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57" w:rsidRDefault="00EF6E11" w:rsidP="00912B21">
      <w:pPr>
        <w:jc w:val="center"/>
        <w:rPr>
          <w:rFonts w:ascii="Candara" w:hAnsi="Candara"/>
        </w:rPr>
      </w:pPr>
      <w:r w:rsidRPr="005E262E">
        <w:rPr>
          <w:rFonts w:ascii="Times New Roman" w:hAnsi="Times New Roman" w:cs="Times New Roman"/>
          <w:noProof/>
          <w:sz w:val="72"/>
          <w:szCs w:val="72"/>
        </w:rPr>
        <w:drawing>
          <wp:inline distT="0" distB="0" distL="0" distR="0" wp14:anchorId="1DB0745B" wp14:editId="156C8879">
            <wp:extent cx="11906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343025"/>
                    </a:xfrm>
                    <a:prstGeom prst="rect">
                      <a:avLst/>
                    </a:prstGeom>
                    <a:noFill/>
                    <a:ln>
                      <a:noFill/>
                    </a:ln>
                  </pic:spPr>
                </pic:pic>
              </a:graphicData>
            </a:graphic>
          </wp:inline>
        </w:drawing>
      </w:r>
      <w:r w:rsidRPr="005E262E">
        <w:rPr>
          <w:rFonts w:ascii="Times New Roman" w:hAnsi="Times New Roman" w:cs="Times New Roman"/>
          <w:sz w:val="24"/>
          <w:szCs w:val="24"/>
        </w:rPr>
        <w:t xml:space="preserve">                    </w:t>
      </w:r>
      <w:r w:rsidRPr="005E262E">
        <w:rPr>
          <w:rFonts w:ascii="Times New Roman" w:hAnsi="Times New Roman" w:cs="Times New Roman"/>
          <w:noProof/>
          <w:sz w:val="2"/>
          <w:szCs w:val="2"/>
        </w:rPr>
        <w:drawing>
          <wp:inline distT="0" distB="0" distL="0" distR="0" wp14:anchorId="7FBC5362" wp14:editId="76D7D71A">
            <wp:extent cx="154305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314450"/>
                    </a:xfrm>
                    <a:prstGeom prst="rect">
                      <a:avLst/>
                    </a:prstGeom>
                    <a:noFill/>
                    <a:ln>
                      <a:noFill/>
                    </a:ln>
                  </pic:spPr>
                </pic:pic>
              </a:graphicData>
            </a:graphic>
          </wp:inline>
        </w:drawing>
      </w:r>
      <w:r w:rsidRPr="005E262E">
        <w:rPr>
          <w:rFonts w:ascii="Times New Roman" w:hAnsi="Times New Roman" w:cs="Times New Roman"/>
          <w:sz w:val="24"/>
          <w:szCs w:val="24"/>
        </w:rPr>
        <w:t xml:space="preserve">             </w:t>
      </w:r>
      <w:r>
        <w:rPr>
          <w:noProof/>
        </w:rPr>
        <w:drawing>
          <wp:inline distT="0" distB="0" distL="0" distR="0" wp14:anchorId="5163EE11" wp14:editId="01B0D221">
            <wp:extent cx="1847850" cy="1352550"/>
            <wp:effectExtent l="0" t="0" r="0" b="0"/>
            <wp:docPr id="10" name="Picture 10"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352550"/>
                    </a:xfrm>
                    <a:prstGeom prst="rect">
                      <a:avLst/>
                    </a:prstGeom>
                    <a:noFill/>
                    <a:ln>
                      <a:noFill/>
                    </a:ln>
                  </pic:spPr>
                </pic:pic>
              </a:graphicData>
            </a:graphic>
          </wp:inline>
        </w:drawing>
      </w:r>
      <w:r w:rsidRPr="005E262E">
        <w:rPr>
          <w:rFonts w:ascii="Times New Roman" w:hAnsi="Times New Roman" w:cs="Times New Roman"/>
          <w:sz w:val="24"/>
          <w:szCs w:val="24"/>
        </w:rPr>
        <w:t xml:space="preserve">        </w:t>
      </w:r>
    </w:p>
    <w:p w:rsidR="00D84A57" w:rsidRDefault="00D84A57" w:rsidP="00912B21">
      <w:pPr>
        <w:jc w:val="center"/>
        <w:rPr>
          <w:rFonts w:ascii="Candara" w:hAnsi="Candara"/>
        </w:rPr>
      </w:pPr>
    </w:p>
    <w:p w:rsidR="00D84A57" w:rsidRPr="00EF6E11" w:rsidRDefault="00D84A57" w:rsidP="00D84A57">
      <w:pPr>
        <w:jc w:val="center"/>
        <w:rPr>
          <w:rFonts w:ascii="Candara" w:hAnsi="Candara"/>
          <w:sz w:val="40"/>
          <w:szCs w:val="40"/>
        </w:rPr>
      </w:pPr>
      <w:r w:rsidRPr="00EF6E11">
        <w:rPr>
          <w:rFonts w:ascii="Candara" w:hAnsi="Candara"/>
          <w:sz w:val="40"/>
          <w:szCs w:val="40"/>
        </w:rPr>
        <w:t xml:space="preserve">THE OPEN GOVERNMENT PARTNERSHIP INITIATIVE </w:t>
      </w:r>
    </w:p>
    <w:p w:rsidR="00D84A57" w:rsidRPr="00EF6E11" w:rsidRDefault="00D84A57" w:rsidP="00D84A57">
      <w:pPr>
        <w:jc w:val="center"/>
        <w:rPr>
          <w:rFonts w:ascii="Candara" w:hAnsi="Candara"/>
          <w:sz w:val="40"/>
          <w:szCs w:val="40"/>
        </w:rPr>
      </w:pPr>
      <w:r w:rsidRPr="00EF6E11">
        <w:rPr>
          <w:rFonts w:ascii="Candara" w:hAnsi="Candara"/>
          <w:sz w:val="40"/>
          <w:szCs w:val="40"/>
        </w:rPr>
        <w:t xml:space="preserve"> </w:t>
      </w:r>
    </w:p>
    <w:p w:rsidR="00D84A57" w:rsidRPr="00EF6E11" w:rsidRDefault="00D84A57" w:rsidP="00D84A57">
      <w:pPr>
        <w:jc w:val="center"/>
        <w:rPr>
          <w:rFonts w:ascii="Candara" w:hAnsi="Candara"/>
          <w:sz w:val="40"/>
          <w:szCs w:val="40"/>
        </w:rPr>
      </w:pPr>
      <w:r w:rsidRPr="00EF6E11">
        <w:rPr>
          <w:rFonts w:ascii="Candara" w:hAnsi="Candara"/>
          <w:sz w:val="40"/>
          <w:szCs w:val="40"/>
        </w:rPr>
        <w:t xml:space="preserve">THE SUBNATIONAL PILOT PROGRAM </w:t>
      </w:r>
    </w:p>
    <w:p w:rsidR="00D84A57" w:rsidRPr="00D8268E" w:rsidRDefault="00D84A57" w:rsidP="00D84A57">
      <w:pPr>
        <w:jc w:val="center"/>
        <w:rPr>
          <w:rFonts w:ascii="Candara" w:hAnsi="Candara"/>
          <w:sz w:val="24"/>
          <w:szCs w:val="24"/>
        </w:rPr>
      </w:pPr>
      <w:r w:rsidRPr="00D8268E">
        <w:rPr>
          <w:rFonts w:ascii="Candara" w:hAnsi="Candara"/>
          <w:sz w:val="24"/>
          <w:szCs w:val="24"/>
        </w:rPr>
        <w:t xml:space="preserve"> </w:t>
      </w:r>
    </w:p>
    <w:p w:rsidR="00D84A57" w:rsidRPr="00D8268E" w:rsidRDefault="00D84A57" w:rsidP="00D84A57">
      <w:pPr>
        <w:rPr>
          <w:rFonts w:ascii="Candara" w:hAnsi="Candara"/>
          <w:sz w:val="24"/>
          <w:szCs w:val="24"/>
        </w:rPr>
      </w:pPr>
    </w:p>
    <w:p w:rsidR="00D84A57" w:rsidRPr="00EF6E11" w:rsidRDefault="00D84A57" w:rsidP="00912B21">
      <w:pPr>
        <w:jc w:val="center"/>
        <w:rPr>
          <w:rFonts w:ascii="Candara" w:hAnsi="Candara"/>
          <w:sz w:val="36"/>
          <w:szCs w:val="36"/>
        </w:rPr>
      </w:pPr>
    </w:p>
    <w:p w:rsidR="00D84A57" w:rsidRPr="00EF6E11" w:rsidRDefault="00986B6D" w:rsidP="00EF6E11">
      <w:pPr>
        <w:jc w:val="center"/>
        <w:rPr>
          <w:rFonts w:ascii="Candara" w:hAnsi="Candara"/>
          <w:b/>
          <w:sz w:val="36"/>
          <w:szCs w:val="36"/>
        </w:rPr>
      </w:pPr>
      <w:r>
        <w:rPr>
          <w:rFonts w:ascii="Candara" w:hAnsi="Candara"/>
          <w:b/>
          <w:sz w:val="36"/>
          <w:szCs w:val="36"/>
        </w:rPr>
        <w:t xml:space="preserve">DRAFT </w:t>
      </w:r>
      <w:r w:rsidR="00D84A57" w:rsidRPr="00EF6E11">
        <w:rPr>
          <w:rFonts w:ascii="Candara" w:hAnsi="Candara"/>
          <w:b/>
          <w:sz w:val="36"/>
          <w:szCs w:val="36"/>
        </w:rPr>
        <w:t>SEKONDI-TAKORADI END OF TERM SELF-ASSESSMENT REPORT SUB-NATIONAL ACTION PLAN 2017</w:t>
      </w:r>
    </w:p>
    <w:p w:rsidR="00D84A57" w:rsidRPr="00D8268E" w:rsidRDefault="00D84A57" w:rsidP="00912B21">
      <w:pPr>
        <w:jc w:val="center"/>
        <w:rPr>
          <w:rFonts w:ascii="Candara" w:hAnsi="Candara"/>
          <w:sz w:val="24"/>
          <w:szCs w:val="24"/>
        </w:rPr>
      </w:pPr>
    </w:p>
    <w:p w:rsidR="00D84A57" w:rsidRPr="00D8268E" w:rsidRDefault="00D84A57" w:rsidP="00912B21">
      <w:pPr>
        <w:jc w:val="center"/>
        <w:rPr>
          <w:rFonts w:ascii="Candara" w:hAnsi="Candara"/>
          <w:sz w:val="24"/>
          <w:szCs w:val="24"/>
        </w:rPr>
      </w:pPr>
    </w:p>
    <w:p w:rsidR="00EF6E11" w:rsidRDefault="00EF6E11" w:rsidP="00D84A57">
      <w:pPr>
        <w:rPr>
          <w:rFonts w:ascii="Candara" w:hAnsi="Candara"/>
        </w:rPr>
      </w:pPr>
    </w:p>
    <w:p w:rsidR="004C426C" w:rsidRDefault="004C426C" w:rsidP="00D84A57">
      <w:pPr>
        <w:rPr>
          <w:rFonts w:ascii="Candara" w:hAnsi="Candara"/>
        </w:rPr>
      </w:pPr>
    </w:p>
    <w:p w:rsidR="004C426C" w:rsidRDefault="004C426C" w:rsidP="00D84A57">
      <w:pPr>
        <w:rPr>
          <w:rFonts w:ascii="Candara" w:hAnsi="Candara"/>
        </w:rPr>
      </w:pPr>
    </w:p>
    <w:p w:rsidR="004C426C" w:rsidRDefault="004C426C" w:rsidP="00D84A57">
      <w:pPr>
        <w:rPr>
          <w:rFonts w:ascii="Candara" w:hAnsi="Candara"/>
        </w:rPr>
      </w:pPr>
    </w:p>
    <w:p w:rsidR="004C426C" w:rsidRDefault="004C426C" w:rsidP="00D84A57">
      <w:pPr>
        <w:rPr>
          <w:rFonts w:ascii="Candara" w:hAnsi="Candara"/>
        </w:rPr>
      </w:pPr>
    </w:p>
    <w:p w:rsidR="004C426C" w:rsidRDefault="004C426C" w:rsidP="00D84A57">
      <w:pPr>
        <w:rPr>
          <w:rFonts w:ascii="Candara" w:hAnsi="Candara"/>
        </w:rPr>
      </w:pPr>
    </w:p>
    <w:p w:rsidR="004C426C" w:rsidRPr="004C426C" w:rsidRDefault="004C426C" w:rsidP="00D84A57">
      <w:pPr>
        <w:rPr>
          <w:rFonts w:ascii="Candara" w:hAnsi="Candara"/>
          <w:sz w:val="48"/>
        </w:rPr>
      </w:pPr>
    </w:p>
    <w:p w:rsidR="00EF6E11" w:rsidRDefault="00EF6E11" w:rsidP="00D84A57">
      <w:pPr>
        <w:rPr>
          <w:rFonts w:ascii="Candara" w:hAnsi="Candara"/>
        </w:rPr>
      </w:pPr>
    </w:p>
    <w:p w:rsidR="00D84A57" w:rsidRDefault="00D84A57" w:rsidP="004C426C">
      <w:pPr>
        <w:spacing w:after="0" w:line="240" w:lineRule="auto"/>
        <w:jc w:val="center"/>
        <w:rPr>
          <w:rFonts w:ascii="Candara" w:hAnsi="Candara"/>
        </w:rPr>
      </w:pPr>
      <w:r>
        <w:rPr>
          <w:rFonts w:ascii="Candara" w:hAnsi="Candara"/>
        </w:rPr>
        <w:t>STMA</w:t>
      </w:r>
    </w:p>
    <w:p w:rsidR="00D84A57" w:rsidRDefault="00D84A57" w:rsidP="004C426C">
      <w:pPr>
        <w:spacing w:after="0" w:line="240" w:lineRule="auto"/>
        <w:jc w:val="center"/>
        <w:rPr>
          <w:rFonts w:ascii="Candara" w:hAnsi="Candara"/>
        </w:rPr>
      </w:pPr>
      <w:r>
        <w:rPr>
          <w:rFonts w:ascii="Candara" w:hAnsi="Candara"/>
        </w:rPr>
        <w:t>MARCH 2018</w:t>
      </w:r>
    </w:p>
    <w:p w:rsidR="00265535" w:rsidRDefault="00265535" w:rsidP="004C426C">
      <w:pPr>
        <w:spacing w:after="0" w:line="240" w:lineRule="auto"/>
        <w:jc w:val="center"/>
        <w:rPr>
          <w:rFonts w:ascii="Candara" w:hAnsi="Candara"/>
        </w:rPr>
        <w:sectPr w:rsidR="00265535">
          <w:footerReference w:type="default" r:id="rId12"/>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lang w:eastAsia="en-US"/>
        </w:rPr>
        <w:id w:val="-962426255"/>
        <w:docPartObj>
          <w:docPartGallery w:val="Table of Contents"/>
          <w:docPartUnique/>
        </w:docPartObj>
      </w:sdtPr>
      <w:sdtEndPr>
        <w:rPr>
          <w:noProof/>
        </w:rPr>
      </w:sdtEndPr>
      <w:sdtContent>
        <w:p w:rsidR="00F551BB" w:rsidRPr="004C426C" w:rsidRDefault="004C426C" w:rsidP="004C426C">
          <w:pPr>
            <w:pStyle w:val="TOCHeading"/>
            <w:jc w:val="center"/>
            <w:rPr>
              <w:rFonts w:ascii="Candara" w:hAnsi="Candara"/>
              <w:color w:val="0099FF"/>
              <w:sz w:val="24"/>
              <w:szCs w:val="24"/>
            </w:rPr>
          </w:pPr>
          <w:r w:rsidRPr="004C426C">
            <w:rPr>
              <w:rFonts w:asciiTheme="minorHAnsi" w:eastAsiaTheme="minorHAnsi" w:hAnsiTheme="minorHAnsi" w:cstheme="minorBidi"/>
              <w:bCs w:val="0"/>
              <w:color w:val="0099FF"/>
              <w:sz w:val="22"/>
              <w:szCs w:val="22"/>
              <w:lang w:eastAsia="en-US"/>
            </w:rPr>
            <w:t xml:space="preserve">Table of </w:t>
          </w:r>
          <w:r w:rsidR="00F551BB" w:rsidRPr="004C426C">
            <w:rPr>
              <w:rFonts w:ascii="Candara" w:hAnsi="Candara"/>
              <w:color w:val="0099FF"/>
              <w:sz w:val="24"/>
              <w:szCs w:val="24"/>
            </w:rPr>
            <w:t>Contents</w:t>
          </w:r>
        </w:p>
        <w:p w:rsidR="00072B00" w:rsidRDefault="00F551BB">
          <w:pPr>
            <w:pStyle w:val="TOC1"/>
            <w:tabs>
              <w:tab w:val="right" w:leader="dot" w:pos="9350"/>
            </w:tabs>
            <w:rPr>
              <w:rFonts w:eastAsiaTheme="minorEastAsia"/>
              <w:noProof/>
            </w:rPr>
          </w:pPr>
          <w:r w:rsidRPr="00F551BB">
            <w:rPr>
              <w:rFonts w:ascii="Candara" w:hAnsi="Candara"/>
              <w:sz w:val="24"/>
              <w:szCs w:val="24"/>
            </w:rPr>
            <w:fldChar w:fldCharType="begin"/>
          </w:r>
          <w:r w:rsidRPr="00F551BB">
            <w:rPr>
              <w:rFonts w:ascii="Candara" w:hAnsi="Candara"/>
              <w:sz w:val="24"/>
              <w:szCs w:val="24"/>
            </w:rPr>
            <w:instrText xml:space="preserve"> TOC \o "1-3" \h \z \u </w:instrText>
          </w:r>
          <w:r w:rsidRPr="00F551BB">
            <w:rPr>
              <w:rFonts w:ascii="Candara" w:hAnsi="Candara"/>
              <w:sz w:val="24"/>
              <w:szCs w:val="24"/>
            </w:rPr>
            <w:fldChar w:fldCharType="separate"/>
          </w:r>
          <w:hyperlink w:anchor="_Toc507054963" w:history="1">
            <w:r w:rsidR="00072B00" w:rsidRPr="002A7D61">
              <w:rPr>
                <w:rStyle w:val="Hyperlink"/>
                <w:rFonts w:ascii="Candara" w:hAnsi="Candara"/>
                <w:noProof/>
              </w:rPr>
              <w:t>1.0 INTRODUCTION</w:t>
            </w:r>
            <w:r w:rsidR="00072B00">
              <w:rPr>
                <w:noProof/>
                <w:webHidden/>
              </w:rPr>
              <w:tab/>
            </w:r>
            <w:r w:rsidR="00072B00">
              <w:rPr>
                <w:noProof/>
                <w:webHidden/>
              </w:rPr>
              <w:fldChar w:fldCharType="begin"/>
            </w:r>
            <w:r w:rsidR="00072B00">
              <w:rPr>
                <w:noProof/>
                <w:webHidden/>
              </w:rPr>
              <w:instrText xml:space="preserve"> PAGEREF _Toc507054963 \h </w:instrText>
            </w:r>
            <w:r w:rsidR="00072B00">
              <w:rPr>
                <w:noProof/>
                <w:webHidden/>
              </w:rPr>
            </w:r>
            <w:r w:rsidR="00072B00">
              <w:rPr>
                <w:noProof/>
                <w:webHidden/>
              </w:rPr>
              <w:fldChar w:fldCharType="separate"/>
            </w:r>
            <w:r w:rsidR="00072B00">
              <w:rPr>
                <w:noProof/>
                <w:webHidden/>
              </w:rPr>
              <w:t>1</w:t>
            </w:r>
            <w:r w:rsidR="00072B00">
              <w:rPr>
                <w:noProof/>
                <w:webHidden/>
              </w:rPr>
              <w:fldChar w:fldCharType="end"/>
            </w:r>
          </w:hyperlink>
        </w:p>
        <w:p w:rsidR="00072B00" w:rsidRDefault="00E011BF">
          <w:pPr>
            <w:pStyle w:val="TOC1"/>
            <w:tabs>
              <w:tab w:val="right" w:leader="dot" w:pos="9350"/>
            </w:tabs>
            <w:rPr>
              <w:rFonts w:eastAsiaTheme="minorEastAsia"/>
              <w:noProof/>
            </w:rPr>
          </w:pPr>
          <w:hyperlink w:anchor="_Toc507054964" w:history="1">
            <w:r w:rsidR="00072B00" w:rsidRPr="002A7D61">
              <w:rPr>
                <w:rStyle w:val="Hyperlink"/>
                <w:rFonts w:ascii="Candara" w:hAnsi="Candara"/>
                <w:noProof/>
              </w:rPr>
              <w:t>2.0 SUB-NATIONAL ACTION PLAN PROCESS</w:t>
            </w:r>
            <w:r w:rsidR="00072B00">
              <w:rPr>
                <w:noProof/>
                <w:webHidden/>
              </w:rPr>
              <w:tab/>
            </w:r>
            <w:r w:rsidR="00072B00">
              <w:rPr>
                <w:noProof/>
                <w:webHidden/>
              </w:rPr>
              <w:fldChar w:fldCharType="begin"/>
            </w:r>
            <w:r w:rsidR="00072B00">
              <w:rPr>
                <w:noProof/>
                <w:webHidden/>
              </w:rPr>
              <w:instrText xml:space="preserve"> PAGEREF _Toc507054964 \h </w:instrText>
            </w:r>
            <w:r w:rsidR="00072B00">
              <w:rPr>
                <w:noProof/>
                <w:webHidden/>
              </w:rPr>
            </w:r>
            <w:r w:rsidR="00072B00">
              <w:rPr>
                <w:noProof/>
                <w:webHidden/>
              </w:rPr>
              <w:fldChar w:fldCharType="separate"/>
            </w:r>
            <w:r w:rsidR="00072B00">
              <w:rPr>
                <w:noProof/>
                <w:webHidden/>
              </w:rPr>
              <w:t>3</w:t>
            </w:r>
            <w:r w:rsidR="00072B00">
              <w:rPr>
                <w:noProof/>
                <w:webHidden/>
              </w:rPr>
              <w:fldChar w:fldCharType="end"/>
            </w:r>
          </w:hyperlink>
        </w:p>
        <w:p w:rsidR="00072B00" w:rsidRDefault="00E011BF">
          <w:pPr>
            <w:pStyle w:val="TOC1"/>
            <w:tabs>
              <w:tab w:val="right" w:leader="dot" w:pos="9350"/>
            </w:tabs>
            <w:rPr>
              <w:rFonts w:eastAsiaTheme="minorEastAsia"/>
              <w:noProof/>
            </w:rPr>
          </w:pPr>
          <w:hyperlink w:anchor="_Toc507054965" w:history="1">
            <w:r w:rsidR="00072B00" w:rsidRPr="002A7D61">
              <w:rPr>
                <w:rStyle w:val="Hyperlink"/>
                <w:rFonts w:ascii="Candara" w:hAnsi="Candara"/>
                <w:noProof/>
              </w:rPr>
              <w:t>3.0 IRM REPORT RECOMMENDATION</w:t>
            </w:r>
            <w:r w:rsidR="00072B00">
              <w:rPr>
                <w:noProof/>
                <w:webHidden/>
              </w:rPr>
              <w:tab/>
            </w:r>
            <w:r w:rsidR="00072B00">
              <w:rPr>
                <w:noProof/>
                <w:webHidden/>
              </w:rPr>
              <w:fldChar w:fldCharType="begin"/>
            </w:r>
            <w:r w:rsidR="00072B00">
              <w:rPr>
                <w:noProof/>
                <w:webHidden/>
              </w:rPr>
              <w:instrText xml:space="preserve"> PAGEREF _Toc507054965 \h </w:instrText>
            </w:r>
            <w:r w:rsidR="00072B00">
              <w:rPr>
                <w:noProof/>
                <w:webHidden/>
              </w:rPr>
            </w:r>
            <w:r w:rsidR="00072B00">
              <w:rPr>
                <w:noProof/>
                <w:webHidden/>
              </w:rPr>
              <w:fldChar w:fldCharType="separate"/>
            </w:r>
            <w:r w:rsidR="00072B00">
              <w:rPr>
                <w:noProof/>
                <w:webHidden/>
              </w:rPr>
              <w:t>4</w:t>
            </w:r>
            <w:r w:rsidR="00072B00">
              <w:rPr>
                <w:noProof/>
                <w:webHidden/>
              </w:rPr>
              <w:fldChar w:fldCharType="end"/>
            </w:r>
          </w:hyperlink>
        </w:p>
        <w:p w:rsidR="00072B00" w:rsidRDefault="00E011BF">
          <w:pPr>
            <w:pStyle w:val="TOC1"/>
            <w:tabs>
              <w:tab w:val="right" w:leader="dot" w:pos="9350"/>
            </w:tabs>
            <w:rPr>
              <w:rFonts w:eastAsiaTheme="minorEastAsia"/>
              <w:noProof/>
            </w:rPr>
          </w:pPr>
          <w:hyperlink w:anchor="_Toc507054966" w:history="1">
            <w:r w:rsidR="00072B00" w:rsidRPr="002A7D61">
              <w:rPr>
                <w:rStyle w:val="Hyperlink"/>
                <w:noProof/>
              </w:rPr>
              <w:t xml:space="preserve">4.0 </w:t>
            </w:r>
            <w:r w:rsidR="00072B00" w:rsidRPr="002A7D61">
              <w:rPr>
                <w:rStyle w:val="Hyperlink"/>
                <w:rFonts w:ascii="Candara" w:hAnsi="Candara"/>
                <w:noProof/>
              </w:rPr>
              <w:t>IMPLEMENTATION OF SNAP COMMITMENTS</w:t>
            </w:r>
            <w:r w:rsidR="00072B00">
              <w:rPr>
                <w:noProof/>
                <w:webHidden/>
              </w:rPr>
              <w:tab/>
            </w:r>
            <w:r w:rsidR="00072B00">
              <w:rPr>
                <w:noProof/>
                <w:webHidden/>
              </w:rPr>
              <w:fldChar w:fldCharType="begin"/>
            </w:r>
            <w:r w:rsidR="00072B00">
              <w:rPr>
                <w:noProof/>
                <w:webHidden/>
              </w:rPr>
              <w:instrText xml:space="preserve"> PAGEREF _Toc507054966 \h </w:instrText>
            </w:r>
            <w:r w:rsidR="00072B00">
              <w:rPr>
                <w:noProof/>
                <w:webHidden/>
              </w:rPr>
            </w:r>
            <w:r w:rsidR="00072B00">
              <w:rPr>
                <w:noProof/>
                <w:webHidden/>
              </w:rPr>
              <w:fldChar w:fldCharType="separate"/>
            </w:r>
            <w:r w:rsidR="00072B00">
              <w:rPr>
                <w:noProof/>
                <w:webHidden/>
              </w:rPr>
              <w:t>4</w:t>
            </w:r>
            <w:r w:rsidR="00072B00">
              <w:rPr>
                <w:noProof/>
                <w:webHidden/>
              </w:rPr>
              <w:fldChar w:fldCharType="end"/>
            </w:r>
          </w:hyperlink>
        </w:p>
        <w:p w:rsidR="00072B00" w:rsidRDefault="00E011BF">
          <w:pPr>
            <w:pStyle w:val="TOC2"/>
            <w:tabs>
              <w:tab w:val="right" w:leader="dot" w:pos="9350"/>
            </w:tabs>
            <w:rPr>
              <w:rFonts w:eastAsiaTheme="minorEastAsia"/>
              <w:noProof/>
            </w:rPr>
          </w:pPr>
          <w:hyperlink w:anchor="_Toc507054967" w:history="1">
            <w:r w:rsidR="00072B00" w:rsidRPr="002A7D61">
              <w:rPr>
                <w:rStyle w:val="Hyperlink"/>
                <w:rFonts w:ascii="Candara" w:hAnsi="Candara"/>
                <w:noProof/>
              </w:rPr>
              <w:t>4.1 COMMITMENT 1: PUBLIC SERVICE – SECURITY</w:t>
            </w:r>
            <w:r w:rsidR="00072B00">
              <w:rPr>
                <w:noProof/>
                <w:webHidden/>
              </w:rPr>
              <w:tab/>
            </w:r>
            <w:r w:rsidR="00072B00">
              <w:rPr>
                <w:noProof/>
                <w:webHidden/>
              </w:rPr>
              <w:fldChar w:fldCharType="begin"/>
            </w:r>
            <w:r w:rsidR="00072B00">
              <w:rPr>
                <w:noProof/>
                <w:webHidden/>
              </w:rPr>
              <w:instrText xml:space="preserve"> PAGEREF _Toc507054967 \h </w:instrText>
            </w:r>
            <w:r w:rsidR="00072B00">
              <w:rPr>
                <w:noProof/>
                <w:webHidden/>
              </w:rPr>
            </w:r>
            <w:r w:rsidR="00072B00">
              <w:rPr>
                <w:noProof/>
                <w:webHidden/>
              </w:rPr>
              <w:fldChar w:fldCharType="separate"/>
            </w:r>
            <w:r w:rsidR="00072B00">
              <w:rPr>
                <w:noProof/>
                <w:webHidden/>
              </w:rPr>
              <w:t>4</w:t>
            </w:r>
            <w:r w:rsidR="00072B00">
              <w:rPr>
                <w:noProof/>
                <w:webHidden/>
              </w:rPr>
              <w:fldChar w:fldCharType="end"/>
            </w:r>
          </w:hyperlink>
        </w:p>
        <w:p w:rsidR="00072B00" w:rsidRDefault="00E011BF">
          <w:pPr>
            <w:pStyle w:val="TOC2"/>
            <w:tabs>
              <w:tab w:val="right" w:leader="dot" w:pos="9350"/>
            </w:tabs>
            <w:rPr>
              <w:rFonts w:eastAsiaTheme="minorEastAsia"/>
              <w:noProof/>
            </w:rPr>
          </w:pPr>
          <w:hyperlink w:anchor="_Toc507054968" w:history="1">
            <w:r w:rsidR="00072B00" w:rsidRPr="002A7D61">
              <w:rPr>
                <w:rStyle w:val="Hyperlink"/>
                <w:rFonts w:ascii="Candara" w:hAnsi="Candara"/>
                <w:noProof/>
              </w:rPr>
              <w:t>4.2 COMMITMENT 2: PUBLIC SERVICE – SANITATION</w:t>
            </w:r>
            <w:r w:rsidR="00072B00">
              <w:rPr>
                <w:noProof/>
                <w:webHidden/>
              </w:rPr>
              <w:tab/>
            </w:r>
            <w:r w:rsidR="00072B00">
              <w:rPr>
                <w:noProof/>
                <w:webHidden/>
              </w:rPr>
              <w:fldChar w:fldCharType="begin"/>
            </w:r>
            <w:r w:rsidR="00072B00">
              <w:rPr>
                <w:noProof/>
                <w:webHidden/>
              </w:rPr>
              <w:instrText xml:space="preserve"> PAGEREF _Toc507054968 \h </w:instrText>
            </w:r>
            <w:r w:rsidR="00072B00">
              <w:rPr>
                <w:noProof/>
                <w:webHidden/>
              </w:rPr>
            </w:r>
            <w:r w:rsidR="00072B00">
              <w:rPr>
                <w:noProof/>
                <w:webHidden/>
              </w:rPr>
              <w:fldChar w:fldCharType="separate"/>
            </w:r>
            <w:r w:rsidR="00072B00">
              <w:rPr>
                <w:noProof/>
                <w:webHidden/>
              </w:rPr>
              <w:t>6</w:t>
            </w:r>
            <w:r w:rsidR="00072B00">
              <w:rPr>
                <w:noProof/>
                <w:webHidden/>
              </w:rPr>
              <w:fldChar w:fldCharType="end"/>
            </w:r>
          </w:hyperlink>
        </w:p>
        <w:p w:rsidR="00072B00" w:rsidRDefault="00E011BF">
          <w:pPr>
            <w:pStyle w:val="TOC2"/>
            <w:tabs>
              <w:tab w:val="right" w:leader="dot" w:pos="9350"/>
            </w:tabs>
            <w:rPr>
              <w:rFonts w:eastAsiaTheme="minorEastAsia"/>
              <w:noProof/>
            </w:rPr>
          </w:pPr>
          <w:hyperlink w:anchor="_Toc507054969" w:history="1">
            <w:r w:rsidR="00072B00" w:rsidRPr="002A7D61">
              <w:rPr>
                <w:rStyle w:val="Hyperlink"/>
                <w:rFonts w:ascii="Candara" w:hAnsi="Candara"/>
                <w:noProof/>
              </w:rPr>
              <w:t>4.3 COMMITMENT 3: FISCAL TRANSPARENCY</w:t>
            </w:r>
            <w:r w:rsidR="00072B00">
              <w:rPr>
                <w:noProof/>
                <w:webHidden/>
              </w:rPr>
              <w:tab/>
            </w:r>
            <w:r w:rsidR="00072B00">
              <w:rPr>
                <w:noProof/>
                <w:webHidden/>
              </w:rPr>
              <w:fldChar w:fldCharType="begin"/>
            </w:r>
            <w:r w:rsidR="00072B00">
              <w:rPr>
                <w:noProof/>
                <w:webHidden/>
              </w:rPr>
              <w:instrText xml:space="preserve"> PAGEREF _Toc507054969 \h </w:instrText>
            </w:r>
            <w:r w:rsidR="00072B00">
              <w:rPr>
                <w:noProof/>
                <w:webHidden/>
              </w:rPr>
            </w:r>
            <w:r w:rsidR="00072B00">
              <w:rPr>
                <w:noProof/>
                <w:webHidden/>
              </w:rPr>
              <w:fldChar w:fldCharType="separate"/>
            </w:r>
            <w:r w:rsidR="00072B00">
              <w:rPr>
                <w:noProof/>
                <w:webHidden/>
              </w:rPr>
              <w:t>7</w:t>
            </w:r>
            <w:r w:rsidR="00072B00">
              <w:rPr>
                <w:noProof/>
                <w:webHidden/>
              </w:rPr>
              <w:fldChar w:fldCharType="end"/>
            </w:r>
          </w:hyperlink>
        </w:p>
        <w:p w:rsidR="00072B00" w:rsidRDefault="00E011BF">
          <w:pPr>
            <w:pStyle w:val="TOC2"/>
            <w:tabs>
              <w:tab w:val="right" w:leader="dot" w:pos="9350"/>
            </w:tabs>
            <w:rPr>
              <w:rFonts w:eastAsiaTheme="minorEastAsia"/>
              <w:noProof/>
            </w:rPr>
          </w:pPr>
          <w:hyperlink w:anchor="_Toc507054970" w:history="1">
            <w:r w:rsidR="00072B00" w:rsidRPr="002A7D61">
              <w:rPr>
                <w:rStyle w:val="Hyperlink"/>
                <w:rFonts w:ascii="Candara" w:hAnsi="Candara"/>
                <w:noProof/>
              </w:rPr>
              <w:t>4.4 COMMITMENT 4: PUBLIC PARTICIPATION-PRIVATE SECTOR</w:t>
            </w:r>
            <w:r w:rsidR="00072B00">
              <w:rPr>
                <w:noProof/>
                <w:webHidden/>
              </w:rPr>
              <w:tab/>
            </w:r>
            <w:r w:rsidR="00072B00">
              <w:rPr>
                <w:noProof/>
                <w:webHidden/>
              </w:rPr>
              <w:fldChar w:fldCharType="begin"/>
            </w:r>
            <w:r w:rsidR="00072B00">
              <w:rPr>
                <w:noProof/>
                <w:webHidden/>
              </w:rPr>
              <w:instrText xml:space="preserve"> PAGEREF _Toc507054970 \h </w:instrText>
            </w:r>
            <w:r w:rsidR="00072B00">
              <w:rPr>
                <w:noProof/>
                <w:webHidden/>
              </w:rPr>
            </w:r>
            <w:r w:rsidR="00072B00">
              <w:rPr>
                <w:noProof/>
                <w:webHidden/>
              </w:rPr>
              <w:fldChar w:fldCharType="separate"/>
            </w:r>
            <w:r w:rsidR="00072B00">
              <w:rPr>
                <w:noProof/>
                <w:webHidden/>
              </w:rPr>
              <w:t>8</w:t>
            </w:r>
            <w:r w:rsidR="00072B00">
              <w:rPr>
                <w:noProof/>
                <w:webHidden/>
              </w:rPr>
              <w:fldChar w:fldCharType="end"/>
            </w:r>
          </w:hyperlink>
        </w:p>
        <w:p w:rsidR="00072B00" w:rsidRDefault="00E011BF">
          <w:pPr>
            <w:pStyle w:val="TOC2"/>
            <w:tabs>
              <w:tab w:val="right" w:leader="dot" w:pos="9350"/>
            </w:tabs>
            <w:rPr>
              <w:rFonts w:eastAsiaTheme="minorEastAsia"/>
              <w:noProof/>
            </w:rPr>
          </w:pPr>
          <w:hyperlink w:anchor="_Toc507054971" w:history="1">
            <w:r w:rsidR="00072B00" w:rsidRPr="002A7D61">
              <w:rPr>
                <w:rStyle w:val="Hyperlink"/>
                <w:noProof/>
              </w:rPr>
              <w:t>4.5 COMMITMENT 5: PUBLIC PARTICIPATION – PLANNING</w:t>
            </w:r>
            <w:r w:rsidR="00072B00">
              <w:rPr>
                <w:noProof/>
                <w:webHidden/>
              </w:rPr>
              <w:tab/>
            </w:r>
            <w:r w:rsidR="00072B00">
              <w:rPr>
                <w:noProof/>
                <w:webHidden/>
              </w:rPr>
              <w:fldChar w:fldCharType="begin"/>
            </w:r>
            <w:r w:rsidR="00072B00">
              <w:rPr>
                <w:noProof/>
                <w:webHidden/>
              </w:rPr>
              <w:instrText xml:space="preserve"> PAGEREF _Toc507054971 \h </w:instrText>
            </w:r>
            <w:r w:rsidR="00072B00">
              <w:rPr>
                <w:noProof/>
                <w:webHidden/>
              </w:rPr>
            </w:r>
            <w:r w:rsidR="00072B00">
              <w:rPr>
                <w:noProof/>
                <w:webHidden/>
              </w:rPr>
              <w:fldChar w:fldCharType="separate"/>
            </w:r>
            <w:r w:rsidR="00072B00">
              <w:rPr>
                <w:noProof/>
                <w:webHidden/>
              </w:rPr>
              <w:t>9</w:t>
            </w:r>
            <w:r w:rsidR="00072B00">
              <w:rPr>
                <w:noProof/>
                <w:webHidden/>
              </w:rPr>
              <w:fldChar w:fldCharType="end"/>
            </w:r>
          </w:hyperlink>
        </w:p>
        <w:p w:rsidR="00072B00" w:rsidRDefault="00E011BF">
          <w:pPr>
            <w:pStyle w:val="TOC1"/>
            <w:tabs>
              <w:tab w:val="right" w:leader="dot" w:pos="9350"/>
            </w:tabs>
            <w:rPr>
              <w:rFonts w:eastAsiaTheme="minorEastAsia"/>
              <w:noProof/>
            </w:rPr>
          </w:pPr>
          <w:hyperlink w:anchor="_Toc507054972" w:history="1">
            <w:r w:rsidR="00072B00" w:rsidRPr="002A7D61">
              <w:rPr>
                <w:rStyle w:val="Hyperlink"/>
                <w:rFonts w:ascii="Candara" w:hAnsi="Candara"/>
                <w:noProof/>
              </w:rPr>
              <w:t>5.0</w:t>
            </w:r>
            <w:r w:rsidR="00072B00" w:rsidRPr="002A7D61">
              <w:rPr>
                <w:rStyle w:val="Hyperlink"/>
                <w:noProof/>
              </w:rPr>
              <w:t xml:space="preserve"> </w:t>
            </w:r>
            <w:r w:rsidR="00072B00" w:rsidRPr="002A7D61">
              <w:rPr>
                <w:rStyle w:val="Hyperlink"/>
                <w:rFonts w:ascii="Candara" w:hAnsi="Candara"/>
                <w:noProof/>
              </w:rPr>
              <w:t>CONCLUSION AND NEXT STEP</w:t>
            </w:r>
            <w:r w:rsidR="00072B00">
              <w:rPr>
                <w:noProof/>
                <w:webHidden/>
              </w:rPr>
              <w:tab/>
            </w:r>
            <w:r w:rsidR="00072B00">
              <w:rPr>
                <w:noProof/>
                <w:webHidden/>
              </w:rPr>
              <w:fldChar w:fldCharType="begin"/>
            </w:r>
            <w:r w:rsidR="00072B00">
              <w:rPr>
                <w:noProof/>
                <w:webHidden/>
              </w:rPr>
              <w:instrText xml:space="preserve"> PAGEREF _Toc507054972 \h </w:instrText>
            </w:r>
            <w:r w:rsidR="00072B00">
              <w:rPr>
                <w:noProof/>
                <w:webHidden/>
              </w:rPr>
            </w:r>
            <w:r w:rsidR="00072B00">
              <w:rPr>
                <w:noProof/>
                <w:webHidden/>
              </w:rPr>
              <w:fldChar w:fldCharType="separate"/>
            </w:r>
            <w:r w:rsidR="00072B00">
              <w:rPr>
                <w:noProof/>
                <w:webHidden/>
              </w:rPr>
              <w:t>10</w:t>
            </w:r>
            <w:r w:rsidR="00072B00">
              <w:rPr>
                <w:noProof/>
                <w:webHidden/>
              </w:rPr>
              <w:fldChar w:fldCharType="end"/>
            </w:r>
          </w:hyperlink>
        </w:p>
        <w:p w:rsidR="00F551BB" w:rsidRDefault="00F551BB">
          <w:r w:rsidRPr="00F551BB">
            <w:rPr>
              <w:rFonts w:ascii="Candara" w:hAnsi="Candara"/>
              <w:b/>
              <w:bCs/>
              <w:noProof/>
              <w:sz w:val="24"/>
              <w:szCs w:val="24"/>
            </w:rPr>
            <w:fldChar w:fldCharType="end"/>
          </w:r>
        </w:p>
      </w:sdtContent>
    </w:sdt>
    <w:p w:rsidR="00D84A57" w:rsidRDefault="00D84A57" w:rsidP="00211CBD">
      <w:pPr>
        <w:rPr>
          <w:rFonts w:ascii="Candara" w:hAnsi="Candara"/>
        </w:rPr>
      </w:pPr>
    </w:p>
    <w:p w:rsidR="00D84A57" w:rsidRDefault="00D84A57" w:rsidP="00912B21">
      <w:pPr>
        <w:jc w:val="center"/>
        <w:rPr>
          <w:rFonts w:ascii="Candara" w:hAnsi="Candara"/>
        </w:rPr>
      </w:pPr>
    </w:p>
    <w:p w:rsidR="00D84A57" w:rsidRDefault="00D84A57" w:rsidP="00912B21">
      <w:pPr>
        <w:jc w:val="center"/>
        <w:rPr>
          <w:rFonts w:ascii="Candara" w:hAnsi="Candara"/>
        </w:rPr>
      </w:pPr>
    </w:p>
    <w:p w:rsidR="00D84A57" w:rsidRDefault="00D84A57" w:rsidP="00912B21">
      <w:pPr>
        <w:jc w:val="center"/>
        <w:rPr>
          <w:rFonts w:ascii="Candara" w:hAnsi="Candara"/>
        </w:rPr>
      </w:pPr>
    </w:p>
    <w:p w:rsidR="00D84A57" w:rsidRDefault="00D84A57" w:rsidP="00912B21">
      <w:pPr>
        <w:jc w:val="center"/>
        <w:rPr>
          <w:rFonts w:ascii="Candara" w:hAnsi="Candara"/>
        </w:rPr>
      </w:pPr>
    </w:p>
    <w:p w:rsidR="00D67540" w:rsidRDefault="00D67540" w:rsidP="00D8268E">
      <w:pPr>
        <w:rPr>
          <w:rFonts w:ascii="Candara" w:hAnsi="Candara"/>
        </w:rPr>
        <w:sectPr w:rsidR="00D67540">
          <w:pgSz w:w="12240" w:h="15840"/>
          <w:pgMar w:top="1440" w:right="1440" w:bottom="1440" w:left="1440" w:header="720" w:footer="720" w:gutter="0"/>
          <w:cols w:space="720"/>
          <w:docGrid w:linePitch="360"/>
        </w:sectPr>
      </w:pPr>
    </w:p>
    <w:p w:rsidR="00C112D8" w:rsidRPr="00BE32B4" w:rsidRDefault="0042786B" w:rsidP="00211CBD">
      <w:pPr>
        <w:pStyle w:val="Heading1"/>
        <w:rPr>
          <w:rFonts w:ascii="Candara" w:hAnsi="Candara"/>
          <w:color w:val="auto"/>
          <w:sz w:val="26"/>
          <w:szCs w:val="26"/>
        </w:rPr>
      </w:pPr>
      <w:bookmarkStart w:id="0" w:name="_Toc507054963"/>
      <w:r w:rsidRPr="00BE32B4">
        <w:rPr>
          <w:rFonts w:ascii="Candara" w:hAnsi="Candara"/>
          <w:color w:val="auto"/>
          <w:sz w:val="26"/>
          <w:szCs w:val="26"/>
        </w:rPr>
        <w:lastRenderedPageBreak/>
        <w:t xml:space="preserve">1.0 </w:t>
      </w:r>
      <w:r w:rsidR="00C112D8" w:rsidRPr="00BE32B4">
        <w:rPr>
          <w:rFonts w:ascii="Candara" w:hAnsi="Candara"/>
          <w:color w:val="auto"/>
          <w:sz w:val="26"/>
          <w:szCs w:val="26"/>
        </w:rPr>
        <w:t>INTRODUCTION</w:t>
      </w:r>
      <w:bookmarkEnd w:id="0"/>
    </w:p>
    <w:p w:rsidR="00D67540" w:rsidRPr="00D67540" w:rsidRDefault="00D67540" w:rsidP="00D67540">
      <w:pPr>
        <w:rPr>
          <w:sz w:val="6"/>
        </w:rPr>
      </w:pPr>
    </w:p>
    <w:p w:rsidR="00C112D8" w:rsidRPr="00D84A57" w:rsidRDefault="00C112D8" w:rsidP="00D84A57">
      <w:pPr>
        <w:spacing w:line="276" w:lineRule="auto"/>
        <w:jc w:val="both"/>
        <w:rPr>
          <w:rFonts w:ascii="Candara" w:hAnsi="Candara"/>
          <w:sz w:val="24"/>
        </w:rPr>
      </w:pPr>
      <w:r w:rsidRPr="00D84A57">
        <w:rPr>
          <w:rFonts w:ascii="Candara" w:hAnsi="Candara"/>
          <w:sz w:val="24"/>
        </w:rPr>
        <w:t xml:space="preserve">Ghana signed onto the Open Government Partnership Initiative (OGPI) in 2011 and as an obligation under the Partnership, developed and implemented her first Action Plan which covered the period 2013-2014. Ghana’s membership is one of the criteria that made Sekondi-Takoradi Metropolitan Assembly (STMA) eligible to participate in the Subnational Pilot Program launched by the OGP in 2015. </w:t>
      </w:r>
    </w:p>
    <w:p w:rsidR="00C112D8" w:rsidRPr="00D84A57" w:rsidRDefault="00C112D8" w:rsidP="00D84A57">
      <w:pPr>
        <w:spacing w:line="276" w:lineRule="auto"/>
        <w:jc w:val="both"/>
        <w:rPr>
          <w:rFonts w:ascii="Candara" w:hAnsi="Candara"/>
          <w:sz w:val="24"/>
        </w:rPr>
      </w:pPr>
      <w:r w:rsidRPr="00D84A57">
        <w:rPr>
          <w:rFonts w:ascii="Candara" w:hAnsi="Candara"/>
          <w:sz w:val="24"/>
        </w:rPr>
        <w:t xml:space="preserve">STMA applied and was competitively selected from close to Seventy (70) subnational governments from around the world to participate in the new pilot program, established to promote more transparent and accountable open governance at the local level. STMA has rolled-out a number of interventions that promote and enhance participatory decision-making, service delivery and transparent and accountable governance which </w:t>
      </w:r>
      <w:r w:rsidR="0007477C">
        <w:rPr>
          <w:rFonts w:ascii="Candara" w:hAnsi="Candara"/>
          <w:sz w:val="24"/>
        </w:rPr>
        <w:t xml:space="preserve">coincidentally </w:t>
      </w:r>
      <w:r w:rsidRPr="00D84A57">
        <w:rPr>
          <w:rFonts w:ascii="Candara" w:hAnsi="Candara"/>
          <w:sz w:val="24"/>
        </w:rPr>
        <w:t xml:space="preserve">forms the main tenets of the Open Governance Partnership (OGP) initiative. </w:t>
      </w:r>
    </w:p>
    <w:p w:rsidR="00D6621E" w:rsidRPr="00D84A57" w:rsidRDefault="00D6621E" w:rsidP="00D84A57">
      <w:pPr>
        <w:spacing w:line="276" w:lineRule="auto"/>
        <w:jc w:val="both"/>
        <w:rPr>
          <w:rFonts w:ascii="Candara" w:hAnsi="Candara"/>
          <w:sz w:val="24"/>
        </w:rPr>
      </w:pPr>
      <w:r w:rsidRPr="00D84A57">
        <w:rPr>
          <w:rFonts w:ascii="Candara" w:hAnsi="Candara"/>
          <w:sz w:val="24"/>
        </w:rPr>
        <w:t xml:space="preserve">On public service delivery and enhancement of citizens’ participation, the Metropolitan Assembly introduced the Citizens Report Card and the IncluCity Program in 2012 and 2013 respectively. The Citizens Report Card (CRC) captured the satisfaction levels of inhabitants on services rendered by public utility service providers and the Metropolitan Assembly. It was a simple but powerful tool to provide public agencies with systematic feedback from users of public services to enable them to identify strengths and weaknesses in their work. The CRC was used to generate recommendations on sector policies, programme strategy and management of service delivery. They provided feedback to service providers in the Metropolis by identifying good practices and also facilitated cross-fertilization of ideas and approaches. The overarching benefit of the CRC was its ability to point out the inequalities in services provided to both the rich and the poor, and enabled prioritization of reforms and corrective actions needed to improve quality of services by drawing attention to the main challenges. </w:t>
      </w:r>
    </w:p>
    <w:p w:rsidR="00D6621E" w:rsidRPr="00D84A57" w:rsidRDefault="00D6621E" w:rsidP="00D84A57">
      <w:pPr>
        <w:spacing w:line="276" w:lineRule="auto"/>
        <w:jc w:val="both"/>
        <w:rPr>
          <w:rFonts w:ascii="Candara" w:hAnsi="Candara"/>
          <w:sz w:val="24"/>
        </w:rPr>
      </w:pPr>
      <w:r w:rsidRPr="00D84A57">
        <w:rPr>
          <w:rFonts w:ascii="Candara" w:hAnsi="Candara"/>
          <w:sz w:val="24"/>
        </w:rPr>
        <w:t xml:space="preserve">The IncluCity Program was an initiative that was geared towards improving governance and services for the urban poor. The programme enhanced the participation of slum dwellers in governance, inclusive planning and budgeting processes, while building the capacity of the Metropolitan Assembly to generate revenue. Inputs were sought from Metropolitan Assembly officials, representatives and urban service planners, as well as community members. Selected slum residents were trained on inclusive governance and participatory budgeting and planning. With these new skills, residents were able to hold the Metropolitan Assembly accountable for the services they provided. </w:t>
      </w:r>
    </w:p>
    <w:p w:rsidR="00D6621E" w:rsidRPr="00D84A57" w:rsidRDefault="00D6621E" w:rsidP="00D84A57">
      <w:pPr>
        <w:spacing w:line="276" w:lineRule="auto"/>
        <w:jc w:val="both"/>
        <w:rPr>
          <w:rFonts w:ascii="Candara" w:hAnsi="Candara"/>
          <w:sz w:val="24"/>
        </w:rPr>
      </w:pPr>
      <w:r w:rsidRPr="00D84A57">
        <w:rPr>
          <w:rFonts w:ascii="Candara" w:hAnsi="Candara"/>
          <w:sz w:val="24"/>
        </w:rPr>
        <w:t xml:space="preserve">To strengthen transparency and accountable governance as a way of combating corruption, a social audit approach was adopted to stimulate civil society engagement with local </w:t>
      </w:r>
      <w:r w:rsidRPr="00D84A57">
        <w:rPr>
          <w:rFonts w:ascii="Candara" w:hAnsi="Candara"/>
          <w:sz w:val="24"/>
        </w:rPr>
        <w:lastRenderedPageBreak/>
        <w:t xml:space="preserve">governments on public finance management issues. Social Public Expenditure &amp; Financial Accountability (SPEFA) was launched in 2013 to bring together representatives of citizen groups in the Metropolis to build their understanding of their local governments public financial management issues as well as to create opportunities for citizens to demand accountability from their Metropolitan Assembly. It also formed the bedrock for enhancing citizen’s perceptions on urban financial management processes through a citizen’s engagement platform. These engagements with the citizenry offered the opportunity for information exchange and dialogue to improve the quality of governance at the local level, foster citizen empowerment, increase the effectiveness of service delivery and enhance the participation in decision-making by vulnerable and excluded groups. </w:t>
      </w:r>
    </w:p>
    <w:p w:rsidR="00D6621E" w:rsidRPr="00D84A57" w:rsidRDefault="00E8274C" w:rsidP="00D84A57">
      <w:pPr>
        <w:spacing w:line="276" w:lineRule="auto"/>
        <w:jc w:val="both"/>
        <w:rPr>
          <w:rFonts w:ascii="Candara" w:hAnsi="Candara"/>
          <w:sz w:val="24"/>
        </w:rPr>
      </w:pPr>
      <w:r>
        <w:rPr>
          <w:rFonts w:ascii="Candara" w:hAnsi="Candara"/>
          <w:sz w:val="24"/>
        </w:rPr>
        <w:t>Also, Town Hall meetings were</w:t>
      </w:r>
      <w:r w:rsidR="00D6621E" w:rsidRPr="00D84A57">
        <w:rPr>
          <w:rFonts w:ascii="Candara" w:hAnsi="Candara"/>
          <w:sz w:val="24"/>
        </w:rPr>
        <w:t xml:space="preserve"> organized in the four (4) Sub-Metropolitan Districts Councils and a communi</w:t>
      </w:r>
      <w:r w:rsidR="00F93742">
        <w:rPr>
          <w:rFonts w:ascii="Candara" w:hAnsi="Candara"/>
          <w:sz w:val="24"/>
        </w:rPr>
        <w:t>ty engagement interface dubbed “</w:t>
      </w:r>
      <w:r w:rsidR="00D6621E" w:rsidRPr="00D84A57">
        <w:rPr>
          <w:rFonts w:ascii="Candara" w:hAnsi="Candara"/>
          <w:sz w:val="24"/>
        </w:rPr>
        <w:t>Time with Community</w:t>
      </w:r>
      <w:r w:rsidR="00F93742">
        <w:rPr>
          <w:rFonts w:ascii="Arial" w:hAnsi="Arial" w:cs="Arial"/>
          <w:sz w:val="24"/>
        </w:rPr>
        <w:t>”</w:t>
      </w:r>
      <w:r w:rsidR="00D6621E" w:rsidRPr="00D84A57">
        <w:rPr>
          <w:rFonts w:ascii="Candara" w:hAnsi="Candara"/>
          <w:sz w:val="24"/>
        </w:rPr>
        <w:t xml:space="preserve"> is undertaken Metro-wide. This is aimed at not only giving inhabitants the opportunity to interact with key officials of STMA on their wellbeing but also serves as a platform for city authorities to explain development policies and programmes. </w:t>
      </w:r>
    </w:p>
    <w:p w:rsidR="007B4793" w:rsidRPr="00D84A57" w:rsidRDefault="00D6621E" w:rsidP="00D84A57">
      <w:pPr>
        <w:spacing w:line="276" w:lineRule="auto"/>
        <w:jc w:val="both"/>
        <w:rPr>
          <w:rFonts w:ascii="Candara" w:hAnsi="Candara"/>
          <w:sz w:val="24"/>
        </w:rPr>
      </w:pPr>
      <w:r w:rsidRPr="00D84A57">
        <w:rPr>
          <w:rFonts w:ascii="Candara" w:hAnsi="Candara"/>
          <w:sz w:val="24"/>
        </w:rPr>
        <w:t>As a conscious strategy to improve client service and ensure prompt response to the needs of citizens through technology and innovation, the STMA developed a Service Charter. The Charter is a commitment by the Assembly to provide an unparalleled level of service to the people in the Metropolis. The document serves as a guide to staff and customers on standards of services rendered by the Assembly with the objective to improve transparency and accountability. In pursuance of this, Smart Solutions (</w:t>
      </w:r>
      <w:proofErr w:type="spellStart"/>
      <w:r w:rsidRPr="00D84A57">
        <w:rPr>
          <w:rFonts w:ascii="Candara" w:hAnsi="Candara"/>
          <w:sz w:val="24"/>
        </w:rPr>
        <w:t>Smartsol</w:t>
      </w:r>
      <w:proofErr w:type="spellEnd"/>
      <w:r w:rsidRPr="00D84A57">
        <w:rPr>
          <w:rFonts w:ascii="Candara" w:hAnsi="Candara"/>
          <w:sz w:val="24"/>
        </w:rPr>
        <w:t xml:space="preserve">) was developed in 2013 as a vehicle for city officials to provide equal quality of services to all residents, regardless of economic or social status. </w:t>
      </w:r>
    </w:p>
    <w:p w:rsidR="00D6621E" w:rsidRPr="00D84A57" w:rsidRDefault="00D6621E" w:rsidP="00D84A57">
      <w:pPr>
        <w:spacing w:line="276" w:lineRule="auto"/>
        <w:jc w:val="both"/>
        <w:rPr>
          <w:rFonts w:ascii="Candara" w:hAnsi="Candara"/>
          <w:sz w:val="24"/>
        </w:rPr>
      </w:pPr>
      <w:proofErr w:type="spellStart"/>
      <w:r w:rsidRPr="00D84A57">
        <w:rPr>
          <w:rFonts w:ascii="Candara" w:hAnsi="Candara"/>
          <w:sz w:val="24"/>
        </w:rPr>
        <w:t>Smartsol</w:t>
      </w:r>
      <w:proofErr w:type="spellEnd"/>
      <w:r w:rsidRPr="00D84A57">
        <w:rPr>
          <w:rFonts w:ascii="Candara" w:hAnsi="Candara"/>
          <w:sz w:val="24"/>
        </w:rPr>
        <w:t xml:space="preserve"> is a web-based complaint platform to facilitate municipal service delivery within the Sekondi-Takoradi Metropolis. Citizens are offered the platform to channel their concerns on service delivery and receive feedback within the shortest possible time. City officials are now able to effectively track, monitor and address service delivery concerns in real time. There is also a dedicated toll-free hotline, website and suggestion boxes for citizens to register complaints, make enquiries and elicit feedback on service delivery.</w:t>
      </w:r>
    </w:p>
    <w:p w:rsidR="00C112D8" w:rsidRPr="00D84A57" w:rsidRDefault="00460F23" w:rsidP="00D84A57">
      <w:pPr>
        <w:spacing w:line="276" w:lineRule="auto"/>
        <w:jc w:val="both"/>
        <w:rPr>
          <w:rFonts w:ascii="Candara" w:hAnsi="Candara"/>
          <w:sz w:val="24"/>
        </w:rPr>
      </w:pPr>
      <w:r w:rsidRPr="00D84A57">
        <w:rPr>
          <w:rFonts w:ascii="Candara" w:hAnsi="Candara"/>
          <w:sz w:val="24"/>
        </w:rPr>
        <w:t xml:space="preserve">This report is an End of Term Self-Assessment for STMA Sub-National Action Plan (SNAP) prepared for the year 2017. The Coordinating Office in charge of implementing this commitment prepared this report detailing the relevant issues regarding the SNAP preparation and implementation. </w:t>
      </w:r>
    </w:p>
    <w:p w:rsidR="00D67540" w:rsidRPr="00D84A57" w:rsidRDefault="00D67540" w:rsidP="00D84A57">
      <w:pPr>
        <w:spacing w:line="276" w:lineRule="auto"/>
        <w:jc w:val="both"/>
        <w:rPr>
          <w:rFonts w:ascii="Candara" w:hAnsi="Candara"/>
          <w:sz w:val="24"/>
        </w:rPr>
      </w:pPr>
    </w:p>
    <w:p w:rsidR="00460F23" w:rsidRPr="00BE32B4" w:rsidRDefault="0042786B" w:rsidP="00211CBD">
      <w:pPr>
        <w:pStyle w:val="Heading1"/>
        <w:rPr>
          <w:rFonts w:ascii="Candara" w:hAnsi="Candara"/>
          <w:color w:val="auto"/>
          <w:sz w:val="26"/>
          <w:szCs w:val="26"/>
        </w:rPr>
      </w:pPr>
      <w:bookmarkStart w:id="1" w:name="_Toc507054964"/>
      <w:r w:rsidRPr="00BE32B4">
        <w:rPr>
          <w:rFonts w:ascii="Candara" w:hAnsi="Candara"/>
          <w:color w:val="auto"/>
          <w:sz w:val="26"/>
          <w:szCs w:val="26"/>
        </w:rPr>
        <w:lastRenderedPageBreak/>
        <w:t xml:space="preserve">2.0 </w:t>
      </w:r>
      <w:r w:rsidR="00460F23" w:rsidRPr="00BE32B4">
        <w:rPr>
          <w:rFonts w:ascii="Candara" w:hAnsi="Candara"/>
          <w:color w:val="auto"/>
          <w:sz w:val="26"/>
          <w:szCs w:val="26"/>
        </w:rPr>
        <w:t>SUB-NATIONAL ACTION PLAN PROCESS</w:t>
      </w:r>
      <w:bookmarkEnd w:id="1"/>
    </w:p>
    <w:p w:rsidR="00D67540" w:rsidRPr="00BE32B4" w:rsidRDefault="00D67540" w:rsidP="00D67540">
      <w:pPr>
        <w:rPr>
          <w:sz w:val="8"/>
        </w:rPr>
      </w:pPr>
    </w:p>
    <w:p w:rsidR="00460F23" w:rsidRPr="00D84A57" w:rsidRDefault="00460F23" w:rsidP="00D84A57">
      <w:pPr>
        <w:spacing w:line="276" w:lineRule="auto"/>
        <w:jc w:val="both"/>
        <w:rPr>
          <w:rFonts w:ascii="Candara" w:hAnsi="Candara"/>
          <w:sz w:val="24"/>
        </w:rPr>
      </w:pPr>
      <w:r w:rsidRPr="00D84A57">
        <w:rPr>
          <w:rFonts w:ascii="Candara" w:hAnsi="Candara"/>
          <w:sz w:val="24"/>
        </w:rPr>
        <w:t xml:space="preserve">The </w:t>
      </w:r>
      <w:r w:rsidR="00827F1F" w:rsidRPr="00D84A57">
        <w:rPr>
          <w:rFonts w:ascii="Candara" w:hAnsi="Candara"/>
          <w:sz w:val="24"/>
        </w:rPr>
        <w:t xml:space="preserve">SNAP </w:t>
      </w:r>
      <w:r w:rsidRPr="00D84A57">
        <w:rPr>
          <w:rFonts w:ascii="Candara" w:hAnsi="Candara"/>
          <w:sz w:val="24"/>
        </w:rPr>
        <w:t xml:space="preserve">was </w:t>
      </w:r>
      <w:r w:rsidR="00827F1F" w:rsidRPr="00D84A57">
        <w:rPr>
          <w:rFonts w:ascii="Candara" w:hAnsi="Candara"/>
          <w:sz w:val="24"/>
        </w:rPr>
        <w:t>created with the idea of ensuring that the major principles</w:t>
      </w:r>
      <w:r w:rsidR="00F93742">
        <w:rPr>
          <w:rFonts w:ascii="Candara" w:hAnsi="Candara"/>
          <w:sz w:val="24"/>
        </w:rPr>
        <w:t xml:space="preserve"> of the OGP initiative are met, t</w:t>
      </w:r>
      <w:r w:rsidR="00827F1F" w:rsidRPr="00D84A57">
        <w:rPr>
          <w:rFonts w:ascii="Candara" w:hAnsi="Candara"/>
          <w:sz w:val="24"/>
        </w:rPr>
        <w:t>hus activities or commitment developed and prioritized to respond to the needs and aspiration of its citizens</w:t>
      </w:r>
      <w:r w:rsidR="00FF593A" w:rsidRPr="00D84A57">
        <w:rPr>
          <w:rFonts w:ascii="Candara" w:hAnsi="Candara"/>
          <w:sz w:val="24"/>
        </w:rPr>
        <w:t>.</w:t>
      </w:r>
      <w:r w:rsidR="00FF593A" w:rsidRPr="00D84A57">
        <w:rPr>
          <w:rFonts w:ascii="Candara" w:hAnsi="Candara"/>
          <w:sz w:val="24"/>
          <w:szCs w:val="23"/>
        </w:rPr>
        <w:t xml:space="preserve"> </w:t>
      </w:r>
      <w:r w:rsidR="00FF593A" w:rsidRPr="00D84A57">
        <w:rPr>
          <w:rFonts w:ascii="Candara" w:hAnsi="Candara"/>
          <w:sz w:val="24"/>
        </w:rPr>
        <w:t xml:space="preserve">In preparing </w:t>
      </w:r>
      <w:r w:rsidR="004C426C">
        <w:rPr>
          <w:rFonts w:ascii="Candara" w:hAnsi="Candara"/>
          <w:sz w:val="24"/>
        </w:rPr>
        <w:t xml:space="preserve">the </w:t>
      </w:r>
      <w:r w:rsidR="00FF593A" w:rsidRPr="00D84A57">
        <w:rPr>
          <w:rFonts w:ascii="Candara" w:hAnsi="Candara"/>
          <w:sz w:val="24"/>
        </w:rPr>
        <w:t>SNAP, STMA made efforts to co-create the plan with the help of Reboot</w:t>
      </w:r>
      <w:r w:rsidR="004C426C">
        <w:rPr>
          <w:rFonts w:ascii="Candara" w:hAnsi="Candara"/>
          <w:sz w:val="24"/>
        </w:rPr>
        <w:t xml:space="preserve"> (International civil society organization)</w:t>
      </w:r>
      <w:r w:rsidR="000C590A" w:rsidRPr="00D84A57">
        <w:rPr>
          <w:rFonts w:ascii="Candara" w:hAnsi="Candara"/>
          <w:sz w:val="24"/>
        </w:rPr>
        <w:t>,</w:t>
      </w:r>
      <w:r w:rsidR="00FF593A" w:rsidRPr="00D84A57">
        <w:rPr>
          <w:rFonts w:ascii="Candara" w:hAnsi="Candara"/>
          <w:sz w:val="24"/>
        </w:rPr>
        <w:t xml:space="preserve"> developed specific commitments in partnership with Non-Governmental Organizations, Civil Society Organizations, Chiefs, Religious Leaders, Trade Associations, Media, Assembly Members and Unit Committee Members.</w:t>
      </w:r>
    </w:p>
    <w:p w:rsidR="00FB6BB6" w:rsidRPr="00D84A57" w:rsidRDefault="00FF593A" w:rsidP="00D84A57">
      <w:pPr>
        <w:spacing w:line="276" w:lineRule="auto"/>
        <w:jc w:val="both"/>
        <w:rPr>
          <w:rFonts w:ascii="Candara" w:hAnsi="Candara"/>
          <w:sz w:val="24"/>
        </w:rPr>
      </w:pPr>
      <w:r w:rsidRPr="00D84A57">
        <w:rPr>
          <w:rFonts w:ascii="Candara" w:hAnsi="Candara"/>
          <w:sz w:val="24"/>
        </w:rPr>
        <w:t>The init</w:t>
      </w:r>
      <w:r w:rsidR="00FB6BB6" w:rsidRPr="00D84A57">
        <w:rPr>
          <w:rFonts w:ascii="Candara" w:hAnsi="Candara"/>
          <w:sz w:val="24"/>
        </w:rPr>
        <w:t xml:space="preserve">ial process of the plan involved the co-creation stage, where the vision of STMA for the OGP was developed by the various stakeholders as </w:t>
      </w:r>
      <w:r w:rsidR="00FB6BB6" w:rsidRPr="00D84A57">
        <w:rPr>
          <w:rFonts w:ascii="Candara" w:hAnsi="Candara"/>
          <w:i/>
          <w:iCs/>
          <w:sz w:val="24"/>
        </w:rPr>
        <w:t>“Our future STMA: builds for sustainability; and commands the trust and confidence of the citizens</w:t>
      </w:r>
      <w:r w:rsidR="00FB6BB6" w:rsidRPr="00D84A57">
        <w:rPr>
          <w:rFonts w:ascii="Candara" w:hAnsi="Candara"/>
          <w:sz w:val="24"/>
        </w:rPr>
        <w:t>”. Considering the enormous contribution of OGP to nation building and its benefits to participatory governance, every effort and adequate resources will be mobilized to ensure that the co</w:t>
      </w:r>
      <w:r w:rsidR="004C426C">
        <w:rPr>
          <w:rFonts w:ascii="Candara" w:hAnsi="Candara"/>
          <w:sz w:val="24"/>
        </w:rPr>
        <w:t>mmitments included in the SNAP we</w:t>
      </w:r>
      <w:r w:rsidR="00FB6BB6" w:rsidRPr="00D84A57">
        <w:rPr>
          <w:rFonts w:ascii="Candara" w:hAnsi="Candara"/>
          <w:sz w:val="24"/>
        </w:rPr>
        <w:t xml:space="preserve">re successfully implemented. </w:t>
      </w:r>
    </w:p>
    <w:p w:rsidR="000C590A" w:rsidRPr="00D84A57" w:rsidRDefault="000C590A" w:rsidP="00D84A57">
      <w:pPr>
        <w:spacing w:line="276" w:lineRule="auto"/>
        <w:jc w:val="both"/>
        <w:rPr>
          <w:rFonts w:ascii="Candara" w:hAnsi="Candara"/>
          <w:sz w:val="24"/>
        </w:rPr>
      </w:pPr>
      <w:r w:rsidRPr="00D84A57">
        <w:rPr>
          <w:rFonts w:ascii="Candara" w:hAnsi="Candara"/>
          <w:sz w:val="24"/>
        </w:rPr>
        <w:t xml:space="preserve">Reboot worked with STMA for a period of six months in three phases. In phase one, STMA coordinated Reboots undertaking of rapid user research to understand the needs of Sekondi-Takoradi government and Civil Societies which helped to deeply engage each other, as well as understanding our constraints. This consisted of desk review of pertinent materials, including current and past open government initiatives, primary interviews with stakeholders in Local Government, Civil Society Organizations, Non-Governmental Organizations, Media, Private Sector (Formal and Informal) Actors, Institutions and Agencies. Research was combined with working team meetings to strategize for </w:t>
      </w:r>
      <w:proofErr w:type="gramStart"/>
      <w:r w:rsidRPr="00D84A57">
        <w:rPr>
          <w:rFonts w:ascii="Candara" w:hAnsi="Candara"/>
          <w:sz w:val="24"/>
        </w:rPr>
        <w:t>an</w:t>
      </w:r>
      <w:proofErr w:type="gramEnd"/>
      <w:r w:rsidRPr="00D84A57">
        <w:rPr>
          <w:rFonts w:ascii="Candara" w:hAnsi="Candara"/>
          <w:sz w:val="24"/>
        </w:rPr>
        <w:t xml:space="preserve"> „</w:t>
      </w:r>
      <w:r w:rsidRPr="00D84A57">
        <w:rPr>
          <w:rFonts w:ascii="Arial" w:hAnsi="Arial" w:cs="Arial"/>
          <w:sz w:val="24"/>
        </w:rPr>
        <w:t>‟</w:t>
      </w:r>
      <w:r w:rsidRPr="00D84A57">
        <w:rPr>
          <w:rFonts w:ascii="Candara" w:hAnsi="Candara"/>
          <w:sz w:val="24"/>
        </w:rPr>
        <w:t>Open STMA of the Future</w:t>
      </w:r>
      <w:r w:rsidR="0042786B">
        <w:rPr>
          <w:rFonts w:ascii="Arial" w:hAnsi="Arial" w:cs="Arial"/>
          <w:sz w:val="24"/>
        </w:rPr>
        <w:t>”</w:t>
      </w:r>
      <w:r w:rsidRPr="00D84A57">
        <w:rPr>
          <w:rFonts w:ascii="Candara" w:hAnsi="Candara"/>
          <w:sz w:val="24"/>
        </w:rPr>
        <w:t xml:space="preserve">. STMA working team members reviewed the current state of affairs, and developed a vision and strategy for open government. </w:t>
      </w:r>
    </w:p>
    <w:p w:rsidR="000C590A" w:rsidRPr="00D84A57" w:rsidRDefault="000C590A" w:rsidP="00D84A57">
      <w:pPr>
        <w:spacing w:line="276" w:lineRule="auto"/>
        <w:jc w:val="both"/>
        <w:rPr>
          <w:rFonts w:ascii="Candara" w:hAnsi="Candara"/>
          <w:sz w:val="24"/>
        </w:rPr>
      </w:pPr>
      <w:r w:rsidRPr="00D84A57">
        <w:rPr>
          <w:rFonts w:ascii="Candara" w:hAnsi="Candara"/>
          <w:sz w:val="24"/>
        </w:rPr>
        <w:t>Phase two focused on building awareness and engagement. This phase focused on multi-stakeholder engagements, and consisted of three components namely; collaborative commitments brainstorming and exploration, broad-based citizen engagement and commitment prioritization. Based on research outcomes from phase one, four opportunities were explored further: financial information sharing within the Assembly, fiscal transparency with citizens through the Social Public Expenditure and Financial Accountability (SPEFA) programme, private sector experience with government processes, CSO collaboration with government for project sustainability. Each opportunity was explored by a small multi-stakeholder group of representatives from the Assembly, private sector and/or CSOs, and Reboot. Research tools (interview guides, surveys etc.) were designed and tested, and findings analyzed to determine how a commitment to open government could help to add</w:t>
      </w:r>
      <w:r w:rsidR="004A51C9">
        <w:rPr>
          <w:rFonts w:ascii="Candara" w:hAnsi="Candara"/>
          <w:sz w:val="24"/>
        </w:rPr>
        <w:t>ress the challenges discussed.</w:t>
      </w:r>
      <w:r w:rsidRPr="00D84A57">
        <w:rPr>
          <w:rFonts w:ascii="Candara" w:hAnsi="Candara"/>
          <w:sz w:val="24"/>
        </w:rPr>
        <w:t xml:space="preserve"> </w:t>
      </w:r>
    </w:p>
    <w:p w:rsidR="00295317" w:rsidRPr="00D84A57" w:rsidRDefault="000C590A" w:rsidP="00D84A57">
      <w:pPr>
        <w:spacing w:line="276" w:lineRule="auto"/>
        <w:jc w:val="both"/>
        <w:rPr>
          <w:rFonts w:ascii="Candara" w:hAnsi="Candara"/>
          <w:sz w:val="24"/>
        </w:rPr>
      </w:pPr>
      <w:r w:rsidRPr="00D84A57">
        <w:rPr>
          <w:rFonts w:ascii="Candara" w:hAnsi="Candara"/>
          <w:sz w:val="24"/>
        </w:rPr>
        <w:lastRenderedPageBreak/>
        <w:t xml:space="preserve">STMA </w:t>
      </w:r>
      <w:r w:rsidRPr="00BE32B4">
        <w:rPr>
          <w:rFonts w:ascii="Candara" w:hAnsi="Candara"/>
          <w:sz w:val="24"/>
        </w:rPr>
        <w:t>leveraged</w:t>
      </w:r>
      <w:r w:rsidRPr="00D84A57">
        <w:rPr>
          <w:rFonts w:ascii="Candara" w:hAnsi="Candara"/>
          <w:sz w:val="24"/>
        </w:rPr>
        <w:t xml:space="preserve"> a community engagement dubbed “Time with Community” for OGP consultation. To do so, the STMA working team redesigned the platform, with an emphasis on inclusivity and representativeness, and held four public consultative meetings in each of the four Sub Metropolitan District Councils. Traditional leaders, Public Institutions, Civil Society Organizations and the general public were invited to be part of the process.</w:t>
      </w:r>
    </w:p>
    <w:p w:rsidR="000C590A" w:rsidRDefault="0042786B" w:rsidP="00211CBD">
      <w:pPr>
        <w:pStyle w:val="Heading1"/>
        <w:rPr>
          <w:rFonts w:ascii="Candara" w:hAnsi="Candara"/>
          <w:color w:val="auto"/>
          <w:sz w:val="26"/>
          <w:szCs w:val="26"/>
        </w:rPr>
      </w:pPr>
      <w:bookmarkStart w:id="2" w:name="_Toc507054965"/>
      <w:r w:rsidRPr="00BE32B4">
        <w:rPr>
          <w:rFonts w:ascii="Candara" w:hAnsi="Candara"/>
          <w:color w:val="auto"/>
          <w:sz w:val="26"/>
          <w:szCs w:val="26"/>
        </w:rPr>
        <w:t xml:space="preserve">3.0 </w:t>
      </w:r>
      <w:r w:rsidR="00112BB6" w:rsidRPr="00BE32B4">
        <w:rPr>
          <w:rFonts w:ascii="Candara" w:hAnsi="Candara"/>
          <w:color w:val="auto"/>
          <w:sz w:val="26"/>
          <w:szCs w:val="26"/>
        </w:rPr>
        <w:t>IRM REPORT RECOMMEN</w:t>
      </w:r>
      <w:r w:rsidR="00F037FD">
        <w:rPr>
          <w:rFonts w:ascii="Candara" w:hAnsi="Candara"/>
          <w:color w:val="auto"/>
          <w:sz w:val="26"/>
          <w:szCs w:val="26"/>
        </w:rPr>
        <w:t>D</w:t>
      </w:r>
      <w:r w:rsidR="00112BB6" w:rsidRPr="00BE32B4">
        <w:rPr>
          <w:rFonts w:ascii="Candara" w:hAnsi="Candara"/>
          <w:color w:val="auto"/>
          <w:sz w:val="26"/>
          <w:szCs w:val="26"/>
        </w:rPr>
        <w:t>ATION</w:t>
      </w:r>
      <w:bookmarkEnd w:id="2"/>
    </w:p>
    <w:p w:rsidR="00BE32B4" w:rsidRPr="00BE32B4" w:rsidRDefault="00BE32B4" w:rsidP="00BE32B4">
      <w:pPr>
        <w:rPr>
          <w:sz w:val="12"/>
        </w:rPr>
      </w:pPr>
    </w:p>
    <w:p w:rsidR="00295317" w:rsidRPr="00D84A57" w:rsidRDefault="00295317" w:rsidP="00912B21">
      <w:pPr>
        <w:jc w:val="both"/>
        <w:rPr>
          <w:rFonts w:ascii="Candara" w:hAnsi="Candara"/>
          <w:sz w:val="24"/>
        </w:rPr>
      </w:pPr>
      <w:r>
        <w:rPr>
          <w:rFonts w:ascii="Candara" w:hAnsi="Candara"/>
          <w:sz w:val="24"/>
        </w:rPr>
        <w:t>Sekondi-Takoradi is yet to receive the recommendations made by the Independent Reporting Mechanism from their assessment conducted.</w:t>
      </w:r>
    </w:p>
    <w:p w:rsidR="00112BB6" w:rsidRDefault="0042786B" w:rsidP="00211CBD">
      <w:pPr>
        <w:pStyle w:val="Heading1"/>
        <w:rPr>
          <w:color w:val="auto"/>
          <w:sz w:val="26"/>
          <w:szCs w:val="26"/>
        </w:rPr>
      </w:pPr>
      <w:bookmarkStart w:id="3" w:name="_Toc507054966"/>
      <w:r w:rsidRPr="00BE32B4">
        <w:rPr>
          <w:color w:val="auto"/>
          <w:sz w:val="26"/>
          <w:szCs w:val="26"/>
        </w:rPr>
        <w:t xml:space="preserve">4.0 </w:t>
      </w:r>
      <w:r w:rsidR="00112BB6" w:rsidRPr="009741C5">
        <w:rPr>
          <w:rFonts w:ascii="Candara" w:hAnsi="Candara"/>
          <w:color w:val="auto"/>
          <w:sz w:val="26"/>
          <w:szCs w:val="26"/>
        </w:rPr>
        <w:t>IMPLEMENTATION OF SNAP COMMITMENT</w:t>
      </w:r>
      <w:r w:rsidR="002D5828" w:rsidRPr="009741C5">
        <w:rPr>
          <w:rFonts w:ascii="Candara" w:hAnsi="Candara"/>
          <w:color w:val="auto"/>
          <w:sz w:val="26"/>
          <w:szCs w:val="26"/>
        </w:rPr>
        <w:t>S</w:t>
      </w:r>
      <w:bookmarkEnd w:id="3"/>
    </w:p>
    <w:p w:rsidR="00BE32B4" w:rsidRPr="00BE32B4" w:rsidRDefault="00BE32B4" w:rsidP="00BE32B4">
      <w:pPr>
        <w:rPr>
          <w:sz w:val="12"/>
        </w:rPr>
      </w:pPr>
    </w:p>
    <w:p w:rsidR="004C426C" w:rsidRDefault="00295317" w:rsidP="00912B21">
      <w:pPr>
        <w:jc w:val="both"/>
        <w:rPr>
          <w:rFonts w:ascii="Candara" w:hAnsi="Candara"/>
          <w:sz w:val="24"/>
        </w:rPr>
      </w:pPr>
      <w:r>
        <w:rPr>
          <w:rFonts w:ascii="Candara" w:hAnsi="Candara"/>
          <w:sz w:val="24"/>
        </w:rPr>
        <w:t>Sekondi-Takoradi Metropolitan Assembly saw a change in the executive leadership after the preparation of the Action Plan in 2016. The Action plan was prepared under the leaders</w:t>
      </w:r>
      <w:r w:rsidR="00ED178A">
        <w:rPr>
          <w:rFonts w:ascii="Candara" w:hAnsi="Candara"/>
          <w:sz w:val="24"/>
        </w:rPr>
        <w:t xml:space="preserve">hip of Mayor Charlotte </w:t>
      </w:r>
      <w:proofErr w:type="spellStart"/>
      <w:r w:rsidR="00ED178A">
        <w:rPr>
          <w:rFonts w:ascii="Candara" w:hAnsi="Candara"/>
          <w:sz w:val="24"/>
        </w:rPr>
        <w:t>Otuwa</w:t>
      </w:r>
      <w:proofErr w:type="spellEnd"/>
      <w:r w:rsidR="00ED178A">
        <w:rPr>
          <w:rFonts w:ascii="Candara" w:hAnsi="Candara"/>
          <w:sz w:val="24"/>
        </w:rPr>
        <w:t xml:space="preserve"> </w:t>
      </w:r>
      <w:proofErr w:type="spellStart"/>
      <w:r w:rsidR="00ED178A">
        <w:rPr>
          <w:rFonts w:ascii="Candara" w:hAnsi="Candara"/>
          <w:sz w:val="24"/>
        </w:rPr>
        <w:t>Od</w:t>
      </w:r>
      <w:r w:rsidR="00AE34FB">
        <w:rPr>
          <w:rFonts w:ascii="Candara" w:hAnsi="Candara"/>
          <w:sz w:val="24"/>
        </w:rPr>
        <w:t>u</w:t>
      </w:r>
      <w:r>
        <w:rPr>
          <w:rFonts w:ascii="Candara" w:hAnsi="Candara"/>
          <w:sz w:val="24"/>
        </w:rPr>
        <w:t>m</w:t>
      </w:r>
      <w:proofErr w:type="spellEnd"/>
      <w:r>
        <w:rPr>
          <w:rFonts w:ascii="Candara" w:hAnsi="Candara"/>
          <w:sz w:val="24"/>
        </w:rPr>
        <w:t xml:space="preserve"> of t</w:t>
      </w:r>
      <w:r w:rsidR="0039126C">
        <w:rPr>
          <w:rFonts w:ascii="Candara" w:hAnsi="Candara"/>
          <w:sz w:val="24"/>
        </w:rPr>
        <w:t xml:space="preserve">he National Democratic Congress government, whiles the implementation was under the leadership of Mayor Anthony K.K. Sam of the New </w:t>
      </w:r>
      <w:r w:rsidR="00B30F85">
        <w:rPr>
          <w:rFonts w:ascii="Candara" w:hAnsi="Candara"/>
          <w:sz w:val="24"/>
        </w:rPr>
        <w:t>Patriot</w:t>
      </w:r>
      <w:r w:rsidR="007A37BB">
        <w:rPr>
          <w:rFonts w:ascii="Candara" w:hAnsi="Candara"/>
          <w:sz w:val="24"/>
        </w:rPr>
        <w:t>ic Party government. The change</w:t>
      </w:r>
      <w:r w:rsidR="00B30F85">
        <w:rPr>
          <w:rFonts w:ascii="Candara" w:hAnsi="Candara"/>
          <w:sz w:val="24"/>
        </w:rPr>
        <w:t xml:space="preserve"> in government leadership has not in any </w:t>
      </w:r>
      <w:r w:rsidR="007A37BB">
        <w:rPr>
          <w:rFonts w:ascii="Candara" w:hAnsi="Candara"/>
          <w:sz w:val="24"/>
        </w:rPr>
        <w:t xml:space="preserve">way </w:t>
      </w:r>
      <w:r w:rsidR="00B30F85">
        <w:rPr>
          <w:rFonts w:ascii="Candara" w:hAnsi="Candara"/>
          <w:sz w:val="24"/>
        </w:rPr>
        <w:t>affected the Sekondi-Takoradi’s commitment t</w:t>
      </w:r>
      <w:r w:rsidR="007A37BB">
        <w:rPr>
          <w:rFonts w:ascii="Candara" w:hAnsi="Candara"/>
          <w:sz w:val="24"/>
        </w:rPr>
        <w:t>o the princip</w:t>
      </w:r>
      <w:r w:rsidR="00B30F85">
        <w:rPr>
          <w:rFonts w:ascii="Candara" w:hAnsi="Candara"/>
          <w:sz w:val="24"/>
        </w:rPr>
        <w:t>l</w:t>
      </w:r>
      <w:r w:rsidR="007A37BB">
        <w:rPr>
          <w:rFonts w:ascii="Candara" w:hAnsi="Candara"/>
          <w:sz w:val="24"/>
        </w:rPr>
        <w:t>e</w:t>
      </w:r>
      <w:r w:rsidR="00B30F85">
        <w:rPr>
          <w:rFonts w:ascii="Candara" w:hAnsi="Candara"/>
          <w:sz w:val="24"/>
        </w:rPr>
        <w:t xml:space="preserve">s and values of OGP. </w:t>
      </w:r>
    </w:p>
    <w:p w:rsidR="00295317" w:rsidRDefault="00B30F85" w:rsidP="00912B21">
      <w:pPr>
        <w:jc w:val="both"/>
        <w:rPr>
          <w:rFonts w:ascii="Candara" w:hAnsi="Candara"/>
          <w:sz w:val="24"/>
        </w:rPr>
      </w:pPr>
      <w:r>
        <w:rPr>
          <w:rFonts w:ascii="Candara" w:hAnsi="Candara"/>
          <w:sz w:val="24"/>
        </w:rPr>
        <w:t>The new Mayor has embraced the OGP concept and he is fully committed to the execution of the principles and values of the OGP</w:t>
      </w:r>
      <w:r w:rsidR="00E547EE">
        <w:rPr>
          <w:rFonts w:ascii="Candara" w:hAnsi="Candara"/>
          <w:sz w:val="24"/>
        </w:rPr>
        <w:t xml:space="preserve"> after being sworn</w:t>
      </w:r>
      <w:r w:rsidR="004C426C">
        <w:rPr>
          <w:rFonts w:ascii="Candara" w:hAnsi="Candara"/>
          <w:sz w:val="24"/>
        </w:rPr>
        <w:t xml:space="preserve"> into office in</w:t>
      </w:r>
      <w:r w:rsidR="00E547EE">
        <w:rPr>
          <w:rFonts w:ascii="Candara" w:hAnsi="Candara"/>
          <w:sz w:val="24"/>
        </w:rPr>
        <w:t xml:space="preserve"> 24</w:t>
      </w:r>
      <w:r w:rsidR="00E547EE" w:rsidRPr="00E547EE">
        <w:rPr>
          <w:rFonts w:ascii="Candara" w:hAnsi="Candara"/>
          <w:sz w:val="24"/>
          <w:vertAlign w:val="superscript"/>
        </w:rPr>
        <w:t>th</w:t>
      </w:r>
      <w:r w:rsidR="004C426C">
        <w:rPr>
          <w:rFonts w:ascii="Candara" w:hAnsi="Candara"/>
          <w:sz w:val="24"/>
        </w:rPr>
        <w:t xml:space="preserve"> March</w:t>
      </w:r>
      <w:r w:rsidR="00E547EE">
        <w:rPr>
          <w:rFonts w:ascii="Candara" w:hAnsi="Candara"/>
          <w:sz w:val="24"/>
        </w:rPr>
        <w:t>,</w:t>
      </w:r>
      <w:r w:rsidR="004C426C">
        <w:rPr>
          <w:rFonts w:ascii="Candara" w:hAnsi="Candara"/>
          <w:sz w:val="24"/>
        </w:rPr>
        <w:t xml:space="preserve"> 2017</w:t>
      </w:r>
      <w:r w:rsidR="001D1875">
        <w:rPr>
          <w:rFonts w:ascii="Candara" w:hAnsi="Candara"/>
          <w:sz w:val="24"/>
        </w:rPr>
        <w:t>.</w:t>
      </w:r>
    </w:p>
    <w:p w:rsidR="00BE32B4" w:rsidRPr="00D84A57" w:rsidRDefault="00BE32B4" w:rsidP="00912B21">
      <w:pPr>
        <w:jc w:val="both"/>
        <w:rPr>
          <w:rFonts w:ascii="Candara" w:hAnsi="Candara"/>
          <w:sz w:val="24"/>
        </w:rPr>
      </w:pPr>
    </w:p>
    <w:p w:rsidR="00A11383" w:rsidRDefault="002D5828" w:rsidP="00211CBD">
      <w:pPr>
        <w:pStyle w:val="Heading2"/>
        <w:rPr>
          <w:rFonts w:ascii="Candara" w:hAnsi="Candara"/>
          <w:color w:val="auto"/>
          <w:sz w:val="24"/>
          <w:szCs w:val="24"/>
        </w:rPr>
      </w:pPr>
      <w:bookmarkStart w:id="4" w:name="_Toc507054967"/>
      <w:r w:rsidRPr="00BE32B4">
        <w:rPr>
          <w:rFonts w:ascii="Candara" w:hAnsi="Candara"/>
          <w:color w:val="auto"/>
          <w:sz w:val="24"/>
          <w:szCs w:val="24"/>
        </w:rPr>
        <w:t xml:space="preserve">4.1 </w:t>
      </w:r>
      <w:r w:rsidR="00ED178A" w:rsidRPr="00BE32B4">
        <w:rPr>
          <w:rFonts w:ascii="Candara" w:hAnsi="Candara"/>
          <w:color w:val="auto"/>
          <w:sz w:val="24"/>
          <w:szCs w:val="24"/>
        </w:rPr>
        <w:t>COMMITMENT 1:</w:t>
      </w:r>
      <w:r w:rsidR="00112BB6" w:rsidRPr="00BE32B4">
        <w:rPr>
          <w:rFonts w:ascii="Candara" w:hAnsi="Candara"/>
          <w:color w:val="auto"/>
          <w:sz w:val="24"/>
          <w:szCs w:val="24"/>
        </w:rPr>
        <w:t xml:space="preserve"> PUBLIC SERVICE –</w:t>
      </w:r>
      <w:r w:rsidR="00187A67" w:rsidRPr="00BE32B4">
        <w:rPr>
          <w:rFonts w:ascii="Candara" w:hAnsi="Candara"/>
          <w:color w:val="auto"/>
          <w:sz w:val="24"/>
          <w:szCs w:val="24"/>
        </w:rPr>
        <w:t xml:space="preserve"> SECURITY</w:t>
      </w:r>
      <w:bookmarkEnd w:id="4"/>
    </w:p>
    <w:p w:rsidR="00BE32B4" w:rsidRPr="00E547EE" w:rsidRDefault="00BE32B4" w:rsidP="00BE32B4">
      <w:pPr>
        <w:rPr>
          <w:sz w:val="14"/>
        </w:rPr>
      </w:pPr>
    </w:p>
    <w:tbl>
      <w:tblPr>
        <w:tblStyle w:val="TableGrid"/>
        <w:tblW w:w="5000" w:type="pct"/>
        <w:tblLook w:val="04A0" w:firstRow="1" w:lastRow="0" w:firstColumn="1" w:lastColumn="0" w:noHBand="0" w:noVBand="1"/>
      </w:tblPr>
      <w:tblGrid>
        <w:gridCol w:w="2828"/>
        <w:gridCol w:w="3038"/>
        <w:gridCol w:w="1182"/>
        <w:gridCol w:w="1272"/>
        <w:gridCol w:w="1256"/>
      </w:tblGrid>
      <w:tr w:rsidR="00514BB2" w:rsidRPr="00912B21" w:rsidTr="004C426C">
        <w:tc>
          <w:tcPr>
            <w:tcW w:w="5000" w:type="pct"/>
            <w:gridSpan w:val="5"/>
          </w:tcPr>
          <w:p w:rsidR="00514BB2" w:rsidRPr="00912B21" w:rsidRDefault="00514BB2" w:rsidP="00912B21">
            <w:pPr>
              <w:jc w:val="center"/>
              <w:rPr>
                <w:rFonts w:ascii="Candara" w:hAnsi="Candara"/>
                <w:b/>
              </w:rPr>
            </w:pPr>
            <w:r w:rsidRPr="00912B21">
              <w:rPr>
                <w:rFonts w:ascii="Candara" w:hAnsi="Candara"/>
                <w:b/>
              </w:rPr>
              <w:t>Commitment Completion Framework</w:t>
            </w:r>
          </w:p>
        </w:tc>
      </w:tr>
      <w:tr w:rsidR="00514BB2" w:rsidRPr="00912B21" w:rsidTr="004C426C">
        <w:tc>
          <w:tcPr>
            <w:tcW w:w="5000" w:type="pct"/>
            <w:gridSpan w:val="5"/>
          </w:tcPr>
          <w:p w:rsidR="00514BB2" w:rsidRPr="00912B21" w:rsidRDefault="00ED178A" w:rsidP="00912B21">
            <w:pPr>
              <w:jc w:val="both"/>
              <w:rPr>
                <w:rFonts w:ascii="Candara" w:hAnsi="Candara"/>
              </w:rPr>
            </w:pPr>
            <w:r>
              <w:rPr>
                <w:rFonts w:ascii="Candara" w:hAnsi="Candara"/>
              </w:rPr>
              <w:t>Commitment 1</w:t>
            </w:r>
            <w:r w:rsidR="00514BB2" w:rsidRPr="00912B21">
              <w:rPr>
                <w:rFonts w:ascii="Candara" w:hAnsi="Candara"/>
              </w:rPr>
              <w:t xml:space="preserve">: Public Service </w:t>
            </w:r>
            <w:r w:rsidR="00876C05" w:rsidRPr="00912B21">
              <w:rPr>
                <w:rFonts w:ascii="Candara" w:hAnsi="Candara"/>
              </w:rPr>
              <w:t>–</w:t>
            </w:r>
            <w:r w:rsidR="00514BB2" w:rsidRPr="00912B21">
              <w:rPr>
                <w:rFonts w:ascii="Candara" w:hAnsi="Candara"/>
              </w:rPr>
              <w:t xml:space="preserve"> Security</w:t>
            </w:r>
          </w:p>
        </w:tc>
      </w:tr>
      <w:tr w:rsidR="00514BB2" w:rsidRPr="00912B21" w:rsidTr="004C426C">
        <w:tc>
          <w:tcPr>
            <w:tcW w:w="1477" w:type="pct"/>
          </w:tcPr>
          <w:p w:rsidR="00514BB2" w:rsidRPr="00912B21" w:rsidRDefault="00514BB2" w:rsidP="00912B21">
            <w:pPr>
              <w:jc w:val="both"/>
              <w:rPr>
                <w:rFonts w:ascii="Candara" w:hAnsi="Candara"/>
              </w:rPr>
            </w:pPr>
            <w:r w:rsidRPr="00912B21">
              <w:rPr>
                <w:rFonts w:ascii="Candara" w:hAnsi="Candara"/>
              </w:rPr>
              <w:t>Lead Agency</w:t>
            </w:r>
          </w:p>
        </w:tc>
        <w:tc>
          <w:tcPr>
            <w:tcW w:w="3523" w:type="pct"/>
            <w:gridSpan w:val="4"/>
          </w:tcPr>
          <w:p w:rsidR="00514BB2" w:rsidRPr="00912B21" w:rsidRDefault="00375D4B" w:rsidP="00912B21">
            <w:pPr>
              <w:jc w:val="both"/>
              <w:rPr>
                <w:rFonts w:ascii="Candara" w:hAnsi="Candara"/>
              </w:rPr>
            </w:pPr>
            <w:r w:rsidRPr="00912B21">
              <w:rPr>
                <w:rFonts w:ascii="Candara" w:hAnsi="Candara"/>
              </w:rPr>
              <w:t>Sekondi-Takoradi Metropolitan Assembly</w:t>
            </w:r>
            <w:r w:rsidR="00AE2220" w:rsidRPr="00912B21">
              <w:rPr>
                <w:rFonts w:ascii="Candara" w:hAnsi="Candara"/>
              </w:rPr>
              <w:t xml:space="preserve"> (STMA)</w:t>
            </w:r>
          </w:p>
        </w:tc>
      </w:tr>
      <w:tr w:rsidR="00514BB2" w:rsidRPr="00912B21" w:rsidTr="004C426C">
        <w:tc>
          <w:tcPr>
            <w:tcW w:w="1477" w:type="pct"/>
          </w:tcPr>
          <w:p w:rsidR="00514BB2" w:rsidRPr="00912B21" w:rsidRDefault="00514BB2" w:rsidP="00912B21">
            <w:pPr>
              <w:jc w:val="both"/>
              <w:rPr>
                <w:rFonts w:ascii="Candara" w:hAnsi="Candara"/>
              </w:rPr>
            </w:pPr>
            <w:r w:rsidRPr="00912B21">
              <w:rPr>
                <w:rFonts w:ascii="Candara" w:hAnsi="Candara"/>
              </w:rPr>
              <w:t>Collaborators</w:t>
            </w:r>
          </w:p>
        </w:tc>
        <w:tc>
          <w:tcPr>
            <w:tcW w:w="3523" w:type="pct"/>
            <w:gridSpan w:val="4"/>
          </w:tcPr>
          <w:p w:rsidR="00514BB2" w:rsidRPr="00912B21" w:rsidRDefault="00375D4B" w:rsidP="00912B21">
            <w:pPr>
              <w:jc w:val="both"/>
              <w:rPr>
                <w:rFonts w:ascii="Candara" w:hAnsi="Candara"/>
              </w:rPr>
            </w:pPr>
            <w:r w:rsidRPr="00912B21">
              <w:rPr>
                <w:rFonts w:ascii="Candara" w:hAnsi="Candara"/>
              </w:rPr>
              <w:t>Metropolitan Works Engineer, Ghana Police Service, Community Development Officer, ECG, Sub Metropolitan District Council Administers</w:t>
            </w:r>
            <w:r w:rsidR="00AE2220" w:rsidRPr="00912B21">
              <w:rPr>
                <w:rFonts w:ascii="Candara" w:hAnsi="Candara"/>
              </w:rPr>
              <w:t xml:space="preserve">, STMA-CSUF, Ghana Federation of the Urban Poor, </w:t>
            </w:r>
            <w:proofErr w:type="spellStart"/>
            <w:r w:rsidR="00AE2220" w:rsidRPr="00912B21">
              <w:rPr>
                <w:rFonts w:ascii="Candara" w:hAnsi="Candara"/>
              </w:rPr>
              <w:t>FoN</w:t>
            </w:r>
            <w:proofErr w:type="spellEnd"/>
            <w:r w:rsidR="00AE2220" w:rsidRPr="00912B21">
              <w:rPr>
                <w:rFonts w:ascii="Candara" w:hAnsi="Candara"/>
              </w:rPr>
              <w:t>, Radio 360, GNA</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Main Objective</w:t>
            </w:r>
          </w:p>
        </w:tc>
        <w:tc>
          <w:tcPr>
            <w:tcW w:w="3523" w:type="pct"/>
            <w:gridSpan w:val="4"/>
          </w:tcPr>
          <w:p w:rsidR="00716417" w:rsidRPr="00912B21" w:rsidRDefault="00716417" w:rsidP="00912B21">
            <w:pPr>
              <w:jc w:val="both"/>
              <w:rPr>
                <w:rFonts w:ascii="Candara" w:hAnsi="Candara"/>
              </w:rPr>
            </w:pPr>
            <w:r w:rsidRPr="00912B21">
              <w:rPr>
                <w:rFonts w:ascii="Candara" w:hAnsi="Candara"/>
              </w:rPr>
              <w:t>To bring together key stakeholders to elevate safety across the Metropolis.</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Focus of the commitment</w:t>
            </w:r>
          </w:p>
        </w:tc>
        <w:tc>
          <w:tcPr>
            <w:tcW w:w="3523" w:type="pct"/>
            <w:gridSpan w:val="4"/>
          </w:tcPr>
          <w:p w:rsidR="00716417" w:rsidRPr="00912B21" w:rsidRDefault="00716417" w:rsidP="00912B21">
            <w:pPr>
              <w:jc w:val="both"/>
              <w:rPr>
                <w:rFonts w:ascii="Candara" w:hAnsi="Candara"/>
              </w:rPr>
            </w:pPr>
            <w:r w:rsidRPr="00912B21">
              <w:rPr>
                <w:rFonts w:ascii="Candara" w:hAnsi="Candara"/>
              </w:rPr>
              <w:t xml:space="preserve">Sensitization, </w:t>
            </w:r>
            <w:r w:rsidR="004B5292">
              <w:rPr>
                <w:rFonts w:ascii="Candara" w:hAnsi="Candara"/>
              </w:rPr>
              <w:t>repair and installation of Street Lights to enhance night</w:t>
            </w:r>
            <w:r w:rsidR="004C426C">
              <w:rPr>
                <w:rFonts w:ascii="Candara" w:hAnsi="Candara"/>
              </w:rPr>
              <w:t xml:space="preserve">-time </w:t>
            </w:r>
            <w:r w:rsidR="004B5292">
              <w:rPr>
                <w:rFonts w:ascii="Candara" w:hAnsi="Candara"/>
              </w:rPr>
              <w:t xml:space="preserve">visibility, </w:t>
            </w:r>
            <w:r w:rsidR="004C426C">
              <w:rPr>
                <w:rFonts w:ascii="Candara" w:hAnsi="Candara"/>
              </w:rPr>
              <w:t>dissemination</w:t>
            </w:r>
            <w:r w:rsidRPr="00912B21">
              <w:rPr>
                <w:rFonts w:ascii="Candara" w:hAnsi="Candara"/>
              </w:rPr>
              <w:t xml:space="preserve"> of Information and implementation of the community-led watch systems in communities.</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Description of commitment</w:t>
            </w:r>
          </w:p>
        </w:tc>
        <w:tc>
          <w:tcPr>
            <w:tcW w:w="3523" w:type="pct"/>
            <w:gridSpan w:val="4"/>
          </w:tcPr>
          <w:p w:rsidR="00716417" w:rsidRPr="00912B21" w:rsidRDefault="00716417" w:rsidP="00912B21">
            <w:pPr>
              <w:jc w:val="both"/>
              <w:rPr>
                <w:rFonts w:ascii="Candara" w:hAnsi="Candara"/>
              </w:rPr>
            </w:pPr>
            <w:r w:rsidRPr="00912B21">
              <w:rPr>
                <w:rFonts w:ascii="Candara" w:hAnsi="Candara"/>
              </w:rPr>
              <w:t xml:space="preserve">Generate a government-supported, community-led watch system to elevate safety across the metropolis. The STMA would partner with the Police and some key stakeholders (Traditional leaders, Assembly </w:t>
            </w:r>
            <w:r w:rsidRPr="00912B21">
              <w:rPr>
                <w:rFonts w:ascii="Candara" w:hAnsi="Candara"/>
              </w:rPr>
              <w:lastRenderedPageBreak/>
              <w:t xml:space="preserve">members </w:t>
            </w:r>
            <w:proofErr w:type="spellStart"/>
            <w:r w:rsidRPr="00912B21">
              <w:rPr>
                <w:rFonts w:ascii="Candara" w:hAnsi="Candara"/>
              </w:rPr>
              <w:t>etc</w:t>
            </w:r>
            <w:proofErr w:type="spellEnd"/>
            <w:r w:rsidRPr="00912B21">
              <w:rPr>
                <w:rFonts w:ascii="Candara" w:hAnsi="Candara"/>
              </w:rPr>
              <w:t xml:space="preserve">) to undertake community mapping, form, </w:t>
            </w:r>
            <w:proofErr w:type="gramStart"/>
            <w:r w:rsidRPr="00912B21">
              <w:rPr>
                <w:rFonts w:ascii="Candara" w:hAnsi="Candara"/>
              </w:rPr>
              <w:t>train</w:t>
            </w:r>
            <w:proofErr w:type="gramEnd"/>
            <w:r w:rsidRPr="00912B21">
              <w:rPr>
                <w:rFonts w:ascii="Candara" w:hAnsi="Candara"/>
              </w:rPr>
              <w:t xml:space="preserve"> and equip community members who wish to volunteer to raise security levels across the Metropolis. This would go hand-in-hand with the provision of street lights by the Assembly to illuminate streets and other accesses as well as create night-time visibility to prevent the creation of havens for miscreants.</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lastRenderedPageBreak/>
              <w:t>Relevance</w:t>
            </w:r>
          </w:p>
        </w:tc>
        <w:tc>
          <w:tcPr>
            <w:tcW w:w="3523" w:type="pct"/>
            <w:gridSpan w:val="4"/>
          </w:tcPr>
          <w:p w:rsidR="00716417" w:rsidRPr="00912B21" w:rsidRDefault="00716417" w:rsidP="00912B21">
            <w:pPr>
              <w:jc w:val="both"/>
              <w:rPr>
                <w:rFonts w:ascii="Candara" w:hAnsi="Candara"/>
              </w:rPr>
            </w:pPr>
            <w:r w:rsidRPr="00912B21">
              <w:rPr>
                <w:rFonts w:ascii="Candara" w:hAnsi="Candara"/>
              </w:rPr>
              <w:t>Generally, t</w:t>
            </w:r>
            <w:r w:rsidR="006D4353">
              <w:rPr>
                <w:rFonts w:ascii="Candara" w:hAnsi="Candara"/>
              </w:rPr>
              <w:t>o raise the level of security in</w:t>
            </w:r>
            <w:r w:rsidRPr="00912B21">
              <w:rPr>
                <w:rFonts w:ascii="Candara" w:hAnsi="Candara"/>
              </w:rPr>
              <w:t xml:space="preserve"> the </w:t>
            </w:r>
            <w:r w:rsidR="006D4353">
              <w:rPr>
                <w:rFonts w:ascii="Candara" w:hAnsi="Candara"/>
              </w:rPr>
              <w:t xml:space="preserve">various </w:t>
            </w:r>
            <w:r w:rsidRPr="00912B21">
              <w:rPr>
                <w:rFonts w:ascii="Candara" w:hAnsi="Candara"/>
              </w:rPr>
              <w:t>co</w:t>
            </w:r>
            <w:r w:rsidR="004C426C">
              <w:rPr>
                <w:rFonts w:ascii="Candara" w:hAnsi="Candara"/>
              </w:rPr>
              <w:t>mmunities within the Metropolis through the involvement of citizens to compliment the work of the Police</w:t>
            </w:r>
            <w:r w:rsidR="006D4353">
              <w:rPr>
                <w:rFonts w:ascii="Candara" w:hAnsi="Candara"/>
              </w:rPr>
              <w:t xml:space="preserve"> Service</w:t>
            </w:r>
            <w:r w:rsidR="004C426C">
              <w:rPr>
                <w:rFonts w:ascii="Candara" w:hAnsi="Candara"/>
              </w:rPr>
              <w:t>.</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Ambition</w:t>
            </w:r>
          </w:p>
        </w:tc>
        <w:tc>
          <w:tcPr>
            <w:tcW w:w="3523" w:type="pct"/>
            <w:gridSpan w:val="4"/>
          </w:tcPr>
          <w:p w:rsidR="00716417" w:rsidRPr="00912B21" w:rsidRDefault="00716417" w:rsidP="00912B21">
            <w:pPr>
              <w:jc w:val="both"/>
              <w:rPr>
                <w:rFonts w:ascii="Candara" w:hAnsi="Candara"/>
              </w:rPr>
            </w:pPr>
            <w:r w:rsidRPr="00912B21">
              <w:rPr>
                <w:rFonts w:ascii="Candara" w:hAnsi="Candara"/>
              </w:rPr>
              <w:t>To make the Metropolis a safe place to live</w:t>
            </w:r>
            <w:r w:rsidR="004C426C">
              <w:rPr>
                <w:rFonts w:ascii="Candara" w:hAnsi="Candara"/>
              </w:rPr>
              <w:t xml:space="preserve"> and conduct business.</w:t>
            </w:r>
          </w:p>
        </w:tc>
      </w:tr>
      <w:tr w:rsidR="00716417" w:rsidRPr="00912B21" w:rsidTr="004C426C">
        <w:tc>
          <w:tcPr>
            <w:tcW w:w="1477" w:type="pct"/>
            <w:vMerge w:val="restart"/>
          </w:tcPr>
          <w:p w:rsidR="00716417" w:rsidRPr="00912B21" w:rsidRDefault="00716417" w:rsidP="00912B21">
            <w:pPr>
              <w:jc w:val="both"/>
              <w:rPr>
                <w:rFonts w:ascii="Candara" w:hAnsi="Candara"/>
              </w:rPr>
            </w:pPr>
            <w:r w:rsidRPr="00912B21">
              <w:rPr>
                <w:rFonts w:ascii="Candara" w:hAnsi="Candara"/>
              </w:rPr>
              <w:t>Completion level</w:t>
            </w:r>
          </w:p>
        </w:tc>
        <w:tc>
          <w:tcPr>
            <w:tcW w:w="1586" w:type="pct"/>
          </w:tcPr>
          <w:p w:rsidR="00716417" w:rsidRPr="00912B21" w:rsidRDefault="00716417" w:rsidP="00912B21">
            <w:pPr>
              <w:jc w:val="both"/>
              <w:rPr>
                <w:rFonts w:ascii="Candara" w:hAnsi="Candara"/>
              </w:rPr>
            </w:pPr>
            <w:r w:rsidRPr="00912B21">
              <w:rPr>
                <w:rFonts w:ascii="Candara" w:hAnsi="Candara"/>
              </w:rPr>
              <w:t>Not Started</w:t>
            </w:r>
          </w:p>
        </w:tc>
        <w:tc>
          <w:tcPr>
            <w:tcW w:w="617" w:type="pct"/>
          </w:tcPr>
          <w:p w:rsidR="00716417" w:rsidRPr="00912B21" w:rsidRDefault="00716417" w:rsidP="00912B21">
            <w:pPr>
              <w:jc w:val="both"/>
              <w:rPr>
                <w:rFonts w:ascii="Candara" w:hAnsi="Candara"/>
              </w:rPr>
            </w:pPr>
            <w:r w:rsidRPr="00912B21">
              <w:rPr>
                <w:rFonts w:ascii="Candara" w:hAnsi="Candara"/>
              </w:rPr>
              <w:t>Limited</w:t>
            </w:r>
          </w:p>
        </w:tc>
        <w:tc>
          <w:tcPr>
            <w:tcW w:w="664" w:type="pct"/>
          </w:tcPr>
          <w:p w:rsidR="00716417" w:rsidRPr="00912B21" w:rsidRDefault="00716417" w:rsidP="00912B21">
            <w:pPr>
              <w:jc w:val="both"/>
              <w:rPr>
                <w:rFonts w:ascii="Candara" w:hAnsi="Candara"/>
              </w:rPr>
            </w:pPr>
            <w:r w:rsidRPr="00912B21">
              <w:rPr>
                <w:rFonts w:ascii="Candara" w:hAnsi="Candara"/>
              </w:rPr>
              <w:t>Substantial</w:t>
            </w:r>
          </w:p>
        </w:tc>
        <w:tc>
          <w:tcPr>
            <w:tcW w:w="657" w:type="pct"/>
          </w:tcPr>
          <w:p w:rsidR="00716417" w:rsidRPr="00912B21" w:rsidRDefault="00716417" w:rsidP="00912B21">
            <w:pPr>
              <w:jc w:val="both"/>
              <w:rPr>
                <w:rFonts w:ascii="Candara" w:hAnsi="Candara"/>
              </w:rPr>
            </w:pPr>
            <w:r w:rsidRPr="00912B21">
              <w:rPr>
                <w:rFonts w:ascii="Candara" w:hAnsi="Candara"/>
              </w:rPr>
              <w:t>Completed</w:t>
            </w:r>
          </w:p>
        </w:tc>
      </w:tr>
      <w:tr w:rsidR="00716417" w:rsidRPr="00912B21" w:rsidTr="004C426C">
        <w:tc>
          <w:tcPr>
            <w:tcW w:w="1477" w:type="pct"/>
            <w:vMerge/>
          </w:tcPr>
          <w:p w:rsidR="00716417" w:rsidRPr="00912B21" w:rsidRDefault="00716417" w:rsidP="00912B21">
            <w:pPr>
              <w:jc w:val="both"/>
              <w:rPr>
                <w:rFonts w:ascii="Candara" w:hAnsi="Candara"/>
              </w:rPr>
            </w:pPr>
          </w:p>
        </w:tc>
        <w:tc>
          <w:tcPr>
            <w:tcW w:w="1586" w:type="pct"/>
          </w:tcPr>
          <w:p w:rsidR="00716417" w:rsidRPr="00912B21" w:rsidRDefault="00716417" w:rsidP="00912B21">
            <w:pPr>
              <w:jc w:val="both"/>
              <w:rPr>
                <w:rFonts w:ascii="Candara" w:hAnsi="Candara"/>
              </w:rPr>
            </w:pPr>
          </w:p>
        </w:tc>
        <w:tc>
          <w:tcPr>
            <w:tcW w:w="617" w:type="pct"/>
          </w:tcPr>
          <w:p w:rsidR="00716417" w:rsidRPr="00912B21" w:rsidRDefault="00716417" w:rsidP="004B5292">
            <w:pPr>
              <w:pStyle w:val="ListParagraph"/>
              <w:jc w:val="both"/>
              <w:rPr>
                <w:rFonts w:ascii="Candara" w:hAnsi="Candara"/>
              </w:rPr>
            </w:pPr>
          </w:p>
        </w:tc>
        <w:tc>
          <w:tcPr>
            <w:tcW w:w="664" w:type="pct"/>
          </w:tcPr>
          <w:p w:rsidR="00716417" w:rsidRPr="004B5292" w:rsidRDefault="00716417" w:rsidP="004B5292">
            <w:pPr>
              <w:pStyle w:val="ListParagraph"/>
              <w:numPr>
                <w:ilvl w:val="0"/>
                <w:numId w:val="1"/>
              </w:numPr>
              <w:jc w:val="both"/>
              <w:rPr>
                <w:rFonts w:ascii="Candara" w:hAnsi="Candara"/>
              </w:rPr>
            </w:pPr>
          </w:p>
        </w:tc>
        <w:tc>
          <w:tcPr>
            <w:tcW w:w="657" w:type="pct"/>
          </w:tcPr>
          <w:p w:rsidR="00716417" w:rsidRPr="00912B21" w:rsidRDefault="00716417" w:rsidP="00912B21">
            <w:pPr>
              <w:jc w:val="both"/>
              <w:rPr>
                <w:rFonts w:ascii="Candara" w:hAnsi="Candara"/>
              </w:rPr>
            </w:pP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Description of the results</w:t>
            </w:r>
          </w:p>
        </w:tc>
        <w:tc>
          <w:tcPr>
            <w:tcW w:w="3523" w:type="pct"/>
            <w:gridSpan w:val="4"/>
          </w:tcPr>
          <w:p w:rsidR="004B5292" w:rsidRPr="00357CCE" w:rsidRDefault="00A76395" w:rsidP="0004382D">
            <w:pPr>
              <w:contextualSpacing/>
              <w:jc w:val="both"/>
              <w:rPr>
                <w:rFonts w:ascii="Candara" w:eastAsia="Gill Sans" w:hAnsi="Candara" w:cs="Times New Roman"/>
              </w:rPr>
            </w:pPr>
            <w:r w:rsidRPr="00357CCE">
              <w:rPr>
                <w:rFonts w:ascii="Candara" w:eastAsia="Gill Sans" w:hAnsi="Candara" w:cs="Times New Roman"/>
              </w:rPr>
              <w:t>Engaged key stakeholders i</w:t>
            </w:r>
            <w:r w:rsidR="004B5292" w:rsidRPr="00357CCE">
              <w:rPr>
                <w:rFonts w:ascii="Candara" w:eastAsia="Gill Sans" w:hAnsi="Candara" w:cs="Times New Roman"/>
              </w:rPr>
              <w:t xml:space="preserve">n the formation of community watch committees. Formed one </w:t>
            </w:r>
            <w:r w:rsidR="004C426C" w:rsidRPr="00357CCE">
              <w:rPr>
                <w:rFonts w:ascii="Candara" w:eastAsia="Gill Sans" w:hAnsi="Candara" w:cs="Times New Roman"/>
              </w:rPr>
              <w:t xml:space="preserve">(1) </w:t>
            </w:r>
            <w:r w:rsidR="004B5292" w:rsidRPr="00357CCE">
              <w:rPr>
                <w:rFonts w:ascii="Candara" w:eastAsia="Gill Sans" w:hAnsi="Candara" w:cs="Times New Roman"/>
              </w:rPr>
              <w:t>community watch committee and also trained</w:t>
            </w:r>
            <w:r w:rsidR="004B2C9E" w:rsidRPr="00357CCE">
              <w:rPr>
                <w:rFonts w:ascii="Candara" w:eastAsia="Gill Sans" w:hAnsi="Candara" w:cs="Times New Roman"/>
              </w:rPr>
              <w:t xml:space="preserve"> and deployed </w:t>
            </w:r>
            <w:r w:rsidR="006D4353">
              <w:rPr>
                <w:rFonts w:ascii="Candara" w:eastAsia="Gill Sans" w:hAnsi="Candara" w:cs="Times New Roman"/>
              </w:rPr>
              <w:t xml:space="preserve">Sixty-one (61) </w:t>
            </w:r>
            <w:r w:rsidR="004B2C9E" w:rsidRPr="00357CCE">
              <w:rPr>
                <w:rFonts w:ascii="Candara" w:eastAsia="Gill Sans" w:hAnsi="Candara" w:cs="Times New Roman"/>
              </w:rPr>
              <w:t xml:space="preserve">volunteers with the help </w:t>
            </w:r>
            <w:r w:rsidR="006D4353">
              <w:rPr>
                <w:rFonts w:ascii="Candara" w:eastAsia="Gill Sans" w:hAnsi="Candara" w:cs="Times New Roman"/>
              </w:rPr>
              <w:t xml:space="preserve">of </w:t>
            </w:r>
            <w:r w:rsidRPr="00357CCE">
              <w:rPr>
                <w:rFonts w:ascii="Candara" w:eastAsia="Gill Sans" w:hAnsi="Candara" w:cs="Times New Roman"/>
              </w:rPr>
              <w:t xml:space="preserve">the </w:t>
            </w:r>
            <w:r w:rsidR="006D4353">
              <w:rPr>
                <w:rFonts w:ascii="Candara" w:eastAsia="Gill Sans" w:hAnsi="Candara" w:cs="Times New Roman"/>
              </w:rPr>
              <w:t>P</w:t>
            </w:r>
            <w:r w:rsidR="004B5292" w:rsidRPr="00357CCE">
              <w:rPr>
                <w:rFonts w:ascii="Candara" w:eastAsia="Gill Sans" w:hAnsi="Candara" w:cs="Times New Roman"/>
              </w:rPr>
              <w:t xml:space="preserve">olice </w:t>
            </w:r>
            <w:r w:rsidR="006D4353">
              <w:rPr>
                <w:rFonts w:ascii="Candara" w:eastAsia="Gill Sans" w:hAnsi="Candara" w:cs="Times New Roman"/>
              </w:rPr>
              <w:t xml:space="preserve">Service </w:t>
            </w:r>
            <w:r w:rsidR="004B5292" w:rsidRPr="00357CCE">
              <w:rPr>
                <w:rFonts w:ascii="Candara" w:eastAsia="Gill Sans" w:hAnsi="Candara" w:cs="Times New Roman"/>
              </w:rPr>
              <w:t>to support community policing.</w:t>
            </w:r>
            <w:r w:rsidR="009A3F14" w:rsidRPr="00357CCE">
              <w:rPr>
                <w:rFonts w:ascii="Candara" w:eastAsia="Gill Sans" w:hAnsi="Candara" w:cs="Times New Roman"/>
              </w:rPr>
              <w:t xml:space="preserve"> </w:t>
            </w:r>
            <w:r w:rsidR="00357CCE">
              <w:rPr>
                <w:rFonts w:ascii="Candara" w:eastAsia="Gill Sans" w:hAnsi="Candara" w:cs="Times New Roman"/>
              </w:rPr>
              <w:t xml:space="preserve">Existing </w:t>
            </w:r>
            <w:proofErr w:type="spellStart"/>
            <w:r w:rsidR="00357CCE">
              <w:rPr>
                <w:rFonts w:ascii="Candara" w:eastAsia="Gill Sans" w:hAnsi="Candara" w:cs="Times New Roman"/>
              </w:rPr>
              <w:t>Neighbourhod</w:t>
            </w:r>
            <w:proofErr w:type="spellEnd"/>
            <w:r w:rsidR="00357CCE">
              <w:rPr>
                <w:rFonts w:ascii="Candara" w:eastAsia="Gill Sans" w:hAnsi="Candara" w:cs="Times New Roman"/>
              </w:rPr>
              <w:t xml:space="preserve"> Watch Committees have also been strengthened by linking them up to the Police.</w:t>
            </w:r>
          </w:p>
          <w:p w:rsidR="0004382D" w:rsidRPr="00357CCE" w:rsidRDefault="0004382D" w:rsidP="0004382D">
            <w:pPr>
              <w:contextualSpacing/>
              <w:jc w:val="both"/>
              <w:rPr>
                <w:rFonts w:ascii="Candara" w:eastAsia="Gill Sans" w:hAnsi="Candara" w:cs="Times New Roman"/>
              </w:rPr>
            </w:pPr>
          </w:p>
          <w:p w:rsidR="009A3F14" w:rsidRPr="00357CCE" w:rsidRDefault="00646E34" w:rsidP="0004382D">
            <w:pPr>
              <w:contextualSpacing/>
              <w:jc w:val="both"/>
              <w:rPr>
                <w:rFonts w:ascii="Candara" w:eastAsia="Gill Sans" w:hAnsi="Candara" w:cs="Times New Roman"/>
                <w:sz w:val="24"/>
                <w:szCs w:val="24"/>
              </w:rPr>
            </w:pPr>
            <w:r w:rsidRPr="00357CCE">
              <w:rPr>
                <w:rFonts w:ascii="Candara" w:eastAsia="Gill Sans" w:hAnsi="Candara" w:cs="Times New Roman"/>
              </w:rPr>
              <w:t>To elev</w:t>
            </w:r>
            <w:r w:rsidR="009A3F14" w:rsidRPr="00357CCE">
              <w:rPr>
                <w:rFonts w:ascii="Candara" w:eastAsia="Gill Sans" w:hAnsi="Candara" w:cs="Times New Roman"/>
              </w:rPr>
              <w:t xml:space="preserve">ate public safety at night, STMA in collaboration with the Ministry of Energy procured and installed 546 sodium street light bulbs </w:t>
            </w:r>
            <w:r w:rsidR="00384E41" w:rsidRPr="00357CCE">
              <w:rPr>
                <w:rFonts w:ascii="Candara" w:eastAsia="Gill Sans" w:hAnsi="Candara" w:cs="Times New Roman"/>
              </w:rPr>
              <w:t xml:space="preserve">which </w:t>
            </w:r>
            <w:r w:rsidR="009A3F14" w:rsidRPr="00357CCE">
              <w:rPr>
                <w:rFonts w:ascii="Candara" w:eastAsia="Gill Sans" w:hAnsi="Candara" w:cs="Times New Roman"/>
              </w:rPr>
              <w:t xml:space="preserve">have been changed to </w:t>
            </w:r>
            <w:r w:rsidR="009A3F14" w:rsidRPr="00357CCE">
              <w:rPr>
                <w:rFonts w:ascii="Candara" w:eastAsia="Gill Sans" w:hAnsi="Candara" w:cs="Times New Roman"/>
                <w:b/>
                <w:bCs/>
              </w:rPr>
              <w:t>LED bulbs.</w:t>
            </w:r>
            <w:r w:rsidR="009A3F14" w:rsidRPr="00357CCE">
              <w:rPr>
                <w:rFonts w:ascii="Candara" w:eastAsia="Gill Sans" w:hAnsi="Candara" w:cs="Times New Roman"/>
              </w:rPr>
              <w:t xml:space="preserve"> 3,250 sodium streetlight bulbs have been maintained and 9,200 meters of </w:t>
            </w:r>
            <w:proofErr w:type="spellStart"/>
            <w:r w:rsidR="009A3F14" w:rsidRPr="00357CCE">
              <w:rPr>
                <w:rFonts w:ascii="Candara" w:eastAsia="Gill Sans" w:hAnsi="Candara" w:cs="Times New Roman"/>
              </w:rPr>
              <w:t>armoured</w:t>
            </w:r>
            <w:proofErr w:type="spellEnd"/>
            <w:r w:rsidR="009A3F14" w:rsidRPr="00357CCE">
              <w:rPr>
                <w:rFonts w:ascii="Candara" w:eastAsia="Gill Sans" w:hAnsi="Candara" w:cs="Times New Roman"/>
              </w:rPr>
              <w:t xml:space="preserve"> cables have also been replaced</w:t>
            </w:r>
            <w:r w:rsidR="009A3F14" w:rsidRPr="00357CCE">
              <w:rPr>
                <w:rFonts w:ascii="Candara" w:eastAsia="Gill Sans" w:hAnsi="Candara" w:cs="Times New Roman"/>
                <w:sz w:val="24"/>
                <w:szCs w:val="24"/>
              </w:rPr>
              <w:t>.</w:t>
            </w:r>
          </w:p>
          <w:p w:rsidR="009A3F14" w:rsidRDefault="009A3F14" w:rsidP="00912B21">
            <w:pPr>
              <w:jc w:val="both"/>
              <w:rPr>
                <w:rFonts w:ascii="Candara" w:hAnsi="Candara"/>
              </w:rPr>
            </w:pPr>
          </w:p>
          <w:p w:rsidR="00716417" w:rsidRPr="00912B21" w:rsidRDefault="009A3F14" w:rsidP="00912B21">
            <w:pPr>
              <w:jc w:val="both"/>
              <w:rPr>
                <w:rFonts w:ascii="Candara" w:hAnsi="Candara"/>
              </w:rPr>
            </w:pPr>
            <w:r>
              <w:rPr>
                <w:rFonts w:ascii="Candara" w:hAnsi="Candara"/>
              </w:rPr>
              <w:t xml:space="preserve">The number of </w:t>
            </w:r>
            <w:r w:rsidR="00BE3CCF">
              <w:rPr>
                <w:rFonts w:ascii="Candara" w:hAnsi="Candara"/>
              </w:rPr>
              <w:t xml:space="preserve">anticipated </w:t>
            </w:r>
            <w:r>
              <w:rPr>
                <w:rFonts w:ascii="Candara" w:hAnsi="Candara"/>
              </w:rPr>
              <w:t xml:space="preserve">pilot </w:t>
            </w:r>
            <w:r w:rsidR="00BE3CCF">
              <w:rPr>
                <w:rFonts w:ascii="Candara" w:hAnsi="Candara"/>
              </w:rPr>
              <w:t xml:space="preserve">community </w:t>
            </w:r>
            <w:r w:rsidR="00BE3CCF" w:rsidRPr="00912B21">
              <w:rPr>
                <w:rFonts w:ascii="Candara" w:hAnsi="Candara"/>
              </w:rPr>
              <w:t>Watch</w:t>
            </w:r>
            <w:r>
              <w:rPr>
                <w:rFonts w:ascii="Candara" w:hAnsi="Candara"/>
              </w:rPr>
              <w:t xml:space="preserve"> Committees</w:t>
            </w:r>
            <w:r w:rsidR="00BE3CCF">
              <w:rPr>
                <w:rFonts w:ascii="Candara" w:hAnsi="Candara"/>
              </w:rPr>
              <w:t xml:space="preserve"> could</w:t>
            </w:r>
            <w:r w:rsidR="007C4E28">
              <w:rPr>
                <w:rFonts w:ascii="Candara" w:hAnsi="Candara"/>
              </w:rPr>
              <w:t xml:space="preserve"> not</w:t>
            </w:r>
            <w:r w:rsidR="00BE3CCF">
              <w:rPr>
                <w:rFonts w:ascii="Candara" w:hAnsi="Candara"/>
              </w:rPr>
              <w:t xml:space="preserve"> be achieved due to in</w:t>
            </w:r>
            <w:r w:rsidR="00876C05" w:rsidRPr="00912B21">
              <w:rPr>
                <w:rFonts w:ascii="Candara" w:hAnsi="Candara"/>
              </w:rPr>
              <w:t>adequate support from Assembly members coupled with unwillingness of people to volunteer due to the absence of some logistics and other financial supports</w:t>
            </w:r>
            <w:r w:rsidR="00BE3CCF">
              <w:rPr>
                <w:rFonts w:ascii="Candara" w:hAnsi="Candara"/>
              </w:rPr>
              <w:t>.</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End Date</w:t>
            </w:r>
          </w:p>
        </w:tc>
        <w:tc>
          <w:tcPr>
            <w:tcW w:w="3523" w:type="pct"/>
            <w:gridSpan w:val="4"/>
          </w:tcPr>
          <w:p w:rsidR="00716417" w:rsidRPr="00912B21" w:rsidRDefault="00876C05" w:rsidP="00912B21">
            <w:pPr>
              <w:jc w:val="both"/>
              <w:rPr>
                <w:rFonts w:ascii="Candara" w:hAnsi="Candara"/>
              </w:rPr>
            </w:pPr>
            <w:r w:rsidRPr="00912B21">
              <w:rPr>
                <w:rFonts w:ascii="Candara" w:hAnsi="Candara"/>
              </w:rPr>
              <w:t>December 2017</w:t>
            </w:r>
          </w:p>
        </w:tc>
      </w:tr>
      <w:tr w:rsidR="00716417" w:rsidRPr="00912B21" w:rsidTr="004C426C">
        <w:tc>
          <w:tcPr>
            <w:tcW w:w="1477" w:type="pct"/>
          </w:tcPr>
          <w:p w:rsidR="00716417" w:rsidRPr="00912B21" w:rsidRDefault="00716417" w:rsidP="00912B21">
            <w:pPr>
              <w:jc w:val="both"/>
              <w:rPr>
                <w:rFonts w:ascii="Candara" w:hAnsi="Candara"/>
              </w:rPr>
            </w:pPr>
            <w:r w:rsidRPr="00912B21">
              <w:rPr>
                <w:rFonts w:ascii="Candara" w:hAnsi="Candara"/>
              </w:rPr>
              <w:t>Next Step</w:t>
            </w:r>
          </w:p>
        </w:tc>
        <w:tc>
          <w:tcPr>
            <w:tcW w:w="3523" w:type="pct"/>
            <w:gridSpan w:val="4"/>
          </w:tcPr>
          <w:p w:rsidR="00876C05" w:rsidRDefault="00876C05" w:rsidP="00912B21">
            <w:pPr>
              <w:jc w:val="both"/>
              <w:rPr>
                <w:rFonts w:ascii="Candara" w:hAnsi="Candara"/>
              </w:rPr>
            </w:pPr>
            <w:r w:rsidRPr="00912B21">
              <w:rPr>
                <w:rFonts w:ascii="Candara" w:hAnsi="Candara"/>
              </w:rPr>
              <w:t>STMA is taking steps to engage other stakeholders (chiefs, opinion leaders) to ensure that communities accepts and work with this form of security in order  to reduce the crime rate in the metropolis</w:t>
            </w:r>
            <w:r w:rsidR="0004382D">
              <w:rPr>
                <w:rFonts w:ascii="Candara" w:hAnsi="Candara"/>
              </w:rPr>
              <w:t>.</w:t>
            </w:r>
          </w:p>
          <w:p w:rsidR="00357CCE" w:rsidRDefault="00357CCE" w:rsidP="00912B21">
            <w:pPr>
              <w:jc w:val="both"/>
              <w:rPr>
                <w:rFonts w:ascii="Candara" w:hAnsi="Candara"/>
              </w:rPr>
            </w:pPr>
          </w:p>
          <w:p w:rsidR="00357CCE" w:rsidRDefault="00357CCE" w:rsidP="00912B21">
            <w:pPr>
              <w:jc w:val="both"/>
              <w:rPr>
                <w:rFonts w:ascii="Candara" w:hAnsi="Candara"/>
              </w:rPr>
            </w:pPr>
            <w:r>
              <w:rPr>
                <w:rFonts w:ascii="Candara" w:hAnsi="Candara"/>
              </w:rPr>
              <w:t>Also, a strong media campaign would be embarked on to sensitize the populace on the need to form neighbourhood watch committees/groups to compliment the work of the Police.</w:t>
            </w:r>
          </w:p>
          <w:p w:rsidR="00357CCE" w:rsidRDefault="00357CCE" w:rsidP="00912B21">
            <w:pPr>
              <w:jc w:val="both"/>
              <w:rPr>
                <w:rFonts w:ascii="Candara" w:hAnsi="Candara"/>
              </w:rPr>
            </w:pPr>
          </w:p>
          <w:p w:rsidR="00357CCE" w:rsidRPr="00912B21" w:rsidRDefault="00357CCE" w:rsidP="00912B21">
            <w:pPr>
              <w:jc w:val="both"/>
              <w:rPr>
                <w:rFonts w:ascii="Candara" w:hAnsi="Candara"/>
              </w:rPr>
            </w:pPr>
            <w:r>
              <w:rPr>
                <w:rFonts w:ascii="Candara" w:hAnsi="Candara"/>
              </w:rPr>
              <w:t xml:space="preserve">Funding for logistical support from the business community within the Metropolis would also be embarked on. </w:t>
            </w:r>
          </w:p>
        </w:tc>
      </w:tr>
    </w:tbl>
    <w:p w:rsidR="00876C05" w:rsidRPr="00912B21" w:rsidRDefault="00876C05" w:rsidP="00912B21">
      <w:pPr>
        <w:jc w:val="both"/>
        <w:rPr>
          <w:rFonts w:ascii="Candara" w:hAnsi="Candara"/>
        </w:rPr>
      </w:pPr>
    </w:p>
    <w:p w:rsidR="00876C05" w:rsidRPr="00912B21" w:rsidRDefault="00876C05" w:rsidP="00912B21">
      <w:pPr>
        <w:jc w:val="both"/>
        <w:rPr>
          <w:rFonts w:ascii="Candara" w:hAnsi="Candara"/>
        </w:rPr>
      </w:pPr>
    </w:p>
    <w:p w:rsidR="00876C05" w:rsidRDefault="00876C05" w:rsidP="00912B21">
      <w:pPr>
        <w:jc w:val="both"/>
        <w:rPr>
          <w:rFonts w:ascii="Candara" w:hAnsi="Candara"/>
        </w:rPr>
      </w:pPr>
    </w:p>
    <w:p w:rsidR="0004382D" w:rsidRDefault="0004382D" w:rsidP="00912B21">
      <w:pPr>
        <w:jc w:val="both"/>
        <w:rPr>
          <w:rFonts w:ascii="Candara" w:hAnsi="Candara"/>
        </w:rPr>
      </w:pPr>
    </w:p>
    <w:p w:rsidR="00357CCE" w:rsidRDefault="00357CCE" w:rsidP="00912B21">
      <w:pPr>
        <w:jc w:val="both"/>
        <w:rPr>
          <w:rFonts w:ascii="Candara" w:hAnsi="Candara"/>
        </w:rPr>
      </w:pPr>
    </w:p>
    <w:p w:rsidR="00ED178A" w:rsidRPr="00BE32B4" w:rsidRDefault="002D5828" w:rsidP="00211CBD">
      <w:pPr>
        <w:pStyle w:val="Heading2"/>
        <w:rPr>
          <w:rFonts w:ascii="Candara" w:hAnsi="Candara"/>
          <w:color w:val="auto"/>
          <w:sz w:val="24"/>
          <w:szCs w:val="24"/>
        </w:rPr>
      </w:pPr>
      <w:bookmarkStart w:id="5" w:name="_Toc507054968"/>
      <w:r w:rsidRPr="00BE32B4">
        <w:rPr>
          <w:rFonts w:ascii="Candara" w:hAnsi="Candara"/>
          <w:color w:val="auto"/>
          <w:sz w:val="24"/>
          <w:szCs w:val="24"/>
        </w:rPr>
        <w:lastRenderedPageBreak/>
        <w:t xml:space="preserve">4.2 </w:t>
      </w:r>
      <w:r w:rsidR="00ED178A" w:rsidRPr="00BE32B4">
        <w:rPr>
          <w:rFonts w:ascii="Candara" w:hAnsi="Candara"/>
          <w:color w:val="auto"/>
          <w:sz w:val="24"/>
          <w:szCs w:val="24"/>
        </w:rPr>
        <w:t>COMMITMENT 2: PUBLIC SERVICE – SANITATION</w:t>
      </w:r>
      <w:bookmarkEnd w:id="5"/>
    </w:p>
    <w:p w:rsidR="00BE32B4" w:rsidRPr="00BE32B4" w:rsidRDefault="00BE32B4" w:rsidP="00BE32B4">
      <w:pPr>
        <w:rPr>
          <w:sz w:val="14"/>
        </w:rPr>
      </w:pPr>
    </w:p>
    <w:tbl>
      <w:tblPr>
        <w:tblStyle w:val="TableGrid"/>
        <w:tblW w:w="0" w:type="auto"/>
        <w:tblLook w:val="04A0" w:firstRow="1" w:lastRow="0" w:firstColumn="1" w:lastColumn="0" w:noHBand="0" w:noVBand="1"/>
      </w:tblPr>
      <w:tblGrid>
        <w:gridCol w:w="2695"/>
        <w:gridCol w:w="1663"/>
        <w:gridCol w:w="1664"/>
        <w:gridCol w:w="1664"/>
        <w:gridCol w:w="1664"/>
      </w:tblGrid>
      <w:tr w:rsidR="00514BB2" w:rsidRPr="00912B21" w:rsidTr="000909BD">
        <w:tc>
          <w:tcPr>
            <w:tcW w:w="9350" w:type="dxa"/>
            <w:gridSpan w:val="5"/>
          </w:tcPr>
          <w:p w:rsidR="00514BB2" w:rsidRPr="00ED178A" w:rsidRDefault="00514BB2" w:rsidP="00912B21">
            <w:pPr>
              <w:jc w:val="center"/>
              <w:rPr>
                <w:rFonts w:ascii="Candara" w:hAnsi="Candara"/>
                <w:b/>
              </w:rPr>
            </w:pPr>
            <w:r w:rsidRPr="00ED178A">
              <w:rPr>
                <w:rFonts w:ascii="Candara" w:hAnsi="Candara"/>
                <w:b/>
              </w:rPr>
              <w:t>Commitment Completion Framework</w:t>
            </w:r>
          </w:p>
        </w:tc>
      </w:tr>
      <w:tr w:rsidR="00514BB2" w:rsidRPr="00912B21" w:rsidTr="000909BD">
        <w:tc>
          <w:tcPr>
            <w:tcW w:w="9350" w:type="dxa"/>
            <w:gridSpan w:val="5"/>
          </w:tcPr>
          <w:p w:rsidR="00514BB2" w:rsidRPr="00912B21" w:rsidRDefault="00514BB2" w:rsidP="00912B21">
            <w:pPr>
              <w:jc w:val="both"/>
              <w:rPr>
                <w:rFonts w:ascii="Candara" w:hAnsi="Candara"/>
              </w:rPr>
            </w:pPr>
            <w:r w:rsidRPr="00912B21">
              <w:rPr>
                <w:rFonts w:ascii="Candara" w:hAnsi="Candara"/>
              </w:rPr>
              <w:t>Commitm</w:t>
            </w:r>
            <w:r w:rsidR="00ED178A">
              <w:rPr>
                <w:rFonts w:ascii="Candara" w:hAnsi="Candara"/>
              </w:rPr>
              <w:t>ent 2</w:t>
            </w:r>
            <w:r w:rsidR="00876C05" w:rsidRPr="00912B21">
              <w:rPr>
                <w:rFonts w:ascii="Candara" w:hAnsi="Candara"/>
              </w:rPr>
              <w:t xml:space="preserve">: Public Service </w:t>
            </w:r>
            <w:r w:rsidR="00AE2220" w:rsidRPr="00912B21">
              <w:rPr>
                <w:rFonts w:ascii="Candara" w:hAnsi="Candara"/>
              </w:rPr>
              <w:t>–</w:t>
            </w:r>
            <w:r w:rsidR="00876C05" w:rsidRPr="00912B21">
              <w:rPr>
                <w:rFonts w:ascii="Candara" w:hAnsi="Candara"/>
              </w:rPr>
              <w:t xml:space="preserve"> Sanitation</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Lead Agency</w:t>
            </w:r>
          </w:p>
        </w:tc>
        <w:tc>
          <w:tcPr>
            <w:tcW w:w="6655" w:type="dxa"/>
            <w:gridSpan w:val="4"/>
          </w:tcPr>
          <w:p w:rsidR="00AE2220" w:rsidRPr="00912B21" w:rsidRDefault="00AE2220" w:rsidP="00912B21">
            <w:pPr>
              <w:jc w:val="both"/>
              <w:rPr>
                <w:rFonts w:ascii="Candara" w:hAnsi="Candara"/>
              </w:rPr>
            </w:pPr>
            <w:r w:rsidRPr="00912B21">
              <w:rPr>
                <w:rFonts w:ascii="Candara" w:hAnsi="Candara"/>
              </w:rPr>
              <w:t>Sekondi-Takoradi Metropolitan Assembly (STMA)</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Collaborators</w:t>
            </w:r>
          </w:p>
        </w:tc>
        <w:tc>
          <w:tcPr>
            <w:tcW w:w="6655" w:type="dxa"/>
            <w:gridSpan w:val="4"/>
          </w:tcPr>
          <w:p w:rsidR="00AE2220" w:rsidRPr="00912B21" w:rsidRDefault="00AE2220" w:rsidP="00912B21">
            <w:pPr>
              <w:jc w:val="both"/>
              <w:rPr>
                <w:rFonts w:ascii="Candara" w:hAnsi="Candara"/>
              </w:rPr>
            </w:pPr>
            <w:r w:rsidRPr="00912B21">
              <w:rPr>
                <w:rFonts w:ascii="Candara" w:hAnsi="Candara"/>
              </w:rPr>
              <w:t xml:space="preserve">Community Development Officer, NCCE, Information Officer. STMA-CSUF, </w:t>
            </w:r>
            <w:proofErr w:type="spellStart"/>
            <w:r w:rsidRPr="00912B21">
              <w:rPr>
                <w:rFonts w:ascii="Candara" w:hAnsi="Candara"/>
              </w:rPr>
              <w:t>FoN</w:t>
            </w:r>
            <w:proofErr w:type="spellEnd"/>
            <w:r w:rsidRPr="00912B21">
              <w:rPr>
                <w:rFonts w:ascii="Candara" w:hAnsi="Candara"/>
              </w:rPr>
              <w:t>.</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Main Objective</w:t>
            </w:r>
          </w:p>
        </w:tc>
        <w:tc>
          <w:tcPr>
            <w:tcW w:w="6655" w:type="dxa"/>
            <w:gridSpan w:val="4"/>
          </w:tcPr>
          <w:p w:rsidR="00AE2220" w:rsidRPr="00912B21" w:rsidRDefault="00AE2220" w:rsidP="00912B21">
            <w:pPr>
              <w:jc w:val="both"/>
              <w:rPr>
                <w:rFonts w:ascii="Candara" w:hAnsi="Candara"/>
              </w:rPr>
            </w:pPr>
            <w:r w:rsidRPr="00912B21">
              <w:rPr>
                <w:rFonts w:ascii="Candara" w:hAnsi="Candara"/>
              </w:rPr>
              <w:t>To build a strong partnership with Landlord/ Resident Associations in the provision of household toilet facilities.</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Focus of the commitment</w:t>
            </w:r>
          </w:p>
        </w:tc>
        <w:tc>
          <w:tcPr>
            <w:tcW w:w="6655" w:type="dxa"/>
            <w:gridSpan w:val="4"/>
          </w:tcPr>
          <w:p w:rsidR="00AE2220" w:rsidRPr="00912B21" w:rsidRDefault="00AE2220" w:rsidP="00912B21">
            <w:pPr>
              <w:jc w:val="both"/>
              <w:rPr>
                <w:rFonts w:ascii="Candara" w:hAnsi="Candara"/>
              </w:rPr>
            </w:pPr>
            <w:r w:rsidRPr="00912B21">
              <w:rPr>
                <w:rFonts w:ascii="Candara" w:hAnsi="Candara"/>
              </w:rPr>
              <w:t>Partnership</w:t>
            </w:r>
            <w:r w:rsidR="001C23EF">
              <w:rPr>
                <w:rFonts w:ascii="Candara" w:hAnsi="Candara"/>
              </w:rPr>
              <w:t xml:space="preserve"> (</w:t>
            </w:r>
            <w:r w:rsidR="005873C9">
              <w:rPr>
                <w:rFonts w:ascii="Candara" w:hAnsi="Candara"/>
              </w:rPr>
              <w:t>develop model of collaboration)</w:t>
            </w:r>
            <w:r w:rsidRPr="00912B21">
              <w:rPr>
                <w:rFonts w:ascii="Candara" w:hAnsi="Candara"/>
              </w:rPr>
              <w:t>, citizen participation, sensitization on</w:t>
            </w:r>
            <w:r w:rsidR="00357CCE">
              <w:rPr>
                <w:rFonts w:ascii="Candara" w:hAnsi="Candara"/>
              </w:rPr>
              <w:t xml:space="preserve"> the need for household toilets.</w:t>
            </w:r>
          </w:p>
        </w:tc>
      </w:tr>
      <w:tr w:rsidR="00AE2220" w:rsidRPr="00912B21" w:rsidTr="002A5676">
        <w:tc>
          <w:tcPr>
            <w:tcW w:w="2695" w:type="dxa"/>
          </w:tcPr>
          <w:p w:rsidR="00AE2220" w:rsidRPr="00912B21" w:rsidRDefault="00D826F7" w:rsidP="00D826F7">
            <w:pPr>
              <w:rPr>
                <w:rFonts w:ascii="Candara" w:hAnsi="Candara"/>
              </w:rPr>
            </w:pPr>
            <w:r>
              <w:rPr>
                <w:rFonts w:ascii="Candara" w:hAnsi="Candara"/>
              </w:rPr>
              <w:t xml:space="preserve">Description </w:t>
            </w:r>
            <w:r w:rsidR="00AE2220" w:rsidRPr="00912B21">
              <w:rPr>
                <w:rFonts w:ascii="Candara" w:hAnsi="Candara"/>
              </w:rPr>
              <w:t>of commitment</w:t>
            </w:r>
          </w:p>
        </w:tc>
        <w:tc>
          <w:tcPr>
            <w:tcW w:w="6655" w:type="dxa"/>
            <w:gridSpan w:val="4"/>
          </w:tcPr>
          <w:p w:rsidR="00AE2220" w:rsidRPr="00912B21" w:rsidRDefault="00AE2220" w:rsidP="00912B21">
            <w:pPr>
              <w:jc w:val="both"/>
              <w:rPr>
                <w:rFonts w:ascii="Candara" w:hAnsi="Candara"/>
              </w:rPr>
            </w:pPr>
            <w:r w:rsidRPr="00912B21">
              <w:rPr>
                <w:rFonts w:ascii="Candara" w:hAnsi="Candara"/>
              </w:rPr>
              <w:t xml:space="preserve">Develop a new model of collaboration between STMA and landlords to increase the coverage of household toilets (and move away from public toilet usage as stated in updated STMA bylaws). The partnership with Landlords in the provision of household toilet facilities is part of a broader strategy to solicit </w:t>
            </w:r>
            <w:r w:rsidR="00357CCE" w:rsidRPr="00912B21">
              <w:rPr>
                <w:rFonts w:ascii="Candara" w:hAnsi="Candara"/>
              </w:rPr>
              <w:t>citizens’</w:t>
            </w:r>
            <w:r w:rsidRPr="00912B21">
              <w:rPr>
                <w:rFonts w:ascii="Candara" w:hAnsi="Candara"/>
              </w:rPr>
              <w:t xml:space="preserve"> involvement and contribution in the provision of basic services.</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Relevance</w:t>
            </w:r>
          </w:p>
        </w:tc>
        <w:tc>
          <w:tcPr>
            <w:tcW w:w="6655" w:type="dxa"/>
            <w:gridSpan w:val="4"/>
          </w:tcPr>
          <w:p w:rsidR="00AE2220" w:rsidRPr="00912B21" w:rsidRDefault="00AE2220" w:rsidP="00912B21">
            <w:pPr>
              <w:jc w:val="both"/>
              <w:rPr>
                <w:rFonts w:ascii="Candara" w:hAnsi="Candara"/>
              </w:rPr>
            </w:pPr>
            <w:r w:rsidRPr="00912B21">
              <w:rPr>
                <w:rFonts w:ascii="Candara" w:hAnsi="Candara"/>
              </w:rPr>
              <w:t xml:space="preserve">To </w:t>
            </w:r>
            <w:r w:rsidR="000909BD" w:rsidRPr="00912B21">
              <w:rPr>
                <w:rFonts w:ascii="Candara" w:hAnsi="Candara"/>
              </w:rPr>
              <w:t>increase the coverage of h</w:t>
            </w:r>
            <w:r w:rsidRPr="00912B21">
              <w:rPr>
                <w:rFonts w:ascii="Candara" w:hAnsi="Candara"/>
              </w:rPr>
              <w:t>ousehold toilet among communities within the Metropolis</w:t>
            </w:r>
          </w:p>
        </w:tc>
      </w:tr>
      <w:tr w:rsidR="00AE2220" w:rsidRPr="00912B21" w:rsidTr="002A5676">
        <w:tc>
          <w:tcPr>
            <w:tcW w:w="2695" w:type="dxa"/>
          </w:tcPr>
          <w:p w:rsidR="00AE2220" w:rsidRPr="00912B21" w:rsidRDefault="00AE2220" w:rsidP="00912B21">
            <w:pPr>
              <w:jc w:val="both"/>
              <w:rPr>
                <w:rFonts w:ascii="Candara" w:hAnsi="Candara"/>
              </w:rPr>
            </w:pPr>
            <w:r w:rsidRPr="00912B21">
              <w:rPr>
                <w:rFonts w:ascii="Candara" w:hAnsi="Candara"/>
              </w:rPr>
              <w:t>Ambition</w:t>
            </w:r>
          </w:p>
        </w:tc>
        <w:tc>
          <w:tcPr>
            <w:tcW w:w="6655" w:type="dxa"/>
            <w:gridSpan w:val="4"/>
          </w:tcPr>
          <w:p w:rsidR="00AE2220" w:rsidRPr="00912B21" w:rsidRDefault="000909BD" w:rsidP="00912B21">
            <w:pPr>
              <w:jc w:val="both"/>
              <w:rPr>
                <w:rFonts w:ascii="Candara" w:hAnsi="Candara"/>
              </w:rPr>
            </w:pPr>
            <w:r w:rsidRPr="00912B21">
              <w:rPr>
                <w:rFonts w:ascii="Candara" w:hAnsi="Candara"/>
              </w:rPr>
              <w:t xml:space="preserve">To </w:t>
            </w:r>
            <w:r w:rsidR="00A723F7">
              <w:rPr>
                <w:rFonts w:ascii="Candara" w:hAnsi="Candara"/>
              </w:rPr>
              <w:t xml:space="preserve">generally </w:t>
            </w:r>
            <w:r w:rsidRPr="00912B21">
              <w:rPr>
                <w:rFonts w:ascii="Candara" w:hAnsi="Candara"/>
              </w:rPr>
              <w:t>improve sanitation in the Metropolis</w:t>
            </w:r>
          </w:p>
        </w:tc>
      </w:tr>
      <w:tr w:rsidR="00183BDA" w:rsidRPr="00912B21" w:rsidTr="00DA4030">
        <w:tc>
          <w:tcPr>
            <w:tcW w:w="2695" w:type="dxa"/>
            <w:vMerge w:val="restart"/>
          </w:tcPr>
          <w:p w:rsidR="00183BDA" w:rsidRPr="00912B21" w:rsidRDefault="00183BDA" w:rsidP="00912B21">
            <w:pPr>
              <w:jc w:val="both"/>
              <w:rPr>
                <w:rFonts w:ascii="Candara" w:hAnsi="Candara"/>
              </w:rPr>
            </w:pPr>
            <w:r w:rsidRPr="00912B21">
              <w:rPr>
                <w:rFonts w:ascii="Candara" w:hAnsi="Candara"/>
              </w:rPr>
              <w:t>Completion level</w:t>
            </w:r>
          </w:p>
        </w:tc>
        <w:tc>
          <w:tcPr>
            <w:tcW w:w="1663" w:type="dxa"/>
          </w:tcPr>
          <w:p w:rsidR="00183BDA" w:rsidRPr="00912B21" w:rsidRDefault="00183BDA" w:rsidP="00912B21">
            <w:pPr>
              <w:jc w:val="both"/>
              <w:rPr>
                <w:rFonts w:ascii="Candara" w:hAnsi="Candara"/>
              </w:rPr>
            </w:pPr>
            <w:r w:rsidRPr="00912B21">
              <w:rPr>
                <w:rFonts w:ascii="Candara" w:hAnsi="Candara"/>
              </w:rPr>
              <w:t>Not Started</w:t>
            </w:r>
          </w:p>
        </w:tc>
        <w:tc>
          <w:tcPr>
            <w:tcW w:w="1664" w:type="dxa"/>
          </w:tcPr>
          <w:p w:rsidR="00183BDA" w:rsidRPr="00912B21" w:rsidRDefault="00183BDA" w:rsidP="00912B21">
            <w:pPr>
              <w:jc w:val="both"/>
              <w:rPr>
                <w:rFonts w:ascii="Candara" w:hAnsi="Candara"/>
              </w:rPr>
            </w:pPr>
            <w:r w:rsidRPr="00912B21">
              <w:rPr>
                <w:rFonts w:ascii="Candara" w:hAnsi="Candara"/>
              </w:rPr>
              <w:t>Limited</w:t>
            </w:r>
          </w:p>
        </w:tc>
        <w:tc>
          <w:tcPr>
            <w:tcW w:w="1664" w:type="dxa"/>
          </w:tcPr>
          <w:p w:rsidR="00183BDA" w:rsidRPr="00912B21" w:rsidRDefault="00183BDA" w:rsidP="00912B21">
            <w:pPr>
              <w:jc w:val="both"/>
              <w:rPr>
                <w:rFonts w:ascii="Candara" w:hAnsi="Candara"/>
              </w:rPr>
            </w:pPr>
            <w:r w:rsidRPr="00912B21">
              <w:rPr>
                <w:rFonts w:ascii="Candara" w:hAnsi="Candara"/>
              </w:rPr>
              <w:t xml:space="preserve">Substantial </w:t>
            </w:r>
          </w:p>
        </w:tc>
        <w:tc>
          <w:tcPr>
            <w:tcW w:w="1664" w:type="dxa"/>
          </w:tcPr>
          <w:p w:rsidR="00183BDA" w:rsidRPr="00912B21" w:rsidRDefault="00183BDA" w:rsidP="00912B21">
            <w:pPr>
              <w:jc w:val="both"/>
              <w:rPr>
                <w:rFonts w:ascii="Candara" w:hAnsi="Candara"/>
              </w:rPr>
            </w:pPr>
            <w:r w:rsidRPr="00912B21">
              <w:rPr>
                <w:rFonts w:ascii="Candara" w:hAnsi="Candara"/>
              </w:rPr>
              <w:t>Completed</w:t>
            </w:r>
          </w:p>
        </w:tc>
      </w:tr>
      <w:tr w:rsidR="00183BDA" w:rsidRPr="00912B21" w:rsidTr="00DA4030">
        <w:tc>
          <w:tcPr>
            <w:tcW w:w="2695" w:type="dxa"/>
            <w:vMerge/>
          </w:tcPr>
          <w:p w:rsidR="00183BDA" w:rsidRPr="00912B21" w:rsidRDefault="00183BDA" w:rsidP="00912B21">
            <w:pPr>
              <w:jc w:val="both"/>
              <w:rPr>
                <w:rFonts w:ascii="Candara" w:hAnsi="Candara"/>
              </w:rPr>
            </w:pPr>
          </w:p>
        </w:tc>
        <w:tc>
          <w:tcPr>
            <w:tcW w:w="1663" w:type="dxa"/>
          </w:tcPr>
          <w:p w:rsidR="00183BDA" w:rsidRPr="00912B21" w:rsidRDefault="00183BDA" w:rsidP="000335A8">
            <w:pPr>
              <w:pStyle w:val="ListParagraph"/>
              <w:jc w:val="both"/>
              <w:rPr>
                <w:rFonts w:ascii="Candara" w:hAnsi="Candara"/>
              </w:rPr>
            </w:pPr>
          </w:p>
        </w:tc>
        <w:tc>
          <w:tcPr>
            <w:tcW w:w="1664" w:type="dxa"/>
          </w:tcPr>
          <w:p w:rsidR="00183BDA" w:rsidRPr="00912B21" w:rsidRDefault="00183BDA" w:rsidP="00912B21">
            <w:pPr>
              <w:pStyle w:val="ListParagraph"/>
              <w:jc w:val="both"/>
              <w:rPr>
                <w:rFonts w:ascii="Candara" w:hAnsi="Candara"/>
              </w:rPr>
            </w:pPr>
          </w:p>
        </w:tc>
        <w:tc>
          <w:tcPr>
            <w:tcW w:w="1664" w:type="dxa"/>
          </w:tcPr>
          <w:p w:rsidR="00183BDA" w:rsidRPr="000335A8" w:rsidRDefault="00183BDA" w:rsidP="000335A8">
            <w:pPr>
              <w:pStyle w:val="ListParagraph"/>
              <w:numPr>
                <w:ilvl w:val="0"/>
                <w:numId w:val="1"/>
              </w:numPr>
              <w:jc w:val="both"/>
              <w:rPr>
                <w:rFonts w:ascii="Candara" w:hAnsi="Candara"/>
              </w:rPr>
            </w:pPr>
          </w:p>
        </w:tc>
        <w:tc>
          <w:tcPr>
            <w:tcW w:w="1664" w:type="dxa"/>
          </w:tcPr>
          <w:p w:rsidR="00183BDA" w:rsidRPr="00912B21" w:rsidRDefault="00183BDA" w:rsidP="00912B21">
            <w:pPr>
              <w:jc w:val="both"/>
              <w:rPr>
                <w:rFonts w:ascii="Candara" w:hAnsi="Candara"/>
              </w:rPr>
            </w:pPr>
          </w:p>
        </w:tc>
      </w:tr>
      <w:tr w:rsidR="000909BD" w:rsidRPr="00912B21" w:rsidTr="002A5676">
        <w:tc>
          <w:tcPr>
            <w:tcW w:w="2695" w:type="dxa"/>
          </w:tcPr>
          <w:p w:rsidR="000909BD" w:rsidRPr="00912B21" w:rsidRDefault="000909BD" w:rsidP="00912B21">
            <w:pPr>
              <w:jc w:val="both"/>
              <w:rPr>
                <w:rFonts w:ascii="Candara" w:hAnsi="Candara"/>
              </w:rPr>
            </w:pPr>
            <w:r w:rsidRPr="00912B21">
              <w:rPr>
                <w:rFonts w:ascii="Candara" w:hAnsi="Candara"/>
              </w:rPr>
              <w:t>Description of the results</w:t>
            </w:r>
          </w:p>
        </w:tc>
        <w:tc>
          <w:tcPr>
            <w:tcW w:w="6655" w:type="dxa"/>
            <w:gridSpan w:val="4"/>
          </w:tcPr>
          <w:p w:rsidR="000909BD" w:rsidRPr="00967BF2" w:rsidRDefault="005873C9" w:rsidP="00A83864">
            <w:pPr>
              <w:contextualSpacing/>
              <w:jc w:val="both"/>
              <w:rPr>
                <w:rFonts w:ascii="Candara" w:eastAsia="Gill Sans" w:hAnsi="Candara" w:cs="Times New Roman"/>
                <w:highlight w:val="darkGray"/>
              </w:rPr>
            </w:pPr>
            <w:r w:rsidRPr="00967BF2">
              <w:rPr>
                <w:rFonts w:ascii="Candara" w:eastAsia="Gill Sans" w:hAnsi="Candara" w:cs="Times New Roman"/>
              </w:rPr>
              <w:t>Engaged with landlords and other key stakeholders</w:t>
            </w:r>
            <w:r w:rsidR="00DA50F9" w:rsidRPr="00967BF2">
              <w:rPr>
                <w:rFonts w:ascii="Candara" w:eastAsia="Gill Sans" w:hAnsi="Candara" w:cs="Times New Roman"/>
              </w:rPr>
              <w:t xml:space="preserve"> on how to </w:t>
            </w:r>
            <w:r w:rsidR="00DA50F9" w:rsidRPr="00967BF2">
              <w:rPr>
                <w:rFonts w:ascii="Candara" w:hAnsi="Candara"/>
              </w:rPr>
              <w:t>increase the household toilets coverage in our various communities</w:t>
            </w:r>
            <w:r w:rsidRPr="00967BF2">
              <w:rPr>
                <w:rFonts w:ascii="Candara" w:eastAsia="Gill Sans" w:hAnsi="Candara" w:cs="Times New Roman"/>
              </w:rPr>
              <w:t xml:space="preserve">. </w:t>
            </w:r>
            <w:r w:rsidR="00DA50F9" w:rsidRPr="00967BF2">
              <w:rPr>
                <w:rFonts w:ascii="Candara" w:eastAsia="Gill Sans" w:hAnsi="Candara" w:cs="Times New Roman"/>
              </w:rPr>
              <w:t>STMA has developed model</w:t>
            </w:r>
            <w:r w:rsidRPr="00967BF2">
              <w:rPr>
                <w:rFonts w:ascii="Candara" w:eastAsia="Gill Sans" w:hAnsi="Candara" w:cs="Times New Roman"/>
              </w:rPr>
              <w:t xml:space="preserve"> of collaboration and financing in delivering of household toilets in partnership with key stakeholders.</w:t>
            </w:r>
            <w:r w:rsidR="00A83864" w:rsidRPr="00967BF2">
              <w:rPr>
                <w:rFonts w:ascii="Candara" w:eastAsia="Gill Sans" w:hAnsi="Candara" w:cs="Times New Roman"/>
              </w:rPr>
              <w:t xml:space="preserve"> </w:t>
            </w:r>
            <w:r w:rsidRPr="00967BF2">
              <w:rPr>
                <w:rFonts w:ascii="Candara" w:eastAsia="Gill Sans" w:hAnsi="Candara" w:cs="Times New Roman"/>
              </w:rPr>
              <w:t>Registration of households for the pilot phase ongoing</w:t>
            </w:r>
            <w:r w:rsidR="00A83864" w:rsidRPr="00967BF2">
              <w:rPr>
                <w:rFonts w:ascii="Candara" w:eastAsia="Gill Sans" w:hAnsi="Candara" w:cs="Times New Roman"/>
              </w:rPr>
              <w:t>.</w:t>
            </w:r>
          </w:p>
        </w:tc>
      </w:tr>
      <w:tr w:rsidR="000909BD" w:rsidRPr="00912B21" w:rsidTr="002A5676">
        <w:tc>
          <w:tcPr>
            <w:tcW w:w="2695" w:type="dxa"/>
          </w:tcPr>
          <w:p w:rsidR="000909BD" w:rsidRPr="00912B21" w:rsidRDefault="000909BD" w:rsidP="00912B21">
            <w:pPr>
              <w:jc w:val="both"/>
              <w:rPr>
                <w:rFonts w:ascii="Candara" w:hAnsi="Candara"/>
              </w:rPr>
            </w:pPr>
            <w:r w:rsidRPr="00912B21">
              <w:rPr>
                <w:rFonts w:ascii="Candara" w:hAnsi="Candara"/>
              </w:rPr>
              <w:t>End Date</w:t>
            </w:r>
          </w:p>
        </w:tc>
        <w:tc>
          <w:tcPr>
            <w:tcW w:w="6655" w:type="dxa"/>
            <w:gridSpan w:val="4"/>
          </w:tcPr>
          <w:p w:rsidR="000909BD" w:rsidRPr="00912B21" w:rsidRDefault="00183BDA" w:rsidP="00912B21">
            <w:pPr>
              <w:jc w:val="both"/>
              <w:rPr>
                <w:rFonts w:ascii="Candara" w:hAnsi="Candara"/>
              </w:rPr>
            </w:pPr>
            <w:r w:rsidRPr="00912B21">
              <w:rPr>
                <w:rFonts w:ascii="Candara" w:hAnsi="Candara"/>
              </w:rPr>
              <w:t>December  2017</w:t>
            </w:r>
          </w:p>
        </w:tc>
      </w:tr>
      <w:tr w:rsidR="000909BD" w:rsidRPr="00912B21" w:rsidTr="002A5676">
        <w:tc>
          <w:tcPr>
            <w:tcW w:w="2695" w:type="dxa"/>
          </w:tcPr>
          <w:p w:rsidR="000909BD" w:rsidRPr="00912B21" w:rsidRDefault="000909BD" w:rsidP="00912B21">
            <w:pPr>
              <w:jc w:val="both"/>
              <w:rPr>
                <w:rFonts w:ascii="Candara" w:hAnsi="Candara"/>
              </w:rPr>
            </w:pPr>
            <w:r w:rsidRPr="00912B21">
              <w:rPr>
                <w:rFonts w:ascii="Candara" w:hAnsi="Candara"/>
              </w:rPr>
              <w:t>Next Step</w:t>
            </w:r>
          </w:p>
        </w:tc>
        <w:tc>
          <w:tcPr>
            <w:tcW w:w="6655" w:type="dxa"/>
            <w:gridSpan w:val="4"/>
          </w:tcPr>
          <w:p w:rsidR="000909BD" w:rsidRDefault="005D1F29" w:rsidP="00912B21">
            <w:pPr>
              <w:jc w:val="both"/>
              <w:rPr>
                <w:rFonts w:ascii="Candara" w:hAnsi="Candara"/>
              </w:rPr>
            </w:pPr>
            <w:r>
              <w:rPr>
                <w:rFonts w:ascii="Candara" w:hAnsi="Candara"/>
              </w:rPr>
              <w:t xml:space="preserve">Sensitized and </w:t>
            </w:r>
            <w:r w:rsidR="00DB6C95">
              <w:rPr>
                <w:rFonts w:ascii="Candara" w:hAnsi="Candara"/>
              </w:rPr>
              <w:t>Compi</w:t>
            </w:r>
            <w:r w:rsidR="00BD0482">
              <w:rPr>
                <w:rFonts w:ascii="Candara" w:hAnsi="Candara"/>
              </w:rPr>
              <w:t>le</w:t>
            </w:r>
            <w:r>
              <w:rPr>
                <w:rFonts w:ascii="Candara" w:hAnsi="Candara"/>
              </w:rPr>
              <w:t>d</w:t>
            </w:r>
            <w:r w:rsidR="00BD0482">
              <w:rPr>
                <w:rFonts w:ascii="Candara" w:hAnsi="Candara"/>
              </w:rPr>
              <w:t xml:space="preserve"> data </w:t>
            </w:r>
            <w:r w:rsidR="00DA50F9">
              <w:rPr>
                <w:rFonts w:ascii="Candara" w:hAnsi="Candara"/>
              </w:rPr>
              <w:t xml:space="preserve">on the registration of </w:t>
            </w:r>
            <w:r w:rsidR="00DB6C95">
              <w:rPr>
                <w:rFonts w:ascii="Candara" w:hAnsi="Candara"/>
              </w:rPr>
              <w:t>households/</w:t>
            </w:r>
            <w:r w:rsidR="00183BDA" w:rsidRPr="00912B21">
              <w:rPr>
                <w:rFonts w:ascii="Candara" w:hAnsi="Candara"/>
              </w:rPr>
              <w:t>landlor</w:t>
            </w:r>
            <w:r w:rsidR="00DB6C95">
              <w:rPr>
                <w:rFonts w:ascii="Candara" w:hAnsi="Candara"/>
              </w:rPr>
              <w:t>ds who do not have access to household toilets</w:t>
            </w:r>
            <w:r w:rsidR="00DA50F9">
              <w:rPr>
                <w:rFonts w:ascii="Candara" w:hAnsi="Candara"/>
              </w:rPr>
              <w:t xml:space="preserve">. </w:t>
            </w:r>
            <w:r w:rsidR="00DA50F9" w:rsidRPr="00DA50F9">
              <w:rPr>
                <w:rFonts w:ascii="Candara" w:hAnsi="Candara"/>
              </w:rPr>
              <w:t xml:space="preserve">STMA has allocated One Hundred Thousand Ghana Cedis </w:t>
            </w:r>
            <w:r w:rsidR="00357CCE">
              <w:rPr>
                <w:rFonts w:ascii="Candara" w:hAnsi="Candara"/>
              </w:rPr>
              <w:t xml:space="preserve">(GH¢100,000.00) </w:t>
            </w:r>
            <w:r w:rsidR="00DA50F9" w:rsidRPr="00DA50F9">
              <w:rPr>
                <w:rFonts w:ascii="Candara" w:hAnsi="Candara"/>
              </w:rPr>
              <w:t>to support the implementation</w:t>
            </w:r>
            <w:r w:rsidR="001F297C">
              <w:rPr>
                <w:rFonts w:ascii="Candara" w:hAnsi="Candara"/>
              </w:rPr>
              <w:t xml:space="preserve"> of the model to</w:t>
            </w:r>
            <w:r w:rsidR="001379E9" w:rsidRPr="00912B21">
              <w:rPr>
                <w:rFonts w:ascii="Candara" w:hAnsi="Candara"/>
              </w:rPr>
              <w:t xml:space="preserve"> increase the toilet coverage in our various communities within the metropolis thereby improving sanitation through its initiatives.</w:t>
            </w:r>
          </w:p>
          <w:p w:rsidR="0085701E" w:rsidRDefault="0085701E" w:rsidP="00912B21">
            <w:pPr>
              <w:jc w:val="both"/>
              <w:rPr>
                <w:rFonts w:ascii="Candara" w:hAnsi="Candara"/>
              </w:rPr>
            </w:pPr>
          </w:p>
          <w:p w:rsidR="00BF4C4C" w:rsidRPr="00912B21" w:rsidRDefault="0085701E" w:rsidP="00912B21">
            <w:pPr>
              <w:jc w:val="both"/>
              <w:rPr>
                <w:rFonts w:ascii="Candara" w:hAnsi="Candara"/>
              </w:rPr>
            </w:pPr>
            <w:r>
              <w:rPr>
                <w:rFonts w:ascii="Candara" w:hAnsi="Candara"/>
              </w:rPr>
              <w:t>The Assembly will also seek for alternative funding to augment the provision made in order to increase the coverage of the household toilets.</w:t>
            </w:r>
          </w:p>
        </w:tc>
      </w:tr>
    </w:tbl>
    <w:p w:rsidR="00514BB2" w:rsidRPr="00912B21" w:rsidRDefault="00514BB2" w:rsidP="00912B21">
      <w:pPr>
        <w:jc w:val="both"/>
        <w:rPr>
          <w:rFonts w:ascii="Candara" w:hAnsi="Candara"/>
        </w:rPr>
      </w:pPr>
    </w:p>
    <w:p w:rsidR="00183BDA" w:rsidRDefault="00183BDA" w:rsidP="00912B21">
      <w:pPr>
        <w:jc w:val="both"/>
        <w:rPr>
          <w:rFonts w:ascii="Candara" w:hAnsi="Candara"/>
        </w:rPr>
      </w:pPr>
    </w:p>
    <w:p w:rsidR="00A83864" w:rsidRDefault="00A83864" w:rsidP="00912B21">
      <w:pPr>
        <w:jc w:val="both"/>
        <w:rPr>
          <w:rFonts w:ascii="Candara" w:hAnsi="Candara"/>
        </w:rPr>
      </w:pPr>
    </w:p>
    <w:p w:rsidR="00A83864" w:rsidRDefault="00A83864" w:rsidP="00912B21">
      <w:pPr>
        <w:jc w:val="both"/>
        <w:rPr>
          <w:rFonts w:ascii="Candara" w:hAnsi="Candara"/>
        </w:rPr>
      </w:pPr>
    </w:p>
    <w:p w:rsidR="00A83864" w:rsidRDefault="00A83864" w:rsidP="00912B21">
      <w:pPr>
        <w:jc w:val="both"/>
        <w:rPr>
          <w:rFonts w:ascii="Candara" w:hAnsi="Candara"/>
        </w:rPr>
      </w:pPr>
    </w:p>
    <w:p w:rsidR="00A83864" w:rsidRPr="00BE32B4" w:rsidRDefault="002D5828" w:rsidP="00211CBD">
      <w:pPr>
        <w:pStyle w:val="Heading2"/>
        <w:rPr>
          <w:rFonts w:ascii="Candara" w:hAnsi="Candara"/>
          <w:color w:val="auto"/>
          <w:sz w:val="24"/>
          <w:szCs w:val="24"/>
        </w:rPr>
      </w:pPr>
      <w:bookmarkStart w:id="6" w:name="_Toc507054969"/>
      <w:r w:rsidRPr="00BE32B4">
        <w:rPr>
          <w:rFonts w:ascii="Candara" w:hAnsi="Candara"/>
          <w:color w:val="auto"/>
          <w:sz w:val="24"/>
          <w:szCs w:val="24"/>
        </w:rPr>
        <w:lastRenderedPageBreak/>
        <w:t xml:space="preserve">4.3 </w:t>
      </w:r>
      <w:r w:rsidR="00ED178A" w:rsidRPr="00BE32B4">
        <w:rPr>
          <w:rFonts w:ascii="Candara" w:hAnsi="Candara"/>
          <w:color w:val="auto"/>
          <w:sz w:val="24"/>
          <w:szCs w:val="24"/>
        </w:rPr>
        <w:t>COMMITMENT 3: FISCAL TRANSPARENCY</w:t>
      </w:r>
      <w:bookmarkEnd w:id="6"/>
    </w:p>
    <w:p w:rsidR="00BE32B4" w:rsidRPr="00BE32B4" w:rsidRDefault="00BE32B4" w:rsidP="00BE32B4">
      <w:pPr>
        <w:rPr>
          <w:sz w:val="18"/>
        </w:rPr>
      </w:pPr>
    </w:p>
    <w:tbl>
      <w:tblPr>
        <w:tblStyle w:val="TableGrid"/>
        <w:tblW w:w="0" w:type="auto"/>
        <w:tblLook w:val="04A0" w:firstRow="1" w:lastRow="0" w:firstColumn="1" w:lastColumn="0" w:noHBand="0" w:noVBand="1"/>
      </w:tblPr>
      <w:tblGrid>
        <w:gridCol w:w="1885"/>
        <w:gridCol w:w="1866"/>
        <w:gridCol w:w="1866"/>
        <w:gridCol w:w="1866"/>
        <w:gridCol w:w="1867"/>
      </w:tblGrid>
      <w:tr w:rsidR="00514BB2" w:rsidRPr="00912B21" w:rsidTr="000909BD">
        <w:tc>
          <w:tcPr>
            <w:tcW w:w="9350" w:type="dxa"/>
            <w:gridSpan w:val="5"/>
          </w:tcPr>
          <w:p w:rsidR="00514BB2" w:rsidRPr="00ED178A" w:rsidRDefault="00514BB2" w:rsidP="00912B21">
            <w:pPr>
              <w:jc w:val="center"/>
              <w:rPr>
                <w:rFonts w:ascii="Candara" w:hAnsi="Candara"/>
                <w:b/>
              </w:rPr>
            </w:pPr>
            <w:r w:rsidRPr="00ED178A">
              <w:rPr>
                <w:rFonts w:ascii="Candara" w:hAnsi="Candara"/>
                <w:b/>
              </w:rPr>
              <w:t>Commitment Completion Framework</w:t>
            </w:r>
          </w:p>
        </w:tc>
      </w:tr>
      <w:tr w:rsidR="00514BB2" w:rsidRPr="00912B21" w:rsidTr="000909BD">
        <w:tc>
          <w:tcPr>
            <w:tcW w:w="9350" w:type="dxa"/>
            <w:gridSpan w:val="5"/>
          </w:tcPr>
          <w:p w:rsidR="00514BB2" w:rsidRPr="00C05582" w:rsidRDefault="00514BB2" w:rsidP="00912B21">
            <w:pPr>
              <w:jc w:val="both"/>
              <w:rPr>
                <w:rFonts w:ascii="Candara" w:hAnsi="Candara"/>
                <w:b/>
              </w:rPr>
            </w:pPr>
            <w:r w:rsidRPr="00C05582">
              <w:rPr>
                <w:rFonts w:ascii="Candara" w:hAnsi="Candara"/>
                <w:b/>
              </w:rPr>
              <w:t>Commitm</w:t>
            </w:r>
            <w:r w:rsidR="007138B0" w:rsidRPr="00C05582">
              <w:rPr>
                <w:rFonts w:ascii="Candara" w:hAnsi="Candara"/>
                <w:b/>
              </w:rPr>
              <w:t>ent 3: FISCAL TRANSPARENCY</w:t>
            </w:r>
          </w:p>
        </w:tc>
      </w:tr>
      <w:tr w:rsidR="00514BB2" w:rsidRPr="00912B21" w:rsidTr="002A5676">
        <w:tc>
          <w:tcPr>
            <w:tcW w:w="1885" w:type="dxa"/>
          </w:tcPr>
          <w:p w:rsidR="00514BB2" w:rsidRPr="00912B21" w:rsidRDefault="00514BB2" w:rsidP="00912B21">
            <w:pPr>
              <w:jc w:val="both"/>
              <w:rPr>
                <w:rFonts w:ascii="Candara" w:hAnsi="Candara"/>
              </w:rPr>
            </w:pPr>
            <w:r w:rsidRPr="00912B21">
              <w:rPr>
                <w:rFonts w:ascii="Candara" w:hAnsi="Candara"/>
              </w:rPr>
              <w:t>Lead Agency</w:t>
            </w:r>
          </w:p>
        </w:tc>
        <w:tc>
          <w:tcPr>
            <w:tcW w:w="7465" w:type="dxa"/>
            <w:gridSpan w:val="4"/>
          </w:tcPr>
          <w:p w:rsidR="00514BB2" w:rsidRPr="00912B21" w:rsidRDefault="007138B0" w:rsidP="00912B21">
            <w:pPr>
              <w:jc w:val="both"/>
              <w:rPr>
                <w:rFonts w:ascii="Candara" w:hAnsi="Candara"/>
              </w:rPr>
            </w:pPr>
            <w:r w:rsidRPr="00912B21">
              <w:rPr>
                <w:rFonts w:ascii="Candara" w:hAnsi="Candara"/>
              </w:rPr>
              <w:t>Sekondi-Takoradi Metropolitan Assembly (STMA)</w:t>
            </w:r>
          </w:p>
        </w:tc>
      </w:tr>
      <w:tr w:rsidR="00514BB2" w:rsidRPr="00912B21" w:rsidTr="002A5676">
        <w:tc>
          <w:tcPr>
            <w:tcW w:w="1885" w:type="dxa"/>
          </w:tcPr>
          <w:p w:rsidR="00514BB2" w:rsidRPr="00912B21" w:rsidRDefault="00514BB2" w:rsidP="00912B21">
            <w:pPr>
              <w:jc w:val="both"/>
              <w:rPr>
                <w:rFonts w:ascii="Candara" w:hAnsi="Candara"/>
              </w:rPr>
            </w:pPr>
            <w:r w:rsidRPr="00912B21">
              <w:rPr>
                <w:rFonts w:ascii="Candara" w:hAnsi="Candara"/>
              </w:rPr>
              <w:t>Collaborators</w:t>
            </w:r>
          </w:p>
        </w:tc>
        <w:tc>
          <w:tcPr>
            <w:tcW w:w="7465" w:type="dxa"/>
            <w:gridSpan w:val="4"/>
          </w:tcPr>
          <w:p w:rsidR="00514BB2" w:rsidRPr="00912B21" w:rsidRDefault="007138B0" w:rsidP="00912B21">
            <w:pPr>
              <w:jc w:val="both"/>
              <w:rPr>
                <w:rFonts w:ascii="Candara" w:hAnsi="Candara"/>
              </w:rPr>
            </w:pPr>
            <w:r w:rsidRPr="00912B21">
              <w:rPr>
                <w:rFonts w:ascii="Candara" w:hAnsi="Candara"/>
              </w:rPr>
              <w:t xml:space="preserve">Metropolitan Budget Officer, Public Relations Officer , Revenue Mobilization Officer, NCCE, Information officer, IT Officer, Berea Social Foundation (Lead CS), Friends of the Nation, </w:t>
            </w:r>
            <w:proofErr w:type="spellStart"/>
            <w:r w:rsidRPr="00912B21">
              <w:rPr>
                <w:rFonts w:ascii="Candara" w:hAnsi="Candara"/>
              </w:rPr>
              <w:t>Kyzz</w:t>
            </w:r>
            <w:proofErr w:type="spellEnd"/>
            <w:r w:rsidRPr="00912B21">
              <w:rPr>
                <w:rFonts w:ascii="Candara" w:hAnsi="Candara"/>
              </w:rPr>
              <w:t xml:space="preserve"> FM, AGI, STCCI.</w:t>
            </w:r>
          </w:p>
        </w:tc>
      </w:tr>
      <w:tr w:rsidR="007138B0" w:rsidRPr="00912B21" w:rsidTr="002A5676">
        <w:tc>
          <w:tcPr>
            <w:tcW w:w="1885" w:type="dxa"/>
          </w:tcPr>
          <w:p w:rsidR="007138B0" w:rsidRPr="00912B21" w:rsidRDefault="007138B0" w:rsidP="00912B21">
            <w:pPr>
              <w:jc w:val="both"/>
              <w:rPr>
                <w:rFonts w:ascii="Candara" w:hAnsi="Candara"/>
              </w:rPr>
            </w:pPr>
            <w:r w:rsidRPr="00912B21">
              <w:rPr>
                <w:rFonts w:ascii="Candara" w:hAnsi="Candara"/>
              </w:rPr>
              <w:t>Main Objective</w:t>
            </w:r>
          </w:p>
        </w:tc>
        <w:tc>
          <w:tcPr>
            <w:tcW w:w="7465" w:type="dxa"/>
            <w:gridSpan w:val="4"/>
          </w:tcPr>
          <w:p w:rsidR="007138B0" w:rsidRPr="00912B21" w:rsidRDefault="007138B0" w:rsidP="00912B21">
            <w:pPr>
              <w:jc w:val="both"/>
              <w:rPr>
                <w:rFonts w:ascii="Candara" w:hAnsi="Candara"/>
              </w:rPr>
            </w:pPr>
            <w:r w:rsidRPr="00912B21">
              <w:rPr>
                <w:rFonts w:ascii="Candara" w:hAnsi="Candara"/>
              </w:rPr>
              <w:t>To build citizens trust and confidence in resource allocation and utilization and also strengthen fiscal transparency and accountability.</w:t>
            </w:r>
          </w:p>
        </w:tc>
      </w:tr>
      <w:tr w:rsidR="007138B0" w:rsidRPr="00912B21" w:rsidTr="002A5676">
        <w:tc>
          <w:tcPr>
            <w:tcW w:w="1885" w:type="dxa"/>
          </w:tcPr>
          <w:p w:rsidR="007138B0" w:rsidRPr="00912B21" w:rsidRDefault="007138B0" w:rsidP="00912B21">
            <w:pPr>
              <w:jc w:val="both"/>
              <w:rPr>
                <w:rFonts w:ascii="Candara" w:hAnsi="Candara"/>
              </w:rPr>
            </w:pPr>
            <w:r w:rsidRPr="00912B21">
              <w:rPr>
                <w:rFonts w:ascii="Candara" w:hAnsi="Candara"/>
              </w:rPr>
              <w:t>Focus of the commitment</w:t>
            </w:r>
          </w:p>
        </w:tc>
        <w:tc>
          <w:tcPr>
            <w:tcW w:w="7465" w:type="dxa"/>
            <w:gridSpan w:val="4"/>
          </w:tcPr>
          <w:p w:rsidR="007138B0" w:rsidRPr="00E73268" w:rsidRDefault="00E73268" w:rsidP="00912B21">
            <w:pPr>
              <w:jc w:val="both"/>
              <w:rPr>
                <w:rFonts w:ascii="Candara" w:hAnsi="Candara"/>
                <w:lang w:val="en-GB"/>
              </w:rPr>
            </w:pPr>
            <w:r w:rsidRPr="00E73268">
              <w:rPr>
                <w:rFonts w:ascii="Candara" w:hAnsi="Candara"/>
                <w:lang w:val="en-GB"/>
              </w:rPr>
              <w:t>Streamlining financial records management and sharing to meet the expectations of citizens on how generated revenue and external inflows are expended</w:t>
            </w:r>
          </w:p>
        </w:tc>
      </w:tr>
      <w:tr w:rsidR="007138B0" w:rsidRPr="00912B21" w:rsidTr="002A5676">
        <w:tc>
          <w:tcPr>
            <w:tcW w:w="1885" w:type="dxa"/>
          </w:tcPr>
          <w:p w:rsidR="007138B0" w:rsidRPr="00912B21" w:rsidRDefault="007138B0" w:rsidP="00912B21">
            <w:pPr>
              <w:jc w:val="both"/>
              <w:rPr>
                <w:rFonts w:ascii="Candara" w:hAnsi="Candara"/>
              </w:rPr>
            </w:pPr>
            <w:r w:rsidRPr="00912B21">
              <w:rPr>
                <w:rFonts w:ascii="Candara" w:hAnsi="Candara"/>
              </w:rPr>
              <w:t>Description of commitment</w:t>
            </w:r>
          </w:p>
        </w:tc>
        <w:tc>
          <w:tcPr>
            <w:tcW w:w="7465" w:type="dxa"/>
            <w:gridSpan w:val="4"/>
          </w:tcPr>
          <w:p w:rsidR="007138B0" w:rsidRPr="00912B21" w:rsidRDefault="007138B0" w:rsidP="00912B21">
            <w:pPr>
              <w:jc w:val="both"/>
              <w:rPr>
                <w:rFonts w:ascii="Candara" w:hAnsi="Candara"/>
              </w:rPr>
            </w:pPr>
            <w:r w:rsidRPr="00912B21">
              <w:rPr>
                <w:rFonts w:ascii="Candara" w:hAnsi="Candara"/>
              </w:rPr>
              <w:t xml:space="preserve">Create a </w:t>
            </w:r>
            <w:proofErr w:type="spellStart"/>
            <w:r w:rsidRPr="00912B21">
              <w:rPr>
                <w:rFonts w:ascii="Candara" w:hAnsi="Candara"/>
              </w:rPr>
              <w:t>localised</w:t>
            </w:r>
            <w:proofErr w:type="spellEnd"/>
            <w:r w:rsidRPr="00912B21">
              <w:rPr>
                <w:rFonts w:ascii="Candara" w:hAnsi="Candara"/>
              </w:rPr>
              <w:t xml:space="preserve"> standard operating procedure for streamlining financial records management and sharing. STMA would come out with a disaggregated financial records format that would be simple, easy to understand and analyze. This would respond to the needs and expectations of citizens on how generated revenue and external inflows are expended.</w:t>
            </w:r>
          </w:p>
        </w:tc>
      </w:tr>
      <w:tr w:rsidR="007138B0" w:rsidRPr="00912B21" w:rsidTr="002A5676">
        <w:tc>
          <w:tcPr>
            <w:tcW w:w="1885" w:type="dxa"/>
          </w:tcPr>
          <w:p w:rsidR="007138B0" w:rsidRPr="00912B21" w:rsidRDefault="007138B0" w:rsidP="00912B21">
            <w:pPr>
              <w:jc w:val="both"/>
              <w:rPr>
                <w:rFonts w:ascii="Candara" w:hAnsi="Candara"/>
              </w:rPr>
            </w:pPr>
            <w:r w:rsidRPr="00912B21">
              <w:rPr>
                <w:rFonts w:ascii="Candara" w:hAnsi="Candara"/>
              </w:rPr>
              <w:t>Relevance</w:t>
            </w:r>
          </w:p>
        </w:tc>
        <w:tc>
          <w:tcPr>
            <w:tcW w:w="7465" w:type="dxa"/>
            <w:gridSpan w:val="4"/>
          </w:tcPr>
          <w:p w:rsidR="007138B0" w:rsidRPr="00912B21" w:rsidRDefault="00E73268" w:rsidP="00912B21">
            <w:pPr>
              <w:jc w:val="both"/>
              <w:rPr>
                <w:rFonts w:ascii="Candara" w:hAnsi="Candara"/>
              </w:rPr>
            </w:pPr>
            <w:r w:rsidRPr="00912B21">
              <w:rPr>
                <w:rFonts w:ascii="Candara" w:hAnsi="Candara"/>
              </w:rPr>
              <w:t>Efficient use and allocation of Resources and Accountability</w:t>
            </w:r>
            <w:r>
              <w:rPr>
                <w:rFonts w:ascii="Candara" w:hAnsi="Candara"/>
              </w:rPr>
              <w:t xml:space="preserve"> </w:t>
            </w:r>
          </w:p>
        </w:tc>
      </w:tr>
      <w:tr w:rsidR="007138B0" w:rsidRPr="00912B21" w:rsidTr="002A5676">
        <w:tc>
          <w:tcPr>
            <w:tcW w:w="1885" w:type="dxa"/>
          </w:tcPr>
          <w:p w:rsidR="007138B0" w:rsidRPr="00912B21" w:rsidRDefault="007138B0" w:rsidP="00912B21">
            <w:pPr>
              <w:jc w:val="both"/>
              <w:rPr>
                <w:rFonts w:ascii="Candara" w:hAnsi="Candara"/>
              </w:rPr>
            </w:pPr>
            <w:r w:rsidRPr="00912B21">
              <w:rPr>
                <w:rFonts w:ascii="Candara" w:hAnsi="Candara"/>
              </w:rPr>
              <w:t>Ambition</w:t>
            </w:r>
          </w:p>
        </w:tc>
        <w:tc>
          <w:tcPr>
            <w:tcW w:w="7465" w:type="dxa"/>
            <w:gridSpan w:val="4"/>
          </w:tcPr>
          <w:p w:rsidR="007138B0" w:rsidRPr="00912B21" w:rsidRDefault="00E73268" w:rsidP="00912B21">
            <w:pPr>
              <w:jc w:val="both"/>
              <w:rPr>
                <w:rFonts w:ascii="Candara" w:hAnsi="Candara"/>
              </w:rPr>
            </w:pPr>
            <w:r>
              <w:rPr>
                <w:rFonts w:ascii="Candara" w:hAnsi="Candara"/>
              </w:rPr>
              <w:t xml:space="preserve">Fiscal </w:t>
            </w:r>
            <w:r w:rsidR="00E539D1">
              <w:rPr>
                <w:rFonts w:ascii="Candara" w:hAnsi="Candara"/>
              </w:rPr>
              <w:t xml:space="preserve">transparency, accountability and fiscal </w:t>
            </w:r>
            <w:r>
              <w:rPr>
                <w:rFonts w:ascii="Candara" w:hAnsi="Candara"/>
              </w:rPr>
              <w:t xml:space="preserve">discipline </w:t>
            </w:r>
          </w:p>
        </w:tc>
      </w:tr>
      <w:tr w:rsidR="009C5F70" w:rsidRPr="00912B21" w:rsidTr="00DA4030">
        <w:tc>
          <w:tcPr>
            <w:tcW w:w="1885" w:type="dxa"/>
            <w:vMerge w:val="restart"/>
          </w:tcPr>
          <w:p w:rsidR="009C5F70" w:rsidRPr="00912B21" w:rsidRDefault="009C5F70" w:rsidP="00912B21">
            <w:pPr>
              <w:jc w:val="both"/>
              <w:rPr>
                <w:rFonts w:ascii="Candara" w:hAnsi="Candara"/>
              </w:rPr>
            </w:pPr>
            <w:r w:rsidRPr="00912B21">
              <w:rPr>
                <w:rFonts w:ascii="Candara" w:hAnsi="Candara"/>
              </w:rPr>
              <w:t>Completion level</w:t>
            </w:r>
          </w:p>
        </w:tc>
        <w:tc>
          <w:tcPr>
            <w:tcW w:w="1866" w:type="dxa"/>
          </w:tcPr>
          <w:p w:rsidR="009C5F70" w:rsidRPr="00912B21" w:rsidRDefault="009C5F70" w:rsidP="00912B21">
            <w:pPr>
              <w:jc w:val="both"/>
              <w:rPr>
                <w:rFonts w:ascii="Candara" w:hAnsi="Candara"/>
              </w:rPr>
            </w:pPr>
            <w:r w:rsidRPr="00912B21">
              <w:rPr>
                <w:rFonts w:ascii="Candara" w:hAnsi="Candara"/>
              </w:rPr>
              <w:t>Not Started</w:t>
            </w:r>
          </w:p>
        </w:tc>
        <w:tc>
          <w:tcPr>
            <w:tcW w:w="1866" w:type="dxa"/>
          </w:tcPr>
          <w:p w:rsidR="009C5F70" w:rsidRPr="00912B21" w:rsidRDefault="009C5F70" w:rsidP="00912B21">
            <w:pPr>
              <w:jc w:val="both"/>
              <w:rPr>
                <w:rFonts w:ascii="Candara" w:hAnsi="Candara"/>
              </w:rPr>
            </w:pPr>
            <w:r w:rsidRPr="00912B21">
              <w:rPr>
                <w:rFonts w:ascii="Candara" w:hAnsi="Candara"/>
              </w:rPr>
              <w:t>Limited</w:t>
            </w:r>
          </w:p>
        </w:tc>
        <w:tc>
          <w:tcPr>
            <w:tcW w:w="1866" w:type="dxa"/>
          </w:tcPr>
          <w:p w:rsidR="009C5F70" w:rsidRPr="00912B21" w:rsidRDefault="009C5F70" w:rsidP="00912B21">
            <w:pPr>
              <w:jc w:val="both"/>
              <w:rPr>
                <w:rFonts w:ascii="Candara" w:hAnsi="Candara"/>
              </w:rPr>
            </w:pPr>
            <w:r w:rsidRPr="00912B21">
              <w:rPr>
                <w:rFonts w:ascii="Candara" w:hAnsi="Candara"/>
              </w:rPr>
              <w:t>Substantial</w:t>
            </w:r>
          </w:p>
        </w:tc>
        <w:tc>
          <w:tcPr>
            <w:tcW w:w="1867" w:type="dxa"/>
          </w:tcPr>
          <w:p w:rsidR="009C5F70" w:rsidRPr="00912B21" w:rsidRDefault="009C5F70" w:rsidP="00912B21">
            <w:pPr>
              <w:jc w:val="both"/>
              <w:rPr>
                <w:rFonts w:ascii="Candara" w:hAnsi="Candara"/>
              </w:rPr>
            </w:pPr>
            <w:r w:rsidRPr="00912B21">
              <w:rPr>
                <w:rFonts w:ascii="Candara" w:hAnsi="Candara"/>
              </w:rPr>
              <w:t>Completed</w:t>
            </w:r>
          </w:p>
        </w:tc>
      </w:tr>
      <w:tr w:rsidR="009C5F70" w:rsidRPr="00912B21" w:rsidTr="00DA4030">
        <w:tc>
          <w:tcPr>
            <w:tcW w:w="1885" w:type="dxa"/>
            <w:vMerge/>
          </w:tcPr>
          <w:p w:rsidR="009C5F70" w:rsidRPr="00912B21" w:rsidRDefault="009C5F70" w:rsidP="00912B21">
            <w:pPr>
              <w:jc w:val="both"/>
              <w:rPr>
                <w:rFonts w:ascii="Candara" w:hAnsi="Candara"/>
              </w:rPr>
            </w:pPr>
          </w:p>
        </w:tc>
        <w:tc>
          <w:tcPr>
            <w:tcW w:w="1866" w:type="dxa"/>
          </w:tcPr>
          <w:p w:rsidR="009C5F70" w:rsidRPr="00912B21" w:rsidRDefault="009C5F70" w:rsidP="00912B21">
            <w:pPr>
              <w:jc w:val="both"/>
              <w:rPr>
                <w:rFonts w:ascii="Candara" w:hAnsi="Candara"/>
              </w:rPr>
            </w:pPr>
          </w:p>
        </w:tc>
        <w:tc>
          <w:tcPr>
            <w:tcW w:w="1866" w:type="dxa"/>
          </w:tcPr>
          <w:p w:rsidR="009C5F70" w:rsidRPr="00ED178A" w:rsidRDefault="009C5F70" w:rsidP="00ED178A">
            <w:pPr>
              <w:pStyle w:val="ListParagraph"/>
              <w:numPr>
                <w:ilvl w:val="0"/>
                <w:numId w:val="1"/>
              </w:numPr>
              <w:jc w:val="both"/>
              <w:rPr>
                <w:rFonts w:ascii="Candara" w:hAnsi="Candara"/>
              </w:rPr>
            </w:pPr>
          </w:p>
        </w:tc>
        <w:tc>
          <w:tcPr>
            <w:tcW w:w="1866" w:type="dxa"/>
          </w:tcPr>
          <w:p w:rsidR="009C5F70" w:rsidRPr="00912B21" w:rsidRDefault="009C5F70" w:rsidP="00912B21">
            <w:pPr>
              <w:jc w:val="both"/>
              <w:rPr>
                <w:rFonts w:ascii="Candara" w:hAnsi="Candara"/>
              </w:rPr>
            </w:pPr>
          </w:p>
        </w:tc>
        <w:tc>
          <w:tcPr>
            <w:tcW w:w="1867" w:type="dxa"/>
          </w:tcPr>
          <w:p w:rsidR="009C5F70" w:rsidRPr="00912B21" w:rsidRDefault="009C5F70" w:rsidP="00912B21">
            <w:pPr>
              <w:jc w:val="both"/>
              <w:rPr>
                <w:rFonts w:ascii="Candara" w:hAnsi="Candara"/>
              </w:rPr>
            </w:pPr>
          </w:p>
        </w:tc>
      </w:tr>
      <w:tr w:rsidR="007138B0" w:rsidRPr="00912B21" w:rsidTr="002A5676">
        <w:tc>
          <w:tcPr>
            <w:tcW w:w="1885" w:type="dxa"/>
          </w:tcPr>
          <w:p w:rsidR="007138B0" w:rsidRPr="00912B21" w:rsidRDefault="00187A67" w:rsidP="00912B21">
            <w:pPr>
              <w:jc w:val="both"/>
              <w:rPr>
                <w:rFonts w:ascii="Candara" w:hAnsi="Candara"/>
              </w:rPr>
            </w:pPr>
            <w:r w:rsidRPr="00912B21">
              <w:rPr>
                <w:rFonts w:ascii="Candara" w:hAnsi="Candara"/>
              </w:rPr>
              <w:t>Description of the results</w:t>
            </w:r>
          </w:p>
        </w:tc>
        <w:tc>
          <w:tcPr>
            <w:tcW w:w="7465" w:type="dxa"/>
            <w:gridSpan w:val="4"/>
          </w:tcPr>
          <w:p w:rsidR="00440E7A" w:rsidRPr="00440E7A" w:rsidRDefault="00440E7A" w:rsidP="00440E7A">
            <w:pPr>
              <w:jc w:val="both"/>
              <w:rPr>
                <w:rFonts w:ascii="Candara" w:hAnsi="Candara"/>
                <w:lang w:val="en-GB"/>
              </w:rPr>
            </w:pPr>
            <w:r>
              <w:rPr>
                <w:rFonts w:ascii="Candara" w:hAnsi="Candara"/>
                <w:lang w:val="en-GB"/>
              </w:rPr>
              <w:t>With this commitment, Sekondi-Takoradi needed a technical assistance and The Engineer Room (an international organisation</w:t>
            </w:r>
            <w:r w:rsidR="00F53ED9">
              <w:rPr>
                <w:rFonts w:ascii="Candara" w:hAnsi="Candara"/>
                <w:lang w:val="en-GB"/>
              </w:rPr>
              <w:t xml:space="preserve"> based in the USA</w:t>
            </w:r>
            <w:r>
              <w:rPr>
                <w:rFonts w:ascii="Candara" w:hAnsi="Candara"/>
                <w:lang w:val="en-GB"/>
              </w:rPr>
              <w:t xml:space="preserve"> that helps activists, organisations, and other social change</w:t>
            </w:r>
            <w:r w:rsidR="00F53ED9">
              <w:rPr>
                <w:rFonts w:ascii="Candara" w:hAnsi="Candara"/>
                <w:lang w:val="en-GB"/>
              </w:rPr>
              <w:t xml:space="preserve"> agents make the most of data and technology to increase impacts). The Engineer Room assisted STMA to d</w:t>
            </w:r>
            <w:r w:rsidRPr="00440E7A">
              <w:rPr>
                <w:rFonts w:ascii="Candara" w:hAnsi="Candara"/>
                <w:lang w:val="en-GB"/>
              </w:rPr>
              <w:t>evelop</w:t>
            </w:r>
            <w:r w:rsidR="00F53ED9">
              <w:rPr>
                <w:rFonts w:ascii="Candara" w:hAnsi="Candara"/>
                <w:lang w:val="en-GB"/>
              </w:rPr>
              <w:t xml:space="preserve"> </w:t>
            </w:r>
            <w:r>
              <w:rPr>
                <w:rFonts w:ascii="Candara" w:hAnsi="Candara"/>
                <w:lang w:val="en-GB"/>
              </w:rPr>
              <w:t xml:space="preserve">user cases on </w:t>
            </w:r>
            <w:r w:rsidRPr="00440E7A">
              <w:rPr>
                <w:rFonts w:ascii="Candara" w:hAnsi="Candara"/>
                <w:lang w:val="en-GB"/>
              </w:rPr>
              <w:t>finan</w:t>
            </w:r>
            <w:r>
              <w:rPr>
                <w:rFonts w:ascii="Candara" w:hAnsi="Candara"/>
                <w:lang w:val="en-GB"/>
              </w:rPr>
              <w:t xml:space="preserve">cial data sharing and also </w:t>
            </w:r>
            <w:r w:rsidR="00F53ED9">
              <w:rPr>
                <w:rFonts w:ascii="Candara" w:hAnsi="Candara"/>
                <w:lang w:val="en-GB"/>
              </w:rPr>
              <w:t xml:space="preserve">engaged </w:t>
            </w:r>
            <w:r w:rsidR="00E539D1">
              <w:rPr>
                <w:rFonts w:ascii="Candara" w:hAnsi="Candara"/>
                <w:lang w:val="en-GB"/>
              </w:rPr>
              <w:t>Assembly Officers.</w:t>
            </w:r>
          </w:p>
          <w:p w:rsidR="007138B0" w:rsidRPr="00912B21" w:rsidRDefault="00440E7A" w:rsidP="00440E7A">
            <w:pPr>
              <w:jc w:val="both"/>
              <w:rPr>
                <w:rFonts w:ascii="Candara" w:hAnsi="Candara"/>
              </w:rPr>
            </w:pPr>
            <w:r w:rsidRPr="00440E7A">
              <w:rPr>
                <w:rFonts w:ascii="Candara" w:hAnsi="Candara"/>
                <w:lang w:val="en-GB"/>
              </w:rPr>
              <w:t xml:space="preserve"> Operating procedure/ guidelines on format and time of delivery of financial information and collection of feedback is being developed</w:t>
            </w:r>
          </w:p>
        </w:tc>
      </w:tr>
      <w:tr w:rsidR="007138B0" w:rsidRPr="00912B21" w:rsidTr="002A5676">
        <w:tc>
          <w:tcPr>
            <w:tcW w:w="1885" w:type="dxa"/>
          </w:tcPr>
          <w:p w:rsidR="007138B0" w:rsidRPr="00912B21" w:rsidRDefault="00187A67" w:rsidP="00912B21">
            <w:pPr>
              <w:jc w:val="both"/>
              <w:rPr>
                <w:rFonts w:ascii="Candara" w:hAnsi="Candara"/>
              </w:rPr>
            </w:pPr>
            <w:r w:rsidRPr="00912B21">
              <w:rPr>
                <w:rFonts w:ascii="Candara" w:hAnsi="Candara"/>
              </w:rPr>
              <w:t>End Date</w:t>
            </w:r>
          </w:p>
        </w:tc>
        <w:tc>
          <w:tcPr>
            <w:tcW w:w="7465" w:type="dxa"/>
            <w:gridSpan w:val="4"/>
          </w:tcPr>
          <w:p w:rsidR="007138B0" w:rsidRPr="00912B21" w:rsidRDefault="00E73268" w:rsidP="00912B21">
            <w:pPr>
              <w:jc w:val="both"/>
              <w:rPr>
                <w:rFonts w:ascii="Candara" w:hAnsi="Candara"/>
              </w:rPr>
            </w:pPr>
            <w:r w:rsidRPr="00912B21">
              <w:rPr>
                <w:rFonts w:ascii="Candara" w:hAnsi="Candara"/>
              </w:rPr>
              <w:t>December  2017</w:t>
            </w:r>
          </w:p>
        </w:tc>
      </w:tr>
      <w:tr w:rsidR="007138B0" w:rsidRPr="00912B21" w:rsidTr="002A5676">
        <w:tc>
          <w:tcPr>
            <w:tcW w:w="1885" w:type="dxa"/>
          </w:tcPr>
          <w:p w:rsidR="007138B0" w:rsidRPr="00912B21" w:rsidRDefault="00187A67" w:rsidP="00912B21">
            <w:pPr>
              <w:jc w:val="both"/>
              <w:rPr>
                <w:rFonts w:ascii="Candara" w:hAnsi="Candara"/>
              </w:rPr>
            </w:pPr>
            <w:r w:rsidRPr="00912B21">
              <w:rPr>
                <w:rFonts w:ascii="Candara" w:hAnsi="Candara"/>
              </w:rPr>
              <w:t>Next Step</w:t>
            </w:r>
          </w:p>
        </w:tc>
        <w:tc>
          <w:tcPr>
            <w:tcW w:w="7465" w:type="dxa"/>
            <w:gridSpan w:val="4"/>
          </w:tcPr>
          <w:p w:rsidR="007138B0" w:rsidRPr="00912B21" w:rsidRDefault="002D5828" w:rsidP="00912B21">
            <w:pPr>
              <w:jc w:val="both"/>
              <w:rPr>
                <w:rFonts w:ascii="Candara" w:hAnsi="Candara"/>
              </w:rPr>
            </w:pPr>
            <w:r>
              <w:rPr>
                <w:rFonts w:ascii="Candara" w:hAnsi="Candara"/>
              </w:rPr>
              <w:t>STMA will continue to liaise with The Engineer Room to provide technical backstopping to c</w:t>
            </w:r>
            <w:r w:rsidR="00C05582">
              <w:rPr>
                <w:rFonts w:ascii="Candara" w:hAnsi="Candara"/>
              </w:rPr>
              <w:t xml:space="preserve">omplete the </w:t>
            </w:r>
            <w:r w:rsidR="00C05582">
              <w:rPr>
                <w:rFonts w:ascii="Candara" w:hAnsi="Candara"/>
                <w:lang w:val="en-GB"/>
              </w:rPr>
              <w:t>development of the o</w:t>
            </w:r>
            <w:r w:rsidR="00C05582" w:rsidRPr="00440E7A">
              <w:rPr>
                <w:rFonts w:ascii="Candara" w:hAnsi="Candara"/>
                <w:lang w:val="en-GB"/>
              </w:rPr>
              <w:t>perating procedure/ guidelines on format and time of delivery of financial information and collection of feedback</w:t>
            </w:r>
            <w:r w:rsidR="00C05582">
              <w:rPr>
                <w:rFonts w:ascii="Candara" w:hAnsi="Candara"/>
                <w:lang w:val="en-GB"/>
              </w:rPr>
              <w:t>. This will follow with the testing of the new procedure</w:t>
            </w:r>
            <w:r>
              <w:rPr>
                <w:rFonts w:ascii="Candara" w:hAnsi="Candara"/>
                <w:lang w:val="en-GB"/>
              </w:rPr>
              <w:t>.</w:t>
            </w:r>
          </w:p>
        </w:tc>
      </w:tr>
    </w:tbl>
    <w:p w:rsidR="00514BB2" w:rsidRDefault="00514BB2" w:rsidP="00912B21">
      <w:pPr>
        <w:jc w:val="both"/>
        <w:rPr>
          <w:rFonts w:ascii="Candara" w:hAnsi="Candara"/>
        </w:rPr>
      </w:pPr>
    </w:p>
    <w:p w:rsidR="00ED178A" w:rsidRDefault="00ED178A" w:rsidP="00912B21">
      <w:pPr>
        <w:jc w:val="both"/>
        <w:rPr>
          <w:rFonts w:ascii="Candara" w:hAnsi="Candara"/>
        </w:rPr>
      </w:pPr>
    </w:p>
    <w:p w:rsidR="00ED178A" w:rsidRDefault="00ED178A" w:rsidP="00912B21">
      <w:pPr>
        <w:jc w:val="both"/>
        <w:rPr>
          <w:rFonts w:ascii="Candara" w:hAnsi="Candara"/>
        </w:rPr>
      </w:pPr>
    </w:p>
    <w:p w:rsidR="00BE32B4" w:rsidRDefault="00BE32B4" w:rsidP="00912B21">
      <w:pPr>
        <w:jc w:val="both"/>
        <w:rPr>
          <w:rFonts w:ascii="Candara" w:hAnsi="Candara"/>
        </w:rPr>
      </w:pPr>
    </w:p>
    <w:p w:rsidR="00BE32B4" w:rsidRDefault="00BE32B4" w:rsidP="00912B21">
      <w:pPr>
        <w:jc w:val="both"/>
        <w:rPr>
          <w:rFonts w:ascii="Candara" w:hAnsi="Candara"/>
        </w:rPr>
      </w:pPr>
    </w:p>
    <w:p w:rsidR="00C05582" w:rsidRDefault="00C05582" w:rsidP="00912B21">
      <w:pPr>
        <w:jc w:val="both"/>
        <w:rPr>
          <w:rFonts w:ascii="Candara" w:hAnsi="Candara"/>
        </w:rPr>
      </w:pPr>
    </w:p>
    <w:p w:rsidR="00ED178A" w:rsidRPr="00BE32B4" w:rsidRDefault="002D5828" w:rsidP="00211CBD">
      <w:pPr>
        <w:pStyle w:val="Heading2"/>
        <w:rPr>
          <w:rFonts w:ascii="Candara" w:hAnsi="Candara"/>
          <w:color w:val="auto"/>
          <w:sz w:val="24"/>
          <w:szCs w:val="24"/>
        </w:rPr>
      </w:pPr>
      <w:bookmarkStart w:id="7" w:name="_Toc507054970"/>
      <w:r w:rsidRPr="00BE32B4">
        <w:rPr>
          <w:rFonts w:ascii="Candara" w:hAnsi="Candara"/>
          <w:color w:val="auto"/>
          <w:sz w:val="24"/>
          <w:szCs w:val="24"/>
        </w:rPr>
        <w:lastRenderedPageBreak/>
        <w:t xml:space="preserve">4.4 </w:t>
      </w:r>
      <w:r w:rsidR="00ED178A" w:rsidRPr="00BE32B4">
        <w:rPr>
          <w:rFonts w:ascii="Candara" w:hAnsi="Candara"/>
          <w:color w:val="auto"/>
          <w:sz w:val="24"/>
          <w:szCs w:val="24"/>
        </w:rPr>
        <w:t>COMMITMENT 4: PUBLIC PARTICIPATION-PRIVATE SECTOR</w:t>
      </w:r>
      <w:bookmarkEnd w:id="7"/>
    </w:p>
    <w:p w:rsidR="00BE32B4" w:rsidRPr="00BE32B4" w:rsidRDefault="00BE32B4" w:rsidP="00BE32B4">
      <w:pPr>
        <w:rPr>
          <w:sz w:val="16"/>
        </w:rPr>
      </w:pPr>
    </w:p>
    <w:tbl>
      <w:tblPr>
        <w:tblStyle w:val="TableGrid"/>
        <w:tblW w:w="0" w:type="auto"/>
        <w:tblLook w:val="04A0" w:firstRow="1" w:lastRow="0" w:firstColumn="1" w:lastColumn="0" w:noHBand="0" w:noVBand="1"/>
      </w:tblPr>
      <w:tblGrid>
        <w:gridCol w:w="1975"/>
        <w:gridCol w:w="1843"/>
        <w:gridCol w:w="1844"/>
        <w:gridCol w:w="1844"/>
        <w:gridCol w:w="1844"/>
      </w:tblGrid>
      <w:tr w:rsidR="00514BB2" w:rsidRPr="00912B21" w:rsidTr="000909BD">
        <w:tc>
          <w:tcPr>
            <w:tcW w:w="9350" w:type="dxa"/>
            <w:gridSpan w:val="5"/>
          </w:tcPr>
          <w:p w:rsidR="00514BB2" w:rsidRPr="00ED178A" w:rsidRDefault="00514BB2" w:rsidP="00912B21">
            <w:pPr>
              <w:jc w:val="center"/>
              <w:rPr>
                <w:rFonts w:ascii="Candara" w:hAnsi="Candara"/>
                <w:b/>
              </w:rPr>
            </w:pPr>
            <w:r w:rsidRPr="00ED178A">
              <w:rPr>
                <w:rFonts w:ascii="Candara" w:hAnsi="Candara"/>
                <w:b/>
              </w:rPr>
              <w:t>Commitment Completion Framework</w:t>
            </w:r>
          </w:p>
        </w:tc>
      </w:tr>
      <w:tr w:rsidR="00514BB2" w:rsidRPr="00912B21" w:rsidTr="000909BD">
        <w:tc>
          <w:tcPr>
            <w:tcW w:w="9350" w:type="dxa"/>
            <w:gridSpan w:val="5"/>
          </w:tcPr>
          <w:p w:rsidR="00514BB2" w:rsidRPr="00912B21" w:rsidRDefault="00514BB2" w:rsidP="00912B21">
            <w:pPr>
              <w:jc w:val="both"/>
              <w:rPr>
                <w:rFonts w:ascii="Candara" w:hAnsi="Candara"/>
              </w:rPr>
            </w:pPr>
            <w:r w:rsidRPr="00912B21">
              <w:rPr>
                <w:rFonts w:ascii="Candara" w:hAnsi="Candara"/>
              </w:rPr>
              <w:t>Commitm</w:t>
            </w:r>
            <w:r w:rsidR="007138B0" w:rsidRPr="00912B21">
              <w:rPr>
                <w:rFonts w:ascii="Candara" w:hAnsi="Candara"/>
              </w:rPr>
              <w:t>ent 4: PUBLIC PARTICIPATION</w:t>
            </w:r>
            <w:r w:rsidR="00187A67" w:rsidRPr="00912B21">
              <w:rPr>
                <w:rFonts w:ascii="Candara" w:hAnsi="Candara"/>
              </w:rPr>
              <w:t>-PRIVATE SECTOR</w:t>
            </w:r>
          </w:p>
        </w:tc>
      </w:tr>
      <w:tr w:rsidR="00514BB2" w:rsidRPr="00912B21" w:rsidTr="002A5676">
        <w:tc>
          <w:tcPr>
            <w:tcW w:w="1975" w:type="dxa"/>
          </w:tcPr>
          <w:p w:rsidR="00514BB2" w:rsidRPr="00912B21" w:rsidRDefault="00514BB2" w:rsidP="00912B21">
            <w:pPr>
              <w:jc w:val="both"/>
              <w:rPr>
                <w:rFonts w:ascii="Candara" w:hAnsi="Candara"/>
              </w:rPr>
            </w:pPr>
            <w:r w:rsidRPr="00912B21">
              <w:rPr>
                <w:rFonts w:ascii="Candara" w:hAnsi="Candara"/>
              </w:rPr>
              <w:t>Lead Agency</w:t>
            </w:r>
          </w:p>
        </w:tc>
        <w:tc>
          <w:tcPr>
            <w:tcW w:w="7375" w:type="dxa"/>
            <w:gridSpan w:val="4"/>
          </w:tcPr>
          <w:p w:rsidR="00514BB2" w:rsidRPr="00912B21" w:rsidRDefault="00187A67" w:rsidP="00912B21">
            <w:pPr>
              <w:jc w:val="both"/>
              <w:rPr>
                <w:rFonts w:ascii="Candara" w:hAnsi="Candara"/>
              </w:rPr>
            </w:pPr>
            <w:r w:rsidRPr="00912B21">
              <w:rPr>
                <w:rFonts w:ascii="Candara" w:hAnsi="Candara"/>
              </w:rPr>
              <w:t>Sekondi-Takoradi Metropolitan Assembly (STMA)</w:t>
            </w:r>
          </w:p>
        </w:tc>
      </w:tr>
      <w:tr w:rsidR="00514BB2" w:rsidRPr="00912B21" w:rsidTr="002A5676">
        <w:tc>
          <w:tcPr>
            <w:tcW w:w="1975" w:type="dxa"/>
          </w:tcPr>
          <w:p w:rsidR="00514BB2" w:rsidRPr="00912B21" w:rsidRDefault="00514BB2" w:rsidP="00912B21">
            <w:pPr>
              <w:jc w:val="both"/>
              <w:rPr>
                <w:rFonts w:ascii="Candara" w:hAnsi="Candara"/>
              </w:rPr>
            </w:pPr>
            <w:r w:rsidRPr="00912B21">
              <w:rPr>
                <w:rFonts w:ascii="Candara" w:hAnsi="Candara"/>
              </w:rPr>
              <w:t>Collaborators</w:t>
            </w:r>
          </w:p>
        </w:tc>
        <w:tc>
          <w:tcPr>
            <w:tcW w:w="7375" w:type="dxa"/>
            <w:gridSpan w:val="4"/>
          </w:tcPr>
          <w:p w:rsidR="00514BB2" w:rsidRPr="00912B21" w:rsidRDefault="00187A67" w:rsidP="00912B21">
            <w:pPr>
              <w:jc w:val="both"/>
              <w:rPr>
                <w:rFonts w:ascii="Candara" w:hAnsi="Candara"/>
              </w:rPr>
            </w:pPr>
            <w:r w:rsidRPr="00912B21">
              <w:rPr>
                <w:rFonts w:ascii="Candara" w:hAnsi="Candara"/>
              </w:rPr>
              <w:t xml:space="preserve">Metro Revenue Mobilization Officer, Metro Finance Officer, NBSSI/BAC,MOTI-Metro level, Sub Metropolitan District Council Administrators, Berea Social Foundation (Lead CS), STCCI, AGI, ASSI, </w:t>
            </w:r>
            <w:proofErr w:type="spellStart"/>
            <w:r w:rsidRPr="00912B21">
              <w:rPr>
                <w:rFonts w:ascii="Candara" w:hAnsi="Candara"/>
              </w:rPr>
              <w:t>FoN</w:t>
            </w:r>
            <w:proofErr w:type="spellEnd"/>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Main Objective</w:t>
            </w:r>
          </w:p>
        </w:tc>
        <w:tc>
          <w:tcPr>
            <w:tcW w:w="7375" w:type="dxa"/>
            <w:gridSpan w:val="4"/>
          </w:tcPr>
          <w:p w:rsidR="00187A67" w:rsidRPr="00912B21" w:rsidRDefault="00187A67" w:rsidP="00912B21">
            <w:pPr>
              <w:jc w:val="both"/>
              <w:rPr>
                <w:rFonts w:ascii="Candara" w:hAnsi="Candara"/>
              </w:rPr>
            </w:pPr>
            <w:r w:rsidRPr="00912B21">
              <w:rPr>
                <w:rFonts w:ascii="Candara" w:hAnsi="Candara"/>
              </w:rPr>
              <w:t>To promote inclusiveness, openness and participation in fixing of fees to build the trust of businesses in government contribute to enhancing local revenue generation.</w:t>
            </w: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Focus of the commitment</w:t>
            </w:r>
          </w:p>
        </w:tc>
        <w:tc>
          <w:tcPr>
            <w:tcW w:w="7375" w:type="dxa"/>
            <w:gridSpan w:val="4"/>
          </w:tcPr>
          <w:p w:rsidR="00187A67" w:rsidRPr="00912B21" w:rsidRDefault="002D5828" w:rsidP="00912B21">
            <w:pPr>
              <w:jc w:val="both"/>
              <w:rPr>
                <w:rFonts w:ascii="Candara" w:hAnsi="Candara"/>
              </w:rPr>
            </w:pPr>
            <w:r>
              <w:rPr>
                <w:rFonts w:ascii="Candara" w:hAnsi="Candara"/>
              </w:rPr>
              <w:t>In</w:t>
            </w:r>
            <w:r w:rsidR="0016147A">
              <w:rPr>
                <w:rFonts w:ascii="Candara" w:hAnsi="Candara"/>
              </w:rPr>
              <w:t>volvement of the Private Sector (</w:t>
            </w:r>
            <w:r w:rsidR="00E011BF">
              <w:rPr>
                <w:rFonts w:ascii="Candara" w:hAnsi="Candara"/>
              </w:rPr>
              <w:t>Sekondi-Takoradi Ch</w:t>
            </w:r>
            <w:r w:rsidR="0016147A">
              <w:rPr>
                <w:rFonts w:ascii="Candara" w:hAnsi="Candara"/>
              </w:rPr>
              <w:t xml:space="preserve">amber of Commerce and Industry –STCCI </w:t>
            </w:r>
            <w:r w:rsidR="00E011BF">
              <w:rPr>
                <w:rFonts w:ascii="Candara" w:hAnsi="Candara"/>
              </w:rPr>
              <w:t xml:space="preserve"> and </w:t>
            </w:r>
            <w:r w:rsidR="0016147A">
              <w:rPr>
                <w:rFonts w:ascii="Candara" w:hAnsi="Candara"/>
              </w:rPr>
              <w:t xml:space="preserve">Association of Ghana Industries  - </w:t>
            </w:r>
            <w:r w:rsidR="00542699">
              <w:rPr>
                <w:rFonts w:ascii="Candara" w:hAnsi="Candara"/>
              </w:rPr>
              <w:t xml:space="preserve">AGI) </w:t>
            </w:r>
            <w:r>
              <w:rPr>
                <w:rFonts w:ascii="Candara" w:hAnsi="Candara"/>
              </w:rPr>
              <w:t xml:space="preserve">Participation in Fee Fixing </w:t>
            </w: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Description of commitment</w:t>
            </w:r>
          </w:p>
        </w:tc>
        <w:tc>
          <w:tcPr>
            <w:tcW w:w="7375" w:type="dxa"/>
            <w:gridSpan w:val="4"/>
          </w:tcPr>
          <w:p w:rsidR="00187A67" w:rsidRPr="00912B21" w:rsidRDefault="00187A67" w:rsidP="00912B21">
            <w:pPr>
              <w:jc w:val="both"/>
              <w:rPr>
                <w:rFonts w:ascii="Candara" w:hAnsi="Candara"/>
              </w:rPr>
            </w:pPr>
            <w:r w:rsidRPr="00912B21">
              <w:rPr>
                <w:rFonts w:ascii="Candara" w:hAnsi="Candara"/>
              </w:rPr>
              <w:t>Partner with private sector associations to kick-start a systematic and participatory way of engaging with large businesses in setting fees (in international terms taxes) that they pay to the Metropolitan Assembly. The Metropolitan Assembly will engage the leadership of the private sector associations; AGI and STCCI to develop a strategy and engagement work plan for fixing fees.</w:t>
            </w: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Relevance</w:t>
            </w:r>
          </w:p>
        </w:tc>
        <w:tc>
          <w:tcPr>
            <w:tcW w:w="7375" w:type="dxa"/>
            <w:gridSpan w:val="4"/>
          </w:tcPr>
          <w:p w:rsidR="00187A67" w:rsidRPr="00912B21" w:rsidRDefault="00542699" w:rsidP="00912B21">
            <w:pPr>
              <w:jc w:val="both"/>
              <w:rPr>
                <w:rFonts w:ascii="Candara" w:hAnsi="Candara"/>
              </w:rPr>
            </w:pPr>
            <w:r>
              <w:rPr>
                <w:rFonts w:ascii="Candara" w:hAnsi="Candara"/>
              </w:rPr>
              <w:t xml:space="preserve">Active involvement of the private sector </w:t>
            </w:r>
            <w:r w:rsidR="008C4E75">
              <w:rPr>
                <w:rFonts w:ascii="Candara" w:hAnsi="Candara"/>
              </w:rPr>
              <w:t xml:space="preserve">in the Assembly’s Fee Fixing process will ensure ownership. </w:t>
            </w:r>
            <w:r w:rsidR="008C4E75" w:rsidRPr="008C4E75">
              <w:rPr>
                <w:rFonts w:ascii="Candara" w:hAnsi="Candara"/>
              </w:rPr>
              <w:t>The processes will contribute to building trust and confidence in local government processes and result in increased local resource mobilization.</w:t>
            </w: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Ambition</w:t>
            </w:r>
          </w:p>
        </w:tc>
        <w:tc>
          <w:tcPr>
            <w:tcW w:w="7375" w:type="dxa"/>
            <w:gridSpan w:val="4"/>
          </w:tcPr>
          <w:p w:rsidR="00187A67" w:rsidRPr="00912B21" w:rsidRDefault="00586E71" w:rsidP="00912B21">
            <w:pPr>
              <w:jc w:val="both"/>
              <w:rPr>
                <w:rFonts w:ascii="Candara" w:hAnsi="Candara"/>
              </w:rPr>
            </w:pPr>
            <w:r>
              <w:rPr>
                <w:rFonts w:ascii="Candara" w:hAnsi="Candara"/>
              </w:rPr>
              <w:t>Promotion of the civic rights of the citizens as enshrined in the 1992 Constitution of the Republic of Ghana and the Local Governance Act, 2016 (Act 936)</w:t>
            </w:r>
          </w:p>
        </w:tc>
      </w:tr>
      <w:tr w:rsidR="009C5F70" w:rsidRPr="00912B21" w:rsidTr="00DA4030">
        <w:tc>
          <w:tcPr>
            <w:tcW w:w="1975" w:type="dxa"/>
          </w:tcPr>
          <w:p w:rsidR="009C5F70" w:rsidRPr="00912B21" w:rsidRDefault="009C5F70" w:rsidP="00912B21">
            <w:pPr>
              <w:jc w:val="both"/>
              <w:rPr>
                <w:rFonts w:ascii="Candara" w:hAnsi="Candara"/>
              </w:rPr>
            </w:pPr>
            <w:r w:rsidRPr="00912B21">
              <w:rPr>
                <w:rFonts w:ascii="Candara" w:hAnsi="Candara"/>
              </w:rPr>
              <w:t>Completion level</w:t>
            </w:r>
          </w:p>
        </w:tc>
        <w:tc>
          <w:tcPr>
            <w:tcW w:w="1843" w:type="dxa"/>
          </w:tcPr>
          <w:p w:rsidR="009C5F70" w:rsidRPr="00912B21" w:rsidRDefault="009C5F70" w:rsidP="00912B21">
            <w:pPr>
              <w:jc w:val="both"/>
              <w:rPr>
                <w:rFonts w:ascii="Candara" w:hAnsi="Candara"/>
              </w:rPr>
            </w:pPr>
            <w:r w:rsidRPr="00912B21">
              <w:rPr>
                <w:rFonts w:ascii="Candara" w:hAnsi="Candara"/>
              </w:rPr>
              <w:t>Not Started</w:t>
            </w:r>
          </w:p>
        </w:tc>
        <w:tc>
          <w:tcPr>
            <w:tcW w:w="1844" w:type="dxa"/>
          </w:tcPr>
          <w:p w:rsidR="009C5F70" w:rsidRPr="00912B21" w:rsidRDefault="009C5F70" w:rsidP="00912B21">
            <w:pPr>
              <w:jc w:val="both"/>
              <w:rPr>
                <w:rFonts w:ascii="Candara" w:hAnsi="Candara"/>
              </w:rPr>
            </w:pPr>
            <w:r w:rsidRPr="00912B21">
              <w:rPr>
                <w:rFonts w:ascii="Candara" w:hAnsi="Candara"/>
              </w:rPr>
              <w:t>Limited</w:t>
            </w:r>
          </w:p>
        </w:tc>
        <w:tc>
          <w:tcPr>
            <w:tcW w:w="1844" w:type="dxa"/>
          </w:tcPr>
          <w:p w:rsidR="009C5F70" w:rsidRPr="00912B21" w:rsidRDefault="009C5F70" w:rsidP="00912B21">
            <w:pPr>
              <w:jc w:val="both"/>
              <w:rPr>
                <w:rFonts w:ascii="Candara" w:hAnsi="Candara"/>
              </w:rPr>
            </w:pPr>
            <w:r w:rsidRPr="00912B21">
              <w:rPr>
                <w:rFonts w:ascii="Candara" w:hAnsi="Candara"/>
              </w:rPr>
              <w:t>Substantial</w:t>
            </w:r>
          </w:p>
        </w:tc>
        <w:tc>
          <w:tcPr>
            <w:tcW w:w="1844" w:type="dxa"/>
          </w:tcPr>
          <w:p w:rsidR="009C5F70" w:rsidRPr="00912B21" w:rsidRDefault="009C5F70" w:rsidP="00912B21">
            <w:pPr>
              <w:jc w:val="both"/>
              <w:rPr>
                <w:rFonts w:ascii="Candara" w:hAnsi="Candara"/>
              </w:rPr>
            </w:pPr>
            <w:r w:rsidRPr="00912B21">
              <w:rPr>
                <w:rFonts w:ascii="Candara" w:hAnsi="Candara"/>
              </w:rPr>
              <w:t>Completed</w:t>
            </w:r>
          </w:p>
        </w:tc>
      </w:tr>
      <w:tr w:rsidR="009C5F70" w:rsidRPr="00912B21" w:rsidTr="00DA4030">
        <w:tc>
          <w:tcPr>
            <w:tcW w:w="1975" w:type="dxa"/>
          </w:tcPr>
          <w:p w:rsidR="009C5F70" w:rsidRPr="00912B21" w:rsidRDefault="009C5F70" w:rsidP="00912B21">
            <w:pPr>
              <w:jc w:val="both"/>
              <w:rPr>
                <w:rFonts w:ascii="Candara" w:hAnsi="Candara"/>
              </w:rPr>
            </w:pPr>
          </w:p>
        </w:tc>
        <w:tc>
          <w:tcPr>
            <w:tcW w:w="1843" w:type="dxa"/>
          </w:tcPr>
          <w:p w:rsidR="009C5F70" w:rsidRPr="00912B21" w:rsidRDefault="009C5F70" w:rsidP="00912B21">
            <w:pPr>
              <w:jc w:val="both"/>
              <w:rPr>
                <w:rFonts w:ascii="Candara" w:hAnsi="Candara"/>
              </w:rPr>
            </w:pPr>
          </w:p>
        </w:tc>
        <w:tc>
          <w:tcPr>
            <w:tcW w:w="1844" w:type="dxa"/>
          </w:tcPr>
          <w:p w:rsidR="009C5F70" w:rsidRPr="00912B21" w:rsidRDefault="009C5F70" w:rsidP="00912B21">
            <w:pPr>
              <w:jc w:val="both"/>
              <w:rPr>
                <w:rFonts w:ascii="Candara" w:hAnsi="Candara"/>
              </w:rPr>
            </w:pPr>
          </w:p>
        </w:tc>
        <w:tc>
          <w:tcPr>
            <w:tcW w:w="1844" w:type="dxa"/>
          </w:tcPr>
          <w:p w:rsidR="009C5F70" w:rsidRPr="002C64A3" w:rsidRDefault="009C5F70" w:rsidP="002C64A3">
            <w:pPr>
              <w:pStyle w:val="ListParagraph"/>
              <w:numPr>
                <w:ilvl w:val="0"/>
                <w:numId w:val="1"/>
              </w:numPr>
              <w:jc w:val="both"/>
              <w:rPr>
                <w:rFonts w:ascii="Candara" w:hAnsi="Candara"/>
              </w:rPr>
            </w:pPr>
          </w:p>
        </w:tc>
        <w:tc>
          <w:tcPr>
            <w:tcW w:w="1844" w:type="dxa"/>
          </w:tcPr>
          <w:p w:rsidR="009C5F70" w:rsidRPr="00912B21" w:rsidRDefault="009C5F70" w:rsidP="00912B21">
            <w:pPr>
              <w:jc w:val="both"/>
              <w:rPr>
                <w:rFonts w:ascii="Candara" w:hAnsi="Candara"/>
              </w:rPr>
            </w:pP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t>Description of the results</w:t>
            </w:r>
          </w:p>
        </w:tc>
        <w:tc>
          <w:tcPr>
            <w:tcW w:w="7375" w:type="dxa"/>
            <w:gridSpan w:val="4"/>
          </w:tcPr>
          <w:p w:rsidR="00A07422" w:rsidRPr="00A07422" w:rsidRDefault="00A07422" w:rsidP="00A07422">
            <w:pPr>
              <w:jc w:val="both"/>
              <w:rPr>
                <w:rFonts w:ascii="Candara" w:hAnsi="Candara"/>
                <w:lang w:val="en-GB"/>
              </w:rPr>
            </w:pPr>
            <w:r w:rsidRPr="00A07422">
              <w:rPr>
                <w:rFonts w:ascii="Candara" w:hAnsi="Candara"/>
                <w:lang w:val="en-GB"/>
              </w:rPr>
              <w:t xml:space="preserve">Engaged the two associations (STCCI &amp; AGI) to understand their membership </w:t>
            </w:r>
            <w:r w:rsidR="00591D72">
              <w:rPr>
                <w:rFonts w:ascii="Candara" w:hAnsi="Candara"/>
                <w:lang w:val="en-GB"/>
              </w:rPr>
              <w:t xml:space="preserve">structure and categorised </w:t>
            </w:r>
            <w:r w:rsidR="002C64A3">
              <w:rPr>
                <w:rFonts w:ascii="Candara" w:hAnsi="Candara"/>
                <w:lang w:val="en-GB"/>
              </w:rPr>
              <w:t>them for the Fee Fixing process in addition to a work plan.</w:t>
            </w:r>
          </w:p>
          <w:p w:rsidR="00187A67" w:rsidRDefault="00931440" w:rsidP="00912B21">
            <w:pPr>
              <w:jc w:val="both"/>
              <w:rPr>
                <w:rFonts w:ascii="Candara" w:hAnsi="Candara"/>
                <w:lang w:val="en-GB"/>
              </w:rPr>
            </w:pPr>
            <w:r>
              <w:rPr>
                <w:rFonts w:ascii="Candara" w:hAnsi="Candara"/>
                <w:lang w:val="en-GB"/>
              </w:rPr>
              <w:t>As part of the milestones to be achieved</w:t>
            </w:r>
            <w:r w:rsidR="002C64A3">
              <w:rPr>
                <w:rFonts w:ascii="Candara" w:hAnsi="Candara"/>
                <w:lang w:val="en-GB"/>
              </w:rPr>
              <w:t xml:space="preserve"> was to develop a Fee Fixing model for engagement. Fortunately for Sekondi-Takoradi t</w:t>
            </w:r>
            <w:r w:rsidR="00591D72">
              <w:rPr>
                <w:rFonts w:ascii="Candara" w:hAnsi="Candara"/>
                <w:lang w:val="en-GB"/>
              </w:rPr>
              <w:t>he Government of Ghana through the Ministry of Local Government and Rural Development</w:t>
            </w:r>
            <w:r w:rsidR="007C0CDB">
              <w:rPr>
                <w:rFonts w:ascii="Candara" w:hAnsi="Candara"/>
                <w:lang w:val="en-GB"/>
              </w:rPr>
              <w:t xml:space="preserve"> (MLGRD</w:t>
            </w:r>
            <w:r w:rsidR="00211CBD">
              <w:rPr>
                <w:rFonts w:ascii="Candara" w:hAnsi="Candara"/>
                <w:lang w:val="en-GB"/>
              </w:rPr>
              <w:t>) has</w:t>
            </w:r>
            <w:r w:rsidR="00591D72">
              <w:rPr>
                <w:rFonts w:ascii="Candara" w:hAnsi="Candara"/>
                <w:lang w:val="en-GB"/>
              </w:rPr>
              <w:t xml:space="preserve"> developed </w:t>
            </w:r>
            <w:r w:rsidR="002C64A3">
              <w:rPr>
                <w:rFonts w:ascii="Candara" w:hAnsi="Candara"/>
                <w:lang w:val="en-GB"/>
              </w:rPr>
              <w:t>Fee Fixing Resolution guidelines</w:t>
            </w:r>
            <w:r>
              <w:rPr>
                <w:rFonts w:ascii="Candara" w:hAnsi="Candara"/>
                <w:lang w:val="en-GB"/>
              </w:rPr>
              <w:t xml:space="preserve"> </w:t>
            </w:r>
            <w:r w:rsidR="00476079">
              <w:rPr>
                <w:rFonts w:ascii="Candara" w:hAnsi="Candara"/>
                <w:lang w:val="en-GB"/>
              </w:rPr>
              <w:t xml:space="preserve">(guidelines for the charging of fees for the provision of services and facilities and granting of licences and permits by the MMDAs) </w:t>
            </w:r>
            <w:r w:rsidR="00591D72">
              <w:rPr>
                <w:rFonts w:ascii="Candara" w:hAnsi="Candara"/>
                <w:lang w:val="en-GB"/>
              </w:rPr>
              <w:t>for the 216 Metropolitan,</w:t>
            </w:r>
            <w:r w:rsidR="00476079">
              <w:rPr>
                <w:rFonts w:ascii="Candara" w:hAnsi="Candara"/>
                <w:lang w:val="en-GB"/>
              </w:rPr>
              <w:t xml:space="preserve"> Municipal and District Assemblies (MMDAs) </w:t>
            </w:r>
            <w:r w:rsidR="00591D72">
              <w:rPr>
                <w:rFonts w:ascii="Candara" w:hAnsi="Candara"/>
                <w:lang w:val="en-GB"/>
              </w:rPr>
              <w:t xml:space="preserve"> in Ghana</w:t>
            </w:r>
            <w:r>
              <w:rPr>
                <w:rFonts w:ascii="Candara" w:hAnsi="Candara"/>
                <w:lang w:val="en-GB"/>
              </w:rPr>
              <w:t xml:space="preserve">. </w:t>
            </w:r>
            <w:r w:rsidR="00591D72">
              <w:rPr>
                <w:rFonts w:ascii="Candara" w:hAnsi="Candara"/>
                <w:lang w:val="en-GB"/>
              </w:rPr>
              <w:t xml:space="preserve">  </w:t>
            </w:r>
            <w:r w:rsidR="00476079">
              <w:rPr>
                <w:rFonts w:ascii="Candara" w:hAnsi="Candara"/>
                <w:lang w:val="en-GB"/>
              </w:rPr>
              <w:t>It came into effective in July 2017.</w:t>
            </w:r>
          </w:p>
          <w:p w:rsidR="00D70966" w:rsidRDefault="00D70966" w:rsidP="00912B21">
            <w:pPr>
              <w:jc w:val="both"/>
              <w:rPr>
                <w:rFonts w:ascii="Candara" w:hAnsi="Candara"/>
                <w:lang w:val="en-GB"/>
              </w:rPr>
            </w:pPr>
          </w:p>
          <w:p w:rsidR="00D70966" w:rsidRPr="00D70966" w:rsidRDefault="00D70966" w:rsidP="00D70966">
            <w:pPr>
              <w:jc w:val="both"/>
              <w:rPr>
                <w:rFonts w:ascii="Candara" w:hAnsi="Candara"/>
                <w:lang w:val="en-GB"/>
              </w:rPr>
            </w:pPr>
            <w:r w:rsidRPr="00D70966">
              <w:rPr>
                <w:rFonts w:ascii="Candara" w:hAnsi="Candara"/>
                <w:lang w:val="en-GB"/>
              </w:rPr>
              <w:t xml:space="preserve">The chairman of the STCCI has </w:t>
            </w:r>
            <w:r w:rsidR="00BB769B">
              <w:rPr>
                <w:rFonts w:ascii="Candara" w:hAnsi="Candara"/>
                <w:lang w:val="en-GB"/>
              </w:rPr>
              <w:t xml:space="preserve">now </w:t>
            </w:r>
            <w:r w:rsidRPr="00D70966">
              <w:rPr>
                <w:rFonts w:ascii="Candara" w:hAnsi="Candara"/>
                <w:lang w:val="en-GB"/>
              </w:rPr>
              <w:t xml:space="preserve">been appointed by the Assembly to serve on both </w:t>
            </w:r>
            <w:r>
              <w:rPr>
                <w:rFonts w:ascii="Candara" w:hAnsi="Candara"/>
                <w:lang w:val="en-GB"/>
              </w:rPr>
              <w:t xml:space="preserve">Metropolitan </w:t>
            </w:r>
            <w:r w:rsidRPr="00D70966">
              <w:rPr>
                <w:rFonts w:ascii="Candara" w:hAnsi="Candara"/>
                <w:lang w:val="en-GB"/>
              </w:rPr>
              <w:t>Development Planning Sub-committee and the Works Sub-Committee</w:t>
            </w:r>
            <w:r w:rsidR="00BB769B">
              <w:rPr>
                <w:rFonts w:ascii="Candara" w:hAnsi="Candara"/>
                <w:lang w:val="en-GB"/>
              </w:rPr>
              <w:t xml:space="preserve"> </w:t>
            </w:r>
            <w:r w:rsidR="00476079">
              <w:rPr>
                <w:rFonts w:ascii="Candara" w:hAnsi="Candara"/>
                <w:lang w:val="en-GB"/>
              </w:rPr>
              <w:t xml:space="preserve">respectively </w:t>
            </w:r>
            <w:r w:rsidR="00BB769B">
              <w:rPr>
                <w:rFonts w:ascii="Candara" w:hAnsi="Candara"/>
                <w:lang w:val="en-GB"/>
              </w:rPr>
              <w:t>which in the past was not so</w:t>
            </w:r>
            <w:r w:rsidRPr="00D70966">
              <w:rPr>
                <w:rFonts w:ascii="Candara" w:hAnsi="Candara"/>
                <w:lang w:val="en-GB"/>
              </w:rPr>
              <w:t xml:space="preserve">. </w:t>
            </w:r>
            <w:r w:rsidRPr="00357CCE">
              <w:rPr>
                <w:rFonts w:ascii="Candara" w:hAnsi="Candara"/>
                <w:lang w:val="en-GB"/>
              </w:rPr>
              <w:t>In this way, issues affecting the private sector are made on the f</w:t>
            </w:r>
            <w:r w:rsidR="00357CCE" w:rsidRPr="00357CCE">
              <w:rPr>
                <w:rFonts w:ascii="Candara" w:hAnsi="Candara"/>
                <w:lang w:val="en-GB"/>
              </w:rPr>
              <w:t xml:space="preserve">loor of the Assembly for </w:t>
            </w:r>
            <w:r w:rsidR="00E011BF">
              <w:rPr>
                <w:rFonts w:ascii="Candara" w:hAnsi="Candara"/>
                <w:lang w:val="en-GB"/>
              </w:rPr>
              <w:t xml:space="preserve">urgent </w:t>
            </w:r>
            <w:r w:rsidR="00357CCE" w:rsidRPr="00357CCE">
              <w:rPr>
                <w:rFonts w:ascii="Candara" w:hAnsi="Candara"/>
                <w:lang w:val="en-GB"/>
              </w:rPr>
              <w:t>redress</w:t>
            </w:r>
            <w:r w:rsidRPr="00357CCE">
              <w:rPr>
                <w:rFonts w:ascii="Candara" w:hAnsi="Candara"/>
                <w:lang w:val="en-GB"/>
              </w:rPr>
              <w:t>.</w:t>
            </w:r>
            <w:r>
              <w:rPr>
                <w:rFonts w:ascii="Candara" w:hAnsi="Candara"/>
                <w:lang w:val="en-GB"/>
              </w:rPr>
              <w:t xml:space="preserve"> </w:t>
            </w:r>
            <w:r w:rsidRPr="00D70966">
              <w:rPr>
                <w:rFonts w:ascii="Candara" w:hAnsi="Candara"/>
                <w:lang w:val="en-GB"/>
              </w:rPr>
              <w:t>This has helped deepen the relationship with the private sector a</w:t>
            </w:r>
            <w:r w:rsidR="00967BF2">
              <w:rPr>
                <w:rFonts w:ascii="Candara" w:hAnsi="Candara"/>
                <w:lang w:val="en-GB"/>
              </w:rPr>
              <w:t xml:space="preserve">nd </w:t>
            </w:r>
            <w:r w:rsidR="00035688">
              <w:rPr>
                <w:rFonts w:ascii="Candara" w:hAnsi="Candara"/>
                <w:lang w:val="en-GB"/>
              </w:rPr>
              <w:t>STMA is hoping to reap the benefit in terms of</w:t>
            </w:r>
            <w:r w:rsidRPr="00D70966">
              <w:rPr>
                <w:rFonts w:ascii="Candara" w:hAnsi="Candara"/>
                <w:lang w:val="en-GB"/>
              </w:rPr>
              <w:t xml:space="preserve"> Internally Generated Fu</w:t>
            </w:r>
            <w:r w:rsidR="007A12DD">
              <w:rPr>
                <w:rFonts w:ascii="Candara" w:hAnsi="Candara"/>
                <w:lang w:val="en-GB"/>
              </w:rPr>
              <w:t>nd mobilization in the years ahea</w:t>
            </w:r>
            <w:r w:rsidRPr="00D70966">
              <w:rPr>
                <w:rFonts w:ascii="Candara" w:hAnsi="Candara"/>
                <w:lang w:val="en-GB"/>
              </w:rPr>
              <w:t>d.</w:t>
            </w:r>
          </w:p>
          <w:p w:rsidR="00D70966" w:rsidRPr="00D70966" w:rsidRDefault="00D70966" w:rsidP="00D70966">
            <w:pPr>
              <w:jc w:val="both"/>
              <w:rPr>
                <w:rFonts w:ascii="Candara" w:hAnsi="Candara"/>
                <w:lang w:val="en-GB"/>
              </w:rPr>
            </w:pPr>
            <w:r w:rsidRPr="00D70966">
              <w:rPr>
                <w:rFonts w:ascii="Candara" w:hAnsi="Candara"/>
                <w:lang w:val="en-GB"/>
              </w:rPr>
              <w:lastRenderedPageBreak/>
              <w:t xml:space="preserve">Both AGI and STCCI (Private sector) are now members of the Metropolitan Planning Coordination Unit (MPCU). The MPCU meet quarterly with its function enshrined in the Local </w:t>
            </w:r>
            <w:r w:rsidR="00035688">
              <w:rPr>
                <w:rFonts w:ascii="Candara" w:hAnsi="Candara"/>
                <w:lang w:val="en-GB"/>
              </w:rPr>
              <w:t>Governance Act, 2016 (Act 936) Part III</w:t>
            </w:r>
            <w:r w:rsidRPr="00D70966">
              <w:rPr>
                <w:rFonts w:ascii="Candara" w:hAnsi="Candara"/>
                <w:lang w:val="en-GB"/>
              </w:rPr>
              <w:t>, Section 84 &amp; 85</w:t>
            </w:r>
            <w:r w:rsidR="00BB769B">
              <w:rPr>
                <w:rFonts w:ascii="Candara" w:hAnsi="Candara"/>
                <w:lang w:val="en-GB"/>
              </w:rPr>
              <w:t>.</w:t>
            </w:r>
          </w:p>
        </w:tc>
      </w:tr>
      <w:tr w:rsidR="00187A67" w:rsidRPr="00912B21" w:rsidTr="002A5676">
        <w:tc>
          <w:tcPr>
            <w:tcW w:w="1975" w:type="dxa"/>
          </w:tcPr>
          <w:p w:rsidR="00187A67" w:rsidRPr="00912B21" w:rsidRDefault="00187A67" w:rsidP="00912B21">
            <w:pPr>
              <w:jc w:val="both"/>
              <w:rPr>
                <w:rFonts w:ascii="Candara" w:hAnsi="Candara"/>
              </w:rPr>
            </w:pPr>
            <w:r w:rsidRPr="00912B21">
              <w:rPr>
                <w:rFonts w:ascii="Candara" w:hAnsi="Candara"/>
              </w:rPr>
              <w:lastRenderedPageBreak/>
              <w:t>End Date</w:t>
            </w:r>
          </w:p>
        </w:tc>
        <w:tc>
          <w:tcPr>
            <w:tcW w:w="7375" w:type="dxa"/>
            <w:gridSpan w:val="4"/>
          </w:tcPr>
          <w:p w:rsidR="00187A67" w:rsidRPr="00912B21" w:rsidRDefault="00E73268" w:rsidP="00912B21">
            <w:pPr>
              <w:jc w:val="both"/>
              <w:rPr>
                <w:rFonts w:ascii="Candara" w:hAnsi="Candara"/>
              </w:rPr>
            </w:pPr>
            <w:r w:rsidRPr="00912B21">
              <w:rPr>
                <w:rFonts w:ascii="Candara" w:hAnsi="Candara"/>
              </w:rPr>
              <w:t>December  2017</w:t>
            </w:r>
          </w:p>
        </w:tc>
      </w:tr>
      <w:tr w:rsidR="00187A67" w:rsidRPr="00912B21" w:rsidTr="00035688">
        <w:trPr>
          <w:trHeight w:val="2312"/>
        </w:trPr>
        <w:tc>
          <w:tcPr>
            <w:tcW w:w="1975" w:type="dxa"/>
          </w:tcPr>
          <w:p w:rsidR="00187A67" w:rsidRPr="00912B21" w:rsidRDefault="00187A67" w:rsidP="00912B21">
            <w:pPr>
              <w:jc w:val="both"/>
              <w:rPr>
                <w:rFonts w:ascii="Candara" w:hAnsi="Candara"/>
              </w:rPr>
            </w:pPr>
            <w:r w:rsidRPr="00912B21">
              <w:rPr>
                <w:rFonts w:ascii="Candara" w:hAnsi="Candara"/>
              </w:rPr>
              <w:t>Next Step</w:t>
            </w:r>
          </w:p>
        </w:tc>
        <w:tc>
          <w:tcPr>
            <w:tcW w:w="7375" w:type="dxa"/>
            <w:gridSpan w:val="4"/>
          </w:tcPr>
          <w:p w:rsidR="007C0CDB" w:rsidRDefault="007C0CDB" w:rsidP="007C0CDB">
            <w:pPr>
              <w:jc w:val="both"/>
              <w:rPr>
                <w:rFonts w:ascii="Candara" w:hAnsi="Candara"/>
              </w:rPr>
            </w:pPr>
            <w:r w:rsidRPr="007C0CDB">
              <w:rPr>
                <w:rFonts w:ascii="Candara" w:hAnsi="Candara"/>
              </w:rPr>
              <w:t>STMA in 2018 will operationalize the Model based on the categorization of the various companies and utilize the MLGRD Fee Fixing Resolution Guidelines for engagement and setting of 2019 Fees ((in international terms taxes)</w:t>
            </w:r>
            <w:r>
              <w:rPr>
                <w:rFonts w:ascii="Candara" w:hAnsi="Candara"/>
              </w:rPr>
              <w:t>.</w:t>
            </w:r>
          </w:p>
          <w:p w:rsidR="00035688" w:rsidRDefault="00035688" w:rsidP="007C0CDB">
            <w:pPr>
              <w:jc w:val="both"/>
              <w:rPr>
                <w:rFonts w:ascii="Candara" w:hAnsi="Candara"/>
              </w:rPr>
            </w:pPr>
          </w:p>
          <w:p w:rsidR="00187A67" w:rsidRPr="00912B21" w:rsidRDefault="00035688" w:rsidP="00912B21">
            <w:pPr>
              <w:jc w:val="both"/>
              <w:rPr>
                <w:rFonts w:ascii="Candara" w:hAnsi="Candara"/>
              </w:rPr>
            </w:pPr>
            <w:r w:rsidRPr="007C0CDB">
              <w:rPr>
                <w:rFonts w:ascii="Candara" w:hAnsi="Candara"/>
              </w:rPr>
              <w:t>The newly developed partnership between STMA and the private sector associations would be leveraged for tackling challenges beyond fee fixing; including bill payment (e.g. research revealed that there is an opportunity to introduce paperless billing)</w:t>
            </w:r>
            <w:r>
              <w:rPr>
                <w:rFonts w:ascii="Candara" w:hAnsi="Candara"/>
              </w:rPr>
              <w:t xml:space="preserve"> if a stronger collaboration is built</w:t>
            </w:r>
            <w:r w:rsidRPr="007C0CDB">
              <w:rPr>
                <w:rFonts w:ascii="Candara" w:hAnsi="Candara"/>
              </w:rPr>
              <w:t>.</w:t>
            </w:r>
          </w:p>
        </w:tc>
      </w:tr>
    </w:tbl>
    <w:p w:rsidR="00514BB2" w:rsidRDefault="00514BB2" w:rsidP="00912B21">
      <w:pPr>
        <w:jc w:val="both"/>
        <w:rPr>
          <w:rFonts w:ascii="Candara" w:hAnsi="Candara"/>
        </w:rPr>
      </w:pPr>
    </w:p>
    <w:p w:rsidR="00ED178A" w:rsidRDefault="00ED178A" w:rsidP="00912B21">
      <w:pPr>
        <w:jc w:val="both"/>
        <w:rPr>
          <w:rFonts w:ascii="Candara" w:hAnsi="Candara"/>
        </w:rPr>
      </w:pPr>
    </w:p>
    <w:p w:rsidR="00ED178A" w:rsidRDefault="00ED178A" w:rsidP="00912B21">
      <w:pPr>
        <w:jc w:val="both"/>
        <w:rPr>
          <w:rFonts w:ascii="Candara" w:hAnsi="Candara"/>
        </w:rPr>
      </w:pPr>
    </w:p>
    <w:p w:rsidR="00ED178A" w:rsidRDefault="002D5828" w:rsidP="00211CBD">
      <w:pPr>
        <w:pStyle w:val="Heading2"/>
        <w:rPr>
          <w:color w:val="auto"/>
          <w:sz w:val="24"/>
          <w:szCs w:val="24"/>
        </w:rPr>
      </w:pPr>
      <w:bookmarkStart w:id="8" w:name="_Toc507054971"/>
      <w:r w:rsidRPr="00BE32B4">
        <w:rPr>
          <w:color w:val="auto"/>
          <w:sz w:val="24"/>
          <w:szCs w:val="24"/>
        </w:rPr>
        <w:t xml:space="preserve">4.5 </w:t>
      </w:r>
      <w:r w:rsidR="00ED178A" w:rsidRPr="00BE32B4">
        <w:rPr>
          <w:color w:val="auto"/>
          <w:sz w:val="24"/>
          <w:szCs w:val="24"/>
        </w:rPr>
        <w:t>COMMITMENT 5: PUBLIC PARTICIPATION – PLANNING</w:t>
      </w:r>
      <w:bookmarkEnd w:id="8"/>
    </w:p>
    <w:p w:rsidR="00BE32B4" w:rsidRPr="00BE32B4" w:rsidRDefault="00BE32B4" w:rsidP="00BE32B4"/>
    <w:tbl>
      <w:tblPr>
        <w:tblStyle w:val="TableGrid"/>
        <w:tblW w:w="0" w:type="auto"/>
        <w:tblLook w:val="04A0" w:firstRow="1" w:lastRow="0" w:firstColumn="1" w:lastColumn="0" w:noHBand="0" w:noVBand="1"/>
      </w:tblPr>
      <w:tblGrid>
        <w:gridCol w:w="2695"/>
        <w:gridCol w:w="1463"/>
        <w:gridCol w:w="1620"/>
        <w:gridCol w:w="1800"/>
        <w:gridCol w:w="1772"/>
      </w:tblGrid>
      <w:tr w:rsidR="00187A67" w:rsidRPr="00912B21" w:rsidTr="00DA4030">
        <w:tc>
          <w:tcPr>
            <w:tcW w:w="9350" w:type="dxa"/>
            <w:gridSpan w:val="5"/>
          </w:tcPr>
          <w:p w:rsidR="00187A67" w:rsidRPr="00ED178A" w:rsidRDefault="00187A67" w:rsidP="00912B21">
            <w:pPr>
              <w:jc w:val="center"/>
              <w:rPr>
                <w:rFonts w:ascii="Candara" w:hAnsi="Candara"/>
                <w:b/>
              </w:rPr>
            </w:pPr>
            <w:r w:rsidRPr="00ED178A">
              <w:rPr>
                <w:rFonts w:ascii="Candara" w:hAnsi="Candara"/>
                <w:b/>
              </w:rPr>
              <w:t>Commitment Completion Framework</w:t>
            </w:r>
          </w:p>
        </w:tc>
      </w:tr>
      <w:tr w:rsidR="00187A67" w:rsidRPr="00912B21" w:rsidTr="00DA4030">
        <w:tc>
          <w:tcPr>
            <w:tcW w:w="9350" w:type="dxa"/>
            <w:gridSpan w:val="5"/>
          </w:tcPr>
          <w:p w:rsidR="00187A67" w:rsidRPr="00912B21" w:rsidRDefault="00187A67" w:rsidP="00912B21">
            <w:pPr>
              <w:jc w:val="both"/>
              <w:rPr>
                <w:rFonts w:ascii="Candara" w:hAnsi="Candara"/>
              </w:rPr>
            </w:pPr>
            <w:r w:rsidRPr="00912B21">
              <w:rPr>
                <w:rFonts w:ascii="Candara" w:hAnsi="Candara"/>
              </w:rPr>
              <w:t xml:space="preserve">Commitment 5: </w:t>
            </w:r>
            <w:r w:rsidR="002A5676" w:rsidRPr="00912B21">
              <w:rPr>
                <w:rFonts w:ascii="Candara" w:hAnsi="Candara"/>
              </w:rPr>
              <w:t xml:space="preserve">PUBLIC PARTICIPATION </w:t>
            </w:r>
            <w:r w:rsidR="009C5F70" w:rsidRPr="00912B21">
              <w:rPr>
                <w:rFonts w:ascii="Candara" w:hAnsi="Candara"/>
              </w:rPr>
              <w:t>–</w:t>
            </w:r>
            <w:r w:rsidR="002A5676" w:rsidRPr="00912B21">
              <w:rPr>
                <w:rFonts w:ascii="Candara" w:hAnsi="Candara"/>
              </w:rPr>
              <w:t xml:space="preserve"> PLANNING</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Lead Agency</w:t>
            </w:r>
          </w:p>
        </w:tc>
        <w:tc>
          <w:tcPr>
            <w:tcW w:w="6655" w:type="dxa"/>
            <w:gridSpan w:val="4"/>
          </w:tcPr>
          <w:p w:rsidR="00187A67" w:rsidRPr="00912B21" w:rsidRDefault="00187A67" w:rsidP="00912B21">
            <w:pPr>
              <w:jc w:val="both"/>
              <w:rPr>
                <w:rFonts w:ascii="Candara" w:hAnsi="Candara"/>
              </w:rPr>
            </w:pPr>
            <w:r w:rsidRPr="00912B21">
              <w:rPr>
                <w:rFonts w:ascii="Candara" w:hAnsi="Candara"/>
              </w:rPr>
              <w:t>Sekondi-Takoradi Metropolitan Assembly (STMA)</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Collaborators</w:t>
            </w:r>
          </w:p>
        </w:tc>
        <w:tc>
          <w:tcPr>
            <w:tcW w:w="6655" w:type="dxa"/>
            <w:gridSpan w:val="4"/>
          </w:tcPr>
          <w:p w:rsidR="00187A67" w:rsidRPr="00912B21" w:rsidRDefault="00187A67" w:rsidP="00912B21">
            <w:pPr>
              <w:jc w:val="both"/>
              <w:rPr>
                <w:rFonts w:ascii="Candara" w:hAnsi="Candara"/>
              </w:rPr>
            </w:pPr>
            <w:r w:rsidRPr="00912B21">
              <w:rPr>
                <w:rFonts w:ascii="Candara" w:hAnsi="Candara"/>
              </w:rPr>
              <w:t xml:space="preserve">Metro Works Engineer, Public Relations Officer, Budget Officer, Community Development Officer, Metro Physical Planning Officer, IT Officer, STMA-CSUF (Lead CS), </w:t>
            </w:r>
            <w:proofErr w:type="spellStart"/>
            <w:r w:rsidRPr="00912B21">
              <w:rPr>
                <w:rFonts w:ascii="Candara" w:hAnsi="Candara"/>
              </w:rPr>
              <w:t>FoN</w:t>
            </w:r>
            <w:proofErr w:type="spellEnd"/>
            <w:r w:rsidRPr="00912B21">
              <w:rPr>
                <w:rFonts w:ascii="Candara" w:hAnsi="Candara"/>
              </w:rPr>
              <w:t xml:space="preserve">, </w:t>
            </w:r>
            <w:proofErr w:type="spellStart"/>
            <w:r w:rsidRPr="00912B21">
              <w:rPr>
                <w:rFonts w:ascii="Candara" w:hAnsi="Candara"/>
              </w:rPr>
              <w:t>Kyzz</w:t>
            </w:r>
            <w:proofErr w:type="spellEnd"/>
            <w:r w:rsidRPr="00912B21">
              <w:rPr>
                <w:rFonts w:ascii="Candara" w:hAnsi="Candara"/>
              </w:rPr>
              <w:t xml:space="preserve"> FM, GNA, Global Communities.</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Main Objective</w:t>
            </w:r>
          </w:p>
        </w:tc>
        <w:tc>
          <w:tcPr>
            <w:tcW w:w="6655" w:type="dxa"/>
            <w:gridSpan w:val="4"/>
          </w:tcPr>
          <w:p w:rsidR="00187A67" w:rsidRPr="00912B21" w:rsidRDefault="00187A67" w:rsidP="00912B21">
            <w:pPr>
              <w:jc w:val="both"/>
              <w:rPr>
                <w:rFonts w:ascii="Candara" w:hAnsi="Candara"/>
              </w:rPr>
            </w:pPr>
            <w:r w:rsidRPr="00912B21">
              <w:rPr>
                <w:rFonts w:ascii="Candara" w:hAnsi="Candara"/>
              </w:rPr>
              <w:t>To ensure responsive, inclusive, participatory and representative decision- making at all levels and also promote community ownership of developmental projects.</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Focus of the commitment</w:t>
            </w:r>
          </w:p>
        </w:tc>
        <w:tc>
          <w:tcPr>
            <w:tcW w:w="6655" w:type="dxa"/>
            <w:gridSpan w:val="4"/>
          </w:tcPr>
          <w:p w:rsidR="00187A67" w:rsidRPr="00912B21" w:rsidRDefault="00A83864" w:rsidP="00912B21">
            <w:pPr>
              <w:jc w:val="both"/>
              <w:rPr>
                <w:rFonts w:ascii="Candara" w:hAnsi="Candara"/>
              </w:rPr>
            </w:pPr>
            <w:r>
              <w:rPr>
                <w:rFonts w:ascii="Candara" w:hAnsi="Candara"/>
              </w:rPr>
              <w:t xml:space="preserve">Citizen’s Participation in Local Governance </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Description of commitment</w:t>
            </w:r>
          </w:p>
        </w:tc>
        <w:tc>
          <w:tcPr>
            <w:tcW w:w="6655" w:type="dxa"/>
            <w:gridSpan w:val="4"/>
          </w:tcPr>
          <w:p w:rsidR="00187A67" w:rsidRPr="00912B21" w:rsidRDefault="00187A67" w:rsidP="00912B21">
            <w:pPr>
              <w:jc w:val="both"/>
              <w:rPr>
                <w:rFonts w:ascii="Candara" w:hAnsi="Candara"/>
              </w:rPr>
            </w:pPr>
            <w:r w:rsidRPr="00912B21">
              <w:rPr>
                <w:rFonts w:ascii="Candara" w:hAnsi="Candara"/>
              </w:rPr>
              <w:t>Build a participatory planning process – from needs assessment, to site selection, to project design – of infrastructure development projects. The Metropolitan Assembly will engage a pilot set of four communities across the four Sub Metropolitan areas within STMA to leverage the existing Time with Community platform to do so.</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Relevance</w:t>
            </w:r>
          </w:p>
        </w:tc>
        <w:tc>
          <w:tcPr>
            <w:tcW w:w="6655" w:type="dxa"/>
            <w:gridSpan w:val="4"/>
          </w:tcPr>
          <w:p w:rsidR="00187A67" w:rsidRPr="00912B21" w:rsidRDefault="00A83864" w:rsidP="00912B21">
            <w:pPr>
              <w:jc w:val="both"/>
              <w:rPr>
                <w:rFonts w:ascii="Candara" w:hAnsi="Candara"/>
              </w:rPr>
            </w:pPr>
            <w:r w:rsidRPr="00A83864">
              <w:rPr>
                <w:rFonts w:ascii="Candara" w:hAnsi="Candara"/>
              </w:rPr>
              <w:t xml:space="preserve">Citizens’ participation </w:t>
            </w:r>
            <w:r>
              <w:rPr>
                <w:rFonts w:ascii="Candara" w:hAnsi="Candara"/>
              </w:rPr>
              <w:t xml:space="preserve">in Local Governance </w:t>
            </w:r>
            <w:r w:rsidRPr="00A83864">
              <w:rPr>
                <w:rFonts w:ascii="Candara" w:hAnsi="Candara"/>
              </w:rPr>
              <w:t xml:space="preserve">enhances </w:t>
            </w:r>
            <w:r>
              <w:rPr>
                <w:rFonts w:ascii="Candara" w:hAnsi="Candara"/>
              </w:rPr>
              <w:t xml:space="preserve">community ownership </w:t>
            </w:r>
            <w:r w:rsidR="00C916F8">
              <w:rPr>
                <w:rFonts w:ascii="Candara" w:hAnsi="Candara"/>
              </w:rPr>
              <w:t xml:space="preserve">of developmental projects and programs. </w:t>
            </w:r>
          </w:p>
        </w:tc>
      </w:tr>
      <w:tr w:rsidR="00187A67" w:rsidRPr="00912B21" w:rsidTr="002A5676">
        <w:tc>
          <w:tcPr>
            <w:tcW w:w="2695" w:type="dxa"/>
          </w:tcPr>
          <w:p w:rsidR="00187A67" w:rsidRPr="00912B21" w:rsidRDefault="00187A67" w:rsidP="00912B21">
            <w:pPr>
              <w:jc w:val="both"/>
              <w:rPr>
                <w:rFonts w:ascii="Candara" w:hAnsi="Candara"/>
              </w:rPr>
            </w:pPr>
            <w:r w:rsidRPr="00912B21">
              <w:rPr>
                <w:rFonts w:ascii="Candara" w:hAnsi="Candara"/>
              </w:rPr>
              <w:t>Ambition</w:t>
            </w:r>
          </w:p>
        </w:tc>
        <w:tc>
          <w:tcPr>
            <w:tcW w:w="6655" w:type="dxa"/>
            <w:gridSpan w:val="4"/>
          </w:tcPr>
          <w:p w:rsidR="00187A67" w:rsidRPr="00912B21" w:rsidRDefault="00C916F8" w:rsidP="00912B21">
            <w:pPr>
              <w:jc w:val="both"/>
              <w:rPr>
                <w:rFonts w:ascii="Candara" w:hAnsi="Candara"/>
              </w:rPr>
            </w:pPr>
            <w:r w:rsidRPr="00C916F8">
              <w:rPr>
                <w:rFonts w:ascii="Candara" w:hAnsi="Candara"/>
              </w:rPr>
              <w:t xml:space="preserve">Through </w:t>
            </w:r>
            <w:r>
              <w:rPr>
                <w:rFonts w:ascii="Candara" w:hAnsi="Candara"/>
              </w:rPr>
              <w:t>sensitization, community engagement and capacity building citizens</w:t>
            </w:r>
            <w:r w:rsidRPr="00C916F8">
              <w:rPr>
                <w:rFonts w:ascii="Candara" w:hAnsi="Candara"/>
              </w:rPr>
              <w:t xml:space="preserve"> will be aware of their civil responsibilities </w:t>
            </w:r>
            <w:r w:rsidRPr="00912B21">
              <w:rPr>
                <w:rFonts w:ascii="Candara" w:hAnsi="Candara"/>
              </w:rPr>
              <w:t>and</w:t>
            </w:r>
            <w:r>
              <w:rPr>
                <w:rFonts w:ascii="Candara" w:hAnsi="Candara"/>
              </w:rPr>
              <w:t xml:space="preserve"> </w:t>
            </w:r>
            <w:r w:rsidR="00E73268">
              <w:rPr>
                <w:rFonts w:ascii="Candara" w:hAnsi="Candara"/>
              </w:rPr>
              <w:t xml:space="preserve">this will </w:t>
            </w:r>
            <w:r w:rsidR="00B60CAD">
              <w:rPr>
                <w:rFonts w:ascii="Candara" w:hAnsi="Candara"/>
              </w:rPr>
              <w:t>promote inclusive</w:t>
            </w:r>
            <w:r>
              <w:rPr>
                <w:rFonts w:ascii="Candara" w:hAnsi="Candara"/>
              </w:rPr>
              <w:t xml:space="preserve"> decision-</w:t>
            </w:r>
            <w:r w:rsidRPr="00912B21">
              <w:rPr>
                <w:rFonts w:ascii="Candara" w:hAnsi="Candara"/>
              </w:rPr>
              <w:t>making at all levels</w:t>
            </w:r>
            <w:r w:rsidRPr="00C916F8">
              <w:rPr>
                <w:rFonts w:ascii="Candara" w:hAnsi="Candara"/>
              </w:rPr>
              <w:t xml:space="preserve"> and also demand accountability</w:t>
            </w:r>
            <w:r w:rsidR="00B60CAD">
              <w:rPr>
                <w:rFonts w:ascii="Candara" w:hAnsi="Candara"/>
              </w:rPr>
              <w:t>.</w:t>
            </w:r>
          </w:p>
        </w:tc>
      </w:tr>
      <w:tr w:rsidR="00C916F8" w:rsidRPr="00912B21" w:rsidTr="00C916F8">
        <w:tc>
          <w:tcPr>
            <w:tcW w:w="2695" w:type="dxa"/>
          </w:tcPr>
          <w:p w:rsidR="00C916F8" w:rsidRPr="00912B21" w:rsidRDefault="00C916F8" w:rsidP="00912B21">
            <w:pPr>
              <w:jc w:val="both"/>
              <w:rPr>
                <w:rFonts w:ascii="Candara" w:hAnsi="Candara"/>
              </w:rPr>
            </w:pPr>
            <w:r w:rsidRPr="00912B21">
              <w:rPr>
                <w:rFonts w:ascii="Candara" w:hAnsi="Candara"/>
              </w:rPr>
              <w:t>Completion level</w:t>
            </w:r>
          </w:p>
        </w:tc>
        <w:tc>
          <w:tcPr>
            <w:tcW w:w="1463" w:type="dxa"/>
          </w:tcPr>
          <w:p w:rsidR="00C916F8" w:rsidRPr="00912B21" w:rsidRDefault="00C916F8" w:rsidP="00DA4030">
            <w:pPr>
              <w:jc w:val="both"/>
              <w:rPr>
                <w:rFonts w:ascii="Candara" w:hAnsi="Candara"/>
              </w:rPr>
            </w:pPr>
            <w:r w:rsidRPr="00912B21">
              <w:rPr>
                <w:rFonts w:ascii="Candara" w:hAnsi="Candara"/>
              </w:rPr>
              <w:t>Not Started</w:t>
            </w:r>
          </w:p>
        </w:tc>
        <w:tc>
          <w:tcPr>
            <w:tcW w:w="1620" w:type="dxa"/>
          </w:tcPr>
          <w:p w:rsidR="00C916F8" w:rsidRPr="00912B21" w:rsidRDefault="00C916F8" w:rsidP="00DA4030">
            <w:pPr>
              <w:jc w:val="both"/>
              <w:rPr>
                <w:rFonts w:ascii="Candara" w:hAnsi="Candara"/>
              </w:rPr>
            </w:pPr>
            <w:r w:rsidRPr="00912B21">
              <w:rPr>
                <w:rFonts w:ascii="Candara" w:hAnsi="Candara"/>
              </w:rPr>
              <w:t>Limited</w:t>
            </w:r>
          </w:p>
        </w:tc>
        <w:tc>
          <w:tcPr>
            <w:tcW w:w="1800" w:type="dxa"/>
          </w:tcPr>
          <w:p w:rsidR="00C916F8" w:rsidRPr="00912B21" w:rsidRDefault="00C916F8" w:rsidP="00DA4030">
            <w:pPr>
              <w:jc w:val="both"/>
              <w:rPr>
                <w:rFonts w:ascii="Candara" w:hAnsi="Candara"/>
              </w:rPr>
            </w:pPr>
            <w:r w:rsidRPr="00912B21">
              <w:rPr>
                <w:rFonts w:ascii="Candara" w:hAnsi="Candara"/>
              </w:rPr>
              <w:t>Substantial</w:t>
            </w:r>
          </w:p>
        </w:tc>
        <w:tc>
          <w:tcPr>
            <w:tcW w:w="1772" w:type="dxa"/>
          </w:tcPr>
          <w:p w:rsidR="00C916F8" w:rsidRPr="00912B21" w:rsidRDefault="00C916F8" w:rsidP="00DA4030">
            <w:pPr>
              <w:jc w:val="both"/>
              <w:rPr>
                <w:rFonts w:ascii="Candara" w:hAnsi="Candara"/>
              </w:rPr>
            </w:pPr>
            <w:r w:rsidRPr="00912B21">
              <w:rPr>
                <w:rFonts w:ascii="Candara" w:hAnsi="Candara"/>
              </w:rPr>
              <w:t>Completed</w:t>
            </w:r>
          </w:p>
        </w:tc>
      </w:tr>
      <w:tr w:rsidR="00C916F8" w:rsidRPr="00912B21" w:rsidTr="00C916F8">
        <w:tc>
          <w:tcPr>
            <w:tcW w:w="2695" w:type="dxa"/>
          </w:tcPr>
          <w:p w:rsidR="00C916F8" w:rsidRPr="00912B21" w:rsidRDefault="00C916F8" w:rsidP="00912B21">
            <w:pPr>
              <w:jc w:val="both"/>
              <w:rPr>
                <w:rFonts w:ascii="Candara" w:hAnsi="Candara"/>
              </w:rPr>
            </w:pPr>
          </w:p>
        </w:tc>
        <w:tc>
          <w:tcPr>
            <w:tcW w:w="1463" w:type="dxa"/>
          </w:tcPr>
          <w:p w:rsidR="00C916F8" w:rsidRPr="00912B21" w:rsidRDefault="00C916F8" w:rsidP="00912B21">
            <w:pPr>
              <w:jc w:val="both"/>
              <w:rPr>
                <w:rFonts w:ascii="Candara" w:hAnsi="Candara"/>
              </w:rPr>
            </w:pPr>
          </w:p>
        </w:tc>
        <w:tc>
          <w:tcPr>
            <w:tcW w:w="1620" w:type="dxa"/>
          </w:tcPr>
          <w:p w:rsidR="00C916F8" w:rsidRPr="00912B21" w:rsidRDefault="00C916F8" w:rsidP="00912B21">
            <w:pPr>
              <w:jc w:val="both"/>
              <w:rPr>
                <w:rFonts w:ascii="Candara" w:hAnsi="Candara"/>
              </w:rPr>
            </w:pPr>
          </w:p>
        </w:tc>
        <w:tc>
          <w:tcPr>
            <w:tcW w:w="1800" w:type="dxa"/>
          </w:tcPr>
          <w:p w:rsidR="00C916F8" w:rsidRPr="00912B21" w:rsidRDefault="00C916F8" w:rsidP="00912B21">
            <w:pPr>
              <w:jc w:val="both"/>
              <w:rPr>
                <w:rFonts w:ascii="Candara" w:hAnsi="Candara"/>
              </w:rPr>
            </w:pPr>
          </w:p>
        </w:tc>
        <w:tc>
          <w:tcPr>
            <w:tcW w:w="1772" w:type="dxa"/>
          </w:tcPr>
          <w:p w:rsidR="00C916F8" w:rsidRPr="00FF45AD" w:rsidRDefault="00C916F8" w:rsidP="00FF45AD">
            <w:pPr>
              <w:pStyle w:val="ListParagraph"/>
              <w:numPr>
                <w:ilvl w:val="0"/>
                <w:numId w:val="1"/>
              </w:numPr>
              <w:jc w:val="both"/>
              <w:rPr>
                <w:rFonts w:ascii="Candara" w:hAnsi="Candara"/>
              </w:rPr>
            </w:pPr>
          </w:p>
        </w:tc>
      </w:tr>
      <w:tr w:rsidR="00C916F8" w:rsidRPr="00912B21" w:rsidTr="002A5676">
        <w:tc>
          <w:tcPr>
            <w:tcW w:w="2695" w:type="dxa"/>
          </w:tcPr>
          <w:p w:rsidR="00C916F8" w:rsidRPr="00912B21" w:rsidRDefault="00C916F8" w:rsidP="00912B21">
            <w:pPr>
              <w:jc w:val="both"/>
              <w:rPr>
                <w:rFonts w:ascii="Candara" w:hAnsi="Candara"/>
              </w:rPr>
            </w:pPr>
            <w:r w:rsidRPr="00912B21">
              <w:rPr>
                <w:rFonts w:ascii="Candara" w:hAnsi="Candara"/>
              </w:rPr>
              <w:t>Description of the results</w:t>
            </w:r>
          </w:p>
        </w:tc>
        <w:tc>
          <w:tcPr>
            <w:tcW w:w="6655" w:type="dxa"/>
            <w:gridSpan w:val="4"/>
          </w:tcPr>
          <w:p w:rsidR="00FF45AD" w:rsidRDefault="00FF45AD" w:rsidP="007C0CDB">
            <w:pPr>
              <w:jc w:val="both"/>
              <w:rPr>
                <w:rFonts w:ascii="Candara" w:hAnsi="Candara"/>
                <w:lang w:val="en-GB"/>
              </w:rPr>
            </w:pPr>
            <w:r>
              <w:rPr>
                <w:rFonts w:ascii="Candara" w:hAnsi="Candara"/>
                <w:lang w:val="en-GB"/>
              </w:rPr>
              <w:t>Held</w:t>
            </w:r>
            <w:r w:rsidR="007A12DD">
              <w:rPr>
                <w:rFonts w:ascii="Candara" w:hAnsi="Candara"/>
                <w:lang w:val="en-GB"/>
              </w:rPr>
              <w:t xml:space="preserve"> Community needs assessment forums</w:t>
            </w:r>
            <w:r>
              <w:rPr>
                <w:rFonts w:ascii="Candara" w:hAnsi="Candara"/>
                <w:lang w:val="en-GB"/>
              </w:rPr>
              <w:t xml:space="preserve"> at the four sub metros </w:t>
            </w:r>
            <w:r>
              <w:rPr>
                <w:rFonts w:ascii="Candara" w:hAnsi="Candara"/>
                <w:lang w:val="en-GB"/>
              </w:rPr>
              <w:lastRenderedPageBreak/>
              <w:t xml:space="preserve">level and also in the pilot communities. With active involvement of the citizens, a Community Based Health Planning </w:t>
            </w:r>
            <w:r w:rsidR="007A12DD">
              <w:rPr>
                <w:rFonts w:ascii="Candara" w:hAnsi="Candara"/>
                <w:lang w:val="en-GB"/>
              </w:rPr>
              <w:t xml:space="preserve">System </w:t>
            </w:r>
            <w:r w:rsidR="007A12DD" w:rsidRPr="007C0CDB">
              <w:rPr>
                <w:rFonts w:ascii="Candara" w:hAnsi="Candara"/>
                <w:lang w:val="en-GB"/>
              </w:rPr>
              <w:t xml:space="preserve">project </w:t>
            </w:r>
            <w:r w:rsidR="007A12DD">
              <w:rPr>
                <w:rFonts w:ascii="Candara" w:hAnsi="Candara"/>
                <w:lang w:val="en-GB"/>
              </w:rPr>
              <w:t>was</w:t>
            </w:r>
            <w:r>
              <w:rPr>
                <w:rFonts w:ascii="Candara" w:hAnsi="Candara"/>
                <w:lang w:val="en-GB"/>
              </w:rPr>
              <w:t xml:space="preserve"> designed and site selection process completed.</w:t>
            </w:r>
          </w:p>
          <w:p w:rsidR="00035688" w:rsidRPr="007C0CDB" w:rsidRDefault="00035688" w:rsidP="007C0CDB">
            <w:pPr>
              <w:jc w:val="both"/>
              <w:rPr>
                <w:rFonts w:ascii="Candara" w:hAnsi="Candara"/>
                <w:lang w:val="en-GB"/>
              </w:rPr>
            </w:pPr>
          </w:p>
          <w:p w:rsidR="00C916F8" w:rsidRDefault="007C0CDB" w:rsidP="007C0CDB">
            <w:pPr>
              <w:jc w:val="both"/>
              <w:rPr>
                <w:rFonts w:ascii="Candara" w:hAnsi="Candara"/>
                <w:lang w:val="en-GB"/>
              </w:rPr>
            </w:pPr>
            <w:r>
              <w:rPr>
                <w:rFonts w:ascii="Candara" w:hAnsi="Candara"/>
                <w:lang w:val="en-GB"/>
              </w:rPr>
              <w:t>The Assembly with funding (MPs share of the District Assembly Common Fund) from the Member of Parliament of Essikado-Ketan</w:t>
            </w:r>
            <w:r w:rsidR="007745B8">
              <w:rPr>
                <w:rFonts w:ascii="Candara" w:hAnsi="Candara"/>
                <w:lang w:val="en-GB"/>
              </w:rPr>
              <w:t xml:space="preserve"> has</w:t>
            </w:r>
            <w:r w:rsidRPr="007C0CDB">
              <w:rPr>
                <w:rFonts w:ascii="Candara" w:hAnsi="Candara"/>
                <w:lang w:val="en-GB"/>
              </w:rPr>
              <w:t xml:space="preserve"> completed </w:t>
            </w:r>
            <w:r w:rsidR="00FF45AD">
              <w:rPr>
                <w:rFonts w:ascii="Candara" w:hAnsi="Candara"/>
                <w:lang w:val="en-GB"/>
              </w:rPr>
              <w:t xml:space="preserve">a </w:t>
            </w:r>
            <w:r w:rsidRPr="007C0CDB">
              <w:rPr>
                <w:rFonts w:ascii="Candara" w:hAnsi="Candara"/>
                <w:lang w:val="en-GB"/>
              </w:rPr>
              <w:t>CHPS</w:t>
            </w:r>
            <w:r w:rsidR="007745B8">
              <w:rPr>
                <w:rFonts w:ascii="Candara" w:hAnsi="Candara"/>
                <w:lang w:val="en-GB"/>
              </w:rPr>
              <w:t xml:space="preserve"> </w:t>
            </w:r>
            <w:r w:rsidR="00FF45AD" w:rsidRPr="007C0CDB">
              <w:rPr>
                <w:rFonts w:ascii="Candara" w:hAnsi="Candara"/>
                <w:lang w:val="en-GB"/>
              </w:rPr>
              <w:t>compound</w:t>
            </w:r>
            <w:r w:rsidR="00FF45AD">
              <w:rPr>
                <w:rFonts w:ascii="Candara" w:hAnsi="Candara"/>
                <w:lang w:val="en-GB"/>
              </w:rPr>
              <w:t xml:space="preserve"> </w:t>
            </w:r>
            <w:r w:rsidR="007745B8">
              <w:rPr>
                <w:rFonts w:ascii="Candara" w:hAnsi="Candara"/>
                <w:lang w:val="en-GB"/>
              </w:rPr>
              <w:t>(Community Health Planning System)</w:t>
            </w:r>
            <w:r w:rsidRPr="007C0CDB">
              <w:rPr>
                <w:rFonts w:ascii="Candara" w:hAnsi="Candara"/>
                <w:lang w:val="en-GB"/>
              </w:rPr>
              <w:t xml:space="preserve"> for one of the pilo</w:t>
            </w:r>
            <w:r w:rsidR="007745B8">
              <w:rPr>
                <w:rFonts w:ascii="Candara" w:hAnsi="Candara"/>
                <w:lang w:val="en-GB"/>
              </w:rPr>
              <w:t>t community, Diabenekrom</w:t>
            </w:r>
            <w:r w:rsidR="00D81512">
              <w:rPr>
                <w:rFonts w:ascii="Candara" w:hAnsi="Candara"/>
                <w:lang w:val="en-GB"/>
              </w:rPr>
              <w:t>.</w:t>
            </w:r>
          </w:p>
          <w:p w:rsidR="00B25F8B" w:rsidRDefault="00B25F8B" w:rsidP="007C0CDB">
            <w:pPr>
              <w:jc w:val="both"/>
              <w:rPr>
                <w:rFonts w:ascii="Candara" w:hAnsi="Candara"/>
                <w:lang w:val="en-GB"/>
              </w:rPr>
            </w:pPr>
          </w:p>
          <w:p w:rsidR="00B25F8B" w:rsidRDefault="00B25F8B" w:rsidP="007C0CDB">
            <w:pPr>
              <w:jc w:val="both"/>
              <w:rPr>
                <w:rFonts w:ascii="Candara" w:hAnsi="Candara"/>
                <w:lang w:val="en-GB"/>
              </w:rPr>
            </w:pPr>
            <w:r>
              <w:rPr>
                <w:rFonts w:ascii="Candara" w:hAnsi="Candara"/>
                <w:lang w:val="en-GB"/>
              </w:rPr>
              <w:t>The Government of Ghana through the Inter-Ministerial Coordinating Committee on Decentralisation has developed a National Popular Participation Framework and Practitioners’ Manual and guided all the 216 Metropolitan, Municipal and District Assemblies to prepare Popular Participation Action Plans.</w:t>
            </w:r>
          </w:p>
          <w:p w:rsidR="00D112B2" w:rsidRDefault="00D112B2" w:rsidP="007C0CDB">
            <w:pPr>
              <w:jc w:val="both"/>
              <w:rPr>
                <w:rFonts w:ascii="Candara" w:hAnsi="Candara"/>
                <w:lang w:val="en-GB"/>
              </w:rPr>
            </w:pPr>
          </w:p>
          <w:p w:rsidR="00B25F8B" w:rsidRDefault="00B25F8B" w:rsidP="007C0CDB">
            <w:pPr>
              <w:jc w:val="both"/>
              <w:rPr>
                <w:rFonts w:ascii="Candara" w:hAnsi="Candara"/>
                <w:lang w:val="en-GB"/>
              </w:rPr>
            </w:pPr>
            <w:r>
              <w:rPr>
                <w:rFonts w:ascii="Candara" w:hAnsi="Candara"/>
                <w:lang w:val="en-GB"/>
              </w:rPr>
              <w:t xml:space="preserve"> Sekondi-Takoradi has prepared its Popular Participation Action Plan which served as a guide for the implementation of this commitment.</w:t>
            </w:r>
          </w:p>
          <w:p w:rsidR="00B25F8B" w:rsidRPr="00912B21" w:rsidRDefault="00B25F8B" w:rsidP="007C0CDB">
            <w:pPr>
              <w:jc w:val="both"/>
              <w:rPr>
                <w:rFonts w:ascii="Candara" w:hAnsi="Candara"/>
              </w:rPr>
            </w:pPr>
            <w:r>
              <w:rPr>
                <w:rFonts w:ascii="Candara" w:hAnsi="Candara"/>
                <w:lang w:val="en-GB"/>
              </w:rPr>
              <w:t xml:space="preserve">The level of </w:t>
            </w:r>
            <w:r w:rsidR="00B60CAD">
              <w:rPr>
                <w:rFonts w:ascii="Candara" w:hAnsi="Candara"/>
                <w:lang w:val="en-GB"/>
              </w:rPr>
              <w:t>citizens’</w:t>
            </w:r>
            <w:r>
              <w:rPr>
                <w:rFonts w:ascii="Candara" w:hAnsi="Candara"/>
                <w:lang w:val="en-GB"/>
              </w:rPr>
              <w:t xml:space="preserve"> participation in the governance process </w:t>
            </w:r>
            <w:r w:rsidR="005F39AE">
              <w:rPr>
                <w:rFonts w:ascii="Candara" w:hAnsi="Candara"/>
                <w:lang w:val="en-GB"/>
              </w:rPr>
              <w:t xml:space="preserve">of the Assembly </w:t>
            </w:r>
            <w:r>
              <w:rPr>
                <w:rFonts w:ascii="Candara" w:hAnsi="Candara"/>
                <w:lang w:val="en-GB"/>
              </w:rPr>
              <w:t>has increased.</w:t>
            </w:r>
          </w:p>
        </w:tc>
      </w:tr>
      <w:tr w:rsidR="00C916F8" w:rsidRPr="00912B21" w:rsidTr="002A5676">
        <w:tc>
          <w:tcPr>
            <w:tcW w:w="2695" w:type="dxa"/>
          </w:tcPr>
          <w:p w:rsidR="00C916F8" w:rsidRPr="00912B21" w:rsidRDefault="00C916F8" w:rsidP="00912B21">
            <w:pPr>
              <w:jc w:val="both"/>
              <w:rPr>
                <w:rFonts w:ascii="Candara" w:hAnsi="Candara"/>
              </w:rPr>
            </w:pPr>
            <w:r w:rsidRPr="00912B21">
              <w:rPr>
                <w:rFonts w:ascii="Candara" w:hAnsi="Candara"/>
              </w:rPr>
              <w:lastRenderedPageBreak/>
              <w:t>End Date</w:t>
            </w:r>
          </w:p>
        </w:tc>
        <w:tc>
          <w:tcPr>
            <w:tcW w:w="6655" w:type="dxa"/>
            <w:gridSpan w:val="4"/>
          </w:tcPr>
          <w:p w:rsidR="00C916F8" w:rsidRPr="00912B21" w:rsidRDefault="00E73268" w:rsidP="00912B21">
            <w:pPr>
              <w:jc w:val="both"/>
              <w:rPr>
                <w:rFonts w:ascii="Candara" w:hAnsi="Candara"/>
              </w:rPr>
            </w:pPr>
            <w:r w:rsidRPr="00912B21">
              <w:rPr>
                <w:rFonts w:ascii="Candara" w:hAnsi="Candara"/>
              </w:rPr>
              <w:t>December  2017</w:t>
            </w:r>
          </w:p>
        </w:tc>
      </w:tr>
      <w:tr w:rsidR="00C916F8" w:rsidRPr="00912B21" w:rsidTr="002A5676">
        <w:tc>
          <w:tcPr>
            <w:tcW w:w="2695" w:type="dxa"/>
          </w:tcPr>
          <w:p w:rsidR="00C916F8" w:rsidRPr="00912B21" w:rsidRDefault="00C916F8" w:rsidP="00912B21">
            <w:pPr>
              <w:jc w:val="both"/>
              <w:rPr>
                <w:rFonts w:ascii="Candara" w:hAnsi="Candara"/>
              </w:rPr>
            </w:pPr>
            <w:r w:rsidRPr="00912B21">
              <w:rPr>
                <w:rFonts w:ascii="Candara" w:hAnsi="Candara"/>
              </w:rPr>
              <w:t>Next Step</w:t>
            </w:r>
          </w:p>
        </w:tc>
        <w:tc>
          <w:tcPr>
            <w:tcW w:w="6655" w:type="dxa"/>
            <w:gridSpan w:val="4"/>
          </w:tcPr>
          <w:p w:rsidR="000B4BFF" w:rsidRDefault="005F39AE" w:rsidP="000B4BFF">
            <w:pPr>
              <w:jc w:val="both"/>
              <w:rPr>
                <w:rFonts w:ascii="Candara" w:hAnsi="Candara"/>
              </w:rPr>
            </w:pPr>
            <w:r>
              <w:rPr>
                <w:rFonts w:ascii="Candara" w:hAnsi="Candara"/>
              </w:rPr>
              <w:t>The Assembly will continue to enga</w:t>
            </w:r>
            <w:r w:rsidR="000B4BFF">
              <w:rPr>
                <w:rFonts w:ascii="Candara" w:hAnsi="Candara"/>
              </w:rPr>
              <w:t xml:space="preserve">ge the citizens in the planning and budgeting process. Active participation in </w:t>
            </w:r>
            <w:r>
              <w:rPr>
                <w:rFonts w:ascii="Candara" w:hAnsi="Candara"/>
              </w:rPr>
              <w:t>project</w:t>
            </w:r>
            <w:r w:rsidR="000B4BFF">
              <w:rPr>
                <w:rFonts w:ascii="Candara" w:hAnsi="Candara"/>
              </w:rPr>
              <w:t xml:space="preserve"> designs,</w:t>
            </w:r>
            <w:r>
              <w:rPr>
                <w:rFonts w:ascii="Candara" w:hAnsi="Candara"/>
              </w:rPr>
              <w:t xml:space="preserve"> implementation and </w:t>
            </w:r>
            <w:r w:rsidR="000B4BFF">
              <w:rPr>
                <w:rFonts w:ascii="Candara" w:hAnsi="Candara"/>
              </w:rPr>
              <w:t xml:space="preserve">monitoring would be pursued to ensure ownership and maintenance of public projects. </w:t>
            </w:r>
          </w:p>
          <w:p w:rsidR="000B4BFF" w:rsidRDefault="000B4BFF" w:rsidP="000B4BFF">
            <w:pPr>
              <w:jc w:val="both"/>
              <w:rPr>
                <w:rFonts w:ascii="Candara" w:hAnsi="Candara"/>
              </w:rPr>
            </w:pPr>
          </w:p>
          <w:p w:rsidR="00C916F8" w:rsidRDefault="00C53471" w:rsidP="000B4BFF">
            <w:pPr>
              <w:jc w:val="both"/>
              <w:rPr>
                <w:rFonts w:ascii="Candara" w:hAnsi="Candara"/>
              </w:rPr>
            </w:pPr>
            <w:r>
              <w:rPr>
                <w:rFonts w:ascii="Candara" w:hAnsi="Candara"/>
              </w:rPr>
              <w:t xml:space="preserve"> </w:t>
            </w:r>
            <w:r w:rsidR="007A12DD">
              <w:rPr>
                <w:rFonts w:ascii="Candara" w:hAnsi="Candara"/>
              </w:rPr>
              <w:t>The Assembly’s</w:t>
            </w:r>
            <w:r w:rsidR="000B4BFF">
              <w:rPr>
                <w:rFonts w:ascii="Candara" w:hAnsi="Candara"/>
              </w:rPr>
              <w:t xml:space="preserve"> will continue to implement its </w:t>
            </w:r>
            <w:r w:rsidR="000B4BFF">
              <w:rPr>
                <w:rFonts w:ascii="Candara" w:hAnsi="Candara"/>
                <w:lang w:val="en-GB"/>
              </w:rPr>
              <w:t xml:space="preserve">Popular Participation Action </w:t>
            </w:r>
            <w:r w:rsidR="007A12DD">
              <w:rPr>
                <w:rFonts w:ascii="Candara" w:hAnsi="Candara"/>
                <w:lang w:val="en-GB"/>
              </w:rPr>
              <w:t>Plan to</w:t>
            </w:r>
            <w:r w:rsidR="000B4BFF">
              <w:rPr>
                <w:rFonts w:ascii="Candara" w:hAnsi="Candara"/>
                <w:lang w:val="en-GB"/>
              </w:rPr>
              <w:t xml:space="preserve"> ensure the fulfilment of the rights of the citizens as enshrined in the 1992 Constitution of the Republic of Ghana and the new Local Governance Act 2016, Act 936.  </w:t>
            </w:r>
          </w:p>
          <w:p w:rsidR="000B4BFF" w:rsidRPr="00912B21" w:rsidRDefault="000B4BFF" w:rsidP="000B4BFF">
            <w:pPr>
              <w:jc w:val="both"/>
              <w:rPr>
                <w:rFonts w:ascii="Candara" w:hAnsi="Candara"/>
              </w:rPr>
            </w:pPr>
          </w:p>
        </w:tc>
      </w:tr>
    </w:tbl>
    <w:p w:rsidR="00187A67" w:rsidRDefault="00187A67" w:rsidP="00912B21">
      <w:pPr>
        <w:jc w:val="both"/>
        <w:rPr>
          <w:rFonts w:ascii="Candara" w:hAnsi="Candara"/>
        </w:rPr>
      </w:pPr>
    </w:p>
    <w:p w:rsidR="00BE32B4" w:rsidRDefault="00BE32B4" w:rsidP="00912B21">
      <w:pPr>
        <w:jc w:val="both"/>
        <w:rPr>
          <w:rFonts w:ascii="Candara" w:hAnsi="Candara"/>
        </w:rPr>
      </w:pPr>
    </w:p>
    <w:p w:rsidR="00DA3F70" w:rsidRDefault="00DA3F70" w:rsidP="00912B21">
      <w:pPr>
        <w:jc w:val="both"/>
        <w:rPr>
          <w:rFonts w:ascii="Candara" w:hAnsi="Candara"/>
        </w:rPr>
      </w:pPr>
    </w:p>
    <w:p w:rsidR="00DA3F70" w:rsidRDefault="00DA3F70" w:rsidP="00912B21">
      <w:pPr>
        <w:jc w:val="both"/>
        <w:rPr>
          <w:rFonts w:ascii="Candara" w:hAnsi="Candara"/>
        </w:rPr>
      </w:pPr>
    </w:p>
    <w:p w:rsidR="00DA3F70" w:rsidRDefault="00DA3F70" w:rsidP="00912B21">
      <w:pPr>
        <w:jc w:val="both"/>
        <w:rPr>
          <w:rFonts w:ascii="Candara" w:hAnsi="Candara"/>
        </w:rPr>
      </w:pPr>
    </w:p>
    <w:p w:rsidR="00DA3F70" w:rsidRDefault="00DA3F70" w:rsidP="00912B21">
      <w:pPr>
        <w:jc w:val="both"/>
        <w:rPr>
          <w:rFonts w:ascii="Candara" w:hAnsi="Candara"/>
        </w:rPr>
      </w:pPr>
    </w:p>
    <w:p w:rsidR="00DA3F70" w:rsidRDefault="00DA3F70" w:rsidP="00912B21">
      <w:pPr>
        <w:jc w:val="both"/>
        <w:rPr>
          <w:rFonts w:ascii="Candara" w:hAnsi="Candara"/>
        </w:rPr>
      </w:pPr>
    </w:p>
    <w:p w:rsidR="00DA3F70" w:rsidRDefault="00DA3F70" w:rsidP="00912B21">
      <w:pPr>
        <w:jc w:val="both"/>
        <w:rPr>
          <w:rFonts w:ascii="Candara" w:hAnsi="Candara"/>
        </w:rPr>
      </w:pPr>
    </w:p>
    <w:p w:rsidR="00DA3F70" w:rsidRPr="00BE32B4" w:rsidRDefault="00DA3F70" w:rsidP="00912B21">
      <w:pPr>
        <w:jc w:val="both"/>
        <w:rPr>
          <w:rFonts w:ascii="Candara" w:hAnsi="Candara"/>
        </w:rPr>
      </w:pPr>
    </w:p>
    <w:p w:rsidR="002A5676" w:rsidRPr="00072B00" w:rsidRDefault="002D5828" w:rsidP="00072B00">
      <w:pPr>
        <w:pStyle w:val="Heading1"/>
        <w:rPr>
          <w:color w:val="000000" w:themeColor="text1"/>
          <w:sz w:val="24"/>
          <w:szCs w:val="24"/>
        </w:rPr>
      </w:pPr>
      <w:bookmarkStart w:id="9" w:name="_Toc507054972"/>
      <w:r w:rsidRPr="00072B00">
        <w:rPr>
          <w:rFonts w:ascii="Candara" w:hAnsi="Candara"/>
          <w:color w:val="000000" w:themeColor="text1"/>
          <w:sz w:val="24"/>
          <w:szCs w:val="24"/>
        </w:rPr>
        <w:lastRenderedPageBreak/>
        <w:t>5.0</w:t>
      </w:r>
      <w:r w:rsidRPr="00072B00">
        <w:rPr>
          <w:color w:val="000000" w:themeColor="text1"/>
          <w:sz w:val="24"/>
          <w:szCs w:val="24"/>
        </w:rPr>
        <w:t xml:space="preserve"> </w:t>
      </w:r>
      <w:r w:rsidRPr="00072B00">
        <w:rPr>
          <w:rFonts w:ascii="Candara" w:hAnsi="Candara"/>
          <w:color w:val="000000" w:themeColor="text1"/>
          <w:sz w:val="24"/>
          <w:szCs w:val="24"/>
        </w:rPr>
        <w:t>CONCLUSION AND NEXT STEP</w:t>
      </w:r>
      <w:bookmarkEnd w:id="9"/>
    </w:p>
    <w:p w:rsidR="007A12DD" w:rsidRDefault="007A12DD">
      <w:pPr>
        <w:jc w:val="both"/>
        <w:rPr>
          <w:rFonts w:ascii="Candara" w:hAnsi="Candara"/>
          <w:b/>
          <w:sz w:val="24"/>
          <w:szCs w:val="24"/>
        </w:rPr>
      </w:pPr>
    </w:p>
    <w:p w:rsidR="001E0748" w:rsidRPr="00636CB5" w:rsidRDefault="001E0748">
      <w:pPr>
        <w:jc w:val="both"/>
        <w:rPr>
          <w:rFonts w:ascii="Candara" w:hAnsi="Candara"/>
          <w:sz w:val="24"/>
          <w:szCs w:val="24"/>
        </w:rPr>
      </w:pPr>
      <w:r w:rsidRPr="00636CB5">
        <w:rPr>
          <w:rFonts w:ascii="Candara" w:hAnsi="Candara"/>
          <w:sz w:val="24"/>
          <w:szCs w:val="24"/>
        </w:rPr>
        <w:t xml:space="preserve">The participation in the OGP Subnational Pilot Program has given STMA the </w:t>
      </w:r>
      <w:r w:rsidR="004529FA" w:rsidRPr="00636CB5">
        <w:rPr>
          <w:rFonts w:ascii="Candara" w:hAnsi="Candara"/>
          <w:sz w:val="24"/>
          <w:szCs w:val="24"/>
        </w:rPr>
        <w:t>opportunity to strengthen its</w:t>
      </w:r>
      <w:r w:rsidRPr="00636CB5">
        <w:rPr>
          <w:rFonts w:ascii="Candara" w:hAnsi="Candara"/>
          <w:sz w:val="24"/>
          <w:szCs w:val="24"/>
        </w:rPr>
        <w:t xml:space="preserve"> governance procedures to better respond to citizen</w:t>
      </w:r>
      <w:r w:rsidRPr="00636CB5">
        <w:rPr>
          <w:rFonts w:ascii="Arial" w:hAnsi="Arial" w:cs="Arial"/>
          <w:sz w:val="24"/>
          <w:szCs w:val="24"/>
        </w:rPr>
        <w:t>’</w:t>
      </w:r>
      <w:r w:rsidRPr="00636CB5">
        <w:rPr>
          <w:rFonts w:ascii="Candara" w:hAnsi="Candara"/>
          <w:sz w:val="24"/>
          <w:szCs w:val="24"/>
        </w:rPr>
        <w:t xml:space="preserve">s needs </w:t>
      </w:r>
      <w:r w:rsidR="004529FA" w:rsidRPr="00636CB5">
        <w:rPr>
          <w:rFonts w:ascii="Candara" w:hAnsi="Candara"/>
          <w:sz w:val="24"/>
          <w:szCs w:val="24"/>
        </w:rPr>
        <w:t xml:space="preserve">and aspirations </w:t>
      </w:r>
      <w:r w:rsidRPr="00636CB5">
        <w:rPr>
          <w:rFonts w:ascii="Candara" w:hAnsi="Candara"/>
          <w:sz w:val="24"/>
          <w:szCs w:val="24"/>
        </w:rPr>
        <w:t xml:space="preserve">which in the long run would help to achieve our future STMA OGP goal of </w:t>
      </w:r>
      <w:r w:rsidR="004529FA" w:rsidRPr="00636CB5">
        <w:rPr>
          <w:rFonts w:ascii="Candara" w:hAnsi="Candara"/>
          <w:sz w:val="24"/>
          <w:szCs w:val="24"/>
        </w:rPr>
        <w:t>‘</w:t>
      </w:r>
      <w:r w:rsidRPr="00636CB5">
        <w:rPr>
          <w:rFonts w:ascii="Candara" w:hAnsi="Candara"/>
          <w:sz w:val="24"/>
          <w:szCs w:val="24"/>
        </w:rPr>
        <w:t>raising the trust and confidence of citizens in government</w:t>
      </w:r>
      <w:r w:rsidR="004529FA" w:rsidRPr="00636CB5">
        <w:rPr>
          <w:rFonts w:ascii="Candara" w:hAnsi="Candara"/>
          <w:sz w:val="24"/>
          <w:szCs w:val="24"/>
        </w:rPr>
        <w:t>’</w:t>
      </w:r>
      <w:r w:rsidRPr="00636CB5">
        <w:rPr>
          <w:rFonts w:ascii="Candara" w:hAnsi="Candara"/>
          <w:sz w:val="24"/>
          <w:szCs w:val="24"/>
        </w:rPr>
        <w:t>.</w:t>
      </w:r>
    </w:p>
    <w:p w:rsidR="00783027" w:rsidRPr="00636CB5" w:rsidRDefault="00783027">
      <w:pPr>
        <w:jc w:val="both"/>
        <w:rPr>
          <w:rFonts w:ascii="Candara" w:hAnsi="Candara"/>
          <w:sz w:val="24"/>
          <w:szCs w:val="24"/>
        </w:rPr>
      </w:pPr>
      <w:r w:rsidRPr="00636CB5">
        <w:rPr>
          <w:rFonts w:ascii="Candara" w:hAnsi="Candara"/>
          <w:sz w:val="24"/>
          <w:szCs w:val="24"/>
        </w:rPr>
        <w:t xml:space="preserve">The new </w:t>
      </w:r>
      <w:r w:rsidR="0058665C" w:rsidRPr="00636CB5">
        <w:rPr>
          <w:rFonts w:ascii="Candara" w:hAnsi="Candara"/>
          <w:sz w:val="24"/>
          <w:szCs w:val="24"/>
        </w:rPr>
        <w:t xml:space="preserve">STMA’s leadership under Mayor Anthony </w:t>
      </w:r>
      <w:proofErr w:type="spellStart"/>
      <w:r w:rsidR="0058665C" w:rsidRPr="00636CB5">
        <w:rPr>
          <w:rFonts w:ascii="Candara" w:hAnsi="Candara"/>
          <w:sz w:val="24"/>
          <w:szCs w:val="24"/>
        </w:rPr>
        <w:t>Kobina</w:t>
      </w:r>
      <w:proofErr w:type="spellEnd"/>
      <w:r w:rsidR="0058665C" w:rsidRPr="00636CB5">
        <w:rPr>
          <w:rFonts w:ascii="Candara" w:hAnsi="Candara"/>
          <w:sz w:val="24"/>
          <w:szCs w:val="24"/>
        </w:rPr>
        <w:t xml:space="preserve"> </w:t>
      </w:r>
      <w:proofErr w:type="spellStart"/>
      <w:r w:rsidR="0058665C" w:rsidRPr="00636CB5">
        <w:rPr>
          <w:rFonts w:ascii="Candara" w:hAnsi="Candara"/>
          <w:sz w:val="24"/>
          <w:szCs w:val="24"/>
        </w:rPr>
        <w:t>Kurentsir</w:t>
      </w:r>
      <w:proofErr w:type="spellEnd"/>
      <w:r w:rsidR="0058665C" w:rsidRPr="00636CB5">
        <w:rPr>
          <w:rFonts w:ascii="Candara" w:hAnsi="Candara"/>
          <w:sz w:val="24"/>
          <w:szCs w:val="24"/>
        </w:rPr>
        <w:t xml:space="preserve"> Sam is committed in </w:t>
      </w:r>
      <w:r w:rsidR="001F7DFF" w:rsidRPr="00636CB5">
        <w:rPr>
          <w:rFonts w:ascii="Candara" w:hAnsi="Candara"/>
          <w:sz w:val="24"/>
          <w:szCs w:val="24"/>
        </w:rPr>
        <w:t>advancing the OGP agenda and will provide the need</w:t>
      </w:r>
      <w:r w:rsidR="004529FA" w:rsidRPr="00636CB5">
        <w:rPr>
          <w:rFonts w:ascii="Candara" w:hAnsi="Candara"/>
          <w:sz w:val="24"/>
          <w:szCs w:val="24"/>
        </w:rPr>
        <w:t>ed</w:t>
      </w:r>
      <w:r w:rsidR="001F7DFF" w:rsidRPr="00636CB5">
        <w:rPr>
          <w:rFonts w:ascii="Candara" w:hAnsi="Candara"/>
          <w:sz w:val="24"/>
          <w:szCs w:val="24"/>
        </w:rPr>
        <w:t xml:space="preserve"> support for the co-creation and implementation of the new action plan to be developed for 2018-2019.</w:t>
      </w:r>
    </w:p>
    <w:p w:rsidR="00035688" w:rsidRDefault="00035688">
      <w:pPr>
        <w:jc w:val="both"/>
        <w:rPr>
          <w:rFonts w:ascii="Candara" w:hAnsi="Candara"/>
          <w:sz w:val="24"/>
          <w:szCs w:val="24"/>
        </w:rPr>
      </w:pPr>
      <w:r>
        <w:rPr>
          <w:rFonts w:ascii="Candara" w:hAnsi="Candara"/>
          <w:sz w:val="24"/>
          <w:szCs w:val="24"/>
        </w:rPr>
        <w:t>Although there were setbacks in the implementation of the commitments in the SNAP (2016-2017), lessons learnt from the process (co-creation to implementation), STMA</w:t>
      </w:r>
      <w:r w:rsidR="00DA4030" w:rsidRPr="00636CB5">
        <w:rPr>
          <w:rFonts w:ascii="Candara" w:hAnsi="Candara"/>
          <w:sz w:val="24"/>
          <w:szCs w:val="24"/>
        </w:rPr>
        <w:t xml:space="preserve"> </w:t>
      </w:r>
      <w:r w:rsidR="00C81A0D" w:rsidRPr="00636CB5">
        <w:rPr>
          <w:rFonts w:ascii="Candara" w:hAnsi="Candara"/>
          <w:sz w:val="24"/>
          <w:szCs w:val="24"/>
        </w:rPr>
        <w:t xml:space="preserve">together with its stakeholders will co-create the new action plan taking into account </w:t>
      </w:r>
      <w:r w:rsidR="004529FA" w:rsidRPr="00636CB5">
        <w:rPr>
          <w:rFonts w:ascii="Candara" w:hAnsi="Candara"/>
          <w:sz w:val="24"/>
          <w:szCs w:val="24"/>
        </w:rPr>
        <w:t>wh</w:t>
      </w:r>
      <w:r w:rsidR="007A12DD">
        <w:rPr>
          <w:rFonts w:ascii="Candara" w:hAnsi="Candara"/>
          <w:sz w:val="24"/>
          <w:szCs w:val="24"/>
        </w:rPr>
        <w:t>at can be rolled over from the first</w:t>
      </w:r>
      <w:r w:rsidR="004529FA" w:rsidRPr="00636CB5">
        <w:rPr>
          <w:rFonts w:ascii="Candara" w:hAnsi="Candara"/>
          <w:sz w:val="24"/>
          <w:szCs w:val="24"/>
        </w:rPr>
        <w:t xml:space="preserve"> action plan.</w:t>
      </w:r>
    </w:p>
    <w:p w:rsidR="00DA4030" w:rsidRPr="001E0748" w:rsidRDefault="004529FA">
      <w:pPr>
        <w:jc w:val="both"/>
        <w:rPr>
          <w:rFonts w:ascii="Candara" w:hAnsi="Candara"/>
          <w:sz w:val="24"/>
          <w:szCs w:val="24"/>
        </w:rPr>
      </w:pPr>
      <w:bookmarkStart w:id="10" w:name="_GoBack"/>
      <w:bookmarkEnd w:id="10"/>
      <w:r w:rsidRPr="00636CB5">
        <w:rPr>
          <w:rFonts w:ascii="Candara" w:hAnsi="Candara"/>
          <w:sz w:val="24"/>
          <w:szCs w:val="24"/>
        </w:rPr>
        <w:t xml:space="preserve"> We shall also</w:t>
      </w:r>
      <w:r w:rsidR="00DA4030" w:rsidRPr="00636CB5">
        <w:rPr>
          <w:rFonts w:ascii="Candara" w:hAnsi="Candara"/>
          <w:sz w:val="24"/>
          <w:szCs w:val="24"/>
        </w:rPr>
        <w:t xml:space="preserve"> incorporate the recommendations of the IRM into the new action plan</w:t>
      </w:r>
      <w:r w:rsidR="00035688">
        <w:rPr>
          <w:rFonts w:ascii="Candara" w:hAnsi="Candara"/>
          <w:sz w:val="24"/>
          <w:szCs w:val="24"/>
        </w:rPr>
        <w:t>.</w:t>
      </w:r>
    </w:p>
    <w:sectPr w:rsidR="00DA4030" w:rsidRPr="001E0748" w:rsidSect="00D6754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BF" w:rsidRDefault="00E011BF" w:rsidP="00265535">
      <w:pPr>
        <w:spacing w:after="0" w:line="240" w:lineRule="auto"/>
      </w:pPr>
      <w:r>
        <w:separator/>
      </w:r>
    </w:p>
  </w:endnote>
  <w:endnote w:type="continuationSeparator" w:id="0">
    <w:p w:rsidR="00E011BF" w:rsidRDefault="00E011BF" w:rsidP="002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071627"/>
      <w:docPartObj>
        <w:docPartGallery w:val="Page Numbers (Bottom of Page)"/>
        <w:docPartUnique/>
      </w:docPartObj>
    </w:sdtPr>
    <w:sdtEndPr>
      <w:rPr>
        <w:noProof/>
      </w:rPr>
    </w:sdtEndPr>
    <w:sdtContent>
      <w:p w:rsidR="00E011BF" w:rsidRDefault="00E011BF">
        <w:pPr>
          <w:pStyle w:val="Footer"/>
          <w:jc w:val="right"/>
        </w:pPr>
        <w:r>
          <w:fldChar w:fldCharType="begin"/>
        </w:r>
        <w:r>
          <w:instrText xml:space="preserve"> PAGE   \* MERGEFORMAT </w:instrText>
        </w:r>
        <w:r>
          <w:fldChar w:fldCharType="separate"/>
        </w:r>
        <w:r w:rsidR="00DA3F70">
          <w:rPr>
            <w:noProof/>
          </w:rPr>
          <w:t>11</w:t>
        </w:r>
        <w:r>
          <w:rPr>
            <w:noProof/>
          </w:rPr>
          <w:fldChar w:fldCharType="end"/>
        </w:r>
      </w:p>
    </w:sdtContent>
  </w:sdt>
  <w:p w:rsidR="00E011BF" w:rsidRDefault="00E01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BF" w:rsidRDefault="00E011BF" w:rsidP="00265535">
      <w:pPr>
        <w:spacing w:after="0" w:line="240" w:lineRule="auto"/>
      </w:pPr>
      <w:r>
        <w:separator/>
      </w:r>
    </w:p>
  </w:footnote>
  <w:footnote w:type="continuationSeparator" w:id="0">
    <w:p w:rsidR="00E011BF" w:rsidRDefault="00E011BF" w:rsidP="0026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7C25"/>
    <w:multiLevelType w:val="hybridMultilevel"/>
    <w:tmpl w:val="1130C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32C57"/>
    <w:multiLevelType w:val="hybridMultilevel"/>
    <w:tmpl w:val="8E5A7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D8"/>
    <w:rsid w:val="000335A8"/>
    <w:rsid w:val="00035688"/>
    <w:rsid w:val="0004382D"/>
    <w:rsid w:val="00072B00"/>
    <w:rsid w:val="0007477C"/>
    <w:rsid w:val="000909BD"/>
    <w:rsid w:val="000B1028"/>
    <w:rsid w:val="000B4BFF"/>
    <w:rsid w:val="000C590A"/>
    <w:rsid w:val="00112BB6"/>
    <w:rsid w:val="001379E9"/>
    <w:rsid w:val="0016147A"/>
    <w:rsid w:val="00183BDA"/>
    <w:rsid w:val="00187A67"/>
    <w:rsid w:val="001C23EF"/>
    <w:rsid w:val="001D1875"/>
    <w:rsid w:val="001E0748"/>
    <w:rsid w:val="001F297C"/>
    <w:rsid w:val="001F7DFF"/>
    <w:rsid w:val="00211CBD"/>
    <w:rsid w:val="00245953"/>
    <w:rsid w:val="00264501"/>
    <w:rsid w:val="00265535"/>
    <w:rsid w:val="00295317"/>
    <w:rsid w:val="002A5676"/>
    <w:rsid w:val="002C64A3"/>
    <w:rsid w:val="002D5828"/>
    <w:rsid w:val="0031718B"/>
    <w:rsid w:val="0032711A"/>
    <w:rsid w:val="00357CCE"/>
    <w:rsid w:val="00375D4B"/>
    <w:rsid w:val="00384E41"/>
    <w:rsid w:val="0039126C"/>
    <w:rsid w:val="00396E00"/>
    <w:rsid w:val="003B596A"/>
    <w:rsid w:val="0042786B"/>
    <w:rsid w:val="00440E7A"/>
    <w:rsid w:val="00451670"/>
    <w:rsid w:val="004529FA"/>
    <w:rsid w:val="00460F23"/>
    <w:rsid w:val="00476079"/>
    <w:rsid w:val="004A51C9"/>
    <w:rsid w:val="004B2C9E"/>
    <w:rsid w:val="004B5292"/>
    <w:rsid w:val="004C426C"/>
    <w:rsid w:val="00514BB2"/>
    <w:rsid w:val="00542699"/>
    <w:rsid w:val="00581665"/>
    <w:rsid w:val="0058665C"/>
    <w:rsid w:val="00586E71"/>
    <w:rsid w:val="005873C9"/>
    <w:rsid w:val="00591D72"/>
    <w:rsid w:val="005D1F29"/>
    <w:rsid w:val="005F39AE"/>
    <w:rsid w:val="00636CB5"/>
    <w:rsid w:val="00646E34"/>
    <w:rsid w:val="006D4353"/>
    <w:rsid w:val="007138B0"/>
    <w:rsid w:val="00716417"/>
    <w:rsid w:val="007745B8"/>
    <w:rsid w:val="00783027"/>
    <w:rsid w:val="007A12DD"/>
    <w:rsid w:val="007A37BB"/>
    <w:rsid w:val="007A46ED"/>
    <w:rsid w:val="007B4793"/>
    <w:rsid w:val="007C0CDB"/>
    <w:rsid w:val="007C4E28"/>
    <w:rsid w:val="00827F1F"/>
    <w:rsid w:val="0085701E"/>
    <w:rsid w:val="00876C05"/>
    <w:rsid w:val="008A6A58"/>
    <w:rsid w:val="008C039A"/>
    <w:rsid w:val="008C4E75"/>
    <w:rsid w:val="008D05E8"/>
    <w:rsid w:val="008F1ACC"/>
    <w:rsid w:val="00912B21"/>
    <w:rsid w:val="00931440"/>
    <w:rsid w:val="00967BF2"/>
    <w:rsid w:val="009741C5"/>
    <w:rsid w:val="00986B6D"/>
    <w:rsid w:val="009A3F14"/>
    <w:rsid w:val="009C5F70"/>
    <w:rsid w:val="00A07422"/>
    <w:rsid w:val="00A11383"/>
    <w:rsid w:val="00A163BE"/>
    <w:rsid w:val="00A229D1"/>
    <w:rsid w:val="00A723F7"/>
    <w:rsid w:val="00A76395"/>
    <w:rsid w:val="00A821ED"/>
    <w:rsid w:val="00A83864"/>
    <w:rsid w:val="00A8424C"/>
    <w:rsid w:val="00AE2220"/>
    <w:rsid w:val="00AE34FB"/>
    <w:rsid w:val="00B25F8B"/>
    <w:rsid w:val="00B30F85"/>
    <w:rsid w:val="00B3532B"/>
    <w:rsid w:val="00B46F1B"/>
    <w:rsid w:val="00B60CAD"/>
    <w:rsid w:val="00BB769B"/>
    <w:rsid w:val="00BD0482"/>
    <w:rsid w:val="00BE32B4"/>
    <w:rsid w:val="00BE3CCF"/>
    <w:rsid w:val="00BE5323"/>
    <w:rsid w:val="00BF4C4C"/>
    <w:rsid w:val="00C05582"/>
    <w:rsid w:val="00C112D8"/>
    <w:rsid w:val="00C53471"/>
    <w:rsid w:val="00C81A0D"/>
    <w:rsid w:val="00C916F8"/>
    <w:rsid w:val="00D112B2"/>
    <w:rsid w:val="00D6621E"/>
    <w:rsid w:val="00D67540"/>
    <w:rsid w:val="00D70966"/>
    <w:rsid w:val="00D81512"/>
    <w:rsid w:val="00D8268E"/>
    <w:rsid w:val="00D826F7"/>
    <w:rsid w:val="00D84A57"/>
    <w:rsid w:val="00D91061"/>
    <w:rsid w:val="00DA3F70"/>
    <w:rsid w:val="00DA4030"/>
    <w:rsid w:val="00DA50F9"/>
    <w:rsid w:val="00DB6C95"/>
    <w:rsid w:val="00E011BF"/>
    <w:rsid w:val="00E539D1"/>
    <w:rsid w:val="00E547EE"/>
    <w:rsid w:val="00E73268"/>
    <w:rsid w:val="00E8274C"/>
    <w:rsid w:val="00ED178A"/>
    <w:rsid w:val="00EF6E11"/>
    <w:rsid w:val="00F037FD"/>
    <w:rsid w:val="00F14F71"/>
    <w:rsid w:val="00F53ED9"/>
    <w:rsid w:val="00F551BB"/>
    <w:rsid w:val="00F853C8"/>
    <w:rsid w:val="00F93742"/>
    <w:rsid w:val="00FB6BB6"/>
    <w:rsid w:val="00FF45AD"/>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1CB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11CB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417"/>
    <w:pPr>
      <w:ind w:left="720"/>
      <w:contextualSpacing/>
    </w:pPr>
  </w:style>
  <w:style w:type="paragraph" w:styleId="Header">
    <w:name w:val="header"/>
    <w:basedOn w:val="Normal"/>
    <w:link w:val="HeaderChar"/>
    <w:uiPriority w:val="99"/>
    <w:unhideWhenUsed/>
    <w:rsid w:val="0026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535"/>
  </w:style>
  <w:style w:type="paragraph" w:styleId="Footer">
    <w:name w:val="footer"/>
    <w:basedOn w:val="Normal"/>
    <w:link w:val="FooterChar"/>
    <w:uiPriority w:val="99"/>
    <w:unhideWhenUsed/>
    <w:rsid w:val="0026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35"/>
  </w:style>
  <w:style w:type="character" w:customStyle="1" w:styleId="Heading1Char">
    <w:name w:val="Heading 1 Char"/>
    <w:basedOn w:val="DefaultParagraphFont"/>
    <w:link w:val="Heading1"/>
    <w:uiPriority w:val="9"/>
    <w:rsid w:val="00211CB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11CBD"/>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F551BB"/>
    <w:pPr>
      <w:spacing w:line="276" w:lineRule="auto"/>
      <w:outlineLvl w:val="9"/>
    </w:pPr>
    <w:rPr>
      <w:lang w:eastAsia="ja-JP"/>
    </w:rPr>
  </w:style>
  <w:style w:type="paragraph" w:styleId="TOC1">
    <w:name w:val="toc 1"/>
    <w:basedOn w:val="Normal"/>
    <w:next w:val="Normal"/>
    <w:autoRedefine/>
    <w:uiPriority w:val="39"/>
    <w:unhideWhenUsed/>
    <w:rsid w:val="00F551BB"/>
    <w:pPr>
      <w:spacing w:after="100"/>
    </w:pPr>
  </w:style>
  <w:style w:type="paragraph" w:styleId="TOC2">
    <w:name w:val="toc 2"/>
    <w:basedOn w:val="Normal"/>
    <w:next w:val="Normal"/>
    <w:autoRedefine/>
    <w:uiPriority w:val="39"/>
    <w:unhideWhenUsed/>
    <w:rsid w:val="00F551BB"/>
    <w:pPr>
      <w:spacing w:after="100"/>
      <w:ind w:left="220"/>
    </w:pPr>
  </w:style>
  <w:style w:type="character" w:styleId="Hyperlink">
    <w:name w:val="Hyperlink"/>
    <w:basedOn w:val="DefaultParagraphFont"/>
    <w:uiPriority w:val="99"/>
    <w:unhideWhenUsed/>
    <w:rsid w:val="00F551BB"/>
    <w:rPr>
      <w:color w:val="0563C1" w:themeColor="hyperlink"/>
      <w:u w:val="single"/>
    </w:rPr>
  </w:style>
  <w:style w:type="paragraph" w:styleId="BalloonText">
    <w:name w:val="Balloon Text"/>
    <w:basedOn w:val="Normal"/>
    <w:link w:val="BalloonTextChar"/>
    <w:uiPriority w:val="99"/>
    <w:semiHidden/>
    <w:unhideWhenUsed/>
    <w:rsid w:val="00072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1CB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11CB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417"/>
    <w:pPr>
      <w:ind w:left="720"/>
      <w:contextualSpacing/>
    </w:pPr>
  </w:style>
  <w:style w:type="paragraph" w:styleId="Header">
    <w:name w:val="header"/>
    <w:basedOn w:val="Normal"/>
    <w:link w:val="HeaderChar"/>
    <w:uiPriority w:val="99"/>
    <w:unhideWhenUsed/>
    <w:rsid w:val="0026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535"/>
  </w:style>
  <w:style w:type="paragraph" w:styleId="Footer">
    <w:name w:val="footer"/>
    <w:basedOn w:val="Normal"/>
    <w:link w:val="FooterChar"/>
    <w:uiPriority w:val="99"/>
    <w:unhideWhenUsed/>
    <w:rsid w:val="0026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35"/>
  </w:style>
  <w:style w:type="character" w:customStyle="1" w:styleId="Heading1Char">
    <w:name w:val="Heading 1 Char"/>
    <w:basedOn w:val="DefaultParagraphFont"/>
    <w:link w:val="Heading1"/>
    <w:uiPriority w:val="9"/>
    <w:rsid w:val="00211CB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11CBD"/>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F551BB"/>
    <w:pPr>
      <w:spacing w:line="276" w:lineRule="auto"/>
      <w:outlineLvl w:val="9"/>
    </w:pPr>
    <w:rPr>
      <w:lang w:eastAsia="ja-JP"/>
    </w:rPr>
  </w:style>
  <w:style w:type="paragraph" w:styleId="TOC1">
    <w:name w:val="toc 1"/>
    <w:basedOn w:val="Normal"/>
    <w:next w:val="Normal"/>
    <w:autoRedefine/>
    <w:uiPriority w:val="39"/>
    <w:unhideWhenUsed/>
    <w:rsid w:val="00F551BB"/>
    <w:pPr>
      <w:spacing w:after="100"/>
    </w:pPr>
  </w:style>
  <w:style w:type="paragraph" w:styleId="TOC2">
    <w:name w:val="toc 2"/>
    <w:basedOn w:val="Normal"/>
    <w:next w:val="Normal"/>
    <w:autoRedefine/>
    <w:uiPriority w:val="39"/>
    <w:unhideWhenUsed/>
    <w:rsid w:val="00F551BB"/>
    <w:pPr>
      <w:spacing w:after="100"/>
      <w:ind w:left="220"/>
    </w:pPr>
  </w:style>
  <w:style w:type="character" w:styleId="Hyperlink">
    <w:name w:val="Hyperlink"/>
    <w:basedOn w:val="DefaultParagraphFont"/>
    <w:uiPriority w:val="99"/>
    <w:unhideWhenUsed/>
    <w:rsid w:val="00F551BB"/>
    <w:rPr>
      <w:color w:val="0563C1" w:themeColor="hyperlink"/>
      <w:u w:val="single"/>
    </w:rPr>
  </w:style>
  <w:style w:type="paragraph" w:styleId="BalloonText">
    <w:name w:val="Balloon Text"/>
    <w:basedOn w:val="Normal"/>
    <w:link w:val="BalloonTextChar"/>
    <w:uiPriority w:val="99"/>
    <w:semiHidden/>
    <w:unhideWhenUsed/>
    <w:rsid w:val="00072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EE8C-6DB7-4FC9-9290-F9674321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13</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kwakye issah</dc:creator>
  <cp:keywords/>
  <dc:description/>
  <cp:lastModifiedBy>DANIEL</cp:lastModifiedBy>
  <cp:revision>86</cp:revision>
  <dcterms:created xsi:type="dcterms:W3CDTF">2018-02-11T20:12:00Z</dcterms:created>
  <dcterms:modified xsi:type="dcterms:W3CDTF">2018-03-02T22:44:00Z</dcterms:modified>
</cp:coreProperties>
</file>