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787" w:rsidRPr="00242FF8" w:rsidRDefault="00B50787" w:rsidP="00B50787">
      <w:pPr>
        <w:pStyle w:val="IntenseQuote"/>
        <w:spacing w:before="0" w:after="0"/>
        <w:ind w:left="862" w:right="862"/>
        <w:rPr>
          <w:b/>
          <w:i w:val="0"/>
          <w:noProof/>
          <w:sz w:val="22"/>
          <w:szCs w:val="22"/>
          <w:lang w:val="en-GB" w:bidi="km-KH"/>
        </w:rPr>
      </w:pPr>
      <w:bookmarkStart w:id="0" w:name="_GoBack"/>
      <w:bookmarkEnd w:id="0"/>
      <w:r w:rsidRPr="00242FF8">
        <w:rPr>
          <w:b/>
          <w:i w:val="0"/>
          <w:noProof/>
          <w:sz w:val="22"/>
          <w:szCs w:val="22"/>
          <w:lang w:val="en-GB" w:bidi="km-KH"/>
        </w:rPr>
        <w:t xml:space="preserve">SELF-ASSESSMENT REPORT </w:t>
      </w:r>
    </w:p>
    <w:p w:rsidR="00B50787" w:rsidRPr="00242FF8" w:rsidRDefault="00B50787" w:rsidP="00B50787">
      <w:pPr>
        <w:pStyle w:val="IntenseQuote"/>
        <w:spacing w:before="0" w:after="0"/>
        <w:ind w:left="862" w:right="862"/>
        <w:rPr>
          <w:b/>
          <w:i w:val="0"/>
          <w:noProof/>
          <w:sz w:val="22"/>
          <w:szCs w:val="22"/>
          <w:lang w:val="en-GB" w:bidi="km-KH"/>
        </w:rPr>
      </w:pPr>
      <w:r w:rsidRPr="00242FF8">
        <w:rPr>
          <w:b/>
          <w:i w:val="0"/>
          <w:noProof/>
          <w:sz w:val="22"/>
          <w:szCs w:val="22"/>
          <w:lang w:val="en-GB" w:bidi="km-KH"/>
        </w:rPr>
        <w:t xml:space="preserve">ON THE </w:t>
      </w:r>
      <w:r w:rsidR="007A5FD2" w:rsidRPr="00242FF8">
        <w:rPr>
          <w:b/>
          <w:i w:val="0"/>
          <w:noProof/>
          <w:sz w:val="22"/>
          <w:szCs w:val="22"/>
          <w:lang w:val="en-GB" w:bidi="km-KH"/>
        </w:rPr>
        <w:t xml:space="preserve">2016-2018 </w:t>
      </w:r>
      <w:r w:rsidRPr="00242FF8">
        <w:rPr>
          <w:b/>
          <w:i w:val="0"/>
          <w:noProof/>
          <w:sz w:val="22"/>
          <w:szCs w:val="22"/>
          <w:lang w:val="en-GB" w:bidi="km-KH"/>
        </w:rPr>
        <w:t>ACTION PLAN FOR LITHUANIA</w:t>
      </w:r>
      <w:r w:rsidR="007A5FD2" w:rsidRPr="00242FF8">
        <w:rPr>
          <w:b/>
          <w:i w:val="0"/>
          <w:noProof/>
          <w:sz w:val="22"/>
          <w:szCs w:val="22"/>
          <w:lang w:val="en-GB" w:bidi="km-KH"/>
        </w:rPr>
        <w:t>’S</w:t>
      </w:r>
      <w:r w:rsidRPr="00242FF8">
        <w:rPr>
          <w:b/>
          <w:i w:val="0"/>
          <w:noProof/>
          <w:sz w:val="22"/>
          <w:szCs w:val="22"/>
          <w:lang w:val="en-GB" w:bidi="km-KH"/>
        </w:rPr>
        <w:t xml:space="preserve"> PARTICIPATION IN </w:t>
      </w:r>
    </w:p>
    <w:p w:rsidR="00B50787" w:rsidRPr="00242FF8" w:rsidRDefault="00B50787" w:rsidP="00B50787">
      <w:pPr>
        <w:pStyle w:val="IntenseQuote"/>
        <w:spacing w:before="0" w:after="0"/>
        <w:ind w:left="862" w:right="862"/>
        <w:rPr>
          <w:b/>
          <w:i w:val="0"/>
          <w:sz w:val="22"/>
          <w:szCs w:val="22"/>
          <w:lang w:val="en-GB" w:bidi="km-KH"/>
        </w:rPr>
      </w:pPr>
      <w:r w:rsidRPr="00242FF8">
        <w:rPr>
          <w:b/>
          <w:i w:val="0"/>
          <w:noProof/>
          <w:sz w:val="22"/>
          <w:szCs w:val="22"/>
          <w:lang w:val="en-GB" w:bidi="km-KH"/>
        </w:rPr>
        <w:t>THE INTERNATIONAL INITIATIVE</w:t>
      </w:r>
    </w:p>
    <w:p w:rsidR="00A8427D" w:rsidRPr="00242FF8" w:rsidRDefault="007A5FD2" w:rsidP="007A5FD2">
      <w:pPr>
        <w:pStyle w:val="IntenseQuote"/>
        <w:spacing w:before="0" w:after="0"/>
        <w:ind w:left="862" w:right="862"/>
        <w:rPr>
          <w:rFonts w:cstheme="minorHAnsi"/>
          <w:b/>
          <w:i w:val="0"/>
          <w:noProof/>
          <w:sz w:val="22"/>
          <w:szCs w:val="22"/>
          <w:lang w:val="en-GB" w:bidi="km-KH"/>
        </w:rPr>
      </w:pPr>
      <w:r w:rsidRPr="00242FF8">
        <w:rPr>
          <w:b/>
          <w:i w:val="0"/>
          <w:noProof/>
          <w:sz w:val="22"/>
          <w:szCs w:val="22"/>
          <w:lang w:val="en-GB" w:bidi="km-KH"/>
        </w:rPr>
        <w:t>‘</w:t>
      </w:r>
      <w:r w:rsidR="00B50787" w:rsidRPr="00242FF8">
        <w:rPr>
          <w:b/>
          <w:i w:val="0"/>
          <w:noProof/>
          <w:sz w:val="22"/>
          <w:szCs w:val="22"/>
          <w:lang w:val="en-GB" w:bidi="km-KH"/>
        </w:rPr>
        <w:t>OPEN GOVERNMENT PARTNERSHIP</w:t>
      </w:r>
      <w:r w:rsidRPr="00242FF8">
        <w:rPr>
          <w:b/>
          <w:i w:val="0"/>
          <w:noProof/>
          <w:sz w:val="22"/>
          <w:szCs w:val="22"/>
          <w:lang w:val="en-GB" w:bidi="km-KH"/>
        </w:rPr>
        <w:t>’</w:t>
      </w:r>
    </w:p>
    <w:p w:rsidR="00C60B13" w:rsidRPr="00242FF8" w:rsidRDefault="00C60B13" w:rsidP="00BB3E33">
      <w:pPr>
        <w:ind w:firstLine="142"/>
        <w:jc w:val="center"/>
        <w:rPr>
          <w:rFonts w:cstheme="minorHAnsi"/>
          <w:b/>
          <w:noProof/>
          <w:sz w:val="22"/>
          <w:szCs w:val="22"/>
          <w:lang w:val="en-GB" w:bidi="km-KH"/>
        </w:rPr>
      </w:pPr>
    </w:p>
    <w:p w:rsidR="00A8427D" w:rsidRPr="00242FF8" w:rsidRDefault="00A8427D" w:rsidP="00BB3E33">
      <w:pPr>
        <w:jc w:val="center"/>
        <w:outlineLvl w:val="0"/>
        <w:rPr>
          <w:rFonts w:cstheme="minorHAnsi"/>
          <w:noProof/>
          <w:sz w:val="22"/>
          <w:szCs w:val="22"/>
          <w:lang w:val="en-GB" w:bidi="km-KH"/>
        </w:rPr>
      </w:pPr>
      <w:r w:rsidRPr="00242FF8">
        <w:rPr>
          <w:rFonts w:cstheme="minorHAnsi"/>
          <w:noProof/>
          <w:sz w:val="22"/>
          <w:szCs w:val="22"/>
          <w:lang w:val="en-GB" w:bidi="km-KH"/>
        </w:rPr>
        <w:t xml:space="preserve">Vilnius </w:t>
      </w:r>
    </w:p>
    <w:p w:rsidR="00A8427D" w:rsidRPr="00242FF8" w:rsidRDefault="007A5FD2" w:rsidP="00BB3E33">
      <w:pPr>
        <w:jc w:val="center"/>
        <w:outlineLvl w:val="0"/>
        <w:rPr>
          <w:rFonts w:cstheme="minorHAnsi"/>
          <w:noProof/>
          <w:sz w:val="22"/>
          <w:szCs w:val="22"/>
          <w:lang w:val="en-GB" w:bidi="km-KH"/>
        </w:rPr>
      </w:pPr>
      <w:r w:rsidRPr="00242FF8">
        <w:rPr>
          <w:rFonts w:cstheme="minorHAnsi"/>
          <w:noProof/>
          <w:sz w:val="22"/>
          <w:szCs w:val="22"/>
          <w:lang w:val="en-GB" w:bidi="km-KH"/>
        </w:rPr>
        <w:t>15-11-</w:t>
      </w:r>
      <w:r w:rsidR="00A8427D" w:rsidRPr="00242FF8">
        <w:rPr>
          <w:rFonts w:cstheme="minorHAnsi"/>
          <w:noProof/>
          <w:sz w:val="22"/>
          <w:szCs w:val="22"/>
          <w:lang w:val="en-GB" w:bidi="km-KH"/>
        </w:rPr>
        <w:t>201</w:t>
      </w:r>
      <w:r w:rsidR="00804296" w:rsidRPr="00242FF8">
        <w:rPr>
          <w:rFonts w:cstheme="minorHAnsi"/>
          <w:noProof/>
          <w:sz w:val="22"/>
          <w:szCs w:val="22"/>
          <w:lang w:val="en-GB" w:bidi="km-KH"/>
        </w:rPr>
        <w:t>8</w:t>
      </w:r>
    </w:p>
    <w:p w:rsidR="00A8427D" w:rsidRPr="00242FF8" w:rsidRDefault="00A8427D" w:rsidP="00BB3E33">
      <w:pPr>
        <w:rPr>
          <w:rFonts w:cstheme="minorHAnsi"/>
          <w:color w:val="FF0000"/>
          <w:sz w:val="22"/>
          <w:szCs w:val="22"/>
          <w:lang w:val="en-GB"/>
        </w:rPr>
      </w:pPr>
    </w:p>
    <w:p w:rsidR="004B1BE3" w:rsidRPr="00242FF8" w:rsidRDefault="007A5FD2" w:rsidP="00BB3E33">
      <w:pPr>
        <w:jc w:val="both"/>
        <w:rPr>
          <w:rFonts w:cstheme="minorHAnsi"/>
          <w:sz w:val="22"/>
          <w:szCs w:val="22"/>
          <w:lang w:val="en-GB" w:bidi="lt-LT"/>
        </w:rPr>
      </w:pPr>
      <w:r w:rsidRPr="00242FF8">
        <w:rPr>
          <w:sz w:val="22"/>
          <w:szCs w:val="22"/>
          <w:lang w:val="en-GB"/>
        </w:rPr>
        <w:t>On 30</w:t>
      </w:r>
      <w:r w:rsidR="00542DBD" w:rsidRPr="00242FF8">
        <w:rPr>
          <w:sz w:val="22"/>
          <w:szCs w:val="22"/>
          <w:lang w:val="en-GB"/>
        </w:rPr>
        <w:t> </w:t>
      </w:r>
      <w:r w:rsidRPr="00242FF8">
        <w:rPr>
          <w:sz w:val="22"/>
          <w:szCs w:val="22"/>
          <w:lang w:val="en-GB"/>
        </w:rPr>
        <w:t xml:space="preserve">May 2016, the Government of Lithuania has approved the third </w:t>
      </w:r>
      <w:r w:rsidRPr="00242FF8">
        <w:rPr>
          <w:noProof/>
          <w:sz w:val="22"/>
          <w:szCs w:val="22"/>
          <w:lang w:val="en-GB" w:bidi="km-KH"/>
        </w:rPr>
        <w:t xml:space="preserve">Action Plan for Lithuania’s Participation in the International Initiative ‘Open Government Partnership’ </w:t>
      </w:r>
      <w:r w:rsidRPr="00242FF8">
        <w:rPr>
          <w:sz w:val="22"/>
          <w:szCs w:val="22"/>
          <w:lang w:val="en-GB"/>
        </w:rPr>
        <w:t xml:space="preserve">for the next 2 years’ period. </w:t>
      </w:r>
      <w:r w:rsidRPr="00242FF8">
        <w:rPr>
          <w:rStyle w:val="hps"/>
          <w:sz w:val="22"/>
          <w:szCs w:val="22"/>
          <w:lang w:val="en-GB"/>
        </w:rPr>
        <w:t>The Action Plan provides for the main initiatives of the Open Government and for the guidelines for their implementation, actions, administrators who are responsible for these actions and expected results.</w:t>
      </w:r>
    </w:p>
    <w:p w:rsidR="007A5FD2" w:rsidRPr="00242FF8" w:rsidRDefault="007A5FD2" w:rsidP="00BB3E33">
      <w:pPr>
        <w:jc w:val="both"/>
        <w:rPr>
          <w:rFonts w:cstheme="minorHAnsi"/>
          <w:sz w:val="22"/>
          <w:szCs w:val="22"/>
          <w:lang w:val="en-GB" w:bidi="lt-LT"/>
        </w:rPr>
      </w:pPr>
    </w:p>
    <w:p w:rsidR="004B1BE3" w:rsidRPr="00242FF8" w:rsidRDefault="007A5FD2" w:rsidP="00BB3E33">
      <w:pPr>
        <w:jc w:val="both"/>
        <w:rPr>
          <w:rFonts w:cstheme="minorHAnsi"/>
          <w:sz w:val="22"/>
          <w:szCs w:val="22"/>
          <w:lang w:val="en-GB" w:bidi="lt-LT"/>
        </w:rPr>
      </w:pPr>
      <w:r w:rsidRPr="00242FF8">
        <w:rPr>
          <w:sz w:val="22"/>
          <w:szCs w:val="22"/>
          <w:lang w:val="en-GB"/>
        </w:rPr>
        <w:t>The areas for the implementation of the 2016-2018 Action Plan are as follows</w:t>
      </w:r>
      <w:r w:rsidR="003F1FD1" w:rsidRPr="00242FF8">
        <w:rPr>
          <w:rFonts w:cstheme="minorHAnsi"/>
          <w:sz w:val="22"/>
          <w:szCs w:val="22"/>
          <w:lang w:val="en-GB" w:bidi="lt-LT"/>
        </w:rPr>
        <w:t xml:space="preserve">: </w:t>
      </w:r>
    </w:p>
    <w:p w:rsidR="004B1BE3" w:rsidRPr="00242FF8" w:rsidRDefault="007A5FD2" w:rsidP="00761776">
      <w:pPr>
        <w:pStyle w:val="ListParagraph"/>
        <w:numPr>
          <w:ilvl w:val="0"/>
          <w:numId w:val="7"/>
        </w:numPr>
        <w:jc w:val="both"/>
        <w:rPr>
          <w:rFonts w:cstheme="minorHAnsi"/>
          <w:bCs/>
          <w:sz w:val="22"/>
          <w:szCs w:val="22"/>
          <w:lang w:val="en-GB" w:bidi="lt-LT"/>
        </w:rPr>
      </w:pPr>
      <w:r w:rsidRPr="00242FF8">
        <w:rPr>
          <w:sz w:val="22"/>
          <w:szCs w:val="22"/>
          <w:lang w:val="en-GB"/>
        </w:rPr>
        <w:t>Openness to the public of the activities of government institutions;</w:t>
      </w:r>
    </w:p>
    <w:p w:rsidR="007A5FD2" w:rsidRPr="00242FF8" w:rsidRDefault="007A5FD2" w:rsidP="00761776">
      <w:pPr>
        <w:pStyle w:val="ListParagraph"/>
        <w:numPr>
          <w:ilvl w:val="0"/>
          <w:numId w:val="7"/>
        </w:numPr>
        <w:spacing w:line="276" w:lineRule="auto"/>
        <w:jc w:val="both"/>
        <w:rPr>
          <w:sz w:val="22"/>
          <w:szCs w:val="22"/>
          <w:lang w:val="en-GB"/>
        </w:rPr>
      </w:pPr>
      <w:r w:rsidRPr="00242FF8">
        <w:rPr>
          <w:sz w:val="22"/>
          <w:szCs w:val="22"/>
          <w:lang w:val="en-GB"/>
        </w:rPr>
        <w:t xml:space="preserve">Preventing corruption and promoting transparency; </w:t>
      </w:r>
    </w:p>
    <w:p w:rsidR="007A5FD2" w:rsidRPr="00242FF8" w:rsidRDefault="007A5FD2" w:rsidP="00761776">
      <w:pPr>
        <w:pStyle w:val="ListParagraph"/>
        <w:numPr>
          <w:ilvl w:val="0"/>
          <w:numId w:val="7"/>
        </w:numPr>
        <w:spacing w:line="276" w:lineRule="auto"/>
        <w:jc w:val="both"/>
        <w:rPr>
          <w:sz w:val="22"/>
          <w:szCs w:val="22"/>
          <w:lang w:val="en-GB"/>
        </w:rPr>
      </w:pPr>
      <w:r w:rsidRPr="00242FF8">
        <w:rPr>
          <w:sz w:val="22"/>
          <w:szCs w:val="22"/>
          <w:lang w:val="en-GB"/>
        </w:rPr>
        <w:t xml:space="preserve">Increased civic participation and engagement in public governance. </w:t>
      </w:r>
    </w:p>
    <w:p w:rsidR="00A02D96" w:rsidRPr="00242FF8" w:rsidRDefault="00A02D96" w:rsidP="00BB3E33">
      <w:pPr>
        <w:jc w:val="both"/>
        <w:rPr>
          <w:rFonts w:cstheme="minorHAnsi"/>
          <w:bCs/>
          <w:sz w:val="22"/>
          <w:szCs w:val="22"/>
          <w:lang w:val="en-GB" w:bidi="lt-LT"/>
        </w:rPr>
      </w:pPr>
    </w:p>
    <w:p w:rsidR="007A5FD2" w:rsidRPr="00242FF8" w:rsidRDefault="007A5FD2" w:rsidP="007A5FD2">
      <w:pPr>
        <w:spacing w:line="276" w:lineRule="auto"/>
        <w:jc w:val="both"/>
        <w:rPr>
          <w:color w:val="000000" w:themeColor="text1"/>
          <w:sz w:val="22"/>
          <w:szCs w:val="22"/>
          <w:shd w:val="clear" w:color="auto" w:fill="FFFFFF"/>
          <w:lang w:val="en-GB"/>
        </w:rPr>
      </w:pPr>
      <w:r w:rsidRPr="00242FF8">
        <w:rPr>
          <w:bCs/>
          <w:color w:val="000000" w:themeColor="text1"/>
          <w:sz w:val="22"/>
          <w:szCs w:val="22"/>
          <w:shd w:val="clear" w:color="auto" w:fill="FFFFFF"/>
          <w:lang w:val="en-GB"/>
        </w:rPr>
        <w:t>2016-2018 Action Plan for Lithuania’s Participation in the International Open Government Partnership Initiative (hereinafter the ‘Plan’)</w:t>
      </w:r>
      <w:r w:rsidRPr="00242FF8">
        <w:rPr>
          <w:b/>
          <w:bCs/>
          <w:color w:val="000000" w:themeColor="text1"/>
          <w:sz w:val="22"/>
          <w:szCs w:val="22"/>
          <w:shd w:val="clear" w:color="auto" w:fill="FFFFFF"/>
          <w:lang w:val="en-GB"/>
        </w:rPr>
        <w:t xml:space="preserve"> </w:t>
      </w:r>
      <w:r w:rsidRPr="00242FF8">
        <w:rPr>
          <w:color w:val="000000" w:themeColor="text1"/>
          <w:sz w:val="22"/>
          <w:szCs w:val="22"/>
          <w:shd w:val="clear" w:color="auto" w:fill="FFFFFF"/>
          <w:lang w:val="en-GB"/>
        </w:rPr>
        <w:t>was worked out by the Working Group having resumed its activities under Order</w:t>
      </w:r>
      <w:r w:rsidR="00542DBD" w:rsidRPr="00242FF8">
        <w:rPr>
          <w:color w:val="000000" w:themeColor="text1"/>
          <w:sz w:val="22"/>
          <w:szCs w:val="22"/>
          <w:shd w:val="clear" w:color="auto" w:fill="FFFFFF"/>
          <w:lang w:val="en-GB"/>
        </w:rPr>
        <w:t> </w:t>
      </w:r>
      <w:r w:rsidRPr="00242FF8">
        <w:rPr>
          <w:color w:val="000000" w:themeColor="text1"/>
          <w:sz w:val="22"/>
          <w:szCs w:val="22"/>
          <w:shd w:val="clear" w:color="auto" w:fill="FFFFFF"/>
          <w:lang w:val="en-GB"/>
        </w:rPr>
        <w:t xml:space="preserve">No V-34 of the Chancellor of </w:t>
      </w:r>
      <w:r w:rsidR="00542DBD" w:rsidRPr="00242FF8">
        <w:rPr>
          <w:color w:val="000000" w:themeColor="text1"/>
          <w:sz w:val="22"/>
          <w:szCs w:val="22"/>
          <w:shd w:val="clear" w:color="auto" w:fill="FFFFFF"/>
          <w:lang w:val="en-GB"/>
        </w:rPr>
        <w:t>the Government of 7 </w:t>
      </w:r>
      <w:r w:rsidRPr="00242FF8">
        <w:rPr>
          <w:color w:val="000000" w:themeColor="text1"/>
          <w:sz w:val="22"/>
          <w:szCs w:val="22"/>
          <w:shd w:val="clear" w:color="auto" w:fill="FFFFFF"/>
          <w:lang w:val="en-GB"/>
        </w:rPr>
        <w:t xml:space="preserve">March 2016 ‘On Setting up a Working Group’. New members from the non-governmental sector joined the Working Group, namely: from the Civil Society Institute, Transparency International, NGO Information and Support Centre. </w:t>
      </w:r>
    </w:p>
    <w:p w:rsidR="007D791E" w:rsidRPr="00242FF8" w:rsidRDefault="007D791E" w:rsidP="00BB3E33">
      <w:pPr>
        <w:jc w:val="both"/>
        <w:rPr>
          <w:rFonts w:cstheme="minorHAnsi"/>
          <w:color w:val="FF0000"/>
          <w:sz w:val="22"/>
          <w:szCs w:val="22"/>
          <w:shd w:val="clear" w:color="auto" w:fill="FFFFFF"/>
          <w:lang w:val="en-GB"/>
        </w:rPr>
      </w:pPr>
    </w:p>
    <w:p w:rsidR="00D77F2D" w:rsidRPr="00242FF8" w:rsidRDefault="00D77F2D" w:rsidP="00542DBD">
      <w:pPr>
        <w:spacing w:line="276" w:lineRule="auto"/>
        <w:jc w:val="both"/>
        <w:rPr>
          <w:rFonts w:cstheme="minorHAnsi"/>
          <w:sz w:val="22"/>
          <w:szCs w:val="22"/>
          <w:lang w:val="en-GB" w:bidi="lt-LT"/>
        </w:rPr>
      </w:pPr>
      <w:r w:rsidRPr="00242FF8">
        <w:rPr>
          <w:rFonts w:cstheme="minorHAnsi"/>
          <w:sz w:val="22"/>
          <w:szCs w:val="22"/>
          <w:lang w:val="en-GB" w:bidi="lt-LT"/>
        </w:rPr>
        <w:t>The Plan is based on Lithuania’s strategic documents, such as the national progress strategy ‘Lithuania 2030’, 2014-2020 National Progress Programme, Public Governance Improvement Programme for 2012-2020, the National Anti-corruption Programme of the Republic of Lithuania for 2015-2020, the Information Society Development Programme for 2014-2020 ‘Digital Agenda for the Republic of Lithuania’, etc.</w:t>
      </w:r>
    </w:p>
    <w:p w:rsidR="007D791E" w:rsidRPr="00242FF8" w:rsidRDefault="007D791E" w:rsidP="00BB3E33">
      <w:pPr>
        <w:jc w:val="both"/>
        <w:rPr>
          <w:rFonts w:cstheme="minorHAnsi"/>
          <w:color w:val="FF0000"/>
          <w:sz w:val="22"/>
          <w:szCs w:val="22"/>
          <w:lang w:val="en-GB"/>
        </w:rPr>
      </w:pPr>
    </w:p>
    <w:p w:rsidR="00D77F2D" w:rsidRPr="00242FF8" w:rsidRDefault="0090561C" w:rsidP="00D77F2D">
      <w:pPr>
        <w:spacing w:line="276" w:lineRule="auto"/>
        <w:jc w:val="both"/>
        <w:rPr>
          <w:color w:val="000000" w:themeColor="text1"/>
          <w:sz w:val="22"/>
          <w:szCs w:val="22"/>
          <w:shd w:val="clear" w:color="auto" w:fill="FFFFFF"/>
          <w:lang w:val="en-GB"/>
        </w:rPr>
      </w:pPr>
      <w:r w:rsidRPr="00242FF8">
        <w:rPr>
          <w:color w:val="000000" w:themeColor="text1"/>
          <w:sz w:val="22"/>
          <w:szCs w:val="22"/>
          <w:shd w:val="clear" w:color="auto" w:fill="FFFFFF"/>
          <w:lang w:val="en-GB"/>
        </w:rPr>
        <w:t xml:space="preserve">The Plan was </w:t>
      </w:r>
      <w:r w:rsidR="00542DBD" w:rsidRPr="00242FF8">
        <w:rPr>
          <w:color w:val="000000" w:themeColor="text1"/>
          <w:sz w:val="22"/>
          <w:szCs w:val="22"/>
          <w:shd w:val="clear" w:color="auto" w:fill="FFFFFF"/>
          <w:lang w:val="en-GB"/>
        </w:rPr>
        <w:t xml:space="preserve">discussed with the stakeholders, the </w:t>
      </w:r>
      <w:r w:rsidR="00D77F2D" w:rsidRPr="00242FF8">
        <w:rPr>
          <w:color w:val="000000" w:themeColor="text1"/>
          <w:sz w:val="22"/>
          <w:szCs w:val="22"/>
          <w:shd w:val="clear" w:color="auto" w:fill="FFFFFF"/>
          <w:lang w:val="en-GB"/>
        </w:rPr>
        <w:t>members of the Working Group</w:t>
      </w:r>
      <w:r w:rsidR="00542DBD" w:rsidRPr="00242FF8">
        <w:rPr>
          <w:color w:val="000000" w:themeColor="text1"/>
          <w:sz w:val="22"/>
          <w:szCs w:val="22"/>
          <w:shd w:val="clear" w:color="auto" w:fill="FFFFFF"/>
          <w:lang w:val="en-GB"/>
        </w:rPr>
        <w:t xml:space="preserve"> and </w:t>
      </w:r>
      <w:r w:rsidR="00242FF8" w:rsidRPr="00242FF8">
        <w:rPr>
          <w:color w:val="000000" w:themeColor="text1"/>
          <w:sz w:val="22"/>
          <w:szCs w:val="22"/>
          <w:shd w:val="clear" w:color="auto" w:fill="FFFFFF"/>
          <w:lang w:val="en-GB"/>
        </w:rPr>
        <w:t>through</w:t>
      </w:r>
      <w:r w:rsidR="00542DBD" w:rsidRPr="00242FF8">
        <w:rPr>
          <w:color w:val="000000" w:themeColor="text1"/>
          <w:sz w:val="22"/>
          <w:szCs w:val="22"/>
          <w:shd w:val="clear" w:color="auto" w:fill="FFFFFF"/>
          <w:lang w:val="en-GB"/>
        </w:rPr>
        <w:t xml:space="preserve"> public consultation</w:t>
      </w:r>
      <w:r w:rsidR="00D77F2D" w:rsidRPr="00242FF8">
        <w:rPr>
          <w:color w:val="000000" w:themeColor="text1"/>
          <w:sz w:val="22"/>
          <w:szCs w:val="22"/>
          <w:shd w:val="clear" w:color="auto" w:fill="FFFFFF"/>
          <w:lang w:val="en-GB"/>
        </w:rPr>
        <w:t xml:space="preserve">: </w:t>
      </w:r>
      <w:hyperlink r:id="rId8" w:history="1">
        <w:r w:rsidR="00D77F2D" w:rsidRPr="00242FF8">
          <w:rPr>
            <w:rStyle w:val="Hyperlink"/>
            <w:sz w:val="22"/>
            <w:szCs w:val="22"/>
            <w:shd w:val="clear" w:color="auto" w:fill="FFFFFF"/>
            <w:lang w:val="en-GB"/>
          </w:rPr>
          <w:t>http://epilietis.lrv.lt/lt/konsultacijos/pasiulymai-atviros-vyriausybes-partnerystes-veikloms</w:t>
        </w:r>
      </w:hyperlink>
      <w:r w:rsidR="00D77F2D" w:rsidRPr="00242FF8">
        <w:rPr>
          <w:color w:val="000000" w:themeColor="text1"/>
          <w:sz w:val="22"/>
          <w:szCs w:val="22"/>
          <w:shd w:val="clear" w:color="auto" w:fill="FFFFFF"/>
          <w:lang w:val="en-GB"/>
        </w:rPr>
        <w:t>.</w:t>
      </w:r>
    </w:p>
    <w:p w:rsidR="00A8427D" w:rsidRPr="00242FF8" w:rsidRDefault="00A8427D" w:rsidP="00BB3E33">
      <w:pPr>
        <w:jc w:val="both"/>
        <w:rPr>
          <w:rFonts w:cstheme="minorHAnsi"/>
          <w:color w:val="FF0000"/>
          <w:sz w:val="22"/>
          <w:szCs w:val="22"/>
          <w:lang w:val="en-GB" w:bidi="km-KH"/>
        </w:rPr>
      </w:pPr>
    </w:p>
    <w:p w:rsidR="0077267C" w:rsidRPr="00242FF8" w:rsidRDefault="0090561C" w:rsidP="00BB3E33">
      <w:pPr>
        <w:jc w:val="both"/>
        <w:rPr>
          <w:rFonts w:cstheme="minorHAnsi"/>
          <w:sz w:val="22"/>
          <w:szCs w:val="22"/>
          <w:lang w:val="en-GB"/>
        </w:rPr>
      </w:pPr>
      <w:r w:rsidRPr="00242FF8">
        <w:rPr>
          <w:rFonts w:cstheme="minorHAnsi"/>
          <w:sz w:val="22"/>
          <w:szCs w:val="22"/>
          <w:lang w:val="en-GB"/>
        </w:rPr>
        <w:t xml:space="preserve">To obtain </w:t>
      </w:r>
      <w:r w:rsidR="00D77F2D" w:rsidRPr="00242FF8">
        <w:rPr>
          <w:rFonts w:cstheme="minorHAnsi"/>
          <w:sz w:val="22"/>
          <w:szCs w:val="22"/>
          <w:lang w:val="en-GB"/>
        </w:rPr>
        <w:t xml:space="preserve">public </w:t>
      </w:r>
      <w:r w:rsidR="00242FF8" w:rsidRPr="00242FF8">
        <w:rPr>
          <w:rFonts w:cstheme="minorHAnsi"/>
          <w:sz w:val="22"/>
          <w:szCs w:val="22"/>
          <w:lang w:val="en-GB"/>
        </w:rPr>
        <w:t>input</w:t>
      </w:r>
      <w:r w:rsidR="00D77F2D" w:rsidRPr="00242FF8">
        <w:rPr>
          <w:rFonts w:cstheme="minorHAnsi"/>
          <w:sz w:val="22"/>
          <w:szCs w:val="22"/>
          <w:lang w:val="en-GB"/>
        </w:rPr>
        <w:t xml:space="preserve">, </w:t>
      </w:r>
      <w:r w:rsidRPr="00242FF8">
        <w:rPr>
          <w:rFonts w:cstheme="minorHAnsi"/>
          <w:sz w:val="22"/>
          <w:szCs w:val="22"/>
          <w:lang w:val="en-GB"/>
        </w:rPr>
        <w:t xml:space="preserve">public consultation was held on </w:t>
      </w:r>
      <w:r w:rsidR="00D77F2D" w:rsidRPr="00242FF8">
        <w:rPr>
          <w:rFonts w:cstheme="minorHAnsi"/>
          <w:sz w:val="22"/>
          <w:szCs w:val="22"/>
          <w:lang w:val="en-GB"/>
        </w:rPr>
        <w:t>11-24</w:t>
      </w:r>
      <w:r w:rsidRPr="00242FF8">
        <w:rPr>
          <w:rFonts w:cstheme="minorHAnsi"/>
          <w:sz w:val="22"/>
          <w:szCs w:val="22"/>
          <w:lang w:val="en-GB"/>
        </w:rPr>
        <w:t> </w:t>
      </w:r>
      <w:r w:rsidR="00D77F2D" w:rsidRPr="00242FF8">
        <w:rPr>
          <w:rFonts w:cstheme="minorHAnsi"/>
          <w:sz w:val="22"/>
          <w:szCs w:val="22"/>
          <w:lang w:val="en-GB"/>
        </w:rPr>
        <w:t>September 2017</w:t>
      </w:r>
      <w:r w:rsidRPr="00242FF8">
        <w:rPr>
          <w:rFonts w:cstheme="minorHAnsi"/>
          <w:sz w:val="22"/>
          <w:szCs w:val="22"/>
          <w:lang w:val="en-GB"/>
        </w:rPr>
        <w:t>:</w:t>
      </w:r>
      <w:r w:rsidR="00D77F2D" w:rsidRPr="00242FF8">
        <w:rPr>
          <w:rFonts w:cstheme="minorHAnsi"/>
          <w:sz w:val="22"/>
          <w:szCs w:val="22"/>
          <w:lang w:val="en-GB"/>
        </w:rPr>
        <w:t xml:space="preserve"> </w:t>
      </w:r>
      <w:r w:rsidR="0077267C" w:rsidRPr="00242FF8">
        <w:rPr>
          <w:rFonts w:cstheme="minorHAnsi"/>
          <w:sz w:val="22"/>
          <w:szCs w:val="22"/>
          <w:lang w:val="en-GB"/>
        </w:rPr>
        <w:t>(</w:t>
      </w:r>
      <w:hyperlink r:id="rId9" w:history="1">
        <w:r w:rsidR="0077267C" w:rsidRPr="00242FF8">
          <w:rPr>
            <w:rFonts w:cstheme="minorHAnsi"/>
            <w:color w:val="0563C1" w:themeColor="hyperlink"/>
            <w:sz w:val="22"/>
            <w:szCs w:val="22"/>
            <w:u w:val="single"/>
            <w:lang w:val="en-GB"/>
          </w:rPr>
          <w:t>http://epilietis.lrv.lt/lt/formos/atviros-vyriausybes-partnerystes-plano-igyvendinimo-konsultacija</w:t>
        </w:r>
      </w:hyperlink>
      <w:r w:rsidR="0077267C" w:rsidRPr="00242FF8">
        <w:rPr>
          <w:rFonts w:cstheme="minorHAnsi"/>
          <w:sz w:val="22"/>
          <w:szCs w:val="22"/>
          <w:lang w:val="en-GB"/>
        </w:rPr>
        <w:t xml:space="preserve">), </w:t>
      </w:r>
      <w:r w:rsidR="00D77F2D" w:rsidRPr="00242FF8">
        <w:rPr>
          <w:rFonts w:cstheme="minorHAnsi"/>
          <w:sz w:val="22"/>
          <w:szCs w:val="22"/>
          <w:lang w:val="en-GB"/>
        </w:rPr>
        <w:t xml:space="preserve">which </w:t>
      </w:r>
      <w:r w:rsidR="00D77F2D" w:rsidRPr="00242FF8">
        <w:rPr>
          <w:sz w:val="22"/>
          <w:szCs w:val="22"/>
          <w:lang w:val="en-GB"/>
        </w:rPr>
        <w:t>aimed to present the progress achieved in the implementation of the</w:t>
      </w:r>
      <w:r w:rsidR="00D77F2D" w:rsidRPr="00242FF8">
        <w:rPr>
          <w:noProof/>
          <w:sz w:val="22"/>
          <w:szCs w:val="22"/>
          <w:lang w:val="en-GB" w:bidi="km-KH"/>
        </w:rPr>
        <w:t xml:space="preserve"> Plan, </w:t>
      </w:r>
      <w:r w:rsidR="00D77F2D" w:rsidRPr="00242FF8">
        <w:rPr>
          <w:sz w:val="22"/>
          <w:szCs w:val="22"/>
          <w:lang w:val="en-GB"/>
        </w:rPr>
        <w:t>gather public opinion as well as to receive suggestions for the implementation of the actions of the Plan</w:t>
      </w:r>
      <w:r w:rsidR="0077267C" w:rsidRPr="00242FF8">
        <w:rPr>
          <w:rFonts w:cstheme="minorHAnsi"/>
          <w:sz w:val="22"/>
          <w:szCs w:val="22"/>
          <w:lang w:val="en-GB"/>
        </w:rPr>
        <w:t xml:space="preserve">. </w:t>
      </w:r>
      <w:r w:rsidR="00D77F2D" w:rsidRPr="00242FF8">
        <w:rPr>
          <w:sz w:val="22"/>
          <w:szCs w:val="22"/>
          <w:lang w:val="en-GB"/>
        </w:rPr>
        <w:t>An electronic survey method was used for public consultation involving NGO‘s, business associations, active citizens and others participants. The outcomes of the consultation (survey) are available at:</w:t>
      </w:r>
      <w:r w:rsidR="00473A03" w:rsidRPr="00242FF8">
        <w:rPr>
          <w:rFonts w:cstheme="minorHAnsi"/>
          <w:sz w:val="22"/>
          <w:szCs w:val="22"/>
          <w:lang w:val="en-GB"/>
        </w:rPr>
        <w:t xml:space="preserve"> (</w:t>
      </w:r>
      <w:hyperlink r:id="rId10" w:history="1">
        <w:r w:rsidR="004C4FC1" w:rsidRPr="00242FF8">
          <w:rPr>
            <w:rStyle w:val="Hyperlink"/>
            <w:rFonts w:cstheme="minorHAnsi"/>
            <w:sz w:val="22"/>
            <w:szCs w:val="22"/>
            <w:lang w:val="en-GB"/>
          </w:rPr>
          <w:t>http://epilietis.lrv.lt/lt/konsultacijos/atviros-vyriausybes-partnerystes-plano-igyvendinimo-konsultacija</w:t>
        </w:r>
      </w:hyperlink>
      <w:r w:rsidR="00473A03" w:rsidRPr="00242FF8">
        <w:rPr>
          <w:rFonts w:cstheme="minorHAnsi"/>
          <w:sz w:val="22"/>
          <w:szCs w:val="22"/>
          <w:lang w:val="en-GB"/>
        </w:rPr>
        <w:t>).</w:t>
      </w:r>
    </w:p>
    <w:p w:rsidR="00BB3E33" w:rsidRPr="00242FF8" w:rsidRDefault="00BB3E33" w:rsidP="00BB3E33">
      <w:pPr>
        <w:jc w:val="both"/>
        <w:rPr>
          <w:rFonts w:cstheme="minorHAnsi"/>
          <w:sz w:val="22"/>
          <w:szCs w:val="22"/>
          <w:lang w:val="en-GB"/>
        </w:rPr>
      </w:pPr>
    </w:p>
    <w:p w:rsidR="00BB3E33" w:rsidRPr="00242FF8" w:rsidRDefault="0090561C" w:rsidP="00BB3E33">
      <w:pPr>
        <w:jc w:val="both"/>
        <w:rPr>
          <w:rFonts w:cstheme="minorHAnsi"/>
          <w:sz w:val="22"/>
          <w:szCs w:val="22"/>
          <w:lang w:val="en-GB"/>
        </w:rPr>
      </w:pPr>
      <w:r w:rsidRPr="00242FF8">
        <w:rPr>
          <w:rFonts w:cs="Tahoma"/>
          <w:sz w:val="22"/>
          <w:szCs w:val="22"/>
          <w:lang w:val="en-GB"/>
        </w:rPr>
        <w:t>T</w:t>
      </w:r>
      <w:r w:rsidR="00E52936" w:rsidRPr="00242FF8">
        <w:rPr>
          <w:rFonts w:cs="Tahoma"/>
          <w:sz w:val="22"/>
          <w:szCs w:val="22"/>
          <w:lang w:val="en-GB"/>
        </w:rPr>
        <w:t xml:space="preserve">o implement the requirements for the preparation of </w:t>
      </w:r>
      <w:r w:rsidRPr="00242FF8">
        <w:rPr>
          <w:rFonts w:cs="Tahoma"/>
          <w:sz w:val="22"/>
          <w:szCs w:val="22"/>
          <w:lang w:val="en-GB"/>
        </w:rPr>
        <w:t xml:space="preserve">a </w:t>
      </w:r>
      <w:r w:rsidR="00E52936" w:rsidRPr="00242FF8">
        <w:rPr>
          <w:rFonts w:cs="Tahoma"/>
          <w:sz w:val="22"/>
          <w:szCs w:val="22"/>
          <w:lang w:val="en-GB"/>
        </w:rPr>
        <w:t xml:space="preserve">two-year action plan raised by the International Initiative ‘Open Government Partnership’, including the midterm self-assessment, a Midterm Self-Assessment Report on the Action Plan </w:t>
      </w:r>
      <w:r w:rsidRPr="00242FF8">
        <w:rPr>
          <w:rFonts w:cs="Tahoma"/>
          <w:sz w:val="22"/>
          <w:szCs w:val="22"/>
          <w:lang w:val="en-GB"/>
        </w:rPr>
        <w:t>for Lithuania’s</w:t>
      </w:r>
      <w:r w:rsidR="00E52936" w:rsidRPr="00242FF8">
        <w:rPr>
          <w:rFonts w:cs="Tahoma"/>
          <w:sz w:val="22"/>
          <w:szCs w:val="22"/>
          <w:lang w:val="en-GB"/>
        </w:rPr>
        <w:t xml:space="preserve"> participation in the International Initiative ‘Open Government Partnership’ was </w:t>
      </w:r>
      <w:r w:rsidRPr="00242FF8">
        <w:rPr>
          <w:rFonts w:cs="Tahoma"/>
          <w:sz w:val="22"/>
          <w:szCs w:val="22"/>
          <w:lang w:val="en-GB"/>
        </w:rPr>
        <w:t xml:space="preserve">drawn up </w:t>
      </w:r>
      <w:r w:rsidR="00E52936" w:rsidRPr="00242FF8">
        <w:rPr>
          <w:rFonts w:cs="Tahoma"/>
          <w:sz w:val="22"/>
          <w:szCs w:val="22"/>
          <w:lang w:val="en-GB"/>
        </w:rPr>
        <w:t>and made publicly available at:</w:t>
      </w:r>
      <w:hyperlink r:id="rId11" w:history="1">
        <w:r w:rsidR="00BB3E33" w:rsidRPr="00242FF8">
          <w:rPr>
            <w:rStyle w:val="Hyperlink"/>
            <w:rFonts w:cstheme="minorHAnsi"/>
            <w:sz w:val="22"/>
            <w:szCs w:val="22"/>
            <w:lang w:val="en-GB" w:bidi="lt-LT"/>
          </w:rPr>
          <w:t>http://epilietis.lrv.lt/lt/dalyvauk-priimant-ir-keiciant-sprendimus/isitrauk-i-atviros-vyriausybes-veiklas/igyvendinti-veiksmu-planai</w:t>
        </w:r>
      </w:hyperlink>
    </w:p>
    <w:p w:rsidR="0077267C" w:rsidRPr="00242FF8" w:rsidRDefault="0077267C" w:rsidP="00BB3E33">
      <w:pPr>
        <w:jc w:val="both"/>
        <w:rPr>
          <w:rFonts w:cstheme="minorHAnsi"/>
          <w:color w:val="FF0000"/>
          <w:sz w:val="22"/>
          <w:szCs w:val="22"/>
          <w:lang w:val="en-GB" w:bidi="km-KH"/>
        </w:rPr>
      </w:pPr>
    </w:p>
    <w:p w:rsidR="0077267C" w:rsidRPr="00242FF8" w:rsidRDefault="00841F96" w:rsidP="00BB3E33">
      <w:pPr>
        <w:jc w:val="both"/>
        <w:rPr>
          <w:rFonts w:cstheme="minorHAnsi"/>
          <w:sz w:val="22"/>
          <w:szCs w:val="22"/>
          <w:lang w:val="en-GB"/>
        </w:rPr>
      </w:pPr>
      <w:r w:rsidRPr="00242FF8">
        <w:rPr>
          <w:rFonts w:cstheme="minorHAnsi"/>
          <w:sz w:val="22"/>
          <w:szCs w:val="22"/>
          <w:lang w:val="en-GB"/>
        </w:rPr>
        <w:t>All the information pertaining to Lithuania’s participation in</w:t>
      </w:r>
      <w:r w:rsidRPr="00242FF8">
        <w:rPr>
          <w:rFonts w:cs="Tahoma"/>
          <w:sz w:val="22"/>
          <w:szCs w:val="22"/>
          <w:lang w:val="en-GB"/>
        </w:rPr>
        <w:t xml:space="preserve"> the International Initiative ‘Open Government Partnership’ is available at the website of the Government: </w:t>
      </w:r>
      <w:hyperlink r:id="rId12" w:history="1">
        <w:r w:rsidR="0077267C" w:rsidRPr="00242FF8">
          <w:rPr>
            <w:rStyle w:val="Hyperlink"/>
            <w:rFonts w:cstheme="minorHAnsi"/>
            <w:sz w:val="22"/>
            <w:szCs w:val="22"/>
            <w:lang w:val="en-GB"/>
          </w:rPr>
          <w:t>http://lrvk.lrv.lt/lt/apie-vyriausybes-kanceliarija/vykdomi-projektai/atviros-vyriausybes-partneryste</w:t>
        </w:r>
      </w:hyperlink>
      <w:r w:rsidR="0077267C" w:rsidRPr="00242FF8">
        <w:rPr>
          <w:rFonts w:cstheme="minorHAnsi"/>
          <w:sz w:val="22"/>
          <w:szCs w:val="22"/>
          <w:lang w:val="en-GB"/>
        </w:rPr>
        <w:t xml:space="preserve">. </w:t>
      </w:r>
    </w:p>
    <w:p w:rsidR="00946B3D" w:rsidRPr="00242FF8" w:rsidRDefault="00946B3D" w:rsidP="00BB3E33">
      <w:pPr>
        <w:jc w:val="both"/>
        <w:rPr>
          <w:rFonts w:cstheme="minorHAnsi"/>
          <w:sz w:val="22"/>
          <w:szCs w:val="22"/>
          <w:lang w:val="en-GB"/>
        </w:rPr>
      </w:pPr>
    </w:p>
    <w:p w:rsidR="0077267C" w:rsidRPr="00242FF8" w:rsidRDefault="00E52936" w:rsidP="00BB3E33">
      <w:pPr>
        <w:pStyle w:val="IntenseQuote"/>
        <w:spacing w:before="0" w:after="0"/>
        <w:ind w:left="862" w:right="862"/>
        <w:rPr>
          <w:rFonts w:cstheme="minorHAnsi"/>
          <w:sz w:val="22"/>
          <w:szCs w:val="22"/>
          <w:lang w:val="en-GB" w:bidi="km-KH"/>
        </w:rPr>
      </w:pPr>
      <w:r w:rsidRPr="00242FF8">
        <w:rPr>
          <w:i w:val="0"/>
          <w:sz w:val="22"/>
          <w:szCs w:val="22"/>
          <w:lang w:val="en-GB" w:bidi="km-KH"/>
        </w:rPr>
        <w:t xml:space="preserve">Results achieved in the implementation of </w:t>
      </w:r>
      <w:r w:rsidRPr="00242FF8">
        <w:rPr>
          <w:i w:val="0"/>
          <w:sz w:val="22"/>
          <w:szCs w:val="22"/>
          <w:lang w:val="en-GB"/>
        </w:rPr>
        <w:t xml:space="preserve">the </w:t>
      </w:r>
      <w:r w:rsidR="004C3CF5" w:rsidRPr="00242FF8">
        <w:rPr>
          <w:i w:val="0"/>
          <w:sz w:val="22"/>
          <w:szCs w:val="22"/>
          <w:lang w:val="en-GB"/>
        </w:rPr>
        <w:t xml:space="preserve">2016-2018 </w:t>
      </w:r>
      <w:r w:rsidR="004C3CF5" w:rsidRPr="00242FF8">
        <w:rPr>
          <w:i w:val="0"/>
          <w:noProof/>
          <w:sz w:val="22"/>
          <w:szCs w:val="22"/>
          <w:lang w:val="en-GB" w:bidi="km-KH"/>
        </w:rPr>
        <w:t>Action Plan for L</w:t>
      </w:r>
      <w:r w:rsidRPr="00242FF8">
        <w:rPr>
          <w:i w:val="0"/>
          <w:noProof/>
          <w:sz w:val="22"/>
          <w:szCs w:val="22"/>
          <w:lang w:val="en-GB" w:bidi="km-KH"/>
        </w:rPr>
        <w:t>ithuania</w:t>
      </w:r>
      <w:r w:rsidR="004C3CF5" w:rsidRPr="00242FF8">
        <w:rPr>
          <w:i w:val="0"/>
          <w:noProof/>
          <w:sz w:val="22"/>
          <w:szCs w:val="22"/>
          <w:lang w:val="en-GB" w:bidi="km-KH"/>
        </w:rPr>
        <w:t>’s Participation in the International Initiative ‘</w:t>
      </w:r>
      <w:r w:rsidRPr="00242FF8">
        <w:rPr>
          <w:i w:val="0"/>
          <w:noProof/>
          <w:sz w:val="22"/>
          <w:szCs w:val="22"/>
          <w:lang w:val="en-GB" w:bidi="km-KH"/>
        </w:rPr>
        <w:t>Open Government Partnership</w:t>
      </w:r>
      <w:r w:rsidR="004C3CF5" w:rsidRPr="00242FF8">
        <w:rPr>
          <w:i w:val="0"/>
          <w:noProof/>
          <w:sz w:val="22"/>
          <w:szCs w:val="22"/>
          <w:lang w:val="en-GB" w:bidi="km-KH"/>
        </w:rPr>
        <w:t>’</w:t>
      </w:r>
      <w:r w:rsidR="0077267C" w:rsidRPr="00242FF8">
        <w:rPr>
          <w:rStyle w:val="FootnoteReference"/>
          <w:rFonts w:cstheme="minorHAnsi"/>
          <w:sz w:val="22"/>
          <w:szCs w:val="22"/>
          <w:lang w:val="en-GB" w:bidi="km-KH"/>
        </w:rPr>
        <w:footnoteReference w:id="1"/>
      </w:r>
    </w:p>
    <w:tbl>
      <w:tblPr>
        <w:tblpPr w:leftFromText="180" w:rightFromText="180" w:vertAnchor="page" w:horzAnchor="margin" w:tblpY="4195"/>
        <w:tblW w:w="9835" w:type="dxa"/>
        <w:tblLook w:val="04A0" w:firstRow="1" w:lastRow="0" w:firstColumn="1" w:lastColumn="0" w:noHBand="0" w:noVBand="1"/>
      </w:tblPr>
      <w:tblGrid>
        <w:gridCol w:w="401"/>
        <w:gridCol w:w="4598"/>
        <w:gridCol w:w="1256"/>
        <w:gridCol w:w="1170"/>
        <w:gridCol w:w="1210"/>
        <w:gridCol w:w="1200"/>
      </w:tblGrid>
      <w:tr w:rsidR="0077267C" w:rsidRPr="00242FF8" w:rsidTr="0077267C">
        <w:trPr>
          <w:trHeight w:val="706"/>
        </w:trPr>
        <w:tc>
          <w:tcPr>
            <w:tcW w:w="9835" w:type="dxa"/>
            <w:gridSpan w:val="6"/>
            <w:tcBorders>
              <w:top w:val="single" w:sz="4" w:space="0" w:color="auto"/>
              <w:left w:val="single" w:sz="4" w:space="0" w:color="auto"/>
              <w:bottom w:val="nil"/>
              <w:right w:val="single" w:sz="4" w:space="0" w:color="auto"/>
            </w:tcBorders>
            <w:shd w:val="clear" w:color="auto" w:fill="5B9BD5" w:themeFill="accent1"/>
            <w:noWrap/>
            <w:vAlign w:val="center"/>
          </w:tcPr>
          <w:p w:rsidR="0077267C" w:rsidRPr="00242FF8" w:rsidRDefault="004C3CF5" w:rsidP="0090561C">
            <w:pPr>
              <w:jc w:val="center"/>
              <w:rPr>
                <w:rFonts w:cstheme="minorHAnsi"/>
                <w:b/>
                <w:color w:val="FFFFFF" w:themeColor="background1"/>
                <w:sz w:val="22"/>
                <w:szCs w:val="22"/>
                <w:shd w:val="clear" w:color="auto" w:fill="000000"/>
                <w:lang w:val="en-GB"/>
              </w:rPr>
            </w:pPr>
            <w:r w:rsidRPr="00242FF8">
              <w:rPr>
                <w:b/>
                <w:bCs/>
                <w:color w:val="FFFFFF" w:themeColor="background1"/>
                <w:sz w:val="22"/>
                <w:szCs w:val="22"/>
                <w:lang w:val="en-GB"/>
              </w:rPr>
              <w:t>Overall progress of the 2016-2018 Action Plan</w:t>
            </w:r>
          </w:p>
        </w:tc>
      </w:tr>
      <w:tr w:rsidR="0077267C" w:rsidRPr="00242FF8" w:rsidTr="002575E4">
        <w:trPr>
          <w:trHeight w:val="554"/>
        </w:trPr>
        <w:tc>
          <w:tcPr>
            <w:tcW w:w="401" w:type="dxa"/>
            <w:tcBorders>
              <w:top w:val="single" w:sz="4" w:space="0" w:color="auto"/>
              <w:left w:val="single" w:sz="4" w:space="0" w:color="auto"/>
              <w:bottom w:val="nil"/>
              <w:right w:val="nil"/>
            </w:tcBorders>
            <w:shd w:val="clear" w:color="auto" w:fill="C9C9C9" w:themeFill="accent3" w:themeFillTint="99"/>
            <w:noWrap/>
            <w:vAlign w:val="center"/>
            <w:hideMark/>
          </w:tcPr>
          <w:p w:rsidR="0077267C" w:rsidRPr="00242FF8" w:rsidRDefault="0077267C" w:rsidP="00BB3E33">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c>
          <w:tcPr>
            <w:tcW w:w="4598"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77267C" w:rsidRPr="00242FF8" w:rsidRDefault="0077267C" w:rsidP="00BB3E33">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c>
          <w:tcPr>
            <w:tcW w:w="1256"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77267C" w:rsidRPr="00242FF8" w:rsidRDefault="004C3CF5" w:rsidP="00BB3E33">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Not started</w:t>
            </w:r>
          </w:p>
        </w:tc>
        <w:tc>
          <w:tcPr>
            <w:tcW w:w="1170" w:type="dxa"/>
            <w:tcBorders>
              <w:top w:val="single" w:sz="4" w:space="0" w:color="auto"/>
              <w:left w:val="nil"/>
              <w:bottom w:val="single" w:sz="4" w:space="0" w:color="auto"/>
              <w:right w:val="single" w:sz="4" w:space="0" w:color="auto"/>
            </w:tcBorders>
            <w:shd w:val="clear" w:color="auto" w:fill="C9C9C9" w:themeFill="accent3" w:themeFillTint="99"/>
            <w:vAlign w:val="center"/>
            <w:hideMark/>
          </w:tcPr>
          <w:p w:rsidR="0077267C" w:rsidRPr="00242FF8" w:rsidRDefault="004C3CF5" w:rsidP="00BB3E33">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Started</w:t>
            </w:r>
          </w:p>
        </w:tc>
        <w:tc>
          <w:tcPr>
            <w:tcW w:w="1210"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77267C" w:rsidRPr="00242FF8" w:rsidRDefault="004C3CF5" w:rsidP="00BB3E33">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Half-way through</w:t>
            </w:r>
          </w:p>
        </w:tc>
        <w:tc>
          <w:tcPr>
            <w:tcW w:w="1200" w:type="dxa"/>
            <w:tcBorders>
              <w:top w:val="single" w:sz="4" w:space="0" w:color="auto"/>
              <w:left w:val="nil"/>
              <w:bottom w:val="single" w:sz="4" w:space="0" w:color="auto"/>
              <w:right w:val="single" w:sz="4" w:space="0" w:color="auto"/>
            </w:tcBorders>
            <w:shd w:val="clear" w:color="auto" w:fill="C9C9C9" w:themeFill="accent3" w:themeFillTint="99"/>
            <w:noWrap/>
            <w:vAlign w:val="center"/>
            <w:hideMark/>
          </w:tcPr>
          <w:p w:rsidR="0077267C" w:rsidRPr="00242FF8" w:rsidRDefault="004C3CF5" w:rsidP="00BB3E33">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Completed</w:t>
            </w:r>
          </w:p>
        </w:tc>
      </w:tr>
      <w:tr w:rsidR="0077267C" w:rsidRPr="00242FF8" w:rsidTr="002575E4">
        <w:trPr>
          <w:trHeight w:val="514"/>
        </w:trPr>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67C" w:rsidRPr="00242FF8" w:rsidRDefault="0077267C" w:rsidP="00BB3E33">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1.</w:t>
            </w:r>
          </w:p>
        </w:tc>
        <w:tc>
          <w:tcPr>
            <w:tcW w:w="4598" w:type="dxa"/>
            <w:tcBorders>
              <w:top w:val="nil"/>
              <w:left w:val="nil"/>
              <w:bottom w:val="single" w:sz="4" w:space="0" w:color="auto"/>
              <w:right w:val="single" w:sz="4" w:space="0" w:color="auto"/>
            </w:tcBorders>
            <w:shd w:val="clear" w:color="auto" w:fill="auto"/>
            <w:vAlign w:val="center"/>
            <w:hideMark/>
          </w:tcPr>
          <w:p w:rsidR="0077267C" w:rsidRPr="00242FF8" w:rsidRDefault="004C3CF5" w:rsidP="00BB3E33">
            <w:pPr>
              <w:rPr>
                <w:rFonts w:eastAsia="Times New Roman" w:cstheme="minorHAnsi"/>
                <w:color w:val="000000"/>
                <w:sz w:val="22"/>
                <w:szCs w:val="22"/>
                <w:lang w:val="en-GB" w:eastAsia="lt-LT"/>
              </w:rPr>
            </w:pPr>
            <w:r w:rsidRPr="00242FF8">
              <w:rPr>
                <w:rFonts w:eastAsia="Times New Roman" w:cs="Times New Roman"/>
                <w:color w:val="000000"/>
                <w:sz w:val="22"/>
                <w:szCs w:val="22"/>
                <w:lang w:val="en-GB" w:eastAsia="lt-LT"/>
              </w:rPr>
              <w:t>Develop an open source data portal in Lithuania and integrate it into the European digital single market</w:t>
            </w:r>
          </w:p>
        </w:tc>
        <w:tc>
          <w:tcPr>
            <w:tcW w:w="1256" w:type="dxa"/>
            <w:tcBorders>
              <w:top w:val="nil"/>
              <w:left w:val="nil"/>
              <w:bottom w:val="single" w:sz="4" w:space="0" w:color="auto"/>
              <w:right w:val="single" w:sz="4" w:space="0" w:color="auto"/>
            </w:tcBorders>
            <w:shd w:val="clear" w:color="auto" w:fill="auto"/>
            <w:noWrap/>
            <w:vAlign w:val="bottom"/>
            <w:hideMark/>
          </w:tcPr>
          <w:p w:rsidR="0077267C" w:rsidRPr="00242FF8" w:rsidRDefault="0077267C" w:rsidP="00BB3E33">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c>
          <w:tcPr>
            <w:tcW w:w="1170" w:type="dxa"/>
            <w:tcBorders>
              <w:top w:val="nil"/>
              <w:left w:val="nil"/>
              <w:bottom w:val="single" w:sz="4" w:space="0" w:color="auto"/>
              <w:right w:val="single" w:sz="4" w:space="0" w:color="auto"/>
            </w:tcBorders>
            <w:shd w:val="clear" w:color="auto" w:fill="auto"/>
            <w:vAlign w:val="center"/>
            <w:hideMark/>
          </w:tcPr>
          <w:p w:rsidR="0077267C" w:rsidRPr="00242FF8" w:rsidRDefault="0077267C" w:rsidP="00BB3E33">
            <w:pPr>
              <w:jc w:val="center"/>
              <w:rPr>
                <w:rFonts w:eastAsia="Times New Roman" w:cstheme="minorHAnsi"/>
                <w:color w:val="000000"/>
                <w:sz w:val="22"/>
                <w:szCs w:val="22"/>
                <w:lang w:val="en-GB" w:eastAsia="lt-LT"/>
              </w:rPr>
            </w:pPr>
          </w:p>
        </w:tc>
        <w:tc>
          <w:tcPr>
            <w:tcW w:w="1210" w:type="dxa"/>
            <w:tcBorders>
              <w:top w:val="nil"/>
              <w:left w:val="nil"/>
              <w:bottom w:val="single" w:sz="4" w:space="0" w:color="auto"/>
              <w:right w:val="single" w:sz="4" w:space="0" w:color="auto"/>
            </w:tcBorders>
            <w:shd w:val="clear" w:color="auto" w:fill="auto"/>
            <w:noWrap/>
            <w:vAlign w:val="bottom"/>
            <w:hideMark/>
          </w:tcPr>
          <w:p w:rsidR="0077267C" w:rsidRPr="00242FF8" w:rsidRDefault="00BB4C85" w:rsidP="00BB3E33">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x</w:t>
            </w:r>
          </w:p>
        </w:tc>
        <w:tc>
          <w:tcPr>
            <w:tcW w:w="1200" w:type="dxa"/>
            <w:tcBorders>
              <w:top w:val="nil"/>
              <w:left w:val="nil"/>
              <w:bottom w:val="single" w:sz="4" w:space="0" w:color="auto"/>
              <w:right w:val="single" w:sz="4" w:space="0" w:color="auto"/>
            </w:tcBorders>
            <w:shd w:val="clear" w:color="auto" w:fill="auto"/>
            <w:noWrap/>
            <w:vAlign w:val="bottom"/>
            <w:hideMark/>
          </w:tcPr>
          <w:p w:rsidR="0077267C" w:rsidRPr="00242FF8" w:rsidRDefault="0077267C" w:rsidP="00BB3E33">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r>
      <w:tr w:rsidR="002575E4" w:rsidRPr="00242FF8" w:rsidTr="002575E4">
        <w:trPr>
          <w:trHeight w:val="494"/>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2575E4" w:rsidRPr="00242FF8" w:rsidRDefault="002575E4" w:rsidP="002575E4">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2.</w:t>
            </w:r>
          </w:p>
        </w:tc>
        <w:tc>
          <w:tcPr>
            <w:tcW w:w="4598" w:type="dxa"/>
            <w:tcBorders>
              <w:top w:val="nil"/>
              <w:left w:val="nil"/>
              <w:bottom w:val="single" w:sz="4" w:space="0" w:color="auto"/>
              <w:right w:val="single" w:sz="4" w:space="0" w:color="auto"/>
            </w:tcBorders>
            <w:shd w:val="clear" w:color="auto" w:fill="auto"/>
            <w:vAlign w:val="center"/>
            <w:hideMark/>
          </w:tcPr>
          <w:p w:rsidR="002575E4" w:rsidRPr="00242FF8" w:rsidRDefault="002575E4" w:rsidP="002575E4">
            <w:pPr>
              <w:rPr>
                <w:rFonts w:eastAsia="Times New Roman" w:cstheme="minorHAnsi"/>
                <w:color w:val="000000"/>
                <w:sz w:val="22"/>
                <w:szCs w:val="22"/>
                <w:lang w:val="en-GB" w:eastAsia="lt-LT"/>
              </w:rPr>
            </w:pPr>
            <w:r w:rsidRPr="00242FF8">
              <w:rPr>
                <w:sz w:val="22"/>
                <w:szCs w:val="22"/>
                <w:lang w:val="en-GB"/>
              </w:rPr>
              <w:t>Develop and implement measures for publicizing information about government activities and civic participation in governance</w:t>
            </w:r>
          </w:p>
        </w:tc>
        <w:tc>
          <w:tcPr>
            <w:tcW w:w="1256" w:type="dxa"/>
            <w:tcBorders>
              <w:top w:val="nil"/>
              <w:left w:val="nil"/>
              <w:bottom w:val="single" w:sz="4" w:space="0" w:color="auto"/>
              <w:right w:val="single" w:sz="4" w:space="0" w:color="auto"/>
            </w:tcBorders>
            <w:shd w:val="clear" w:color="auto" w:fill="auto"/>
            <w:noWrap/>
            <w:vAlign w:val="bottom"/>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c>
          <w:tcPr>
            <w:tcW w:w="1170" w:type="dxa"/>
            <w:tcBorders>
              <w:top w:val="nil"/>
              <w:left w:val="nil"/>
              <w:bottom w:val="single" w:sz="4" w:space="0" w:color="auto"/>
              <w:right w:val="single" w:sz="4" w:space="0" w:color="auto"/>
            </w:tcBorders>
            <w:shd w:val="clear" w:color="auto" w:fill="auto"/>
            <w:vAlign w:val="bottom"/>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c>
          <w:tcPr>
            <w:tcW w:w="1210" w:type="dxa"/>
            <w:tcBorders>
              <w:top w:val="nil"/>
              <w:left w:val="nil"/>
              <w:bottom w:val="single" w:sz="4" w:space="0" w:color="auto"/>
              <w:right w:val="single" w:sz="4" w:space="0" w:color="auto"/>
            </w:tcBorders>
            <w:shd w:val="clear" w:color="auto" w:fill="auto"/>
            <w:vAlign w:val="center"/>
            <w:hideMark/>
          </w:tcPr>
          <w:p w:rsidR="002575E4" w:rsidRPr="00242FF8" w:rsidRDefault="002575E4" w:rsidP="002575E4">
            <w:pPr>
              <w:jc w:val="center"/>
              <w:rPr>
                <w:rFonts w:eastAsia="Times New Roman" w:cstheme="minorHAnsi"/>
                <w:color w:val="000000"/>
                <w:sz w:val="22"/>
                <w:szCs w:val="22"/>
                <w:lang w:val="en-GB" w:eastAsia="lt-LT"/>
              </w:rPr>
            </w:pPr>
          </w:p>
          <w:p w:rsidR="002575E4" w:rsidRPr="00242FF8" w:rsidRDefault="002575E4" w:rsidP="002575E4">
            <w:pPr>
              <w:jc w:val="center"/>
              <w:rPr>
                <w:rFonts w:eastAsia="Times New Roman" w:cstheme="minorHAnsi"/>
                <w:color w:val="000000"/>
                <w:sz w:val="22"/>
                <w:szCs w:val="22"/>
                <w:lang w:val="en-GB" w:eastAsia="lt-LT"/>
              </w:rPr>
            </w:pPr>
          </w:p>
          <w:p w:rsidR="002575E4" w:rsidRPr="00242FF8" w:rsidRDefault="002575E4" w:rsidP="002575E4">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x</w:t>
            </w:r>
          </w:p>
        </w:tc>
        <w:tc>
          <w:tcPr>
            <w:tcW w:w="1200" w:type="dxa"/>
            <w:tcBorders>
              <w:top w:val="nil"/>
              <w:left w:val="nil"/>
              <w:bottom w:val="single" w:sz="4" w:space="0" w:color="auto"/>
              <w:right w:val="single" w:sz="4" w:space="0" w:color="auto"/>
            </w:tcBorders>
            <w:shd w:val="clear" w:color="auto" w:fill="auto"/>
            <w:noWrap/>
            <w:vAlign w:val="bottom"/>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r>
      <w:tr w:rsidR="002575E4" w:rsidRPr="00242FF8" w:rsidTr="002575E4">
        <w:trPr>
          <w:trHeight w:val="443"/>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2575E4" w:rsidRPr="00242FF8" w:rsidRDefault="002575E4" w:rsidP="002575E4">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3.</w:t>
            </w:r>
          </w:p>
        </w:tc>
        <w:tc>
          <w:tcPr>
            <w:tcW w:w="4598" w:type="dxa"/>
            <w:tcBorders>
              <w:top w:val="nil"/>
              <w:left w:val="nil"/>
              <w:bottom w:val="single" w:sz="4" w:space="0" w:color="auto"/>
              <w:right w:val="single" w:sz="4" w:space="0" w:color="auto"/>
            </w:tcBorders>
            <w:shd w:val="clear" w:color="auto" w:fill="auto"/>
            <w:vAlign w:val="center"/>
            <w:hideMark/>
          </w:tcPr>
          <w:p w:rsidR="002575E4" w:rsidRPr="00242FF8" w:rsidRDefault="002575E4" w:rsidP="002575E4">
            <w:pPr>
              <w:rPr>
                <w:rFonts w:eastAsia="Times New Roman" w:cstheme="minorHAnsi"/>
                <w:color w:val="000000"/>
                <w:sz w:val="22"/>
                <w:szCs w:val="22"/>
                <w:lang w:val="en-GB" w:eastAsia="lt-LT"/>
              </w:rPr>
            </w:pPr>
            <w:r w:rsidRPr="00242FF8">
              <w:rPr>
                <w:rFonts w:cs="Times New Roman"/>
                <w:sz w:val="22"/>
                <w:szCs w:val="22"/>
                <w:lang w:val="en-GB"/>
              </w:rPr>
              <w:t>Publicise information on revenue and expenditure of state and municipal institutions and bodies on the Internet</w:t>
            </w:r>
          </w:p>
        </w:tc>
        <w:tc>
          <w:tcPr>
            <w:tcW w:w="1256" w:type="dxa"/>
            <w:tcBorders>
              <w:top w:val="nil"/>
              <w:left w:val="nil"/>
              <w:bottom w:val="single" w:sz="4" w:space="0" w:color="auto"/>
              <w:right w:val="single" w:sz="4" w:space="0" w:color="auto"/>
            </w:tcBorders>
            <w:shd w:val="clear" w:color="auto" w:fill="auto"/>
            <w:noWrap/>
            <w:vAlign w:val="bottom"/>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c>
          <w:tcPr>
            <w:tcW w:w="1170" w:type="dxa"/>
            <w:tcBorders>
              <w:top w:val="nil"/>
              <w:left w:val="nil"/>
              <w:bottom w:val="single" w:sz="4" w:space="0" w:color="auto"/>
              <w:right w:val="single" w:sz="4" w:space="0" w:color="auto"/>
            </w:tcBorders>
            <w:shd w:val="clear" w:color="auto" w:fill="auto"/>
            <w:vAlign w:val="center"/>
            <w:hideMark/>
          </w:tcPr>
          <w:p w:rsidR="002575E4" w:rsidRPr="00242FF8" w:rsidRDefault="002575E4" w:rsidP="002575E4">
            <w:pPr>
              <w:jc w:val="center"/>
              <w:rPr>
                <w:rFonts w:eastAsia="Times New Roman" w:cstheme="minorHAnsi"/>
                <w:color w:val="000000"/>
                <w:sz w:val="22"/>
                <w:szCs w:val="22"/>
                <w:lang w:val="en-GB" w:eastAsia="lt-LT"/>
              </w:rPr>
            </w:pPr>
          </w:p>
        </w:tc>
        <w:tc>
          <w:tcPr>
            <w:tcW w:w="1210" w:type="dxa"/>
            <w:tcBorders>
              <w:top w:val="nil"/>
              <w:left w:val="nil"/>
              <w:bottom w:val="single" w:sz="4" w:space="0" w:color="auto"/>
              <w:right w:val="single" w:sz="4" w:space="0" w:color="auto"/>
            </w:tcBorders>
            <w:shd w:val="clear" w:color="auto" w:fill="auto"/>
            <w:noWrap/>
            <w:vAlign w:val="bottom"/>
            <w:hideMark/>
          </w:tcPr>
          <w:p w:rsidR="002575E4" w:rsidRPr="00242FF8" w:rsidRDefault="002575E4" w:rsidP="002575E4">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x</w:t>
            </w:r>
          </w:p>
        </w:tc>
        <w:tc>
          <w:tcPr>
            <w:tcW w:w="1200" w:type="dxa"/>
            <w:tcBorders>
              <w:top w:val="nil"/>
              <w:left w:val="nil"/>
              <w:bottom w:val="single" w:sz="4" w:space="0" w:color="auto"/>
              <w:right w:val="single" w:sz="4" w:space="0" w:color="auto"/>
            </w:tcBorders>
            <w:shd w:val="clear" w:color="auto" w:fill="auto"/>
            <w:noWrap/>
            <w:vAlign w:val="bottom"/>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r>
      <w:tr w:rsidR="002575E4" w:rsidRPr="00242FF8" w:rsidTr="002575E4">
        <w:trPr>
          <w:trHeight w:val="52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2575E4" w:rsidRPr="00242FF8" w:rsidRDefault="002575E4" w:rsidP="002575E4">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4.</w:t>
            </w:r>
          </w:p>
        </w:tc>
        <w:tc>
          <w:tcPr>
            <w:tcW w:w="4598" w:type="dxa"/>
            <w:tcBorders>
              <w:top w:val="nil"/>
              <w:left w:val="nil"/>
              <w:bottom w:val="single" w:sz="4" w:space="0" w:color="auto"/>
              <w:right w:val="single" w:sz="4" w:space="0" w:color="auto"/>
            </w:tcBorders>
            <w:shd w:val="clear" w:color="auto" w:fill="auto"/>
            <w:vAlign w:val="center"/>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sz w:val="22"/>
                <w:szCs w:val="22"/>
                <w:lang w:val="en-GB" w:eastAsia="lt-LT"/>
              </w:rPr>
              <w:t>Create and run social advertisements aimed at prevention of corruption in the health care</w:t>
            </w:r>
          </w:p>
        </w:tc>
        <w:tc>
          <w:tcPr>
            <w:tcW w:w="1256" w:type="dxa"/>
            <w:tcBorders>
              <w:top w:val="nil"/>
              <w:left w:val="nil"/>
              <w:bottom w:val="single" w:sz="4" w:space="0" w:color="auto"/>
              <w:right w:val="single" w:sz="4" w:space="0" w:color="auto"/>
            </w:tcBorders>
            <w:shd w:val="clear" w:color="auto" w:fill="auto"/>
            <w:noWrap/>
            <w:vAlign w:val="center"/>
            <w:hideMark/>
          </w:tcPr>
          <w:p w:rsidR="002575E4" w:rsidRPr="00242FF8" w:rsidRDefault="002575E4" w:rsidP="002575E4">
            <w:pPr>
              <w:jc w:val="center"/>
              <w:rPr>
                <w:rFonts w:eastAsia="Times New Roman" w:cstheme="minorHAnsi"/>
                <w:color w:val="000000"/>
                <w:sz w:val="22"/>
                <w:szCs w:val="22"/>
                <w:lang w:val="en-GB" w:eastAsia="lt-LT"/>
              </w:rPr>
            </w:pPr>
          </w:p>
        </w:tc>
        <w:tc>
          <w:tcPr>
            <w:tcW w:w="1170" w:type="dxa"/>
            <w:tcBorders>
              <w:top w:val="nil"/>
              <w:left w:val="nil"/>
              <w:bottom w:val="single" w:sz="4" w:space="0" w:color="auto"/>
              <w:right w:val="single" w:sz="4" w:space="0" w:color="auto"/>
            </w:tcBorders>
            <w:shd w:val="clear" w:color="auto" w:fill="auto"/>
            <w:vAlign w:val="bottom"/>
            <w:hideMark/>
          </w:tcPr>
          <w:p w:rsidR="002575E4" w:rsidRPr="00242FF8" w:rsidRDefault="002575E4" w:rsidP="002575E4">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x</w:t>
            </w:r>
          </w:p>
        </w:tc>
        <w:tc>
          <w:tcPr>
            <w:tcW w:w="1210" w:type="dxa"/>
            <w:tcBorders>
              <w:top w:val="nil"/>
              <w:left w:val="nil"/>
              <w:bottom w:val="single" w:sz="4" w:space="0" w:color="auto"/>
              <w:right w:val="single" w:sz="4" w:space="0" w:color="auto"/>
            </w:tcBorders>
            <w:shd w:val="clear" w:color="auto" w:fill="auto"/>
            <w:noWrap/>
            <w:vAlign w:val="bottom"/>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c>
          <w:tcPr>
            <w:tcW w:w="1200" w:type="dxa"/>
            <w:tcBorders>
              <w:top w:val="nil"/>
              <w:left w:val="nil"/>
              <w:bottom w:val="single" w:sz="4" w:space="0" w:color="auto"/>
              <w:right w:val="single" w:sz="4" w:space="0" w:color="auto"/>
            </w:tcBorders>
            <w:shd w:val="clear" w:color="auto" w:fill="auto"/>
            <w:noWrap/>
            <w:vAlign w:val="center"/>
            <w:hideMark/>
          </w:tcPr>
          <w:p w:rsidR="002575E4" w:rsidRPr="00242FF8" w:rsidRDefault="002575E4" w:rsidP="002575E4">
            <w:pPr>
              <w:jc w:val="center"/>
              <w:rPr>
                <w:rFonts w:eastAsia="Times New Roman" w:cstheme="minorHAnsi"/>
                <w:color w:val="000000"/>
                <w:sz w:val="22"/>
                <w:szCs w:val="22"/>
                <w:lang w:val="en-GB" w:eastAsia="lt-LT"/>
              </w:rPr>
            </w:pPr>
          </w:p>
        </w:tc>
      </w:tr>
      <w:tr w:rsidR="002575E4" w:rsidRPr="00242FF8" w:rsidTr="002575E4">
        <w:trPr>
          <w:trHeight w:val="60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2575E4" w:rsidRPr="00242FF8" w:rsidRDefault="002575E4" w:rsidP="002575E4">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5.</w:t>
            </w:r>
          </w:p>
        </w:tc>
        <w:tc>
          <w:tcPr>
            <w:tcW w:w="4598" w:type="dxa"/>
            <w:tcBorders>
              <w:top w:val="nil"/>
              <w:left w:val="nil"/>
              <w:bottom w:val="single" w:sz="4" w:space="0" w:color="auto"/>
              <w:right w:val="single" w:sz="4" w:space="0" w:color="auto"/>
            </w:tcBorders>
            <w:shd w:val="clear" w:color="auto" w:fill="auto"/>
            <w:vAlign w:val="center"/>
            <w:hideMark/>
          </w:tcPr>
          <w:p w:rsidR="002575E4" w:rsidRPr="00242FF8" w:rsidRDefault="002575E4" w:rsidP="002575E4">
            <w:pPr>
              <w:rPr>
                <w:rFonts w:eastAsia="Times New Roman" w:cstheme="minorHAnsi"/>
                <w:color w:val="000000"/>
                <w:sz w:val="22"/>
                <w:szCs w:val="22"/>
                <w:lang w:val="en-GB" w:eastAsia="lt-LT"/>
              </w:rPr>
            </w:pPr>
            <w:r w:rsidRPr="00242FF8">
              <w:rPr>
                <w:rFonts w:cs="Arial"/>
                <w:color w:val="000000"/>
                <w:sz w:val="22"/>
                <w:szCs w:val="22"/>
                <w:lang w:val="en-GB"/>
              </w:rPr>
              <w:t>Create legal, organisational and technical tools to easily access detailed information about election and voting procedures, participation in the elections, donations to political campaign participants</w:t>
            </w:r>
          </w:p>
        </w:tc>
        <w:tc>
          <w:tcPr>
            <w:tcW w:w="1256" w:type="dxa"/>
            <w:tcBorders>
              <w:top w:val="nil"/>
              <w:left w:val="nil"/>
              <w:bottom w:val="single" w:sz="4" w:space="0" w:color="auto"/>
              <w:right w:val="single" w:sz="4" w:space="0" w:color="auto"/>
            </w:tcBorders>
            <w:shd w:val="clear" w:color="auto" w:fill="auto"/>
            <w:noWrap/>
            <w:vAlign w:val="bottom"/>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c>
          <w:tcPr>
            <w:tcW w:w="1170" w:type="dxa"/>
            <w:tcBorders>
              <w:top w:val="nil"/>
              <w:left w:val="nil"/>
              <w:bottom w:val="single" w:sz="4" w:space="0" w:color="auto"/>
              <w:right w:val="single" w:sz="4" w:space="0" w:color="auto"/>
            </w:tcBorders>
            <w:shd w:val="clear" w:color="auto" w:fill="auto"/>
            <w:vAlign w:val="bottom"/>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c>
          <w:tcPr>
            <w:tcW w:w="1210" w:type="dxa"/>
            <w:tcBorders>
              <w:top w:val="nil"/>
              <w:left w:val="nil"/>
              <w:bottom w:val="single" w:sz="4" w:space="0" w:color="auto"/>
              <w:right w:val="single" w:sz="4" w:space="0" w:color="auto"/>
            </w:tcBorders>
            <w:shd w:val="clear" w:color="auto" w:fill="auto"/>
            <w:noWrap/>
            <w:vAlign w:val="center"/>
            <w:hideMark/>
          </w:tcPr>
          <w:p w:rsidR="002575E4" w:rsidRPr="00242FF8" w:rsidRDefault="002575E4" w:rsidP="002575E4">
            <w:pPr>
              <w:jc w:val="center"/>
              <w:rPr>
                <w:rFonts w:eastAsia="Times New Roman" w:cstheme="minorHAnsi"/>
                <w:color w:val="000000"/>
                <w:sz w:val="22"/>
                <w:szCs w:val="22"/>
                <w:lang w:val="en-GB" w:eastAsia="lt-LT"/>
              </w:rPr>
            </w:pPr>
          </w:p>
          <w:p w:rsidR="002575E4" w:rsidRPr="00242FF8" w:rsidRDefault="002575E4" w:rsidP="002575E4">
            <w:pPr>
              <w:jc w:val="center"/>
              <w:rPr>
                <w:rFonts w:eastAsia="Times New Roman" w:cstheme="minorHAnsi"/>
                <w:color w:val="000000"/>
                <w:sz w:val="22"/>
                <w:szCs w:val="22"/>
                <w:lang w:val="en-GB" w:eastAsia="lt-LT"/>
              </w:rPr>
            </w:pPr>
          </w:p>
          <w:p w:rsidR="002575E4" w:rsidRPr="00242FF8" w:rsidRDefault="002575E4" w:rsidP="002575E4">
            <w:pPr>
              <w:jc w:val="center"/>
              <w:rPr>
                <w:rFonts w:eastAsia="Times New Roman" w:cstheme="minorHAnsi"/>
                <w:color w:val="000000"/>
                <w:sz w:val="22"/>
                <w:szCs w:val="22"/>
                <w:lang w:val="en-GB" w:eastAsia="lt-LT"/>
              </w:rPr>
            </w:pPr>
          </w:p>
          <w:p w:rsidR="002575E4" w:rsidRPr="00242FF8" w:rsidRDefault="002575E4" w:rsidP="002575E4">
            <w:pPr>
              <w:jc w:val="center"/>
              <w:rPr>
                <w:rFonts w:eastAsia="Times New Roman" w:cstheme="minorHAnsi"/>
                <w:color w:val="000000"/>
                <w:sz w:val="22"/>
                <w:szCs w:val="22"/>
                <w:lang w:val="en-GB" w:eastAsia="lt-LT"/>
              </w:rPr>
            </w:pPr>
          </w:p>
          <w:p w:rsidR="002575E4" w:rsidRPr="00242FF8" w:rsidRDefault="002575E4" w:rsidP="002575E4">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x</w:t>
            </w:r>
          </w:p>
        </w:tc>
        <w:tc>
          <w:tcPr>
            <w:tcW w:w="1200" w:type="dxa"/>
            <w:tcBorders>
              <w:top w:val="nil"/>
              <w:left w:val="nil"/>
              <w:bottom w:val="single" w:sz="4" w:space="0" w:color="auto"/>
              <w:right w:val="single" w:sz="4" w:space="0" w:color="auto"/>
            </w:tcBorders>
            <w:shd w:val="clear" w:color="auto" w:fill="auto"/>
            <w:noWrap/>
            <w:vAlign w:val="bottom"/>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r>
      <w:tr w:rsidR="002575E4" w:rsidRPr="00242FF8" w:rsidTr="002575E4">
        <w:trPr>
          <w:trHeight w:val="473"/>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2575E4" w:rsidRPr="00242FF8" w:rsidRDefault="002575E4" w:rsidP="002575E4">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6.</w:t>
            </w:r>
          </w:p>
        </w:tc>
        <w:tc>
          <w:tcPr>
            <w:tcW w:w="4598" w:type="dxa"/>
            <w:tcBorders>
              <w:top w:val="nil"/>
              <w:left w:val="nil"/>
              <w:bottom w:val="single" w:sz="4" w:space="0" w:color="auto"/>
              <w:right w:val="single" w:sz="4" w:space="0" w:color="auto"/>
            </w:tcBorders>
            <w:shd w:val="clear" w:color="auto" w:fill="auto"/>
            <w:vAlign w:val="center"/>
            <w:hideMark/>
          </w:tcPr>
          <w:p w:rsidR="002575E4" w:rsidRPr="00242FF8" w:rsidRDefault="002575E4" w:rsidP="002575E4">
            <w:pPr>
              <w:rPr>
                <w:rFonts w:eastAsia="Times New Roman" w:cstheme="minorHAnsi"/>
                <w:color w:val="000000"/>
                <w:sz w:val="22"/>
                <w:szCs w:val="22"/>
                <w:lang w:val="en-GB" w:eastAsia="lt-LT"/>
              </w:rPr>
            </w:pPr>
            <w:r w:rsidRPr="00242FF8">
              <w:rPr>
                <w:rFonts w:cs="Arial"/>
                <w:sz w:val="22"/>
                <w:szCs w:val="22"/>
                <w:lang w:val="en-GB"/>
              </w:rPr>
              <w:t>Create public consultation mechanism</w:t>
            </w:r>
          </w:p>
        </w:tc>
        <w:tc>
          <w:tcPr>
            <w:tcW w:w="1256" w:type="dxa"/>
            <w:tcBorders>
              <w:top w:val="nil"/>
              <w:left w:val="nil"/>
              <w:bottom w:val="single" w:sz="4" w:space="0" w:color="auto"/>
              <w:right w:val="single" w:sz="4" w:space="0" w:color="auto"/>
            </w:tcBorders>
            <w:shd w:val="clear" w:color="auto" w:fill="auto"/>
            <w:noWrap/>
            <w:vAlign w:val="bottom"/>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c>
          <w:tcPr>
            <w:tcW w:w="1170" w:type="dxa"/>
            <w:tcBorders>
              <w:top w:val="nil"/>
              <w:left w:val="nil"/>
              <w:bottom w:val="single" w:sz="4" w:space="0" w:color="auto"/>
              <w:right w:val="single" w:sz="4" w:space="0" w:color="auto"/>
            </w:tcBorders>
            <w:shd w:val="clear" w:color="auto" w:fill="auto"/>
            <w:vAlign w:val="center"/>
            <w:hideMark/>
          </w:tcPr>
          <w:p w:rsidR="002575E4" w:rsidRPr="00242FF8" w:rsidRDefault="002575E4" w:rsidP="002575E4">
            <w:pPr>
              <w:jc w:val="center"/>
              <w:rPr>
                <w:rFonts w:eastAsia="Times New Roman" w:cstheme="minorHAnsi"/>
                <w:color w:val="000000"/>
                <w:sz w:val="22"/>
                <w:szCs w:val="22"/>
                <w:lang w:val="en-GB" w:eastAsia="lt-LT"/>
              </w:rPr>
            </w:pPr>
          </w:p>
        </w:tc>
        <w:tc>
          <w:tcPr>
            <w:tcW w:w="1210" w:type="dxa"/>
            <w:tcBorders>
              <w:top w:val="nil"/>
              <w:left w:val="nil"/>
              <w:bottom w:val="single" w:sz="4" w:space="0" w:color="auto"/>
              <w:right w:val="single" w:sz="4" w:space="0" w:color="auto"/>
            </w:tcBorders>
            <w:shd w:val="clear" w:color="auto" w:fill="auto"/>
            <w:noWrap/>
            <w:vAlign w:val="bottom"/>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c>
          <w:tcPr>
            <w:tcW w:w="1200" w:type="dxa"/>
            <w:tcBorders>
              <w:top w:val="nil"/>
              <w:left w:val="nil"/>
              <w:bottom w:val="single" w:sz="4" w:space="0" w:color="auto"/>
              <w:right w:val="single" w:sz="4" w:space="0" w:color="auto"/>
            </w:tcBorders>
            <w:shd w:val="clear" w:color="auto" w:fill="auto"/>
            <w:noWrap/>
            <w:vAlign w:val="bottom"/>
            <w:hideMark/>
          </w:tcPr>
          <w:p w:rsidR="002575E4" w:rsidRPr="00242FF8" w:rsidRDefault="002575E4" w:rsidP="002575E4">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x</w:t>
            </w:r>
          </w:p>
        </w:tc>
      </w:tr>
      <w:tr w:rsidR="002575E4" w:rsidRPr="00242FF8" w:rsidTr="002575E4">
        <w:trPr>
          <w:trHeight w:val="402"/>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2575E4" w:rsidRPr="00242FF8" w:rsidRDefault="002575E4" w:rsidP="002575E4">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7.</w:t>
            </w:r>
          </w:p>
        </w:tc>
        <w:tc>
          <w:tcPr>
            <w:tcW w:w="4598" w:type="dxa"/>
            <w:tcBorders>
              <w:top w:val="nil"/>
              <w:left w:val="nil"/>
              <w:bottom w:val="single" w:sz="4" w:space="0" w:color="auto"/>
              <w:right w:val="single" w:sz="4" w:space="0" w:color="auto"/>
            </w:tcBorders>
            <w:shd w:val="clear" w:color="auto" w:fill="auto"/>
            <w:vAlign w:val="center"/>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imes New Roman"/>
                <w:color w:val="000000"/>
                <w:sz w:val="22"/>
                <w:szCs w:val="22"/>
                <w:lang w:val="en-GB" w:eastAsia="lt-LT"/>
              </w:rPr>
              <w:t>Foster open public governance culture in public sector by introducing values of Open Government Partnership</w:t>
            </w:r>
          </w:p>
        </w:tc>
        <w:tc>
          <w:tcPr>
            <w:tcW w:w="1256" w:type="dxa"/>
            <w:tcBorders>
              <w:top w:val="nil"/>
              <w:left w:val="nil"/>
              <w:bottom w:val="single" w:sz="4" w:space="0" w:color="auto"/>
              <w:right w:val="single" w:sz="4" w:space="0" w:color="auto"/>
            </w:tcBorders>
            <w:shd w:val="clear" w:color="auto" w:fill="auto"/>
            <w:noWrap/>
            <w:vAlign w:val="bottom"/>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c>
          <w:tcPr>
            <w:tcW w:w="1170" w:type="dxa"/>
            <w:tcBorders>
              <w:top w:val="nil"/>
              <w:left w:val="nil"/>
              <w:bottom w:val="single" w:sz="4" w:space="0" w:color="auto"/>
              <w:right w:val="single" w:sz="4" w:space="0" w:color="auto"/>
            </w:tcBorders>
            <w:shd w:val="clear" w:color="auto" w:fill="auto"/>
            <w:vAlign w:val="center"/>
            <w:hideMark/>
          </w:tcPr>
          <w:p w:rsidR="002575E4" w:rsidRPr="00242FF8" w:rsidRDefault="002575E4" w:rsidP="002575E4">
            <w:pPr>
              <w:jc w:val="center"/>
              <w:rPr>
                <w:rFonts w:eastAsia="Times New Roman" w:cstheme="minorHAnsi"/>
                <w:color w:val="000000"/>
                <w:sz w:val="22"/>
                <w:szCs w:val="22"/>
                <w:lang w:val="en-GB" w:eastAsia="lt-LT"/>
              </w:rPr>
            </w:pPr>
          </w:p>
        </w:tc>
        <w:tc>
          <w:tcPr>
            <w:tcW w:w="1210" w:type="dxa"/>
            <w:tcBorders>
              <w:top w:val="nil"/>
              <w:left w:val="nil"/>
              <w:bottom w:val="single" w:sz="4" w:space="0" w:color="auto"/>
              <w:right w:val="single" w:sz="4" w:space="0" w:color="auto"/>
            </w:tcBorders>
            <w:shd w:val="clear" w:color="auto" w:fill="auto"/>
            <w:noWrap/>
            <w:vAlign w:val="bottom"/>
            <w:hideMark/>
          </w:tcPr>
          <w:p w:rsidR="002575E4" w:rsidRPr="00242FF8" w:rsidRDefault="002575E4" w:rsidP="002575E4">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x</w:t>
            </w:r>
          </w:p>
        </w:tc>
        <w:tc>
          <w:tcPr>
            <w:tcW w:w="1200" w:type="dxa"/>
            <w:tcBorders>
              <w:top w:val="nil"/>
              <w:left w:val="nil"/>
              <w:bottom w:val="single" w:sz="4" w:space="0" w:color="auto"/>
              <w:right w:val="single" w:sz="4" w:space="0" w:color="auto"/>
            </w:tcBorders>
            <w:shd w:val="clear" w:color="auto" w:fill="auto"/>
            <w:noWrap/>
            <w:vAlign w:val="bottom"/>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r>
      <w:tr w:rsidR="002575E4" w:rsidRPr="00242FF8" w:rsidTr="002575E4">
        <w:trPr>
          <w:trHeight w:val="541"/>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2575E4" w:rsidRPr="00242FF8" w:rsidRDefault="002575E4" w:rsidP="002575E4">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8.</w:t>
            </w:r>
          </w:p>
        </w:tc>
        <w:tc>
          <w:tcPr>
            <w:tcW w:w="4598" w:type="dxa"/>
            <w:tcBorders>
              <w:top w:val="nil"/>
              <w:left w:val="nil"/>
              <w:bottom w:val="single" w:sz="4" w:space="0" w:color="auto"/>
              <w:right w:val="single" w:sz="4" w:space="0" w:color="auto"/>
            </w:tcBorders>
            <w:shd w:val="clear" w:color="auto" w:fill="auto"/>
            <w:vAlign w:val="center"/>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imes New Roman"/>
                <w:color w:val="000000"/>
                <w:sz w:val="22"/>
                <w:szCs w:val="22"/>
                <w:lang w:val="en-GB" w:eastAsia="lt-LT"/>
              </w:rPr>
              <w:t>Create an NGO database</w:t>
            </w:r>
          </w:p>
        </w:tc>
        <w:tc>
          <w:tcPr>
            <w:tcW w:w="1256" w:type="dxa"/>
            <w:tcBorders>
              <w:top w:val="nil"/>
              <w:left w:val="nil"/>
              <w:bottom w:val="single" w:sz="4" w:space="0" w:color="auto"/>
              <w:right w:val="single" w:sz="4" w:space="0" w:color="auto"/>
            </w:tcBorders>
            <w:shd w:val="clear" w:color="auto" w:fill="auto"/>
            <w:noWrap/>
            <w:vAlign w:val="bottom"/>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c>
          <w:tcPr>
            <w:tcW w:w="1170" w:type="dxa"/>
            <w:tcBorders>
              <w:top w:val="nil"/>
              <w:left w:val="nil"/>
              <w:bottom w:val="single" w:sz="4" w:space="0" w:color="auto"/>
              <w:right w:val="single" w:sz="4" w:space="0" w:color="auto"/>
            </w:tcBorders>
            <w:shd w:val="clear" w:color="auto" w:fill="auto"/>
            <w:vAlign w:val="center"/>
            <w:hideMark/>
          </w:tcPr>
          <w:p w:rsidR="002575E4" w:rsidRPr="00242FF8" w:rsidRDefault="002575E4" w:rsidP="002575E4">
            <w:pPr>
              <w:jc w:val="center"/>
              <w:rPr>
                <w:rFonts w:eastAsia="Times New Roman" w:cstheme="minorHAnsi"/>
                <w:color w:val="000000"/>
                <w:sz w:val="22"/>
                <w:szCs w:val="22"/>
                <w:lang w:val="en-GB" w:eastAsia="lt-LT"/>
              </w:rPr>
            </w:pPr>
          </w:p>
          <w:p w:rsidR="002575E4" w:rsidRPr="00242FF8" w:rsidRDefault="002575E4" w:rsidP="002575E4">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x</w:t>
            </w:r>
          </w:p>
        </w:tc>
        <w:tc>
          <w:tcPr>
            <w:tcW w:w="1210" w:type="dxa"/>
            <w:tcBorders>
              <w:top w:val="nil"/>
              <w:left w:val="nil"/>
              <w:bottom w:val="single" w:sz="4" w:space="0" w:color="auto"/>
              <w:right w:val="single" w:sz="4" w:space="0" w:color="auto"/>
            </w:tcBorders>
            <w:shd w:val="clear" w:color="auto" w:fill="auto"/>
            <w:noWrap/>
            <w:vAlign w:val="center"/>
            <w:hideMark/>
          </w:tcPr>
          <w:p w:rsidR="002575E4" w:rsidRPr="00242FF8" w:rsidRDefault="002575E4" w:rsidP="002575E4">
            <w:pPr>
              <w:jc w:val="center"/>
              <w:rPr>
                <w:rFonts w:eastAsia="Times New Roman" w:cstheme="minorHAnsi"/>
                <w:color w:val="000000"/>
                <w:sz w:val="22"/>
                <w:szCs w:val="22"/>
                <w:lang w:val="en-GB" w:eastAsia="lt-LT"/>
              </w:rPr>
            </w:pPr>
          </w:p>
        </w:tc>
        <w:tc>
          <w:tcPr>
            <w:tcW w:w="1200" w:type="dxa"/>
            <w:tcBorders>
              <w:top w:val="nil"/>
              <w:left w:val="nil"/>
              <w:bottom w:val="single" w:sz="4" w:space="0" w:color="auto"/>
              <w:right w:val="single" w:sz="4" w:space="0" w:color="auto"/>
            </w:tcBorders>
            <w:shd w:val="clear" w:color="auto" w:fill="auto"/>
            <w:noWrap/>
            <w:vAlign w:val="bottom"/>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r>
      <w:tr w:rsidR="002575E4" w:rsidRPr="00242FF8" w:rsidTr="002575E4">
        <w:trPr>
          <w:trHeight w:val="53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rsidR="002575E4" w:rsidRPr="00242FF8" w:rsidRDefault="002575E4" w:rsidP="002575E4">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9.</w:t>
            </w:r>
          </w:p>
        </w:tc>
        <w:tc>
          <w:tcPr>
            <w:tcW w:w="4598" w:type="dxa"/>
            <w:tcBorders>
              <w:top w:val="nil"/>
              <w:left w:val="nil"/>
              <w:bottom w:val="single" w:sz="4" w:space="0" w:color="auto"/>
              <w:right w:val="single" w:sz="4" w:space="0" w:color="auto"/>
            </w:tcBorders>
            <w:shd w:val="clear" w:color="auto" w:fill="auto"/>
            <w:vAlign w:val="center"/>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imes New Roman"/>
                <w:color w:val="000000"/>
                <w:sz w:val="22"/>
                <w:szCs w:val="22"/>
                <w:lang w:val="en-GB" w:eastAsia="lt-LT"/>
              </w:rPr>
              <w:t>Create an NGO fund</w:t>
            </w:r>
          </w:p>
        </w:tc>
        <w:tc>
          <w:tcPr>
            <w:tcW w:w="1256" w:type="dxa"/>
            <w:tcBorders>
              <w:top w:val="nil"/>
              <w:left w:val="nil"/>
              <w:bottom w:val="single" w:sz="4" w:space="0" w:color="auto"/>
              <w:right w:val="single" w:sz="4" w:space="0" w:color="auto"/>
            </w:tcBorders>
            <w:shd w:val="clear" w:color="auto" w:fill="auto"/>
            <w:noWrap/>
            <w:vAlign w:val="bottom"/>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c>
          <w:tcPr>
            <w:tcW w:w="1170" w:type="dxa"/>
            <w:tcBorders>
              <w:top w:val="nil"/>
              <w:left w:val="nil"/>
              <w:bottom w:val="single" w:sz="4" w:space="0" w:color="auto"/>
              <w:right w:val="single" w:sz="4" w:space="0" w:color="auto"/>
            </w:tcBorders>
            <w:shd w:val="clear" w:color="auto" w:fill="auto"/>
            <w:vAlign w:val="center"/>
            <w:hideMark/>
          </w:tcPr>
          <w:p w:rsidR="002575E4" w:rsidRPr="00242FF8" w:rsidRDefault="002575E4" w:rsidP="002575E4">
            <w:pPr>
              <w:jc w:val="center"/>
              <w:rPr>
                <w:rFonts w:eastAsia="Times New Roman" w:cstheme="minorHAnsi"/>
                <w:color w:val="000000"/>
                <w:sz w:val="22"/>
                <w:szCs w:val="22"/>
                <w:lang w:val="en-GB" w:eastAsia="lt-LT"/>
              </w:rPr>
            </w:pPr>
          </w:p>
          <w:p w:rsidR="002575E4" w:rsidRPr="00242FF8" w:rsidRDefault="002575E4" w:rsidP="002575E4">
            <w:pPr>
              <w:jc w:val="cente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x</w:t>
            </w:r>
          </w:p>
        </w:tc>
        <w:tc>
          <w:tcPr>
            <w:tcW w:w="1210" w:type="dxa"/>
            <w:tcBorders>
              <w:top w:val="nil"/>
              <w:left w:val="nil"/>
              <w:bottom w:val="single" w:sz="4" w:space="0" w:color="auto"/>
              <w:right w:val="single" w:sz="4" w:space="0" w:color="auto"/>
            </w:tcBorders>
            <w:shd w:val="clear" w:color="auto" w:fill="auto"/>
            <w:noWrap/>
            <w:vAlign w:val="center"/>
            <w:hideMark/>
          </w:tcPr>
          <w:p w:rsidR="002575E4" w:rsidRPr="00242FF8" w:rsidRDefault="002575E4" w:rsidP="002575E4">
            <w:pPr>
              <w:jc w:val="center"/>
              <w:rPr>
                <w:rFonts w:eastAsia="Times New Roman" w:cstheme="minorHAnsi"/>
                <w:color w:val="000000"/>
                <w:sz w:val="22"/>
                <w:szCs w:val="22"/>
                <w:lang w:val="en-GB" w:eastAsia="lt-LT"/>
              </w:rPr>
            </w:pPr>
          </w:p>
        </w:tc>
        <w:tc>
          <w:tcPr>
            <w:tcW w:w="1200" w:type="dxa"/>
            <w:tcBorders>
              <w:top w:val="nil"/>
              <w:left w:val="nil"/>
              <w:bottom w:val="single" w:sz="4" w:space="0" w:color="auto"/>
              <w:right w:val="single" w:sz="4" w:space="0" w:color="auto"/>
            </w:tcBorders>
            <w:shd w:val="clear" w:color="auto" w:fill="auto"/>
            <w:noWrap/>
            <w:vAlign w:val="bottom"/>
            <w:hideMark/>
          </w:tcPr>
          <w:p w:rsidR="002575E4" w:rsidRPr="00242FF8" w:rsidRDefault="002575E4" w:rsidP="002575E4">
            <w:pPr>
              <w:rPr>
                <w:rFonts w:eastAsia="Times New Roman" w:cstheme="minorHAnsi"/>
                <w:color w:val="000000"/>
                <w:sz w:val="22"/>
                <w:szCs w:val="22"/>
                <w:lang w:val="en-GB" w:eastAsia="lt-LT"/>
              </w:rPr>
            </w:pPr>
            <w:r w:rsidRPr="00242FF8">
              <w:rPr>
                <w:rFonts w:eastAsia="Times New Roman" w:cstheme="minorHAnsi"/>
                <w:color w:val="000000"/>
                <w:sz w:val="22"/>
                <w:szCs w:val="22"/>
                <w:lang w:val="en-GB" w:eastAsia="lt-LT"/>
              </w:rPr>
              <w:t> </w:t>
            </w:r>
          </w:p>
        </w:tc>
      </w:tr>
    </w:tbl>
    <w:p w:rsidR="0077267C" w:rsidRPr="00242FF8" w:rsidRDefault="0077267C" w:rsidP="00BB3E33">
      <w:pPr>
        <w:jc w:val="both"/>
        <w:rPr>
          <w:rFonts w:cstheme="minorHAnsi"/>
          <w:color w:val="FF0000"/>
          <w:sz w:val="22"/>
          <w:szCs w:val="22"/>
          <w:lang w:val="en-GB" w:bidi="km-KH"/>
        </w:rPr>
      </w:pPr>
    </w:p>
    <w:p w:rsidR="0077267C" w:rsidRPr="00242FF8" w:rsidRDefault="0077267C" w:rsidP="00BB3E33">
      <w:pPr>
        <w:jc w:val="both"/>
        <w:rPr>
          <w:rFonts w:cstheme="minorHAnsi"/>
          <w:color w:val="FF0000"/>
          <w:sz w:val="22"/>
          <w:szCs w:val="22"/>
          <w:lang w:val="en-GB" w:bidi="km-KH"/>
        </w:rPr>
      </w:pPr>
    </w:p>
    <w:p w:rsidR="0077267C" w:rsidRPr="00242FF8" w:rsidRDefault="0077267C" w:rsidP="00BB3E33">
      <w:pPr>
        <w:jc w:val="both"/>
        <w:rPr>
          <w:rFonts w:cstheme="minorHAnsi"/>
          <w:color w:val="FF0000"/>
          <w:sz w:val="22"/>
          <w:szCs w:val="22"/>
          <w:lang w:val="en-GB" w:bidi="km-KH"/>
        </w:rPr>
      </w:pPr>
    </w:p>
    <w:p w:rsidR="0077267C" w:rsidRPr="00242FF8" w:rsidRDefault="0077267C" w:rsidP="00BB3E33">
      <w:pPr>
        <w:rPr>
          <w:rFonts w:eastAsia="Times New Roman" w:cstheme="minorHAnsi"/>
          <w:sz w:val="22"/>
          <w:szCs w:val="22"/>
          <w:lang w:val="en-GB"/>
        </w:rPr>
      </w:pPr>
    </w:p>
    <w:p w:rsidR="007340FF" w:rsidRPr="00242FF8" w:rsidRDefault="007340FF" w:rsidP="00BB3E33">
      <w:pPr>
        <w:rPr>
          <w:rFonts w:eastAsia="Times New Roman" w:cstheme="minorHAnsi"/>
          <w:sz w:val="22"/>
          <w:szCs w:val="22"/>
          <w:lang w:val="en-GB"/>
        </w:rPr>
      </w:pPr>
    </w:p>
    <w:tbl>
      <w:tblPr>
        <w:tblW w:w="10196" w:type="dxa"/>
        <w:tblLayout w:type="fixed"/>
        <w:tblCellMar>
          <w:top w:w="15" w:type="dxa"/>
          <w:left w:w="15" w:type="dxa"/>
          <w:bottom w:w="15" w:type="dxa"/>
          <w:right w:w="15" w:type="dxa"/>
        </w:tblCellMar>
        <w:tblLook w:val="04A0" w:firstRow="1" w:lastRow="0" w:firstColumn="1" w:lastColumn="0" w:noHBand="0" w:noVBand="1"/>
      </w:tblPr>
      <w:tblGrid>
        <w:gridCol w:w="3228"/>
        <w:gridCol w:w="1455"/>
        <w:gridCol w:w="1274"/>
        <w:gridCol w:w="1384"/>
        <w:gridCol w:w="2855"/>
      </w:tblGrid>
      <w:tr w:rsidR="00A7795C" w:rsidRPr="00242FF8" w:rsidTr="004B1BE3">
        <w:tc>
          <w:tcPr>
            <w:tcW w:w="10196" w:type="dxa"/>
            <w:gridSpan w:val="5"/>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rsidR="00A7795C" w:rsidRPr="00242FF8" w:rsidRDefault="007340FF" w:rsidP="00BB3E33">
            <w:pPr>
              <w:jc w:val="center"/>
              <w:rPr>
                <w:rFonts w:cstheme="minorHAnsi"/>
                <w:b/>
                <w:color w:val="FFFFFF"/>
                <w:sz w:val="22"/>
                <w:szCs w:val="22"/>
                <w:shd w:val="clear" w:color="auto" w:fill="000000"/>
                <w:lang w:val="en-GB"/>
              </w:rPr>
            </w:pPr>
            <w:r w:rsidRPr="00242FF8">
              <w:rPr>
                <w:rFonts w:cstheme="minorHAnsi"/>
                <w:b/>
                <w:bCs/>
                <w:color w:val="FFFFFF" w:themeColor="background1"/>
                <w:sz w:val="22"/>
                <w:szCs w:val="22"/>
                <w:lang w:val="en-GB" w:bidi="lt-LT"/>
              </w:rPr>
              <w:lastRenderedPageBreak/>
              <w:t xml:space="preserve">I. </w:t>
            </w:r>
            <w:r w:rsidR="002575E4" w:rsidRPr="00242FF8">
              <w:rPr>
                <w:b/>
                <w:bCs/>
                <w:color w:val="FFFFFF" w:themeColor="background1"/>
                <w:sz w:val="22"/>
                <w:szCs w:val="22"/>
                <w:lang w:val="en-GB"/>
              </w:rPr>
              <w:t>Openness to the public of the activities of government institutions</w:t>
            </w:r>
          </w:p>
        </w:tc>
      </w:tr>
      <w:tr w:rsidR="00A7795C" w:rsidRPr="00242FF8" w:rsidTr="00420AF8">
        <w:tc>
          <w:tcPr>
            <w:tcW w:w="10196" w:type="dxa"/>
            <w:gridSpan w:val="5"/>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A7795C" w:rsidRPr="00242FF8" w:rsidRDefault="002575E4" w:rsidP="003A65DB">
            <w:pPr>
              <w:pStyle w:val="ListParagraph"/>
              <w:numPr>
                <w:ilvl w:val="0"/>
                <w:numId w:val="22"/>
              </w:numPr>
              <w:jc w:val="center"/>
              <w:rPr>
                <w:rFonts w:cstheme="minorHAnsi"/>
                <w:sz w:val="22"/>
                <w:szCs w:val="22"/>
                <w:lang w:val="en-GB"/>
              </w:rPr>
            </w:pPr>
            <w:r w:rsidRPr="00242FF8">
              <w:rPr>
                <w:rFonts w:cs="Arial"/>
                <w:color w:val="000000"/>
                <w:sz w:val="22"/>
                <w:szCs w:val="22"/>
                <w:lang w:val="en-GB"/>
              </w:rPr>
              <w:t>Develop an open source data portal in Lithuania and integrate it into the European digital single market</w:t>
            </w:r>
          </w:p>
        </w:tc>
      </w:tr>
      <w:tr w:rsidR="00A7795C" w:rsidRPr="00242FF8" w:rsidTr="00420AF8">
        <w:trPr>
          <w:trHeight w:val="420"/>
        </w:trPr>
        <w:tc>
          <w:tcPr>
            <w:tcW w:w="10196" w:type="dxa"/>
            <w:gridSpan w:val="5"/>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A7795C" w:rsidRPr="00242FF8" w:rsidRDefault="002575E4" w:rsidP="0090561C">
            <w:pPr>
              <w:jc w:val="center"/>
              <w:rPr>
                <w:rFonts w:cstheme="minorHAnsi"/>
                <w:sz w:val="22"/>
                <w:szCs w:val="22"/>
                <w:lang w:val="en-GB"/>
              </w:rPr>
            </w:pPr>
            <w:r w:rsidRPr="00242FF8">
              <w:rPr>
                <w:rFonts w:cs="Arial"/>
                <w:color w:val="000000"/>
                <w:sz w:val="22"/>
                <w:szCs w:val="22"/>
                <w:lang w:val="en-GB"/>
              </w:rPr>
              <w:t>31</w:t>
            </w:r>
            <w:r w:rsidR="0090561C" w:rsidRPr="00242FF8">
              <w:rPr>
                <w:rFonts w:cs="Arial"/>
                <w:color w:val="000000"/>
                <w:sz w:val="22"/>
                <w:szCs w:val="22"/>
                <w:lang w:val="en-GB"/>
              </w:rPr>
              <w:t> </w:t>
            </w:r>
            <w:r w:rsidRPr="00242FF8">
              <w:rPr>
                <w:rFonts w:cs="Arial"/>
                <w:color w:val="000000"/>
                <w:sz w:val="22"/>
                <w:szCs w:val="22"/>
                <w:lang w:val="en-GB"/>
              </w:rPr>
              <w:t>May 2016</w:t>
            </w:r>
            <w:r w:rsidR="0090561C" w:rsidRPr="00242FF8">
              <w:rPr>
                <w:rFonts w:cs="Arial"/>
                <w:color w:val="000000"/>
                <w:sz w:val="22"/>
                <w:szCs w:val="22"/>
                <w:lang w:val="en-GB"/>
              </w:rPr>
              <w:t xml:space="preserve"> –</w:t>
            </w:r>
            <w:r w:rsidRPr="00242FF8">
              <w:rPr>
                <w:rFonts w:cs="Arial"/>
                <w:color w:val="000000"/>
                <w:sz w:val="22"/>
                <w:szCs w:val="22"/>
                <w:lang w:val="en-GB"/>
              </w:rPr>
              <w:t xml:space="preserve"> 31</w:t>
            </w:r>
            <w:r w:rsidR="0090561C" w:rsidRPr="00242FF8">
              <w:rPr>
                <w:rFonts w:cs="Arial"/>
                <w:color w:val="000000"/>
                <w:sz w:val="22"/>
                <w:szCs w:val="22"/>
                <w:lang w:val="en-GB"/>
              </w:rPr>
              <w:t> </w:t>
            </w:r>
            <w:r w:rsidRPr="00242FF8">
              <w:rPr>
                <w:rFonts w:cs="Arial"/>
                <w:color w:val="000000"/>
                <w:sz w:val="22"/>
                <w:szCs w:val="22"/>
                <w:lang w:val="en-GB"/>
              </w:rPr>
              <w:t>December 2018</w:t>
            </w:r>
          </w:p>
        </w:tc>
      </w:tr>
      <w:tr w:rsidR="00A7795C" w:rsidRPr="00242FF8" w:rsidTr="00420AF8">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2575E4" w:rsidP="00BB3E33">
            <w:pPr>
              <w:jc w:val="center"/>
              <w:rPr>
                <w:rFonts w:cstheme="minorHAnsi"/>
                <w:sz w:val="22"/>
                <w:szCs w:val="22"/>
                <w:lang w:val="en-GB"/>
              </w:rPr>
            </w:pPr>
            <w:r w:rsidRPr="00242FF8">
              <w:rPr>
                <w:rFonts w:cs="Arial"/>
                <w:color w:val="000000"/>
                <w:sz w:val="22"/>
                <w:szCs w:val="22"/>
                <w:shd w:val="clear" w:color="auto" w:fill="D9D9D9"/>
                <w:lang w:val="en-GB"/>
              </w:rPr>
              <w:t>Lead implementing agency</w:t>
            </w:r>
          </w:p>
        </w:tc>
        <w:tc>
          <w:tcPr>
            <w:tcW w:w="69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2575E4" w:rsidP="00BB3E33">
            <w:pPr>
              <w:rPr>
                <w:rFonts w:cstheme="minorHAnsi"/>
                <w:sz w:val="22"/>
                <w:szCs w:val="22"/>
                <w:lang w:val="en-GB"/>
              </w:rPr>
            </w:pPr>
            <w:r w:rsidRPr="00242FF8">
              <w:rPr>
                <w:rFonts w:cs="Times New Roman"/>
                <w:sz w:val="22"/>
                <w:szCs w:val="22"/>
                <w:lang w:val="en-GB"/>
              </w:rPr>
              <w:t>Information Society Development Committee under the Ministry of Transport and Communications</w:t>
            </w:r>
          </w:p>
        </w:tc>
      </w:tr>
      <w:tr w:rsidR="00A7795C" w:rsidRPr="00242FF8" w:rsidTr="00420AF8">
        <w:trPr>
          <w:trHeight w:val="420"/>
        </w:trPr>
        <w:tc>
          <w:tcPr>
            <w:tcW w:w="10196"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2575E4" w:rsidP="00BB3E33">
            <w:pPr>
              <w:jc w:val="center"/>
              <w:rPr>
                <w:rFonts w:cstheme="minorHAnsi"/>
                <w:sz w:val="22"/>
                <w:szCs w:val="22"/>
                <w:lang w:val="en-GB"/>
              </w:rPr>
            </w:pPr>
            <w:r w:rsidRPr="00242FF8">
              <w:rPr>
                <w:rFonts w:cs="Arial"/>
                <w:b/>
                <w:bCs/>
                <w:color w:val="000000"/>
                <w:sz w:val="22"/>
                <w:szCs w:val="22"/>
                <w:shd w:val="clear" w:color="auto" w:fill="D9D9D9"/>
                <w:lang w:val="en-GB"/>
              </w:rPr>
              <w:t>Commitment description</w:t>
            </w:r>
          </w:p>
        </w:tc>
      </w:tr>
      <w:tr w:rsidR="00D26997" w:rsidRPr="00242FF8" w:rsidTr="00420AF8">
        <w:trPr>
          <w:trHeight w:val="420"/>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26997" w:rsidRPr="00242FF8" w:rsidRDefault="00D26997" w:rsidP="00D26997">
            <w:pPr>
              <w:jc w:val="center"/>
              <w:rPr>
                <w:rFonts w:cstheme="minorHAnsi"/>
                <w:sz w:val="22"/>
                <w:szCs w:val="22"/>
                <w:lang w:val="en-GB"/>
              </w:rPr>
            </w:pPr>
            <w:r w:rsidRPr="00242FF8">
              <w:rPr>
                <w:rFonts w:cs="Arial"/>
                <w:color w:val="000000"/>
                <w:sz w:val="22"/>
                <w:szCs w:val="22"/>
                <w:shd w:val="clear" w:color="auto" w:fill="D9D9D9"/>
                <w:lang w:val="en-GB"/>
              </w:rPr>
              <w:t>What is the public problem that the commitment will address?</w:t>
            </w:r>
          </w:p>
        </w:tc>
        <w:tc>
          <w:tcPr>
            <w:tcW w:w="69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6997" w:rsidRPr="00242FF8" w:rsidRDefault="00D26997" w:rsidP="00D26997">
            <w:pPr>
              <w:jc w:val="both"/>
              <w:textAlignment w:val="baseline"/>
              <w:rPr>
                <w:rFonts w:eastAsia="Times New Roman" w:cs="Courier New"/>
                <w:sz w:val="22"/>
                <w:szCs w:val="22"/>
                <w:lang w:val="en-GB" w:eastAsia="lt-LT"/>
              </w:rPr>
            </w:pPr>
            <w:r w:rsidRPr="00242FF8">
              <w:rPr>
                <w:rFonts w:cs="Arial"/>
                <w:iCs/>
                <w:color w:val="000000"/>
                <w:sz w:val="22"/>
                <w:szCs w:val="22"/>
                <w:lang w:val="en-GB"/>
              </w:rPr>
              <w:t xml:space="preserve">Increasing the transparency of public administration activities and the availability of public information to the public is an important Open Government initiative. Opening up of the public sector </w:t>
            </w:r>
            <w:r w:rsidR="008B2523" w:rsidRPr="00242FF8">
              <w:rPr>
                <w:rFonts w:cs="Arial"/>
                <w:iCs/>
                <w:color w:val="000000"/>
                <w:sz w:val="22"/>
                <w:szCs w:val="22"/>
                <w:lang w:val="en-GB"/>
              </w:rPr>
              <w:t xml:space="preserve">data </w:t>
            </w:r>
            <w:r w:rsidRPr="00242FF8">
              <w:rPr>
                <w:rFonts w:cs="Arial"/>
                <w:iCs/>
                <w:color w:val="000000"/>
                <w:sz w:val="22"/>
                <w:szCs w:val="22"/>
                <w:lang w:val="en-GB"/>
              </w:rPr>
              <w:t xml:space="preserve">encourages the effective reuse of public sector information for the development of innovative online services, and at the same time, there is a significant potential for </w:t>
            </w:r>
            <w:r w:rsidR="008B2523" w:rsidRPr="00242FF8">
              <w:rPr>
                <w:rFonts w:cs="Arial"/>
                <w:iCs/>
                <w:color w:val="000000"/>
                <w:sz w:val="22"/>
                <w:szCs w:val="22"/>
                <w:lang w:val="en-GB"/>
              </w:rPr>
              <w:t xml:space="preserve">stimulating </w:t>
            </w:r>
            <w:r w:rsidRPr="00242FF8">
              <w:rPr>
                <w:rFonts w:cs="Arial"/>
                <w:iCs/>
                <w:color w:val="000000"/>
                <w:sz w:val="22"/>
                <w:szCs w:val="22"/>
                <w:lang w:val="en-GB"/>
              </w:rPr>
              <w:t>business, especially small and medium enterprises.</w:t>
            </w:r>
            <w:r w:rsidRPr="00242FF8">
              <w:rPr>
                <w:rFonts w:eastAsia="Times New Roman" w:cs="Courier New"/>
                <w:sz w:val="22"/>
                <w:szCs w:val="22"/>
                <w:lang w:val="en-GB" w:eastAsia="lt-LT"/>
              </w:rPr>
              <w:t xml:space="preserve"> </w:t>
            </w:r>
          </w:p>
          <w:p w:rsidR="00D26997" w:rsidRPr="00242FF8" w:rsidRDefault="00D26997" w:rsidP="00761776">
            <w:pPr>
              <w:pStyle w:val="ListParagraph"/>
              <w:numPr>
                <w:ilvl w:val="0"/>
                <w:numId w:val="23"/>
              </w:numPr>
              <w:jc w:val="both"/>
              <w:textAlignment w:val="baseline"/>
              <w:rPr>
                <w:rFonts w:cs="Arial"/>
                <w:iCs/>
                <w:color w:val="000000"/>
                <w:sz w:val="22"/>
                <w:szCs w:val="22"/>
                <w:lang w:val="en-GB"/>
              </w:rPr>
            </w:pPr>
            <w:r w:rsidRPr="00242FF8">
              <w:rPr>
                <w:rFonts w:cs="Arial"/>
                <w:iCs/>
                <w:color w:val="000000"/>
                <w:sz w:val="22"/>
                <w:szCs w:val="22"/>
                <w:lang w:val="en-GB"/>
              </w:rPr>
              <w:t xml:space="preserve">Currently, Lithuania does not have </w:t>
            </w:r>
            <w:r w:rsidR="00242FF8" w:rsidRPr="00242FF8">
              <w:rPr>
                <w:rFonts w:cs="Arial"/>
                <w:iCs/>
                <w:color w:val="000000"/>
                <w:sz w:val="22"/>
                <w:szCs w:val="22"/>
                <w:lang w:val="en-GB"/>
              </w:rPr>
              <w:t>favourable</w:t>
            </w:r>
            <w:r w:rsidRPr="00242FF8">
              <w:rPr>
                <w:rFonts w:cs="Arial"/>
                <w:iCs/>
                <w:color w:val="000000"/>
                <w:sz w:val="22"/>
                <w:szCs w:val="22"/>
                <w:lang w:val="en-GB"/>
              </w:rPr>
              <w:t xml:space="preserve"> conditions for </w:t>
            </w:r>
            <w:r w:rsidR="008B2523" w:rsidRPr="00242FF8">
              <w:rPr>
                <w:rFonts w:cs="Arial"/>
                <w:iCs/>
                <w:color w:val="000000"/>
                <w:sz w:val="22"/>
                <w:szCs w:val="22"/>
                <w:lang w:val="en-GB"/>
              </w:rPr>
              <w:t>free</w:t>
            </w:r>
            <w:r w:rsidRPr="00242FF8">
              <w:rPr>
                <w:rFonts w:cs="Arial"/>
                <w:iCs/>
                <w:color w:val="000000"/>
                <w:sz w:val="22"/>
                <w:szCs w:val="22"/>
                <w:lang w:val="en-GB"/>
              </w:rPr>
              <w:t xml:space="preserve"> access to information accumulated by state institutions.</w:t>
            </w:r>
          </w:p>
          <w:p w:rsidR="00D26997" w:rsidRPr="00242FF8" w:rsidRDefault="00D26997" w:rsidP="00761776">
            <w:pPr>
              <w:pStyle w:val="ListParagraph"/>
              <w:numPr>
                <w:ilvl w:val="0"/>
                <w:numId w:val="23"/>
              </w:numPr>
              <w:jc w:val="both"/>
              <w:textAlignment w:val="baseline"/>
              <w:rPr>
                <w:rFonts w:cs="Arial"/>
                <w:iCs/>
                <w:color w:val="000000"/>
                <w:sz w:val="22"/>
                <w:szCs w:val="22"/>
                <w:lang w:val="en-GB"/>
              </w:rPr>
            </w:pPr>
            <w:r w:rsidRPr="00242FF8">
              <w:rPr>
                <w:rFonts w:cs="Arial"/>
                <w:iCs/>
                <w:color w:val="000000"/>
                <w:sz w:val="22"/>
                <w:szCs w:val="22"/>
                <w:lang w:val="en-GB"/>
              </w:rPr>
              <w:t>Although the state has accumulated large amounts of digital information resources</w:t>
            </w:r>
            <w:r w:rsidR="008B2523" w:rsidRPr="00242FF8">
              <w:rPr>
                <w:rFonts w:cs="Arial"/>
                <w:iCs/>
                <w:color w:val="000000"/>
                <w:sz w:val="22"/>
                <w:szCs w:val="22"/>
                <w:lang w:val="en-GB"/>
              </w:rPr>
              <w:t xml:space="preserve">, which </w:t>
            </w:r>
            <w:r w:rsidRPr="00242FF8">
              <w:rPr>
                <w:rFonts w:cs="Arial"/>
                <w:iCs/>
                <w:color w:val="000000"/>
                <w:sz w:val="22"/>
                <w:szCs w:val="22"/>
                <w:lang w:val="en-GB"/>
              </w:rPr>
              <w:t>ensure smooth inter-institutional cooperation and communication with the population and businesses, there is no prerequisite for opening up public data to private individuals for their</w:t>
            </w:r>
            <w:r w:rsidR="008B2523" w:rsidRPr="00242FF8">
              <w:rPr>
                <w:rFonts w:cs="Arial"/>
                <w:iCs/>
                <w:color w:val="000000"/>
                <w:sz w:val="22"/>
                <w:szCs w:val="22"/>
                <w:lang w:val="en-GB"/>
              </w:rPr>
              <w:t xml:space="preserve"> private </w:t>
            </w:r>
            <w:r w:rsidRPr="00242FF8">
              <w:rPr>
                <w:rFonts w:cs="Arial"/>
                <w:iCs/>
                <w:color w:val="000000"/>
                <w:sz w:val="22"/>
                <w:szCs w:val="22"/>
                <w:lang w:val="en-GB"/>
              </w:rPr>
              <w:t xml:space="preserve">purposes. </w:t>
            </w:r>
          </w:p>
          <w:p w:rsidR="008B2523" w:rsidRPr="00242FF8" w:rsidRDefault="00D26997" w:rsidP="002A39E1">
            <w:pPr>
              <w:pStyle w:val="ListParagraph"/>
              <w:numPr>
                <w:ilvl w:val="0"/>
                <w:numId w:val="23"/>
              </w:numPr>
              <w:jc w:val="both"/>
              <w:textAlignment w:val="baseline"/>
              <w:rPr>
                <w:rFonts w:cs="Arial"/>
                <w:iCs/>
                <w:color w:val="000000"/>
                <w:sz w:val="22"/>
                <w:szCs w:val="22"/>
                <w:lang w:val="en-GB"/>
              </w:rPr>
            </w:pPr>
            <w:r w:rsidRPr="00242FF8">
              <w:rPr>
                <w:rFonts w:cs="Arial"/>
                <w:iCs/>
                <w:color w:val="000000"/>
                <w:sz w:val="22"/>
                <w:szCs w:val="22"/>
                <w:lang w:val="en-GB"/>
              </w:rPr>
              <w:t xml:space="preserve">Only a small percentage of institutions provide data files in open formats </w:t>
            </w:r>
            <w:r w:rsidR="008B2523" w:rsidRPr="00242FF8">
              <w:rPr>
                <w:rFonts w:cs="Arial"/>
                <w:iCs/>
                <w:color w:val="000000"/>
                <w:sz w:val="22"/>
                <w:szCs w:val="22"/>
                <w:lang w:val="en-GB"/>
              </w:rPr>
              <w:t xml:space="preserve">that are appropriate for the </w:t>
            </w:r>
            <w:r w:rsidRPr="00242FF8">
              <w:rPr>
                <w:rFonts w:cs="Arial"/>
                <w:iCs/>
                <w:color w:val="000000"/>
                <w:sz w:val="22"/>
                <w:szCs w:val="22"/>
                <w:lang w:val="en-GB"/>
              </w:rPr>
              <w:t>development of machine-readable and advanced processing services. Most of the data is presented in fragmented extracts or formats n</w:t>
            </w:r>
            <w:r w:rsidR="008B2523" w:rsidRPr="00242FF8">
              <w:rPr>
                <w:rFonts w:cs="Arial"/>
                <w:iCs/>
                <w:color w:val="000000"/>
                <w:sz w:val="22"/>
                <w:szCs w:val="22"/>
                <w:lang w:val="en-GB"/>
              </w:rPr>
              <w:t>ot suitable for machine reading</w:t>
            </w:r>
            <w:r w:rsidRPr="00242FF8">
              <w:rPr>
                <w:rFonts w:cs="Arial"/>
                <w:iCs/>
                <w:color w:val="000000"/>
                <w:sz w:val="22"/>
                <w:szCs w:val="22"/>
                <w:lang w:val="en-GB"/>
              </w:rPr>
              <w:t xml:space="preserve"> or they are not provided at all because </w:t>
            </w:r>
            <w:r w:rsidR="008B2523" w:rsidRPr="00242FF8">
              <w:rPr>
                <w:rFonts w:cs="Arial"/>
                <w:iCs/>
                <w:color w:val="000000"/>
                <w:sz w:val="22"/>
                <w:szCs w:val="22"/>
                <w:lang w:val="en-GB"/>
              </w:rPr>
              <w:t>it</w:t>
            </w:r>
            <w:r w:rsidRPr="00242FF8">
              <w:rPr>
                <w:rFonts w:cs="Arial"/>
                <w:iCs/>
                <w:color w:val="000000"/>
                <w:sz w:val="22"/>
                <w:szCs w:val="22"/>
                <w:lang w:val="en-GB"/>
              </w:rPr>
              <w:t xml:space="preserve"> relate</w:t>
            </w:r>
            <w:r w:rsidR="008B2523" w:rsidRPr="00242FF8">
              <w:rPr>
                <w:rFonts w:cs="Arial"/>
                <w:iCs/>
                <w:color w:val="000000"/>
                <w:sz w:val="22"/>
                <w:szCs w:val="22"/>
                <w:lang w:val="en-GB"/>
              </w:rPr>
              <w:t>s</w:t>
            </w:r>
            <w:r w:rsidRPr="00242FF8">
              <w:rPr>
                <w:rFonts w:cs="Arial"/>
                <w:iCs/>
                <w:color w:val="000000"/>
                <w:sz w:val="22"/>
                <w:szCs w:val="22"/>
                <w:lang w:val="en-GB"/>
              </w:rPr>
              <w:t xml:space="preserve"> to personal data, economic, social, law enforcement or other inte</w:t>
            </w:r>
            <w:r w:rsidR="008B2523" w:rsidRPr="00242FF8">
              <w:rPr>
                <w:rFonts w:cs="Arial"/>
                <w:iCs/>
                <w:color w:val="000000"/>
                <w:sz w:val="22"/>
                <w:szCs w:val="22"/>
                <w:lang w:val="en-GB"/>
              </w:rPr>
              <w:t>rests of the state or other information, which fall subject to legal restrictions as its publication.</w:t>
            </w:r>
          </w:p>
          <w:p w:rsidR="00D26997" w:rsidRPr="00242FF8" w:rsidRDefault="008B2523" w:rsidP="002A39E1">
            <w:pPr>
              <w:pStyle w:val="ListParagraph"/>
              <w:numPr>
                <w:ilvl w:val="0"/>
                <w:numId w:val="23"/>
              </w:numPr>
              <w:jc w:val="both"/>
              <w:textAlignment w:val="baseline"/>
              <w:rPr>
                <w:rFonts w:cs="Arial"/>
                <w:iCs/>
                <w:color w:val="000000"/>
                <w:sz w:val="22"/>
                <w:szCs w:val="22"/>
                <w:lang w:val="en-GB"/>
              </w:rPr>
            </w:pPr>
            <w:r w:rsidRPr="00242FF8">
              <w:rPr>
                <w:rFonts w:cs="Arial"/>
                <w:iCs/>
                <w:color w:val="000000"/>
                <w:sz w:val="22"/>
                <w:szCs w:val="22"/>
                <w:lang w:val="en-GB"/>
              </w:rPr>
              <w:t xml:space="preserve">So far, </w:t>
            </w:r>
            <w:r w:rsidR="003A65DB" w:rsidRPr="00242FF8">
              <w:rPr>
                <w:rFonts w:cs="Arial"/>
                <w:iCs/>
                <w:color w:val="000000"/>
                <w:sz w:val="22"/>
                <w:szCs w:val="22"/>
                <w:lang w:val="en-GB"/>
              </w:rPr>
              <w:t>there is no in</w:t>
            </w:r>
            <w:r w:rsidRPr="00242FF8">
              <w:rPr>
                <w:rFonts w:cs="Arial"/>
                <w:iCs/>
                <w:color w:val="000000"/>
                <w:sz w:val="22"/>
                <w:szCs w:val="22"/>
                <w:lang w:val="en-GB"/>
              </w:rPr>
              <w:t xml:space="preserve">frastructure in </w:t>
            </w:r>
            <w:r w:rsidR="00D26997" w:rsidRPr="00242FF8">
              <w:rPr>
                <w:rFonts w:cs="Arial"/>
                <w:iCs/>
                <w:color w:val="000000"/>
                <w:sz w:val="22"/>
                <w:szCs w:val="22"/>
                <w:lang w:val="en-GB"/>
              </w:rPr>
              <w:t xml:space="preserve">Lithuania </w:t>
            </w:r>
            <w:r w:rsidRPr="00242FF8">
              <w:rPr>
                <w:rFonts w:cs="Arial"/>
                <w:iCs/>
                <w:color w:val="000000"/>
                <w:sz w:val="22"/>
                <w:szCs w:val="22"/>
                <w:lang w:val="en-GB"/>
              </w:rPr>
              <w:t xml:space="preserve">for providing open data to </w:t>
            </w:r>
            <w:r w:rsidR="00D26997" w:rsidRPr="00242FF8">
              <w:rPr>
                <w:rFonts w:cs="Arial"/>
                <w:iCs/>
                <w:color w:val="000000"/>
                <w:sz w:val="22"/>
                <w:szCs w:val="22"/>
                <w:lang w:val="en-GB"/>
              </w:rPr>
              <w:t xml:space="preserve">EU Member States and to use open data from other EU Member States </w:t>
            </w:r>
            <w:r w:rsidRPr="00242FF8">
              <w:rPr>
                <w:rFonts w:cs="Arial"/>
                <w:iCs/>
                <w:color w:val="000000"/>
                <w:sz w:val="22"/>
                <w:szCs w:val="22"/>
                <w:lang w:val="en-GB"/>
              </w:rPr>
              <w:t xml:space="preserve">and thus integrate in </w:t>
            </w:r>
            <w:r w:rsidR="00D26997" w:rsidRPr="00242FF8">
              <w:rPr>
                <w:rFonts w:cs="Arial"/>
                <w:iCs/>
                <w:color w:val="000000"/>
                <w:sz w:val="22"/>
                <w:szCs w:val="22"/>
                <w:lang w:val="en-GB"/>
              </w:rPr>
              <w:t xml:space="preserve">a </w:t>
            </w:r>
            <w:r w:rsidR="00C6120D" w:rsidRPr="00242FF8">
              <w:rPr>
                <w:rFonts w:cs="Arial"/>
                <w:iCs/>
                <w:color w:val="000000"/>
                <w:sz w:val="22"/>
                <w:szCs w:val="22"/>
                <w:lang w:val="en-GB"/>
              </w:rPr>
              <w:t>single European digital market.</w:t>
            </w:r>
          </w:p>
          <w:p w:rsidR="00D26997" w:rsidRPr="00242FF8" w:rsidRDefault="00D26997" w:rsidP="00C6120D">
            <w:pPr>
              <w:jc w:val="both"/>
              <w:textAlignment w:val="baseline"/>
              <w:rPr>
                <w:rFonts w:cstheme="minorHAnsi"/>
                <w:sz w:val="22"/>
                <w:szCs w:val="22"/>
                <w:lang w:val="en-GB"/>
              </w:rPr>
            </w:pPr>
            <w:r w:rsidRPr="00242FF8">
              <w:rPr>
                <w:rFonts w:cs="Arial"/>
                <w:iCs/>
                <w:color w:val="000000"/>
                <w:sz w:val="22"/>
                <w:szCs w:val="22"/>
                <w:lang w:val="en-GB"/>
              </w:rPr>
              <w:t>The goal is to create centrally managed and shared information technology environment</w:t>
            </w:r>
            <w:r w:rsidR="00C6120D" w:rsidRPr="00242FF8">
              <w:rPr>
                <w:rFonts w:cs="Arial"/>
                <w:iCs/>
                <w:color w:val="000000"/>
                <w:sz w:val="22"/>
                <w:szCs w:val="22"/>
                <w:lang w:val="en-GB"/>
              </w:rPr>
              <w:t xml:space="preserve">, which enables data </w:t>
            </w:r>
            <w:r w:rsidRPr="00242FF8">
              <w:rPr>
                <w:rFonts w:cs="Arial"/>
                <w:iCs/>
                <w:color w:val="000000"/>
                <w:sz w:val="22"/>
                <w:szCs w:val="22"/>
                <w:lang w:val="en-GB"/>
              </w:rPr>
              <w:t>processors to prepare and publish</w:t>
            </w:r>
            <w:r w:rsidR="00C6120D" w:rsidRPr="00242FF8">
              <w:rPr>
                <w:rFonts w:cs="Arial"/>
                <w:iCs/>
                <w:color w:val="000000"/>
                <w:sz w:val="22"/>
                <w:szCs w:val="22"/>
                <w:lang w:val="en-GB"/>
              </w:rPr>
              <w:t xml:space="preserve"> data processed by public sector institutions </w:t>
            </w:r>
            <w:r w:rsidRPr="00242FF8">
              <w:rPr>
                <w:rFonts w:cs="Arial"/>
                <w:iCs/>
                <w:color w:val="000000"/>
                <w:sz w:val="22"/>
                <w:szCs w:val="22"/>
                <w:lang w:val="en-GB"/>
              </w:rPr>
              <w:t xml:space="preserve">and </w:t>
            </w:r>
            <w:r w:rsidR="00C6120D" w:rsidRPr="00242FF8">
              <w:rPr>
                <w:rFonts w:cs="Arial"/>
                <w:iCs/>
                <w:color w:val="000000"/>
                <w:sz w:val="22"/>
                <w:szCs w:val="22"/>
                <w:lang w:val="en-GB"/>
              </w:rPr>
              <w:t xml:space="preserve">which enables businesses and the population </w:t>
            </w:r>
            <w:r w:rsidRPr="00242FF8">
              <w:rPr>
                <w:rFonts w:cs="Arial"/>
                <w:iCs/>
                <w:color w:val="000000"/>
                <w:sz w:val="22"/>
                <w:szCs w:val="22"/>
                <w:lang w:val="en-GB"/>
              </w:rPr>
              <w:t xml:space="preserve">to </w:t>
            </w:r>
            <w:r w:rsidR="00C6120D" w:rsidRPr="00242FF8">
              <w:rPr>
                <w:rFonts w:cs="Arial"/>
                <w:iCs/>
                <w:color w:val="000000"/>
                <w:sz w:val="22"/>
                <w:szCs w:val="22"/>
                <w:lang w:val="en-GB"/>
              </w:rPr>
              <w:t>freely and conveniently f</w:t>
            </w:r>
            <w:r w:rsidRPr="00242FF8">
              <w:rPr>
                <w:rFonts w:cs="Arial"/>
                <w:iCs/>
                <w:color w:val="000000"/>
                <w:sz w:val="22"/>
                <w:szCs w:val="22"/>
                <w:lang w:val="en-GB"/>
              </w:rPr>
              <w:t>ind and use the data both for business development and for the implementation o</w:t>
            </w:r>
            <w:r w:rsidR="00C6120D" w:rsidRPr="00242FF8">
              <w:rPr>
                <w:rFonts w:cs="Arial"/>
                <w:iCs/>
                <w:color w:val="000000"/>
                <w:sz w:val="22"/>
                <w:szCs w:val="22"/>
                <w:lang w:val="en-GB"/>
              </w:rPr>
              <w:t>f non-governmental initiatives.</w:t>
            </w:r>
          </w:p>
        </w:tc>
      </w:tr>
      <w:tr w:rsidR="00D26997" w:rsidRPr="00242FF8" w:rsidTr="00420AF8">
        <w:trPr>
          <w:trHeight w:val="440"/>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26997" w:rsidRPr="00242FF8" w:rsidRDefault="00D26997" w:rsidP="00D26997">
            <w:pPr>
              <w:jc w:val="center"/>
              <w:rPr>
                <w:rFonts w:cstheme="minorHAnsi"/>
                <w:sz w:val="22"/>
                <w:szCs w:val="22"/>
                <w:lang w:val="en-GB"/>
              </w:rPr>
            </w:pPr>
            <w:r w:rsidRPr="00242FF8">
              <w:rPr>
                <w:rFonts w:cs="Arial"/>
                <w:color w:val="000000"/>
                <w:sz w:val="22"/>
                <w:szCs w:val="22"/>
                <w:shd w:val="clear" w:color="auto" w:fill="D9D9D9"/>
                <w:lang w:val="en-GB"/>
              </w:rPr>
              <w:t>What is the commitment?</w:t>
            </w:r>
          </w:p>
        </w:tc>
        <w:tc>
          <w:tcPr>
            <w:tcW w:w="69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6997" w:rsidRPr="00242FF8" w:rsidRDefault="00D26997" w:rsidP="00761776">
            <w:pPr>
              <w:pStyle w:val="ListParagraph"/>
              <w:numPr>
                <w:ilvl w:val="0"/>
                <w:numId w:val="24"/>
              </w:numPr>
              <w:jc w:val="both"/>
              <w:textAlignment w:val="baseline"/>
              <w:rPr>
                <w:rFonts w:cs="Arial"/>
                <w:iCs/>
                <w:color w:val="000000"/>
                <w:sz w:val="22"/>
                <w:szCs w:val="22"/>
                <w:lang w:val="en-GB"/>
              </w:rPr>
            </w:pPr>
            <w:r w:rsidRPr="00242FF8">
              <w:rPr>
                <w:rFonts w:cs="Arial"/>
                <w:iCs/>
                <w:color w:val="000000"/>
                <w:sz w:val="22"/>
                <w:szCs w:val="22"/>
                <w:lang w:val="en-GB"/>
              </w:rPr>
              <w:t>Create an open data portal enabling the development of open data and metadata and their use</w:t>
            </w:r>
            <w:r w:rsidR="00C6120D" w:rsidRPr="00242FF8">
              <w:rPr>
                <w:rFonts w:cs="Arial"/>
                <w:iCs/>
                <w:color w:val="000000"/>
                <w:sz w:val="22"/>
                <w:szCs w:val="22"/>
                <w:lang w:val="en-GB"/>
              </w:rPr>
              <w:t>;</w:t>
            </w:r>
          </w:p>
          <w:p w:rsidR="00D26997" w:rsidRPr="00242FF8" w:rsidRDefault="00D26997" w:rsidP="00761776">
            <w:pPr>
              <w:numPr>
                <w:ilvl w:val="0"/>
                <w:numId w:val="24"/>
              </w:numPr>
              <w:jc w:val="both"/>
              <w:textAlignment w:val="baseline"/>
              <w:rPr>
                <w:rFonts w:cs="Arial"/>
                <w:iCs/>
                <w:color w:val="000000"/>
                <w:sz w:val="22"/>
                <w:szCs w:val="22"/>
                <w:lang w:val="en-GB"/>
              </w:rPr>
            </w:pPr>
            <w:r w:rsidRPr="00242FF8">
              <w:rPr>
                <w:rFonts w:cs="Arial"/>
                <w:iCs/>
                <w:color w:val="000000"/>
                <w:sz w:val="22"/>
                <w:szCs w:val="22"/>
                <w:lang w:val="en-GB"/>
              </w:rPr>
              <w:t>Create prototype solutions for the elimination of data desensitisation or legally sensitive information and transformation into open data structures and formats;</w:t>
            </w:r>
          </w:p>
          <w:p w:rsidR="00D26997" w:rsidRPr="00242FF8" w:rsidRDefault="005D214E" w:rsidP="00761776">
            <w:pPr>
              <w:numPr>
                <w:ilvl w:val="0"/>
                <w:numId w:val="24"/>
              </w:numPr>
              <w:jc w:val="both"/>
              <w:textAlignment w:val="baseline"/>
              <w:rPr>
                <w:rFonts w:cs="Arial"/>
                <w:iCs/>
                <w:color w:val="000000"/>
                <w:sz w:val="22"/>
                <w:szCs w:val="22"/>
                <w:lang w:val="en-GB"/>
              </w:rPr>
            </w:pPr>
            <w:r w:rsidRPr="00242FF8">
              <w:rPr>
                <w:rFonts w:cs="Arial"/>
                <w:iCs/>
                <w:color w:val="000000"/>
                <w:sz w:val="22"/>
                <w:szCs w:val="22"/>
                <w:lang w:val="en-GB"/>
              </w:rPr>
              <w:t xml:space="preserve">Train </w:t>
            </w:r>
            <w:r w:rsidR="00D26997" w:rsidRPr="00242FF8">
              <w:rPr>
                <w:rFonts w:cs="Arial"/>
                <w:iCs/>
                <w:color w:val="000000"/>
                <w:sz w:val="22"/>
                <w:szCs w:val="22"/>
                <w:lang w:val="en-GB"/>
              </w:rPr>
              <w:t xml:space="preserve">specialists of state institutions </w:t>
            </w:r>
            <w:r w:rsidRPr="00242FF8">
              <w:rPr>
                <w:rFonts w:cs="Arial"/>
                <w:iCs/>
                <w:color w:val="000000"/>
                <w:sz w:val="22"/>
                <w:szCs w:val="22"/>
                <w:lang w:val="en-GB"/>
              </w:rPr>
              <w:t xml:space="preserve">on how </w:t>
            </w:r>
            <w:r w:rsidR="00D26997" w:rsidRPr="00242FF8">
              <w:rPr>
                <w:rFonts w:cs="Arial"/>
                <w:iCs/>
                <w:color w:val="000000"/>
                <w:sz w:val="22"/>
                <w:szCs w:val="22"/>
                <w:lang w:val="en-GB"/>
              </w:rPr>
              <w:t>to use portal services</w:t>
            </w:r>
            <w:r w:rsidRPr="00242FF8">
              <w:rPr>
                <w:rFonts w:cs="Arial"/>
                <w:iCs/>
                <w:color w:val="000000"/>
                <w:sz w:val="22"/>
                <w:szCs w:val="22"/>
                <w:lang w:val="en-GB"/>
              </w:rPr>
              <w:t>;</w:t>
            </w:r>
          </w:p>
          <w:p w:rsidR="00D26997" w:rsidRPr="00242FF8" w:rsidRDefault="00D26997" w:rsidP="00761776">
            <w:pPr>
              <w:numPr>
                <w:ilvl w:val="0"/>
                <w:numId w:val="24"/>
              </w:numPr>
              <w:jc w:val="both"/>
              <w:textAlignment w:val="baseline"/>
              <w:rPr>
                <w:rFonts w:cs="Arial"/>
                <w:iCs/>
                <w:color w:val="000000"/>
                <w:sz w:val="22"/>
                <w:szCs w:val="22"/>
                <w:lang w:val="en-GB"/>
              </w:rPr>
            </w:pPr>
            <w:r w:rsidRPr="00242FF8">
              <w:rPr>
                <w:rFonts w:cs="Arial"/>
                <w:iCs/>
                <w:color w:val="000000"/>
                <w:sz w:val="22"/>
                <w:szCs w:val="22"/>
                <w:lang w:val="en-GB"/>
              </w:rPr>
              <w:lastRenderedPageBreak/>
              <w:t>Prepare the priority open data sets and their metadata of the</w:t>
            </w:r>
            <w:r w:rsidR="005D214E" w:rsidRPr="00242FF8">
              <w:rPr>
                <w:rFonts w:cs="Arial"/>
                <w:iCs/>
                <w:color w:val="000000"/>
                <w:sz w:val="22"/>
                <w:szCs w:val="22"/>
                <w:lang w:val="en-GB"/>
              </w:rPr>
              <w:t xml:space="preserve"> project participants</w:t>
            </w:r>
            <w:r w:rsidRPr="00242FF8">
              <w:rPr>
                <w:rFonts w:cs="Arial"/>
                <w:iCs/>
                <w:color w:val="000000"/>
                <w:sz w:val="22"/>
                <w:szCs w:val="22"/>
                <w:lang w:val="en-GB"/>
              </w:rPr>
              <w:t xml:space="preserve"> accessib</w:t>
            </w:r>
            <w:r w:rsidR="005D214E" w:rsidRPr="00242FF8">
              <w:rPr>
                <w:rFonts w:cs="Arial"/>
                <w:iCs/>
                <w:color w:val="000000"/>
                <w:sz w:val="22"/>
                <w:szCs w:val="22"/>
                <w:lang w:val="en-GB"/>
              </w:rPr>
              <w:t>le through the open data portal;</w:t>
            </w:r>
          </w:p>
          <w:p w:rsidR="00D26997" w:rsidRPr="00242FF8" w:rsidRDefault="00D26997" w:rsidP="005D214E">
            <w:pPr>
              <w:numPr>
                <w:ilvl w:val="0"/>
                <w:numId w:val="24"/>
              </w:numPr>
              <w:jc w:val="both"/>
              <w:textAlignment w:val="baseline"/>
              <w:rPr>
                <w:rFonts w:cstheme="minorHAnsi"/>
                <w:sz w:val="22"/>
                <w:szCs w:val="22"/>
                <w:lang w:val="en-GB"/>
              </w:rPr>
            </w:pPr>
            <w:r w:rsidRPr="00242FF8">
              <w:rPr>
                <w:rFonts w:cs="Arial"/>
                <w:iCs/>
                <w:color w:val="000000"/>
                <w:sz w:val="22"/>
                <w:szCs w:val="22"/>
                <w:lang w:val="en-GB"/>
              </w:rPr>
              <w:t>Integrate the Lithuanian Open Data Portal with th</w:t>
            </w:r>
            <w:r w:rsidR="005D214E" w:rsidRPr="00242FF8">
              <w:rPr>
                <w:rFonts w:cs="Arial"/>
                <w:iCs/>
                <w:color w:val="000000"/>
                <w:sz w:val="22"/>
                <w:szCs w:val="22"/>
                <w:lang w:val="en-GB"/>
              </w:rPr>
              <w:t>at of the</w:t>
            </w:r>
            <w:r w:rsidRPr="00242FF8">
              <w:rPr>
                <w:rFonts w:cs="Arial"/>
                <w:iCs/>
                <w:color w:val="000000"/>
                <w:sz w:val="22"/>
                <w:szCs w:val="22"/>
                <w:lang w:val="en-GB"/>
              </w:rPr>
              <w:t xml:space="preserve"> European Union</w:t>
            </w:r>
            <w:r w:rsidR="005D214E" w:rsidRPr="00242FF8">
              <w:rPr>
                <w:rFonts w:cs="Arial"/>
                <w:iCs/>
                <w:color w:val="000000"/>
                <w:sz w:val="22"/>
                <w:szCs w:val="22"/>
                <w:lang w:val="en-GB"/>
              </w:rPr>
              <w:t>.</w:t>
            </w:r>
          </w:p>
        </w:tc>
      </w:tr>
      <w:tr w:rsidR="00D26997" w:rsidRPr="00242FF8" w:rsidTr="002F6460">
        <w:trPr>
          <w:trHeight w:val="3244"/>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26997" w:rsidRPr="00242FF8" w:rsidRDefault="00D26997" w:rsidP="00D26997">
            <w:pPr>
              <w:jc w:val="center"/>
              <w:rPr>
                <w:rFonts w:cstheme="minorHAnsi"/>
                <w:sz w:val="22"/>
                <w:szCs w:val="22"/>
                <w:lang w:val="en-GB"/>
              </w:rPr>
            </w:pPr>
            <w:r w:rsidRPr="00242FF8">
              <w:rPr>
                <w:rFonts w:cs="Arial"/>
                <w:color w:val="000000"/>
                <w:sz w:val="22"/>
                <w:szCs w:val="22"/>
                <w:shd w:val="clear" w:color="auto" w:fill="D9D9D9"/>
                <w:lang w:val="en-GB"/>
              </w:rPr>
              <w:lastRenderedPageBreak/>
              <w:t>How will the commitment contribute to solve the public problem?</w:t>
            </w:r>
          </w:p>
        </w:tc>
        <w:tc>
          <w:tcPr>
            <w:tcW w:w="69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040A6" w:rsidRPr="00242FF8" w:rsidRDefault="002040A6" w:rsidP="002040A6">
            <w:pPr>
              <w:jc w:val="both"/>
              <w:textAlignment w:val="baseline"/>
              <w:rPr>
                <w:rFonts w:eastAsia="Times New Roman" w:cstheme="minorHAnsi"/>
                <w:sz w:val="22"/>
                <w:szCs w:val="22"/>
                <w:lang w:val="en-GB"/>
              </w:rPr>
            </w:pPr>
            <w:r w:rsidRPr="00242FF8">
              <w:rPr>
                <w:rFonts w:eastAsia="Times New Roman" w:cstheme="minorHAnsi"/>
                <w:sz w:val="22"/>
                <w:szCs w:val="22"/>
                <w:lang w:val="en-GB"/>
              </w:rPr>
              <w:t xml:space="preserve">1. Data processed by </w:t>
            </w:r>
            <w:r w:rsidR="005D214E" w:rsidRPr="00242FF8">
              <w:rPr>
                <w:rFonts w:eastAsia="Times New Roman" w:cstheme="minorHAnsi"/>
                <w:sz w:val="22"/>
                <w:szCs w:val="22"/>
                <w:lang w:val="en-GB"/>
              </w:rPr>
              <w:t>state institutions</w:t>
            </w:r>
            <w:r w:rsidRPr="00242FF8">
              <w:rPr>
                <w:rFonts w:eastAsia="Times New Roman" w:cstheme="minorHAnsi"/>
                <w:sz w:val="22"/>
                <w:szCs w:val="22"/>
                <w:lang w:val="en-GB"/>
              </w:rPr>
              <w:t xml:space="preserve"> are the artefacts of the efficiency, transparency and reasonableness of their decisions. The possibility to publicly accede these data creates preconditions for:</w:t>
            </w:r>
          </w:p>
          <w:p w:rsidR="002040A6" w:rsidRPr="00242FF8" w:rsidRDefault="002040A6" w:rsidP="00DC5476">
            <w:pPr>
              <w:ind w:left="633"/>
              <w:jc w:val="both"/>
              <w:textAlignment w:val="baseline"/>
              <w:rPr>
                <w:rFonts w:eastAsia="Times New Roman" w:cstheme="minorHAnsi"/>
                <w:sz w:val="22"/>
                <w:szCs w:val="22"/>
                <w:lang w:val="en-GB"/>
              </w:rPr>
            </w:pPr>
            <w:r w:rsidRPr="00242FF8">
              <w:rPr>
                <w:rFonts w:eastAsia="Times New Roman" w:cstheme="minorHAnsi"/>
                <w:sz w:val="22"/>
                <w:szCs w:val="22"/>
                <w:lang w:val="en-GB"/>
              </w:rPr>
              <w:t>1.1</w:t>
            </w:r>
            <w:r w:rsidR="00407A94" w:rsidRPr="00242FF8">
              <w:rPr>
                <w:rFonts w:eastAsia="Times New Roman" w:cstheme="minorHAnsi"/>
                <w:sz w:val="22"/>
                <w:szCs w:val="22"/>
                <w:lang w:val="en-GB"/>
              </w:rPr>
              <w:t>.</w:t>
            </w:r>
            <w:r w:rsidRPr="00242FF8">
              <w:rPr>
                <w:rFonts w:eastAsia="Times New Roman" w:cstheme="minorHAnsi"/>
                <w:sz w:val="22"/>
                <w:szCs w:val="22"/>
                <w:lang w:val="en-GB"/>
              </w:rPr>
              <w:t xml:space="preserve"> ascertaining whether the activities of the authorities are in the public interest;</w:t>
            </w:r>
          </w:p>
          <w:p w:rsidR="002040A6" w:rsidRPr="00242FF8" w:rsidRDefault="002040A6" w:rsidP="00DC5476">
            <w:pPr>
              <w:ind w:left="633"/>
              <w:jc w:val="both"/>
              <w:textAlignment w:val="baseline"/>
              <w:rPr>
                <w:rFonts w:eastAsia="Times New Roman" w:cstheme="minorHAnsi"/>
                <w:sz w:val="22"/>
                <w:szCs w:val="22"/>
                <w:lang w:val="en-GB"/>
              </w:rPr>
            </w:pPr>
            <w:r w:rsidRPr="00242FF8">
              <w:rPr>
                <w:rFonts w:eastAsia="Times New Roman" w:cstheme="minorHAnsi"/>
                <w:sz w:val="22"/>
                <w:szCs w:val="22"/>
                <w:lang w:val="en-GB"/>
              </w:rPr>
              <w:t>1.2. ascertaining whether the activities of the authorities are effective;</w:t>
            </w:r>
          </w:p>
          <w:p w:rsidR="002040A6" w:rsidRPr="00242FF8" w:rsidRDefault="002040A6" w:rsidP="00DC5476">
            <w:pPr>
              <w:ind w:firstLine="633"/>
              <w:jc w:val="both"/>
              <w:textAlignment w:val="baseline"/>
              <w:rPr>
                <w:rFonts w:eastAsia="Times New Roman" w:cstheme="minorHAnsi"/>
                <w:sz w:val="22"/>
                <w:szCs w:val="22"/>
                <w:lang w:val="en-GB"/>
              </w:rPr>
            </w:pPr>
            <w:r w:rsidRPr="00242FF8">
              <w:rPr>
                <w:rFonts w:eastAsia="Times New Roman" w:cstheme="minorHAnsi"/>
                <w:sz w:val="22"/>
                <w:szCs w:val="22"/>
                <w:lang w:val="en-GB"/>
              </w:rPr>
              <w:t>1.3. ascertaining whether their decisions are justified;</w:t>
            </w:r>
          </w:p>
          <w:p w:rsidR="002040A6" w:rsidRPr="00242FF8" w:rsidRDefault="002040A6" w:rsidP="00DC5476">
            <w:pPr>
              <w:ind w:left="633"/>
              <w:jc w:val="both"/>
              <w:textAlignment w:val="baseline"/>
              <w:rPr>
                <w:rFonts w:eastAsia="Times New Roman" w:cstheme="minorHAnsi"/>
                <w:sz w:val="22"/>
                <w:szCs w:val="22"/>
                <w:lang w:val="en-GB"/>
              </w:rPr>
            </w:pPr>
            <w:r w:rsidRPr="00242FF8">
              <w:rPr>
                <w:rFonts w:eastAsia="Times New Roman" w:cstheme="minorHAnsi"/>
                <w:sz w:val="22"/>
                <w:szCs w:val="22"/>
                <w:lang w:val="en-GB"/>
              </w:rPr>
              <w:t>1.4. providing rational proposals on the expedience, benefit, efficiency and transparency of the measures undertaken by public authorities;</w:t>
            </w:r>
          </w:p>
          <w:p w:rsidR="002040A6" w:rsidRPr="00242FF8" w:rsidRDefault="002040A6" w:rsidP="00DC5476">
            <w:pPr>
              <w:ind w:left="633"/>
              <w:jc w:val="both"/>
              <w:textAlignment w:val="baseline"/>
              <w:rPr>
                <w:rFonts w:eastAsia="Times New Roman" w:cstheme="minorHAnsi"/>
                <w:sz w:val="22"/>
                <w:szCs w:val="22"/>
                <w:lang w:val="en-GB"/>
              </w:rPr>
            </w:pPr>
            <w:r w:rsidRPr="00242FF8">
              <w:rPr>
                <w:rFonts w:eastAsia="Times New Roman" w:cstheme="minorHAnsi"/>
                <w:sz w:val="22"/>
                <w:szCs w:val="22"/>
                <w:lang w:val="en-GB"/>
              </w:rPr>
              <w:t>1.5. promoting public involvement in the activities of public authorities</w:t>
            </w:r>
            <w:r w:rsidR="00DC5476" w:rsidRPr="00242FF8">
              <w:rPr>
                <w:rFonts w:eastAsia="Times New Roman" w:cstheme="minorHAnsi"/>
                <w:sz w:val="22"/>
                <w:szCs w:val="22"/>
                <w:lang w:val="en-GB"/>
              </w:rPr>
              <w:t xml:space="preserve"> and their objective evaluation;</w:t>
            </w:r>
          </w:p>
          <w:p w:rsidR="002040A6" w:rsidRPr="00242FF8" w:rsidRDefault="002040A6" w:rsidP="00DC5476">
            <w:pPr>
              <w:ind w:left="633"/>
              <w:jc w:val="both"/>
              <w:textAlignment w:val="baseline"/>
              <w:rPr>
                <w:rFonts w:eastAsia="Times New Roman" w:cstheme="minorHAnsi"/>
                <w:sz w:val="22"/>
                <w:szCs w:val="22"/>
                <w:lang w:val="en-GB"/>
              </w:rPr>
            </w:pPr>
            <w:r w:rsidRPr="00242FF8">
              <w:rPr>
                <w:rFonts w:eastAsia="Times New Roman" w:cstheme="minorHAnsi"/>
                <w:sz w:val="22"/>
                <w:szCs w:val="22"/>
                <w:lang w:val="en-GB"/>
              </w:rPr>
              <w:t xml:space="preserve">1.6. </w:t>
            </w:r>
            <w:r w:rsidR="00DC5476" w:rsidRPr="00242FF8">
              <w:rPr>
                <w:rFonts w:eastAsia="Times New Roman" w:cstheme="minorHAnsi"/>
                <w:sz w:val="22"/>
                <w:szCs w:val="22"/>
                <w:lang w:val="en-GB"/>
              </w:rPr>
              <w:t>motivating public authorities to improve and rationalise th</w:t>
            </w:r>
            <w:r w:rsidRPr="00242FF8">
              <w:rPr>
                <w:rFonts w:eastAsia="Times New Roman" w:cstheme="minorHAnsi"/>
                <w:sz w:val="22"/>
                <w:szCs w:val="22"/>
                <w:lang w:val="en-GB"/>
              </w:rPr>
              <w:t xml:space="preserve">eir activities and </w:t>
            </w:r>
            <w:r w:rsidR="00DC5476" w:rsidRPr="00242FF8">
              <w:rPr>
                <w:rFonts w:eastAsia="Times New Roman" w:cstheme="minorHAnsi"/>
                <w:sz w:val="22"/>
                <w:szCs w:val="22"/>
                <w:lang w:val="en-GB"/>
              </w:rPr>
              <w:t xml:space="preserve">raise </w:t>
            </w:r>
            <w:r w:rsidRPr="00242FF8">
              <w:rPr>
                <w:rFonts w:eastAsia="Times New Roman" w:cstheme="minorHAnsi"/>
                <w:sz w:val="22"/>
                <w:szCs w:val="22"/>
                <w:lang w:val="en-GB"/>
              </w:rPr>
              <w:t>efficiency.</w:t>
            </w:r>
          </w:p>
          <w:p w:rsidR="002040A6" w:rsidRPr="00242FF8" w:rsidRDefault="002040A6" w:rsidP="002040A6">
            <w:pPr>
              <w:jc w:val="both"/>
              <w:textAlignment w:val="baseline"/>
              <w:rPr>
                <w:rFonts w:eastAsia="Times New Roman" w:cstheme="minorHAnsi"/>
                <w:sz w:val="22"/>
                <w:szCs w:val="22"/>
                <w:lang w:val="en-GB"/>
              </w:rPr>
            </w:pPr>
            <w:r w:rsidRPr="00242FF8">
              <w:rPr>
                <w:rFonts w:eastAsia="Times New Roman" w:cstheme="minorHAnsi"/>
                <w:sz w:val="22"/>
                <w:szCs w:val="22"/>
                <w:lang w:val="en-GB"/>
              </w:rPr>
              <w:t xml:space="preserve">This creates an opportunity for the public to control the activities of </w:t>
            </w:r>
            <w:r w:rsidR="00DC5476" w:rsidRPr="00242FF8">
              <w:rPr>
                <w:rFonts w:eastAsia="Times New Roman" w:cstheme="minorHAnsi"/>
                <w:sz w:val="22"/>
                <w:szCs w:val="22"/>
                <w:lang w:val="en-GB"/>
              </w:rPr>
              <w:t xml:space="preserve">public authorities </w:t>
            </w:r>
            <w:r w:rsidRPr="00242FF8">
              <w:rPr>
                <w:rFonts w:eastAsia="Times New Roman" w:cstheme="minorHAnsi"/>
                <w:sz w:val="22"/>
                <w:szCs w:val="22"/>
                <w:lang w:val="en-GB"/>
              </w:rPr>
              <w:t>and creates preconditions for increasing the accountability of institutions and politicians.</w:t>
            </w:r>
          </w:p>
        </w:tc>
      </w:tr>
      <w:tr w:rsidR="002C38DA" w:rsidRPr="00242FF8" w:rsidTr="00420AF8">
        <w:trPr>
          <w:trHeight w:val="420"/>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C38DA" w:rsidRPr="00242FF8" w:rsidRDefault="002C38DA" w:rsidP="002C38DA">
            <w:pPr>
              <w:jc w:val="center"/>
              <w:rPr>
                <w:rFonts w:cstheme="minorHAnsi"/>
                <w:sz w:val="22"/>
                <w:szCs w:val="22"/>
                <w:lang w:val="en-GB"/>
              </w:rPr>
            </w:pPr>
            <w:r w:rsidRPr="00242FF8">
              <w:rPr>
                <w:rFonts w:cs="Arial"/>
                <w:color w:val="000000"/>
                <w:sz w:val="22"/>
                <w:szCs w:val="22"/>
                <w:shd w:val="clear" w:color="auto" w:fill="D9D9D9"/>
                <w:lang w:val="en-GB"/>
              </w:rPr>
              <w:t>Why is this commitment relevant to OGP values?</w:t>
            </w:r>
          </w:p>
        </w:tc>
        <w:tc>
          <w:tcPr>
            <w:tcW w:w="69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38DA" w:rsidRPr="00242FF8" w:rsidRDefault="002C38DA" w:rsidP="00761776">
            <w:pPr>
              <w:pStyle w:val="ListParagraph"/>
              <w:numPr>
                <w:ilvl w:val="0"/>
                <w:numId w:val="1"/>
              </w:numPr>
              <w:tabs>
                <w:tab w:val="clear" w:pos="14"/>
                <w:tab w:val="num" w:pos="720"/>
              </w:tabs>
              <w:ind w:left="720"/>
              <w:jc w:val="both"/>
              <w:textAlignment w:val="baseline"/>
              <w:rPr>
                <w:rFonts w:cs="Arial"/>
                <w:iCs/>
                <w:color w:val="000000"/>
                <w:sz w:val="22"/>
                <w:szCs w:val="22"/>
                <w:lang w:val="en-GB"/>
              </w:rPr>
            </w:pPr>
            <w:r w:rsidRPr="00242FF8">
              <w:rPr>
                <w:rFonts w:cs="Arial"/>
                <w:iCs/>
                <w:color w:val="000000"/>
                <w:sz w:val="22"/>
                <w:szCs w:val="22"/>
                <w:lang w:val="en-GB"/>
              </w:rPr>
              <w:t xml:space="preserve">The commitment </w:t>
            </w:r>
            <w:r w:rsidR="00407A94" w:rsidRPr="00242FF8">
              <w:rPr>
                <w:rFonts w:cs="Arial"/>
                <w:iCs/>
                <w:color w:val="000000"/>
                <w:sz w:val="22"/>
                <w:szCs w:val="22"/>
                <w:lang w:val="en-GB"/>
              </w:rPr>
              <w:t xml:space="preserve">directly </w:t>
            </w:r>
            <w:r w:rsidRPr="00242FF8">
              <w:rPr>
                <w:rFonts w:cs="Arial"/>
                <w:iCs/>
                <w:color w:val="000000"/>
                <w:sz w:val="22"/>
                <w:szCs w:val="22"/>
                <w:lang w:val="en-GB"/>
              </w:rPr>
              <w:t xml:space="preserve">serves the opening of the data. The quality of the data and information will increase, </w:t>
            </w:r>
            <w:r w:rsidR="00407A94" w:rsidRPr="00242FF8">
              <w:rPr>
                <w:rFonts w:cs="Arial"/>
                <w:iCs/>
                <w:color w:val="000000"/>
                <w:sz w:val="22"/>
                <w:szCs w:val="22"/>
                <w:lang w:val="en-GB"/>
              </w:rPr>
              <w:t xml:space="preserve">so will the public </w:t>
            </w:r>
            <w:r w:rsidRPr="00242FF8">
              <w:rPr>
                <w:rFonts w:cs="Arial"/>
                <w:iCs/>
                <w:color w:val="000000"/>
                <w:sz w:val="22"/>
                <w:szCs w:val="22"/>
                <w:lang w:val="en-GB"/>
              </w:rPr>
              <w:t>access</w:t>
            </w:r>
            <w:r w:rsidR="00407A94" w:rsidRPr="00242FF8">
              <w:rPr>
                <w:rFonts w:cs="Arial"/>
                <w:iCs/>
                <w:color w:val="000000"/>
                <w:sz w:val="22"/>
                <w:szCs w:val="22"/>
                <w:lang w:val="en-GB"/>
              </w:rPr>
              <w:t xml:space="preserve"> to </w:t>
            </w:r>
            <w:r w:rsidRPr="00242FF8">
              <w:rPr>
                <w:rFonts w:cs="Arial"/>
                <w:iCs/>
                <w:color w:val="000000"/>
                <w:sz w:val="22"/>
                <w:szCs w:val="22"/>
                <w:lang w:val="en-GB"/>
              </w:rPr>
              <w:t>informatio</w:t>
            </w:r>
            <w:r w:rsidR="00407A94" w:rsidRPr="00242FF8">
              <w:rPr>
                <w:rFonts w:cs="Arial"/>
                <w:iCs/>
                <w:color w:val="000000"/>
                <w:sz w:val="22"/>
                <w:szCs w:val="22"/>
                <w:lang w:val="en-GB"/>
              </w:rPr>
              <w:t>n –</w:t>
            </w:r>
            <w:r w:rsidRPr="00242FF8">
              <w:rPr>
                <w:rFonts w:cs="Arial"/>
                <w:iCs/>
                <w:color w:val="000000"/>
                <w:sz w:val="22"/>
                <w:szCs w:val="22"/>
                <w:lang w:val="en-GB"/>
              </w:rPr>
              <w:t xml:space="preserve"> th</w:t>
            </w:r>
            <w:r w:rsidR="00407A94" w:rsidRPr="00242FF8">
              <w:rPr>
                <w:rFonts w:cs="Arial"/>
                <w:iCs/>
                <w:color w:val="000000"/>
                <w:sz w:val="22"/>
                <w:szCs w:val="22"/>
                <w:lang w:val="en-GB"/>
              </w:rPr>
              <w:t>is is</w:t>
            </w:r>
            <w:r w:rsidRPr="00242FF8">
              <w:rPr>
                <w:rFonts w:cs="Arial"/>
                <w:iCs/>
                <w:color w:val="000000"/>
                <w:sz w:val="22"/>
                <w:szCs w:val="22"/>
                <w:lang w:val="en-GB"/>
              </w:rPr>
              <w:t xml:space="preserve"> the </w:t>
            </w:r>
            <w:r w:rsidR="00407A94" w:rsidRPr="00242FF8">
              <w:rPr>
                <w:rFonts w:cs="Arial"/>
                <w:iCs/>
                <w:color w:val="000000"/>
                <w:sz w:val="22"/>
                <w:szCs w:val="22"/>
                <w:lang w:val="en-GB"/>
              </w:rPr>
              <w:t xml:space="preserve">guarantee of </w:t>
            </w:r>
            <w:r w:rsidRPr="00242FF8">
              <w:rPr>
                <w:rFonts w:cs="Arial"/>
                <w:iCs/>
                <w:color w:val="000000"/>
                <w:sz w:val="22"/>
                <w:szCs w:val="22"/>
                <w:lang w:val="en-GB"/>
              </w:rPr>
              <w:t>the value of transparency.</w:t>
            </w:r>
          </w:p>
          <w:p w:rsidR="002C38DA" w:rsidRPr="00242FF8" w:rsidRDefault="002C38DA" w:rsidP="00761776">
            <w:pPr>
              <w:pStyle w:val="ListParagraph"/>
              <w:numPr>
                <w:ilvl w:val="0"/>
                <w:numId w:val="1"/>
              </w:numPr>
              <w:tabs>
                <w:tab w:val="clear" w:pos="14"/>
                <w:tab w:val="num" w:pos="720"/>
              </w:tabs>
              <w:ind w:left="720"/>
              <w:jc w:val="both"/>
              <w:textAlignment w:val="baseline"/>
              <w:rPr>
                <w:rFonts w:cs="Arial"/>
                <w:iCs/>
                <w:color w:val="000000"/>
                <w:sz w:val="22"/>
                <w:szCs w:val="22"/>
                <w:lang w:val="en-GB"/>
              </w:rPr>
            </w:pPr>
            <w:r w:rsidRPr="00242FF8">
              <w:rPr>
                <w:rFonts w:cs="Arial"/>
                <w:iCs/>
                <w:color w:val="000000"/>
                <w:sz w:val="22"/>
                <w:szCs w:val="22"/>
                <w:lang w:val="en-GB"/>
              </w:rPr>
              <w:t>The commitment creates preconditions necessary for the public to participate in decision making. It is a catalyst of confident and critical civil society.</w:t>
            </w:r>
          </w:p>
          <w:p w:rsidR="002C38DA" w:rsidRPr="00242FF8" w:rsidRDefault="002C38DA" w:rsidP="00407A94">
            <w:pPr>
              <w:pStyle w:val="ListParagraph"/>
              <w:numPr>
                <w:ilvl w:val="0"/>
                <w:numId w:val="1"/>
              </w:numPr>
              <w:tabs>
                <w:tab w:val="clear" w:pos="14"/>
                <w:tab w:val="num" w:pos="720"/>
              </w:tabs>
              <w:ind w:left="720"/>
              <w:jc w:val="both"/>
              <w:textAlignment w:val="baseline"/>
              <w:rPr>
                <w:rFonts w:eastAsia="Times New Roman" w:cstheme="minorHAnsi"/>
                <w:sz w:val="22"/>
                <w:szCs w:val="22"/>
                <w:lang w:val="en-GB"/>
              </w:rPr>
            </w:pPr>
            <w:r w:rsidRPr="00242FF8">
              <w:rPr>
                <w:rFonts w:cs="Arial"/>
                <w:iCs/>
                <w:color w:val="000000"/>
                <w:sz w:val="22"/>
                <w:szCs w:val="22"/>
                <w:lang w:val="en-GB"/>
              </w:rPr>
              <w:t xml:space="preserve">The commitment </w:t>
            </w:r>
            <w:r w:rsidR="00407A94" w:rsidRPr="00242FF8">
              <w:rPr>
                <w:rFonts w:cs="Arial"/>
                <w:iCs/>
                <w:color w:val="000000"/>
                <w:sz w:val="22"/>
                <w:szCs w:val="22"/>
                <w:lang w:val="en-GB"/>
              </w:rPr>
              <w:t xml:space="preserve">creates </w:t>
            </w:r>
            <w:r w:rsidRPr="00242FF8">
              <w:rPr>
                <w:rFonts w:cs="Arial"/>
                <w:iCs/>
                <w:color w:val="000000"/>
                <w:sz w:val="22"/>
                <w:szCs w:val="22"/>
                <w:lang w:val="en-GB"/>
              </w:rPr>
              <w:t>an informational basis to objectively evaluate the work of public s</w:t>
            </w:r>
            <w:r w:rsidR="00407A94" w:rsidRPr="00242FF8">
              <w:rPr>
                <w:rFonts w:cs="Arial"/>
                <w:iCs/>
                <w:color w:val="000000"/>
                <w:sz w:val="22"/>
                <w:szCs w:val="22"/>
                <w:lang w:val="en-GB"/>
              </w:rPr>
              <w:t>ervants and public institutions and</w:t>
            </w:r>
            <w:r w:rsidRPr="00242FF8">
              <w:rPr>
                <w:rFonts w:cs="Arial"/>
                <w:iCs/>
                <w:color w:val="000000"/>
                <w:sz w:val="22"/>
                <w:szCs w:val="22"/>
                <w:lang w:val="en-GB"/>
              </w:rPr>
              <w:t xml:space="preserve"> their results and </w:t>
            </w:r>
            <w:r w:rsidR="00407A94" w:rsidRPr="00242FF8">
              <w:rPr>
                <w:rFonts w:cs="Arial"/>
                <w:iCs/>
                <w:color w:val="000000"/>
                <w:sz w:val="22"/>
                <w:szCs w:val="22"/>
                <w:lang w:val="en-GB"/>
              </w:rPr>
              <w:t xml:space="preserve">hence </w:t>
            </w:r>
            <w:r w:rsidRPr="00242FF8">
              <w:rPr>
                <w:rFonts w:cs="Arial"/>
                <w:iCs/>
                <w:color w:val="000000"/>
                <w:sz w:val="22"/>
                <w:szCs w:val="22"/>
                <w:lang w:val="en-GB"/>
              </w:rPr>
              <w:t xml:space="preserve">demand </w:t>
            </w:r>
            <w:r w:rsidR="00407A94" w:rsidRPr="00242FF8">
              <w:rPr>
                <w:rFonts w:cs="Arial"/>
                <w:iCs/>
                <w:color w:val="000000"/>
                <w:sz w:val="22"/>
                <w:szCs w:val="22"/>
                <w:lang w:val="en-GB"/>
              </w:rPr>
              <w:t>their accountability.</w:t>
            </w:r>
          </w:p>
        </w:tc>
      </w:tr>
      <w:tr w:rsidR="00D26997" w:rsidRPr="00242FF8" w:rsidTr="0036717F">
        <w:trPr>
          <w:trHeight w:val="3776"/>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26997" w:rsidRPr="00242FF8" w:rsidRDefault="0068524D" w:rsidP="00D26997">
            <w:pPr>
              <w:jc w:val="center"/>
              <w:rPr>
                <w:rFonts w:cstheme="minorHAnsi"/>
                <w:sz w:val="22"/>
                <w:szCs w:val="22"/>
                <w:lang w:val="en-GB"/>
              </w:rPr>
            </w:pPr>
            <w:r w:rsidRPr="00242FF8">
              <w:rPr>
                <w:rFonts w:cs="Arial"/>
                <w:color w:val="000000"/>
                <w:sz w:val="22"/>
                <w:szCs w:val="22"/>
                <w:shd w:val="clear" w:color="auto" w:fill="D9D9D9"/>
                <w:lang w:val="en-GB"/>
              </w:rPr>
              <w:t>Additional information</w:t>
            </w:r>
          </w:p>
        </w:tc>
        <w:tc>
          <w:tcPr>
            <w:tcW w:w="69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6997" w:rsidRPr="00242FF8" w:rsidRDefault="006865C9" w:rsidP="00761776">
            <w:pPr>
              <w:pStyle w:val="ListParagraph"/>
              <w:numPr>
                <w:ilvl w:val="0"/>
                <w:numId w:val="11"/>
              </w:numPr>
              <w:jc w:val="both"/>
              <w:textAlignment w:val="baseline"/>
              <w:rPr>
                <w:rFonts w:cstheme="minorHAnsi"/>
                <w:sz w:val="22"/>
                <w:szCs w:val="22"/>
                <w:lang w:val="en-GB"/>
              </w:rPr>
            </w:pPr>
            <w:r w:rsidRPr="00242FF8">
              <w:rPr>
                <w:rFonts w:cs="Arial"/>
                <w:iCs/>
                <w:color w:val="000000"/>
                <w:sz w:val="22"/>
                <w:szCs w:val="22"/>
                <w:lang w:val="en-GB"/>
              </w:rPr>
              <w:t xml:space="preserve">For the </w:t>
            </w:r>
            <w:r w:rsidR="003A65DB" w:rsidRPr="00242FF8">
              <w:rPr>
                <w:rFonts w:cs="Arial"/>
                <w:iCs/>
                <w:color w:val="000000"/>
                <w:sz w:val="22"/>
                <w:szCs w:val="22"/>
                <w:lang w:val="en-GB"/>
              </w:rPr>
              <w:t xml:space="preserve">purpose </w:t>
            </w:r>
            <w:r w:rsidRPr="00242FF8">
              <w:rPr>
                <w:rFonts w:cs="Arial"/>
                <w:iCs/>
                <w:color w:val="000000"/>
                <w:sz w:val="22"/>
                <w:szCs w:val="22"/>
                <w:lang w:val="en-GB"/>
              </w:rPr>
              <w:t>of the project ‘Implementation of the methodological and legal regulation measures for the development of open data in Lithuania and the development of employees competences at State Institutions’ under Measure</w:t>
            </w:r>
            <w:r w:rsidR="00407A94" w:rsidRPr="00242FF8">
              <w:rPr>
                <w:rFonts w:cs="Arial"/>
                <w:iCs/>
                <w:color w:val="000000"/>
                <w:sz w:val="22"/>
                <w:szCs w:val="22"/>
                <w:lang w:val="en-GB"/>
              </w:rPr>
              <w:t> </w:t>
            </w:r>
            <w:r w:rsidRPr="00242FF8">
              <w:rPr>
                <w:rFonts w:cs="Arial"/>
                <w:iCs/>
                <w:color w:val="000000"/>
                <w:sz w:val="22"/>
                <w:szCs w:val="22"/>
                <w:lang w:val="en-GB"/>
              </w:rPr>
              <w:t xml:space="preserve">10.1.2-ESFA-V-915 ‘Increasing openness of public administration institutions and promoting public involvement in public administration’ in the framework of </w:t>
            </w:r>
            <w:r w:rsidR="009212A5" w:rsidRPr="00242FF8">
              <w:rPr>
                <w:rFonts w:cs="Arial"/>
                <w:iCs/>
                <w:color w:val="000000"/>
                <w:sz w:val="22"/>
                <w:szCs w:val="22"/>
                <w:lang w:val="en-GB"/>
              </w:rPr>
              <w:t>Axis</w:t>
            </w:r>
            <w:r w:rsidR="00407A94" w:rsidRPr="00242FF8">
              <w:rPr>
                <w:rFonts w:cs="Arial"/>
                <w:iCs/>
                <w:color w:val="000000"/>
                <w:sz w:val="22"/>
                <w:szCs w:val="22"/>
                <w:lang w:val="en-GB"/>
              </w:rPr>
              <w:t> </w:t>
            </w:r>
            <w:r w:rsidRPr="00242FF8">
              <w:rPr>
                <w:rFonts w:cs="Arial"/>
                <w:iCs/>
                <w:color w:val="000000"/>
                <w:sz w:val="22"/>
                <w:szCs w:val="22"/>
                <w:lang w:val="en-GB"/>
              </w:rPr>
              <w:t>10 ‘</w:t>
            </w:r>
            <w:r w:rsidR="009212A5" w:rsidRPr="00242FF8">
              <w:rPr>
                <w:rFonts w:cs="Arial"/>
                <w:iCs/>
                <w:color w:val="000000"/>
                <w:sz w:val="22"/>
                <w:szCs w:val="22"/>
                <w:lang w:val="en-GB"/>
              </w:rPr>
              <w:t>Society oriented smart public administration</w:t>
            </w:r>
            <w:r w:rsidRPr="00242FF8">
              <w:rPr>
                <w:rFonts w:cstheme="minorHAnsi"/>
                <w:bCs/>
                <w:sz w:val="22"/>
                <w:szCs w:val="22"/>
                <w:lang w:val="en-GB"/>
              </w:rPr>
              <w:t>’ of Operational Programme for the European Union Funds’ Investments in 2014-2020</w:t>
            </w:r>
            <w:r w:rsidRPr="00242FF8">
              <w:rPr>
                <w:rFonts w:cs="Arial"/>
                <w:iCs/>
                <w:color w:val="000000"/>
                <w:sz w:val="22"/>
                <w:szCs w:val="22"/>
                <w:lang w:val="en-GB"/>
              </w:rPr>
              <w:t xml:space="preserve"> (EUR </w:t>
            </w:r>
            <w:r w:rsidRPr="00242FF8">
              <w:rPr>
                <w:rFonts w:cstheme="minorHAnsi"/>
                <w:bCs/>
                <w:sz w:val="22"/>
                <w:szCs w:val="22"/>
                <w:lang w:val="en-GB"/>
              </w:rPr>
              <w:t>350.534,68</w:t>
            </w:r>
            <w:r w:rsidR="00D26997" w:rsidRPr="00242FF8">
              <w:rPr>
                <w:rFonts w:cstheme="minorHAnsi"/>
                <w:bCs/>
                <w:sz w:val="22"/>
                <w:szCs w:val="22"/>
                <w:lang w:val="en-GB"/>
              </w:rPr>
              <w:t>);</w:t>
            </w:r>
          </w:p>
          <w:p w:rsidR="00D26997" w:rsidRPr="00242FF8" w:rsidRDefault="006865C9" w:rsidP="003A65DB">
            <w:pPr>
              <w:pStyle w:val="ListParagraph"/>
              <w:numPr>
                <w:ilvl w:val="0"/>
                <w:numId w:val="11"/>
              </w:numPr>
              <w:jc w:val="both"/>
              <w:textAlignment w:val="baseline"/>
              <w:rPr>
                <w:rFonts w:cstheme="minorHAnsi"/>
                <w:sz w:val="22"/>
                <w:szCs w:val="22"/>
                <w:lang w:val="en-GB"/>
              </w:rPr>
            </w:pPr>
            <w:r w:rsidRPr="00242FF8">
              <w:rPr>
                <w:rFonts w:cs="Arial"/>
                <w:iCs/>
                <w:color w:val="000000"/>
                <w:sz w:val="22"/>
                <w:szCs w:val="22"/>
                <w:lang w:val="en-GB"/>
              </w:rPr>
              <w:t>For the implementation of the project ‘</w:t>
            </w:r>
            <w:r w:rsidR="003A65DB" w:rsidRPr="00242FF8">
              <w:rPr>
                <w:rFonts w:eastAsia="Times New Roman" w:cs="Times New Roman"/>
                <w:iCs/>
                <w:sz w:val="22"/>
                <w:szCs w:val="22"/>
                <w:lang w:val="en-GB"/>
              </w:rPr>
              <w:t>Implementation of open data platforms enabling effective public-sector information reuse for business and creation of data management tools</w:t>
            </w:r>
            <w:r w:rsidR="009212A5" w:rsidRPr="00242FF8">
              <w:rPr>
                <w:rFonts w:cs="Arial"/>
                <w:iCs/>
                <w:color w:val="000000"/>
                <w:sz w:val="22"/>
                <w:szCs w:val="22"/>
                <w:lang w:val="en-GB"/>
              </w:rPr>
              <w:t>’</w:t>
            </w:r>
            <w:r w:rsidRPr="00242FF8">
              <w:rPr>
                <w:rFonts w:cs="Arial"/>
                <w:iCs/>
                <w:color w:val="000000"/>
                <w:sz w:val="22"/>
                <w:szCs w:val="22"/>
                <w:lang w:val="en-GB"/>
              </w:rPr>
              <w:t xml:space="preserve"> under Measure</w:t>
            </w:r>
            <w:r w:rsidR="003A65DB" w:rsidRPr="00242FF8">
              <w:rPr>
                <w:rFonts w:cs="Arial"/>
                <w:iCs/>
                <w:color w:val="000000"/>
                <w:sz w:val="22"/>
                <w:szCs w:val="22"/>
                <w:lang w:val="en-GB"/>
              </w:rPr>
              <w:t> </w:t>
            </w:r>
            <w:r w:rsidRPr="00242FF8">
              <w:rPr>
                <w:rFonts w:cs="Arial"/>
                <w:iCs/>
                <w:color w:val="000000"/>
                <w:sz w:val="22"/>
                <w:szCs w:val="22"/>
                <w:lang w:val="en-GB"/>
              </w:rPr>
              <w:t xml:space="preserve">02.2.1-CPVA-V-523 </w:t>
            </w:r>
            <w:r w:rsidR="009212A5" w:rsidRPr="00242FF8">
              <w:rPr>
                <w:rFonts w:cs="Arial"/>
                <w:iCs/>
                <w:color w:val="000000"/>
                <w:sz w:val="22"/>
                <w:szCs w:val="22"/>
                <w:lang w:val="en-GB"/>
              </w:rPr>
              <w:t>‘Open Data Interoperability and Optimisation’ under Axis</w:t>
            </w:r>
            <w:r w:rsidR="003A65DB" w:rsidRPr="00242FF8">
              <w:rPr>
                <w:rFonts w:cs="Arial"/>
                <w:iCs/>
                <w:color w:val="000000"/>
                <w:sz w:val="22"/>
                <w:szCs w:val="22"/>
                <w:lang w:val="en-GB"/>
              </w:rPr>
              <w:t> </w:t>
            </w:r>
            <w:r w:rsidRPr="00242FF8">
              <w:rPr>
                <w:rFonts w:cs="Arial"/>
                <w:iCs/>
                <w:color w:val="000000"/>
                <w:sz w:val="22"/>
                <w:szCs w:val="22"/>
                <w:lang w:val="en-GB"/>
              </w:rPr>
              <w:t>2 ‘</w:t>
            </w:r>
            <w:r w:rsidR="009212A5" w:rsidRPr="00242FF8">
              <w:rPr>
                <w:rFonts w:cstheme="minorHAnsi"/>
                <w:bCs/>
                <w:sz w:val="22"/>
                <w:szCs w:val="22"/>
                <w:lang w:val="en-GB"/>
              </w:rPr>
              <w:t>Promoting information society</w:t>
            </w:r>
            <w:r w:rsidRPr="00242FF8">
              <w:rPr>
                <w:rFonts w:cstheme="minorHAnsi"/>
                <w:bCs/>
                <w:sz w:val="22"/>
                <w:szCs w:val="22"/>
                <w:lang w:val="en-GB"/>
              </w:rPr>
              <w:t>’</w:t>
            </w:r>
            <w:r w:rsidR="009212A5" w:rsidRPr="00242FF8">
              <w:rPr>
                <w:rFonts w:cstheme="minorHAnsi"/>
                <w:bCs/>
                <w:sz w:val="22"/>
                <w:szCs w:val="22"/>
                <w:lang w:val="en-GB"/>
              </w:rPr>
              <w:t xml:space="preserve"> of </w:t>
            </w:r>
            <w:r w:rsidRPr="00242FF8">
              <w:rPr>
                <w:rFonts w:cstheme="minorHAnsi"/>
                <w:bCs/>
                <w:sz w:val="22"/>
                <w:szCs w:val="22"/>
                <w:lang w:val="en-GB"/>
              </w:rPr>
              <w:t>Operational Programme for the European Union Funds’ Investments in 2014-2020</w:t>
            </w:r>
            <w:r w:rsidR="00D26997" w:rsidRPr="00242FF8">
              <w:rPr>
                <w:rFonts w:cstheme="minorHAnsi"/>
                <w:noProof/>
                <w:sz w:val="22"/>
                <w:szCs w:val="22"/>
                <w:lang w:val="en-GB"/>
              </w:rPr>
              <w:t xml:space="preserve"> </w:t>
            </w:r>
            <w:r w:rsidR="00D26997" w:rsidRPr="00242FF8">
              <w:rPr>
                <w:rFonts w:cstheme="minorHAnsi"/>
                <w:sz w:val="22"/>
                <w:szCs w:val="22"/>
                <w:lang w:val="en-GB"/>
              </w:rPr>
              <w:t>(</w:t>
            </w:r>
            <w:r w:rsidR="009212A5" w:rsidRPr="00242FF8">
              <w:rPr>
                <w:rFonts w:cstheme="minorHAnsi"/>
                <w:sz w:val="22"/>
                <w:szCs w:val="22"/>
                <w:lang w:val="en-GB"/>
              </w:rPr>
              <w:t xml:space="preserve">EUR </w:t>
            </w:r>
            <w:r w:rsidR="00D26997" w:rsidRPr="00242FF8">
              <w:rPr>
                <w:rFonts w:cstheme="minorHAnsi"/>
                <w:sz w:val="22"/>
                <w:szCs w:val="22"/>
                <w:lang w:val="en-GB"/>
              </w:rPr>
              <w:t>2 927 593).</w:t>
            </w:r>
          </w:p>
        </w:tc>
      </w:tr>
      <w:tr w:rsidR="009212A5" w:rsidRPr="00242FF8" w:rsidTr="00CC6957">
        <w:tc>
          <w:tcPr>
            <w:tcW w:w="3228"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9212A5" w:rsidRPr="00242FF8" w:rsidRDefault="009212A5" w:rsidP="009212A5">
            <w:pPr>
              <w:jc w:val="center"/>
              <w:rPr>
                <w:rFonts w:cstheme="minorHAnsi"/>
                <w:sz w:val="22"/>
                <w:szCs w:val="22"/>
                <w:lang w:val="en-GB"/>
              </w:rPr>
            </w:pPr>
            <w:r w:rsidRPr="00242FF8">
              <w:rPr>
                <w:rFonts w:cstheme="minorHAnsi"/>
                <w:color w:val="000000"/>
                <w:sz w:val="22"/>
                <w:szCs w:val="22"/>
                <w:shd w:val="clear" w:color="auto" w:fill="D9D9D9"/>
                <w:lang w:val="en-GB"/>
              </w:rPr>
              <w:lastRenderedPageBreak/>
              <w:t>Completion stage</w:t>
            </w:r>
          </w:p>
        </w:tc>
        <w:tc>
          <w:tcPr>
            <w:tcW w:w="1455" w:type="dxa"/>
            <w:tcBorders>
              <w:top w:val="single" w:sz="4" w:space="0" w:color="auto"/>
              <w:left w:val="nil"/>
              <w:bottom w:val="single" w:sz="4" w:space="0" w:color="auto"/>
              <w:right w:val="single" w:sz="4" w:space="0" w:color="auto"/>
            </w:tcBorders>
            <w:shd w:val="clear" w:color="auto" w:fill="C9C9C9" w:themeFill="accent3" w:themeFillTint="99"/>
            <w:tcMar>
              <w:top w:w="100" w:type="dxa"/>
              <w:left w:w="100" w:type="dxa"/>
              <w:bottom w:w="100" w:type="dxa"/>
              <w:right w:w="100" w:type="dxa"/>
            </w:tcMar>
            <w:vAlign w:val="center"/>
            <w:hideMark/>
          </w:tcPr>
          <w:p w:rsidR="009212A5" w:rsidRPr="00242FF8" w:rsidRDefault="009212A5" w:rsidP="009212A5">
            <w:pPr>
              <w:jc w:val="center"/>
              <w:rPr>
                <w:rFonts w:cstheme="minorHAnsi"/>
                <w:sz w:val="22"/>
                <w:szCs w:val="22"/>
                <w:lang w:val="en-GB"/>
              </w:rPr>
            </w:pPr>
            <w:r w:rsidRPr="00242FF8">
              <w:rPr>
                <w:rFonts w:eastAsia="Times New Roman" w:cstheme="minorHAnsi"/>
                <w:color w:val="000000"/>
                <w:sz w:val="22"/>
                <w:szCs w:val="22"/>
                <w:lang w:val="en-GB" w:eastAsia="lt-LT"/>
              </w:rPr>
              <w:t>Not started</w:t>
            </w:r>
          </w:p>
        </w:tc>
        <w:tc>
          <w:tcPr>
            <w:tcW w:w="1274" w:type="dxa"/>
            <w:tcBorders>
              <w:top w:val="single" w:sz="4" w:space="0" w:color="auto"/>
              <w:left w:val="nil"/>
              <w:bottom w:val="single" w:sz="4" w:space="0" w:color="auto"/>
              <w:right w:val="single" w:sz="4" w:space="0" w:color="auto"/>
            </w:tcBorders>
            <w:shd w:val="clear" w:color="auto" w:fill="C9C9C9" w:themeFill="accent3" w:themeFillTint="99"/>
            <w:tcMar>
              <w:top w:w="100" w:type="dxa"/>
              <w:left w:w="100" w:type="dxa"/>
              <w:bottom w:w="100" w:type="dxa"/>
              <w:right w:w="100" w:type="dxa"/>
            </w:tcMar>
            <w:vAlign w:val="center"/>
            <w:hideMark/>
          </w:tcPr>
          <w:p w:rsidR="009212A5" w:rsidRPr="00242FF8" w:rsidRDefault="009212A5" w:rsidP="009212A5">
            <w:pPr>
              <w:jc w:val="center"/>
              <w:rPr>
                <w:rFonts w:cstheme="minorHAnsi"/>
                <w:sz w:val="22"/>
                <w:szCs w:val="22"/>
                <w:lang w:val="en-GB"/>
              </w:rPr>
            </w:pPr>
            <w:r w:rsidRPr="00242FF8">
              <w:rPr>
                <w:rFonts w:eastAsia="Times New Roman" w:cstheme="minorHAnsi"/>
                <w:color w:val="000000"/>
                <w:sz w:val="22"/>
                <w:szCs w:val="22"/>
                <w:lang w:val="en-GB" w:eastAsia="lt-LT"/>
              </w:rPr>
              <w:t>Started</w:t>
            </w:r>
          </w:p>
        </w:tc>
        <w:tc>
          <w:tcPr>
            <w:tcW w:w="1384" w:type="dxa"/>
            <w:tcBorders>
              <w:top w:val="single" w:sz="4" w:space="0" w:color="auto"/>
              <w:left w:val="nil"/>
              <w:bottom w:val="single" w:sz="4" w:space="0" w:color="auto"/>
              <w:right w:val="single" w:sz="4" w:space="0" w:color="auto"/>
            </w:tcBorders>
            <w:shd w:val="clear" w:color="auto" w:fill="C9C9C9" w:themeFill="accent3" w:themeFillTint="99"/>
            <w:tcMar>
              <w:top w:w="100" w:type="dxa"/>
              <w:left w:w="100" w:type="dxa"/>
              <w:bottom w:w="100" w:type="dxa"/>
              <w:right w:w="100" w:type="dxa"/>
            </w:tcMar>
            <w:vAlign w:val="center"/>
            <w:hideMark/>
          </w:tcPr>
          <w:p w:rsidR="009212A5" w:rsidRPr="00242FF8" w:rsidRDefault="009212A5" w:rsidP="009212A5">
            <w:pPr>
              <w:jc w:val="center"/>
              <w:rPr>
                <w:rFonts w:cstheme="minorHAnsi"/>
                <w:sz w:val="22"/>
                <w:szCs w:val="22"/>
                <w:lang w:val="en-GB"/>
              </w:rPr>
            </w:pPr>
            <w:r w:rsidRPr="00242FF8">
              <w:rPr>
                <w:rFonts w:eastAsia="Times New Roman" w:cstheme="minorHAnsi"/>
                <w:color w:val="000000"/>
                <w:sz w:val="22"/>
                <w:szCs w:val="22"/>
                <w:lang w:val="en-GB" w:eastAsia="lt-LT"/>
              </w:rPr>
              <w:t>Half-way through</w:t>
            </w:r>
          </w:p>
        </w:tc>
        <w:tc>
          <w:tcPr>
            <w:tcW w:w="2855" w:type="dxa"/>
            <w:tcBorders>
              <w:top w:val="single" w:sz="4" w:space="0" w:color="auto"/>
              <w:left w:val="nil"/>
              <w:bottom w:val="single" w:sz="4" w:space="0" w:color="auto"/>
              <w:right w:val="single" w:sz="4" w:space="0" w:color="auto"/>
            </w:tcBorders>
            <w:shd w:val="clear" w:color="auto" w:fill="C9C9C9" w:themeFill="accent3" w:themeFillTint="99"/>
            <w:tcMar>
              <w:top w:w="100" w:type="dxa"/>
              <w:left w:w="100" w:type="dxa"/>
              <w:bottom w:w="100" w:type="dxa"/>
              <w:right w:w="100" w:type="dxa"/>
            </w:tcMar>
            <w:vAlign w:val="center"/>
            <w:hideMark/>
          </w:tcPr>
          <w:p w:rsidR="009212A5" w:rsidRPr="00242FF8" w:rsidRDefault="009212A5" w:rsidP="009212A5">
            <w:pPr>
              <w:jc w:val="center"/>
              <w:rPr>
                <w:rFonts w:cstheme="minorHAnsi"/>
                <w:sz w:val="22"/>
                <w:szCs w:val="22"/>
                <w:lang w:val="en-GB"/>
              </w:rPr>
            </w:pPr>
            <w:r w:rsidRPr="00242FF8">
              <w:rPr>
                <w:rFonts w:eastAsia="Times New Roman" w:cstheme="minorHAnsi"/>
                <w:color w:val="000000"/>
                <w:sz w:val="22"/>
                <w:szCs w:val="22"/>
                <w:lang w:val="en-GB" w:eastAsia="lt-LT"/>
              </w:rPr>
              <w:t>Completed</w:t>
            </w:r>
          </w:p>
        </w:tc>
      </w:tr>
      <w:tr w:rsidR="00D26997" w:rsidRPr="00242FF8" w:rsidTr="00420AF8">
        <w:tc>
          <w:tcPr>
            <w:tcW w:w="3228" w:type="dxa"/>
            <w:vMerge/>
            <w:tcBorders>
              <w:top w:val="single" w:sz="8" w:space="0" w:color="000000"/>
              <w:left w:val="single" w:sz="8" w:space="0" w:color="000000"/>
              <w:bottom w:val="single" w:sz="8" w:space="0" w:color="000000"/>
              <w:right w:val="single" w:sz="8" w:space="0" w:color="000000"/>
            </w:tcBorders>
            <w:vAlign w:val="center"/>
            <w:hideMark/>
          </w:tcPr>
          <w:p w:rsidR="00D26997" w:rsidRPr="00242FF8" w:rsidRDefault="00D26997" w:rsidP="00D26997">
            <w:pPr>
              <w:rPr>
                <w:rFonts w:cstheme="minorHAnsi"/>
                <w:sz w:val="22"/>
                <w:szCs w:val="22"/>
                <w:lang w:val="en-GB"/>
              </w:rPr>
            </w:pP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6997" w:rsidRPr="00242FF8" w:rsidRDefault="00D26997" w:rsidP="00D26997">
            <w:pPr>
              <w:rPr>
                <w:rFonts w:cstheme="minorHAnsi"/>
                <w:sz w:val="22"/>
                <w:szCs w:val="22"/>
                <w:lang w:val="en-GB"/>
              </w:rPr>
            </w:pP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6997" w:rsidRPr="00242FF8" w:rsidRDefault="00D26997" w:rsidP="00D26997">
            <w:pPr>
              <w:jc w:val="center"/>
              <w:rPr>
                <w:rFonts w:eastAsia="Times New Roman" w:cstheme="minorHAnsi"/>
                <w:i/>
                <w:sz w:val="22"/>
                <w:szCs w:val="22"/>
                <w:lang w:val="en-GB"/>
              </w:rPr>
            </w:pP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6997" w:rsidRPr="00242FF8" w:rsidRDefault="00D26997" w:rsidP="00D26997">
            <w:pPr>
              <w:jc w:val="center"/>
              <w:rPr>
                <w:rFonts w:eastAsia="Times New Roman" w:cstheme="minorHAnsi"/>
                <w:sz w:val="22"/>
                <w:szCs w:val="22"/>
                <w:lang w:val="en-GB"/>
              </w:rPr>
            </w:pPr>
            <w:r w:rsidRPr="00242FF8">
              <w:rPr>
                <w:rFonts w:eastAsia="Times New Roman" w:cstheme="minorHAnsi"/>
                <w:sz w:val="22"/>
                <w:szCs w:val="22"/>
                <w:lang w:val="en-GB"/>
              </w:rPr>
              <w:t>X</w:t>
            </w:r>
          </w:p>
        </w:tc>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26997" w:rsidRPr="00242FF8" w:rsidRDefault="00D26997" w:rsidP="00D26997">
            <w:pPr>
              <w:rPr>
                <w:rFonts w:eastAsia="Times New Roman" w:cstheme="minorHAnsi"/>
                <w:sz w:val="22"/>
                <w:szCs w:val="22"/>
                <w:lang w:val="en-GB"/>
              </w:rPr>
            </w:pPr>
          </w:p>
        </w:tc>
      </w:tr>
      <w:tr w:rsidR="009212A5" w:rsidRPr="00242FF8" w:rsidTr="00420AF8">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9212A5" w:rsidRPr="00242FF8" w:rsidRDefault="009212A5" w:rsidP="009212A5">
            <w:pPr>
              <w:jc w:val="center"/>
              <w:rPr>
                <w:rFonts w:cstheme="minorHAnsi"/>
                <w:sz w:val="22"/>
                <w:szCs w:val="22"/>
                <w:lang w:val="en-GB"/>
              </w:rPr>
            </w:pPr>
            <w:r w:rsidRPr="00242FF8">
              <w:rPr>
                <w:rFonts w:cs="Arial"/>
                <w:color w:val="000000"/>
                <w:sz w:val="22"/>
                <w:szCs w:val="22"/>
                <w:shd w:val="clear" w:color="auto" w:fill="D9D9D9"/>
                <w:lang w:val="en-GB"/>
              </w:rPr>
              <w:t xml:space="preserve">Description of </w:t>
            </w:r>
            <w:r w:rsidR="003A65DB" w:rsidRPr="00242FF8">
              <w:rPr>
                <w:rFonts w:cs="Arial"/>
                <w:color w:val="000000"/>
                <w:sz w:val="22"/>
                <w:szCs w:val="22"/>
                <w:shd w:val="clear" w:color="auto" w:fill="D9D9D9"/>
                <w:lang w:val="en-GB"/>
              </w:rPr>
              <w:t>concrete</w:t>
            </w:r>
            <w:r w:rsidRPr="00242FF8">
              <w:rPr>
                <w:rFonts w:cs="Arial"/>
                <w:color w:val="000000"/>
                <w:sz w:val="22"/>
                <w:szCs w:val="22"/>
                <w:shd w:val="clear" w:color="auto" w:fill="D9D9D9"/>
                <w:lang w:val="en-GB"/>
              </w:rPr>
              <w:t xml:space="preserve"> results</w:t>
            </w:r>
          </w:p>
        </w:tc>
        <w:tc>
          <w:tcPr>
            <w:tcW w:w="69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212A5" w:rsidRPr="00242FF8" w:rsidRDefault="009212A5" w:rsidP="00761776">
            <w:pPr>
              <w:pStyle w:val="ListParagraph"/>
              <w:numPr>
                <w:ilvl w:val="0"/>
                <w:numId w:val="25"/>
              </w:numPr>
              <w:jc w:val="both"/>
              <w:rPr>
                <w:rFonts w:cs="Arial"/>
                <w:iCs/>
                <w:color w:val="000000"/>
                <w:sz w:val="22"/>
                <w:szCs w:val="22"/>
                <w:lang w:val="en-GB"/>
              </w:rPr>
            </w:pPr>
            <w:r w:rsidRPr="00242FF8">
              <w:rPr>
                <w:rFonts w:cs="Arial"/>
                <w:iCs/>
                <w:color w:val="000000"/>
                <w:sz w:val="22"/>
                <w:szCs w:val="22"/>
                <w:lang w:val="en-GB"/>
              </w:rPr>
              <w:t>Develop</w:t>
            </w:r>
            <w:r w:rsidR="00B56553" w:rsidRPr="00242FF8">
              <w:rPr>
                <w:rFonts w:cs="Arial"/>
                <w:iCs/>
                <w:color w:val="000000"/>
                <w:sz w:val="22"/>
                <w:szCs w:val="22"/>
                <w:lang w:val="en-GB"/>
              </w:rPr>
              <w:t xml:space="preserve">ment of </w:t>
            </w:r>
            <w:r w:rsidRPr="00242FF8">
              <w:rPr>
                <w:rFonts w:cs="Arial"/>
                <w:iCs/>
                <w:color w:val="000000"/>
                <w:sz w:val="22"/>
                <w:szCs w:val="22"/>
                <w:lang w:val="en-GB"/>
              </w:rPr>
              <w:t xml:space="preserve">methodological documents, which define processes for open data processing and their implementation, as well as development and adoption of new legislation and amendments to </w:t>
            </w:r>
            <w:r w:rsidR="00407A94" w:rsidRPr="00242FF8">
              <w:rPr>
                <w:rFonts w:cs="Arial"/>
                <w:iCs/>
                <w:color w:val="000000"/>
                <w:sz w:val="22"/>
                <w:szCs w:val="22"/>
                <w:lang w:val="en-GB"/>
              </w:rPr>
              <w:t xml:space="preserve">the </w:t>
            </w:r>
            <w:r w:rsidRPr="00242FF8">
              <w:rPr>
                <w:rFonts w:cs="Arial"/>
                <w:iCs/>
                <w:color w:val="000000"/>
                <w:sz w:val="22"/>
                <w:szCs w:val="22"/>
                <w:lang w:val="en-GB"/>
              </w:rPr>
              <w:t>existing legislation enabl</w:t>
            </w:r>
            <w:r w:rsidR="003A65DB" w:rsidRPr="00242FF8">
              <w:rPr>
                <w:rFonts w:cs="Arial"/>
                <w:iCs/>
                <w:color w:val="000000"/>
                <w:sz w:val="22"/>
                <w:szCs w:val="22"/>
                <w:lang w:val="en-GB"/>
              </w:rPr>
              <w:t>ing and</w:t>
            </w:r>
            <w:r w:rsidRPr="00242FF8">
              <w:rPr>
                <w:rFonts w:cs="Arial"/>
                <w:iCs/>
                <w:color w:val="000000"/>
                <w:sz w:val="22"/>
                <w:szCs w:val="22"/>
                <w:lang w:val="en-GB"/>
              </w:rPr>
              <w:t xml:space="preserve"> ensur</w:t>
            </w:r>
            <w:r w:rsidR="003A65DB" w:rsidRPr="00242FF8">
              <w:rPr>
                <w:rFonts w:cs="Arial"/>
                <w:iCs/>
                <w:color w:val="000000"/>
                <w:sz w:val="22"/>
                <w:szCs w:val="22"/>
                <w:lang w:val="en-GB"/>
              </w:rPr>
              <w:t>ing</w:t>
            </w:r>
            <w:r w:rsidR="00B56553" w:rsidRPr="00242FF8">
              <w:rPr>
                <w:rFonts w:cs="Arial"/>
                <w:iCs/>
                <w:color w:val="000000"/>
                <w:sz w:val="22"/>
                <w:szCs w:val="22"/>
                <w:lang w:val="en-GB"/>
              </w:rPr>
              <w:t xml:space="preserve"> </w:t>
            </w:r>
            <w:r w:rsidRPr="00242FF8">
              <w:rPr>
                <w:rFonts w:cs="Arial"/>
                <w:iCs/>
                <w:color w:val="000000"/>
                <w:sz w:val="22"/>
                <w:szCs w:val="22"/>
                <w:lang w:val="en-GB"/>
              </w:rPr>
              <w:t>implementation of</w:t>
            </w:r>
            <w:r w:rsidR="00EA5F0B" w:rsidRPr="00242FF8">
              <w:rPr>
                <w:rFonts w:cs="Arial"/>
                <w:iCs/>
                <w:color w:val="000000"/>
                <w:sz w:val="22"/>
                <w:szCs w:val="22"/>
                <w:lang w:val="en-GB"/>
              </w:rPr>
              <w:t xml:space="preserve"> an open data formation process;</w:t>
            </w:r>
          </w:p>
          <w:p w:rsidR="009212A5" w:rsidRPr="00242FF8" w:rsidRDefault="009212A5" w:rsidP="00761776">
            <w:pPr>
              <w:pStyle w:val="ListParagraph"/>
              <w:numPr>
                <w:ilvl w:val="0"/>
                <w:numId w:val="25"/>
              </w:numPr>
              <w:jc w:val="both"/>
              <w:rPr>
                <w:rFonts w:cs="Arial"/>
                <w:iCs/>
                <w:color w:val="000000"/>
                <w:sz w:val="22"/>
                <w:szCs w:val="22"/>
                <w:lang w:val="en-GB"/>
              </w:rPr>
            </w:pPr>
            <w:r w:rsidRPr="00242FF8">
              <w:rPr>
                <w:rFonts w:cs="Arial"/>
                <w:iCs/>
                <w:color w:val="000000"/>
                <w:sz w:val="22"/>
                <w:szCs w:val="22"/>
                <w:lang w:val="en-GB"/>
              </w:rPr>
              <w:t>C</w:t>
            </w:r>
            <w:r w:rsidR="00B56553" w:rsidRPr="00242FF8">
              <w:rPr>
                <w:rFonts w:cs="Arial"/>
                <w:iCs/>
                <w:color w:val="000000"/>
                <w:sz w:val="22"/>
                <w:szCs w:val="22"/>
                <w:lang w:val="en-GB"/>
              </w:rPr>
              <w:t>reation of ce</w:t>
            </w:r>
            <w:r w:rsidR="00407A94" w:rsidRPr="00242FF8">
              <w:rPr>
                <w:rFonts w:cs="Arial"/>
                <w:iCs/>
                <w:color w:val="000000"/>
                <w:sz w:val="22"/>
                <w:szCs w:val="22"/>
                <w:lang w:val="en-GB"/>
              </w:rPr>
              <w:t>ntralis</w:t>
            </w:r>
            <w:r w:rsidRPr="00242FF8">
              <w:rPr>
                <w:rFonts w:cs="Arial"/>
                <w:iCs/>
                <w:color w:val="000000"/>
                <w:sz w:val="22"/>
                <w:szCs w:val="22"/>
                <w:lang w:val="en-GB"/>
              </w:rPr>
              <w:t xml:space="preserve">ed infrastructure to access the Lithuanian public-sector metadata and open data sets, which makes it convenient to find and obtain open data. Advanced data processing methods </w:t>
            </w:r>
            <w:r w:rsidR="00EA5F0B" w:rsidRPr="00242FF8">
              <w:rPr>
                <w:rFonts w:cs="Arial"/>
                <w:iCs/>
                <w:color w:val="000000"/>
                <w:sz w:val="22"/>
                <w:szCs w:val="22"/>
                <w:lang w:val="en-GB"/>
              </w:rPr>
              <w:t>have been introduced;</w:t>
            </w:r>
          </w:p>
          <w:p w:rsidR="009212A5" w:rsidRPr="00242FF8" w:rsidRDefault="00B56553" w:rsidP="00761776">
            <w:pPr>
              <w:pStyle w:val="ListParagraph"/>
              <w:numPr>
                <w:ilvl w:val="0"/>
                <w:numId w:val="25"/>
              </w:numPr>
              <w:jc w:val="both"/>
              <w:rPr>
                <w:rFonts w:cs="Arial"/>
                <w:iCs/>
                <w:color w:val="000000"/>
                <w:sz w:val="22"/>
                <w:szCs w:val="22"/>
                <w:lang w:val="en-GB"/>
              </w:rPr>
            </w:pPr>
            <w:r w:rsidRPr="00242FF8">
              <w:rPr>
                <w:rFonts w:cs="Arial"/>
                <w:iCs/>
                <w:color w:val="000000"/>
                <w:sz w:val="22"/>
                <w:szCs w:val="22"/>
                <w:lang w:val="en-GB"/>
              </w:rPr>
              <w:t xml:space="preserve">Preparation of </w:t>
            </w:r>
            <w:r w:rsidR="00EA5F0B" w:rsidRPr="00242FF8">
              <w:rPr>
                <w:rFonts w:cs="Arial"/>
                <w:iCs/>
                <w:color w:val="000000"/>
                <w:sz w:val="22"/>
                <w:szCs w:val="22"/>
                <w:lang w:val="en-GB"/>
              </w:rPr>
              <w:t xml:space="preserve">material for the procession of the metadata of </w:t>
            </w:r>
            <w:r w:rsidRPr="00242FF8">
              <w:rPr>
                <w:rFonts w:cs="Arial"/>
                <w:iCs/>
                <w:color w:val="000000"/>
                <w:sz w:val="22"/>
                <w:szCs w:val="22"/>
                <w:lang w:val="en-GB"/>
              </w:rPr>
              <w:t>o</w:t>
            </w:r>
            <w:r w:rsidR="009212A5" w:rsidRPr="00242FF8">
              <w:rPr>
                <w:rFonts w:cs="Arial"/>
                <w:iCs/>
                <w:color w:val="000000"/>
                <w:sz w:val="22"/>
                <w:szCs w:val="22"/>
                <w:lang w:val="en-GB"/>
              </w:rPr>
              <w:t>pen data</w:t>
            </w:r>
            <w:r w:rsidR="00EA5F0B" w:rsidRPr="00242FF8">
              <w:rPr>
                <w:rFonts w:cs="Arial"/>
                <w:iCs/>
                <w:color w:val="000000"/>
                <w:sz w:val="22"/>
                <w:szCs w:val="22"/>
                <w:lang w:val="en-GB"/>
              </w:rPr>
              <w:t xml:space="preserve">, and training of </w:t>
            </w:r>
            <w:r w:rsidRPr="00242FF8">
              <w:rPr>
                <w:rFonts w:cs="Arial"/>
                <w:iCs/>
                <w:color w:val="000000"/>
                <w:sz w:val="22"/>
                <w:szCs w:val="22"/>
                <w:lang w:val="en-GB"/>
              </w:rPr>
              <w:t xml:space="preserve">the </w:t>
            </w:r>
            <w:r w:rsidR="009212A5" w:rsidRPr="00242FF8">
              <w:rPr>
                <w:rFonts w:cs="Arial"/>
                <w:iCs/>
                <w:color w:val="000000"/>
                <w:sz w:val="22"/>
                <w:szCs w:val="22"/>
                <w:lang w:val="en-GB"/>
              </w:rPr>
              <w:t xml:space="preserve">staff </w:t>
            </w:r>
            <w:r w:rsidR="00EA5F0B" w:rsidRPr="00242FF8">
              <w:rPr>
                <w:rFonts w:cs="Arial"/>
                <w:iCs/>
                <w:color w:val="000000"/>
                <w:sz w:val="22"/>
                <w:szCs w:val="22"/>
                <w:lang w:val="en-GB"/>
              </w:rPr>
              <w:t>from state institutions;</w:t>
            </w:r>
          </w:p>
          <w:p w:rsidR="009212A5" w:rsidRPr="00242FF8" w:rsidRDefault="00B56553" w:rsidP="00761776">
            <w:pPr>
              <w:pStyle w:val="ListParagraph"/>
              <w:numPr>
                <w:ilvl w:val="0"/>
                <w:numId w:val="26"/>
              </w:numPr>
              <w:jc w:val="both"/>
              <w:rPr>
                <w:rFonts w:cs="Arial"/>
                <w:iCs/>
                <w:color w:val="000000"/>
                <w:sz w:val="22"/>
                <w:szCs w:val="22"/>
                <w:lang w:val="en-GB"/>
              </w:rPr>
            </w:pPr>
            <w:r w:rsidRPr="00242FF8">
              <w:rPr>
                <w:rFonts w:cs="Arial"/>
                <w:iCs/>
                <w:color w:val="000000"/>
                <w:sz w:val="22"/>
                <w:szCs w:val="22"/>
                <w:lang w:val="en-GB"/>
              </w:rPr>
              <w:t>Integration of Lithuania’</w:t>
            </w:r>
            <w:r w:rsidR="009212A5" w:rsidRPr="00242FF8">
              <w:rPr>
                <w:rFonts w:cs="Arial"/>
                <w:iCs/>
                <w:color w:val="000000"/>
                <w:sz w:val="22"/>
                <w:szCs w:val="22"/>
                <w:lang w:val="en-GB"/>
              </w:rPr>
              <w:t xml:space="preserve">s open data </w:t>
            </w:r>
            <w:r w:rsidRPr="00242FF8">
              <w:rPr>
                <w:rFonts w:cs="Arial"/>
                <w:iCs/>
                <w:color w:val="000000"/>
                <w:sz w:val="22"/>
                <w:szCs w:val="22"/>
                <w:lang w:val="en-GB"/>
              </w:rPr>
              <w:t>into the EU</w:t>
            </w:r>
            <w:r w:rsidR="00EA5F0B" w:rsidRPr="00242FF8">
              <w:rPr>
                <w:rFonts w:cs="Arial"/>
                <w:iCs/>
                <w:color w:val="000000"/>
                <w:sz w:val="22"/>
                <w:szCs w:val="22"/>
                <w:lang w:val="en-GB"/>
              </w:rPr>
              <w:t xml:space="preserve"> digital single market;</w:t>
            </w:r>
          </w:p>
          <w:p w:rsidR="009212A5" w:rsidRPr="00242FF8" w:rsidRDefault="00B56553" w:rsidP="00761776">
            <w:pPr>
              <w:pStyle w:val="ListParagraph"/>
              <w:numPr>
                <w:ilvl w:val="0"/>
                <w:numId w:val="25"/>
              </w:numPr>
              <w:jc w:val="both"/>
              <w:rPr>
                <w:rFonts w:cs="Arial"/>
                <w:iCs/>
                <w:color w:val="000000"/>
                <w:sz w:val="22"/>
                <w:szCs w:val="22"/>
                <w:lang w:val="en-GB"/>
              </w:rPr>
            </w:pPr>
            <w:r w:rsidRPr="00242FF8">
              <w:rPr>
                <w:rFonts w:cs="Arial"/>
                <w:iCs/>
                <w:color w:val="000000"/>
                <w:sz w:val="22"/>
                <w:szCs w:val="22"/>
                <w:lang w:val="en-GB"/>
              </w:rPr>
              <w:t xml:space="preserve">Creation of an </w:t>
            </w:r>
            <w:r w:rsidR="009212A5" w:rsidRPr="00242FF8">
              <w:rPr>
                <w:rFonts w:cs="Arial"/>
                <w:iCs/>
                <w:color w:val="000000"/>
                <w:sz w:val="22"/>
                <w:szCs w:val="22"/>
                <w:lang w:val="en-GB"/>
              </w:rPr>
              <w:t>open data portal combining the necessary technological tools - metadata management, data loss and deletion, other regulatory restrictions for access, open-source data conversion, semantic linking, data retrie</w:t>
            </w:r>
            <w:r w:rsidR="00EA5F0B" w:rsidRPr="00242FF8">
              <w:rPr>
                <w:rFonts w:cs="Arial"/>
                <w:iCs/>
                <w:color w:val="000000"/>
                <w:sz w:val="22"/>
                <w:szCs w:val="22"/>
                <w:lang w:val="en-GB"/>
              </w:rPr>
              <w:t>val and presentation management;</w:t>
            </w:r>
          </w:p>
          <w:p w:rsidR="009212A5" w:rsidRPr="00242FF8" w:rsidRDefault="00B56553" w:rsidP="00761776">
            <w:pPr>
              <w:pStyle w:val="ListParagraph"/>
              <w:numPr>
                <w:ilvl w:val="0"/>
                <w:numId w:val="25"/>
              </w:numPr>
              <w:jc w:val="both"/>
              <w:rPr>
                <w:rFonts w:cs="Arial"/>
                <w:iCs/>
                <w:color w:val="000000"/>
                <w:sz w:val="22"/>
                <w:szCs w:val="22"/>
                <w:lang w:val="en-GB"/>
              </w:rPr>
            </w:pPr>
            <w:r w:rsidRPr="00242FF8">
              <w:rPr>
                <w:rFonts w:cs="Arial"/>
                <w:iCs/>
                <w:color w:val="000000"/>
                <w:sz w:val="22"/>
                <w:szCs w:val="22"/>
                <w:lang w:val="en-GB"/>
              </w:rPr>
              <w:t xml:space="preserve">Creation of </w:t>
            </w:r>
            <w:r w:rsidR="00EA5F0B" w:rsidRPr="00242FF8">
              <w:rPr>
                <w:rFonts w:cs="Arial"/>
                <w:iCs/>
                <w:color w:val="000000"/>
                <w:sz w:val="22"/>
                <w:szCs w:val="22"/>
                <w:lang w:val="en-GB"/>
              </w:rPr>
              <w:t xml:space="preserve">an </w:t>
            </w:r>
            <w:r w:rsidRPr="00242FF8">
              <w:rPr>
                <w:rFonts w:cs="Arial"/>
                <w:iCs/>
                <w:color w:val="000000"/>
                <w:sz w:val="22"/>
                <w:szCs w:val="22"/>
                <w:lang w:val="en-GB"/>
              </w:rPr>
              <w:t>i</w:t>
            </w:r>
            <w:r w:rsidR="00EA5F0B" w:rsidRPr="00242FF8">
              <w:rPr>
                <w:rFonts w:cs="Arial"/>
                <w:iCs/>
                <w:color w:val="000000"/>
                <w:sz w:val="22"/>
                <w:szCs w:val="22"/>
                <w:lang w:val="en-GB"/>
              </w:rPr>
              <w:t>nterface</w:t>
            </w:r>
            <w:r w:rsidR="009212A5" w:rsidRPr="00242FF8">
              <w:rPr>
                <w:rFonts w:cs="Arial"/>
                <w:iCs/>
                <w:color w:val="000000"/>
                <w:sz w:val="22"/>
                <w:szCs w:val="22"/>
                <w:lang w:val="en-GB"/>
              </w:rPr>
              <w:t xml:space="preserve"> </w:t>
            </w:r>
            <w:r w:rsidR="00EA5F0B" w:rsidRPr="00242FF8">
              <w:rPr>
                <w:rFonts w:cs="Arial"/>
                <w:iCs/>
                <w:color w:val="000000"/>
                <w:sz w:val="22"/>
                <w:szCs w:val="22"/>
                <w:lang w:val="en-GB"/>
              </w:rPr>
              <w:t xml:space="preserve">for </w:t>
            </w:r>
            <w:r w:rsidR="009212A5" w:rsidRPr="00242FF8">
              <w:rPr>
                <w:rFonts w:cs="Arial"/>
                <w:iCs/>
                <w:color w:val="000000"/>
                <w:sz w:val="22"/>
                <w:szCs w:val="22"/>
                <w:lang w:val="en-GB"/>
              </w:rPr>
              <w:t>automat</w:t>
            </w:r>
            <w:r w:rsidR="00EA5F0B" w:rsidRPr="00242FF8">
              <w:rPr>
                <w:rFonts w:cs="Arial"/>
                <w:iCs/>
                <w:color w:val="000000"/>
                <w:sz w:val="22"/>
                <w:szCs w:val="22"/>
                <w:lang w:val="en-GB"/>
              </w:rPr>
              <w:t>ic data provision;</w:t>
            </w:r>
          </w:p>
          <w:p w:rsidR="009212A5" w:rsidRPr="00242FF8" w:rsidRDefault="00EA5F0B" w:rsidP="00EA5F0B">
            <w:pPr>
              <w:pStyle w:val="ListParagraph"/>
              <w:numPr>
                <w:ilvl w:val="0"/>
                <w:numId w:val="25"/>
              </w:numPr>
              <w:jc w:val="both"/>
              <w:rPr>
                <w:rFonts w:cstheme="minorHAnsi"/>
                <w:sz w:val="22"/>
                <w:szCs w:val="22"/>
                <w:lang w:val="en-GB"/>
              </w:rPr>
            </w:pPr>
            <w:r w:rsidRPr="00242FF8">
              <w:rPr>
                <w:rFonts w:cs="Arial"/>
                <w:iCs/>
                <w:color w:val="000000"/>
                <w:sz w:val="22"/>
                <w:szCs w:val="22"/>
                <w:lang w:val="en-GB"/>
              </w:rPr>
              <w:t>I</w:t>
            </w:r>
            <w:r w:rsidR="00B56553" w:rsidRPr="00242FF8">
              <w:rPr>
                <w:rFonts w:cs="Arial"/>
                <w:iCs/>
                <w:color w:val="000000"/>
                <w:sz w:val="22"/>
                <w:szCs w:val="22"/>
                <w:lang w:val="en-GB"/>
              </w:rPr>
              <w:t xml:space="preserve">ntegration of the </w:t>
            </w:r>
            <w:r w:rsidR="009212A5" w:rsidRPr="00242FF8">
              <w:rPr>
                <w:rFonts w:cs="Arial"/>
                <w:iCs/>
                <w:color w:val="000000"/>
                <w:sz w:val="22"/>
                <w:szCs w:val="22"/>
                <w:lang w:val="en-GB"/>
              </w:rPr>
              <w:t>Lithu</w:t>
            </w:r>
            <w:r w:rsidRPr="00242FF8">
              <w:rPr>
                <w:rFonts w:cs="Arial"/>
                <w:iCs/>
                <w:color w:val="000000"/>
                <w:sz w:val="22"/>
                <w:szCs w:val="22"/>
                <w:lang w:val="en-GB"/>
              </w:rPr>
              <w:t xml:space="preserve">anian Open Data Portal with the </w:t>
            </w:r>
            <w:r w:rsidR="009212A5" w:rsidRPr="00242FF8">
              <w:rPr>
                <w:rFonts w:cs="Arial"/>
                <w:iCs/>
                <w:color w:val="000000"/>
                <w:sz w:val="22"/>
                <w:szCs w:val="22"/>
                <w:lang w:val="en-GB"/>
              </w:rPr>
              <w:t xml:space="preserve">European </w:t>
            </w:r>
            <w:r w:rsidRPr="00242FF8">
              <w:rPr>
                <w:rFonts w:cs="Arial"/>
                <w:iCs/>
                <w:color w:val="000000"/>
                <w:sz w:val="22"/>
                <w:szCs w:val="22"/>
                <w:lang w:val="en-GB"/>
              </w:rPr>
              <w:t>one</w:t>
            </w:r>
            <w:r w:rsidR="009212A5" w:rsidRPr="00242FF8">
              <w:rPr>
                <w:rFonts w:cs="Arial"/>
                <w:iCs/>
                <w:color w:val="000000"/>
                <w:sz w:val="22"/>
                <w:szCs w:val="22"/>
                <w:lang w:val="en-GB"/>
              </w:rPr>
              <w:t>.</w:t>
            </w:r>
          </w:p>
        </w:tc>
      </w:tr>
      <w:tr w:rsidR="009212A5" w:rsidRPr="00242FF8" w:rsidTr="000D096E">
        <w:trPr>
          <w:trHeight w:val="966"/>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9212A5" w:rsidRPr="00242FF8" w:rsidRDefault="00B56553" w:rsidP="009212A5">
            <w:pPr>
              <w:jc w:val="center"/>
              <w:rPr>
                <w:rFonts w:cstheme="minorHAnsi"/>
                <w:sz w:val="22"/>
                <w:szCs w:val="22"/>
                <w:lang w:val="en-GB"/>
              </w:rPr>
            </w:pPr>
            <w:r w:rsidRPr="00242FF8">
              <w:rPr>
                <w:rFonts w:cs="Arial"/>
                <w:color w:val="000000"/>
                <w:sz w:val="22"/>
                <w:szCs w:val="22"/>
                <w:shd w:val="clear" w:color="auto" w:fill="D9D9D9"/>
                <w:lang w:val="en-GB"/>
              </w:rPr>
              <w:t>Next steps</w:t>
            </w:r>
          </w:p>
        </w:tc>
        <w:tc>
          <w:tcPr>
            <w:tcW w:w="69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56553" w:rsidRPr="00242FF8" w:rsidRDefault="00B56553" w:rsidP="00761776">
            <w:pPr>
              <w:numPr>
                <w:ilvl w:val="0"/>
                <w:numId w:val="2"/>
              </w:numPr>
              <w:spacing w:before="100" w:beforeAutospacing="1" w:after="100" w:afterAutospacing="1"/>
              <w:textAlignment w:val="baseline"/>
              <w:rPr>
                <w:rFonts w:eastAsia="Times New Roman" w:cs="Arial"/>
                <w:color w:val="000000"/>
                <w:sz w:val="22"/>
                <w:szCs w:val="22"/>
                <w:lang w:val="en-GB"/>
              </w:rPr>
            </w:pPr>
            <w:r w:rsidRPr="00242FF8">
              <w:rPr>
                <w:rFonts w:eastAsia="Times New Roman" w:cs="Arial"/>
                <w:color w:val="000000"/>
                <w:sz w:val="22"/>
                <w:szCs w:val="22"/>
                <w:lang w:val="en-GB"/>
              </w:rPr>
              <w:t>P</w:t>
            </w:r>
            <w:r w:rsidR="00407A94" w:rsidRPr="00242FF8">
              <w:rPr>
                <w:rFonts w:eastAsia="Times New Roman" w:cs="Arial"/>
                <w:color w:val="000000"/>
                <w:sz w:val="22"/>
                <w:szCs w:val="22"/>
                <w:lang w:val="en-GB"/>
              </w:rPr>
              <w:t>rocurement</w:t>
            </w:r>
            <w:r w:rsidRPr="00242FF8">
              <w:rPr>
                <w:rFonts w:eastAsia="Times New Roman" w:cs="Arial"/>
                <w:color w:val="000000"/>
                <w:sz w:val="22"/>
                <w:szCs w:val="22"/>
                <w:lang w:val="en-GB"/>
              </w:rPr>
              <w:t xml:space="preserve"> of project implementation services;</w:t>
            </w:r>
          </w:p>
          <w:p w:rsidR="00B56553" w:rsidRPr="00242FF8" w:rsidRDefault="00407A94" w:rsidP="00761776">
            <w:pPr>
              <w:numPr>
                <w:ilvl w:val="0"/>
                <w:numId w:val="2"/>
              </w:numPr>
              <w:spacing w:before="100" w:beforeAutospacing="1" w:after="100" w:afterAutospacing="1"/>
              <w:textAlignment w:val="baseline"/>
              <w:rPr>
                <w:rFonts w:eastAsia="Times New Roman" w:cs="Arial"/>
                <w:color w:val="000000"/>
                <w:sz w:val="22"/>
                <w:szCs w:val="22"/>
                <w:lang w:val="en-GB"/>
              </w:rPr>
            </w:pPr>
            <w:r w:rsidRPr="00242FF8">
              <w:rPr>
                <w:rFonts w:eastAsia="Times New Roman" w:cs="Arial"/>
                <w:color w:val="000000"/>
                <w:sz w:val="22"/>
                <w:szCs w:val="22"/>
                <w:lang w:val="en-GB"/>
              </w:rPr>
              <w:t>Implementation of projects</w:t>
            </w:r>
            <w:r w:rsidR="00B56553" w:rsidRPr="00242FF8">
              <w:rPr>
                <w:rFonts w:eastAsia="Times New Roman" w:cs="Arial"/>
                <w:color w:val="000000"/>
                <w:sz w:val="22"/>
                <w:szCs w:val="22"/>
                <w:lang w:val="en-GB"/>
              </w:rPr>
              <w:t>;</w:t>
            </w:r>
          </w:p>
          <w:p w:rsidR="009212A5" w:rsidRPr="00242FF8" w:rsidRDefault="00B56553" w:rsidP="00407A94">
            <w:pPr>
              <w:numPr>
                <w:ilvl w:val="0"/>
                <w:numId w:val="2"/>
              </w:numPr>
              <w:spacing w:before="100" w:beforeAutospacing="1" w:after="100" w:afterAutospacing="1"/>
              <w:textAlignment w:val="baseline"/>
              <w:rPr>
                <w:rFonts w:eastAsia="Times New Roman" w:cstheme="minorHAnsi"/>
                <w:color w:val="000000"/>
                <w:sz w:val="22"/>
                <w:szCs w:val="22"/>
                <w:lang w:val="en-GB"/>
              </w:rPr>
            </w:pPr>
            <w:r w:rsidRPr="00242FF8">
              <w:rPr>
                <w:rFonts w:eastAsia="Times New Roman" w:cs="Arial"/>
                <w:color w:val="000000"/>
                <w:sz w:val="22"/>
                <w:szCs w:val="22"/>
                <w:lang w:val="en-GB"/>
              </w:rPr>
              <w:t>Monitoring and correction of state data opening process.</w:t>
            </w:r>
          </w:p>
        </w:tc>
      </w:tr>
      <w:tr w:rsidR="00B56553" w:rsidRPr="00242FF8" w:rsidTr="00420AF8">
        <w:tc>
          <w:tcPr>
            <w:tcW w:w="4683"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56553" w:rsidRPr="00242FF8" w:rsidRDefault="00B56553" w:rsidP="00B56553">
            <w:pPr>
              <w:jc w:val="center"/>
              <w:rPr>
                <w:rFonts w:cstheme="minorHAnsi"/>
                <w:sz w:val="22"/>
                <w:szCs w:val="22"/>
                <w:lang w:val="en-GB"/>
              </w:rPr>
            </w:pPr>
            <w:r w:rsidRPr="00242FF8">
              <w:rPr>
                <w:rFonts w:cs="Arial"/>
                <w:color w:val="000000"/>
                <w:sz w:val="22"/>
                <w:szCs w:val="22"/>
                <w:shd w:val="clear" w:color="auto" w:fill="D9D9D9"/>
                <w:lang w:val="en-GB"/>
              </w:rPr>
              <w:t>Milestone status</w:t>
            </w:r>
          </w:p>
        </w:tc>
        <w:tc>
          <w:tcPr>
            <w:tcW w:w="127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56553" w:rsidRPr="00242FF8" w:rsidRDefault="006E4805" w:rsidP="00B56553">
            <w:pPr>
              <w:jc w:val="center"/>
              <w:rPr>
                <w:rFonts w:cstheme="minorHAnsi"/>
                <w:sz w:val="22"/>
                <w:szCs w:val="22"/>
                <w:lang w:val="en-GB"/>
              </w:rPr>
            </w:pPr>
            <w:r w:rsidRPr="00242FF8">
              <w:rPr>
                <w:rFonts w:cs="Arial"/>
                <w:color w:val="000000"/>
                <w:sz w:val="22"/>
                <w:szCs w:val="22"/>
                <w:shd w:val="clear" w:color="auto" w:fill="D9D9D9"/>
                <w:lang w:val="en-GB"/>
              </w:rPr>
              <w:t>Start d</w:t>
            </w:r>
            <w:r w:rsidR="00B56553" w:rsidRPr="00242FF8">
              <w:rPr>
                <w:rFonts w:cs="Arial"/>
                <w:color w:val="000000"/>
                <w:sz w:val="22"/>
                <w:szCs w:val="22"/>
                <w:shd w:val="clear" w:color="auto" w:fill="D9D9D9"/>
                <w:lang w:val="en-GB"/>
              </w:rPr>
              <w:t>ate:</w:t>
            </w:r>
          </w:p>
        </w:tc>
        <w:tc>
          <w:tcPr>
            <w:tcW w:w="138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56553" w:rsidRPr="00242FF8" w:rsidRDefault="006E4805" w:rsidP="00B56553">
            <w:pPr>
              <w:jc w:val="center"/>
              <w:rPr>
                <w:rFonts w:cstheme="minorHAnsi"/>
                <w:sz w:val="22"/>
                <w:szCs w:val="22"/>
                <w:lang w:val="en-GB"/>
              </w:rPr>
            </w:pPr>
            <w:r w:rsidRPr="00242FF8">
              <w:rPr>
                <w:rFonts w:cs="Arial"/>
                <w:color w:val="000000"/>
                <w:sz w:val="22"/>
                <w:szCs w:val="22"/>
                <w:shd w:val="clear" w:color="auto" w:fill="D9D9D9"/>
                <w:lang w:val="en-GB"/>
              </w:rPr>
              <w:t>End d</w:t>
            </w:r>
            <w:r w:rsidR="00B56553" w:rsidRPr="00242FF8">
              <w:rPr>
                <w:rFonts w:cs="Arial"/>
                <w:color w:val="000000"/>
                <w:sz w:val="22"/>
                <w:szCs w:val="22"/>
                <w:shd w:val="clear" w:color="auto" w:fill="D9D9D9"/>
                <w:lang w:val="en-GB"/>
              </w:rPr>
              <w:t>ate:</w:t>
            </w:r>
          </w:p>
        </w:tc>
        <w:tc>
          <w:tcPr>
            <w:tcW w:w="28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56553" w:rsidRPr="00242FF8" w:rsidRDefault="00B56553" w:rsidP="00B56553">
            <w:pPr>
              <w:jc w:val="center"/>
              <w:rPr>
                <w:rFonts w:cstheme="minorHAnsi"/>
                <w:sz w:val="22"/>
                <w:szCs w:val="22"/>
                <w:lang w:val="en-GB"/>
              </w:rPr>
            </w:pPr>
            <w:r w:rsidRPr="00242FF8">
              <w:rPr>
                <w:rFonts w:cs="Arial"/>
                <w:color w:val="000000"/>
                <w:sz w:val="22"/>
                <w:szCs w:val="22"/>
                <w:lang w:val="en-GB"/>
              </w:rPr>
              <w:t>Completion stage</w:t>
            </w:r>
          </w:p>
        </w:tc>
      </w:tr>
      <w:tr w:rsidR="009212A5" w:rsidRPr="00242FF8" w:rsidTr="00420AF8">
        <w:tc>
          <w:tcPr>
            <w:tcW w:w="46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12A5" w:rsidRPr="00242FF8" w:rsidRDefault="00B56553" w:rsidP="00407A94">
            <w:pPr>
              <w:jc w:val="both"/>
              <w:rPr>
                <w:rFonts w:eastAsia="Times New Roman" w:cstheme="minorHAnsi"/>
                <w:sz w:val="22"/>
                <w:szCs w:val="22"/>
                <w:lang w:val="en-GB"/>
              </w:rPr>
            </w:pPr>
            <w:r w:rsidRPr="00242FF8">
              <w:rPr>
                <w:rFonts w:eastAsia="Times New Roman" w:cs="Times New Roman"/>
                <w:sz w:val="22"/>
                <w:szCs w:val="22"/>
                <w:lang w:val="en-GB"/>
              </w:rPr>
              <w:t xml:space="preserve">Adoption of </w:t>
            </w:r>
            <w:r w:rsidR="00260B28" w:rsidRPr="00242FF8">
              <w:rPr>
                <w:rFonts w:eastAsia="Times New Roman" w:cs="Times New Roman"/>
                <w:sz w:val="22"/>
                <w:szCs w:val="22"/>
                <w:lang w:val="en-GB"/>
              </w:rPr>
              <w:t>amendments to the</w:t>
            </w:r>
            <w:r w:rsidR="00407A94" w:rsidRPr="00242FF8">
              <w:rPr>
                <w:rFonts w:eastAsia="Times New Roman" w:cs="Times New Roman"/>
                <w:sz w:val="22"/>
                <w:szCs w:val="22"/>
                <w:lang w:val="en-GB"/>
              </w:rPr>
              <w:t xml:space="preserve"> </w:t>
            </w:r>
            <w:r w:rsidR="00260B28" w:rsidRPr="00242FF8">
              <w:rPr>
                <w:rFonts w:eastAsia="Times New Roman" w:cs="Times New Roman"/>
                <w:sz w:val="22"/>
                <w:szCs w:val="22"/>
                <w:lang w:val="en-GB"/>
              </w:rPr>
              <w:t>L</w:t>
            </w:r>
            <w:r w:rsidRPr="00242FF8">
              <w:rPr>
                <w:rFonts w:eastAsia="Times New Roman" w:cs="Times New Roman"/>
                <w:sz w:val="22"/>
                <w:szCs w:val="22"/>
                <w:lang w:val="en-GB"/>
              </w:rPr>
              <w:t xml:space="preserve">aw on </w:t>
            </w:r>
            <w:r w:rsidR="00407A94" w:rsidRPr="00242FF8">
              <w:rPr>
                <w:rFonts w:eastAsia="Times New Roman" w:cs="Times New Roman"/>
                <w:sz w:val="22"/>
                <w:szCs w:val="22"/>
                <w:lang w:val="en-GB"/>
              </w:rPr>
              <w:t>the R</w:t>
            </w:r>
            <w:r w:rsidRPr="00242FF8">
              <w:rPr>
                <w:rFonts w:eastAsia="Times New Roman" w:cs="Times New Roman"/>
                <w:sz w:val="22"/>
                <w:szCs w:val="22"/>
                <w:lang w:val="en-GB"/>
              </w:rPr>
              <w:t xml:space="preserve">ight to </w:t>
            </w:r>
            <w:r w:rsidR="00407A94" w:rsidRPr="00242FF8">
              <w:rPr>
                <w:rFonts w:eastAsia="Times New Roman" w:cs="Times New Roman"/>
                <w:sz w:val="22"/>
                <w:szCs w:val="22"/>
                <w:lang w:val="en-GB"/>
              </w:rPr>
              <w:t>O</w:t>
            </w:r>
            <w:r w:rsidRPr="00242FF8">
              <w:rPr>
                <w:rFonts w:eastAsia="Times New Roman" w:cs="Times New Roman"/>
                <w:sz w:val="22"/>
                <w:szCs w:val="22"/>
                <w:lang w:val="en-GB"/>
              </w:rPr>
              <w:t>btain</w:t>
            </w:r>
            <w:r w:rsidR="00407A94" w:rsidRPr="00242FF8">
              <w:rPr>
                <w:rFonts w:eastAsia="Times New Roman" w:cs="Times New Roman"/>
                <w:sz w:val="22"/>
                <w:szCs w:val="22"/>
                <w:lang w:val="en-GB"/>
              </w:rPr>
              <w:t xml:space="preserve"> I</w:t>
            </w:r>
            <w:r w:rsidRPr="00242FF8">
              <w:rPr>
                <w:rFonts w:eastAsia="Times New Roman" w:cs="Times New Roman"/>
                <w:sz w:val="22"/>
                <w:szCs w:val="22"/>
                <w:lang w:val="en-GB"/>
              </w:rPr>
              <w:t>nformation fr</w:t>
            </w:r>
            <w:r w:rsidR="00407A94" w:rsidRPr="00242FF8">
              <w:rPr>
                <w:rFonts w:eastAsia="Times New Roman" w:cs="Times New Roman"/>
                <w:sz w:val="22"/>
                <w:szCs w:val="22"/>
                <w:lang w:val="en-GB"/>
              </w:rPr>
              <w:t>om State and Municipal I</w:t>
            </w:r>
            <w:r w:rsidRPr="00242FF8">
              <w:rPr>
                <w:rFonts w:eastAsia="Times New Roman" w:cs="Times New Roman"/>
                <w:sz w:val="22"/>
                <w:szCs w:val="22"/>
                <w:lang w:val="en-GB"/>
              </w:rPr>
              <w:t xml:space="preserve">nstitutions and </w:t>
            </w:r>
            <w:r w:rsidR="00407A94" w:rsidRPr="00242FF8">
              <w:rPr>
                <w:rFonts w:eastAsia="Times New Roman" w:cs="Times New Roman"/>
                <w:sz w:val="22"/>
                <w:szCs w:val="22"/>
                <w:lang w:val="en-GB"/>
              </w:rPr>
              <w:t>Law on Management of State I</w:t>
            </w:r>
            <w:r w:rsidRPr="00242FF8">
              <w:rPr>
                <w:rFonts w:eastAsia="Times New Roman" w:cs="Times New Roman"/>
                <w:sz w:val="22"/>
                <w:szCs w:val="22"/>
                <w:lang w:val="en-GB"/>
              </w:rPr>
              <w:t xml:space="preserve">nformation </w:t>
            </w:r>
            <w:r w:rsidR="00407A94" w:rsidRPr="00242FF8">
              <w:rPr>
                <w:rFonts w:eastAsia="Times New Roman" w:cs="Times New Roman"/>
                <w:sz w:val="22"/>
                <w:szCs w:val="22"/>
                <w:lang w:val="en-GB"/>
              </w:rPr>
              <w:t>R</w:t>
            </w:r>
            <w:r w:rsidRPr="00242FF8">
              <w:rPr>
                <w:rFonts w:eastAsia="Times New Roman" w:cs="Times New Roman"/>
                <w:sz w:val="22"/>
                <w:szCs w:val="22"/>
                <w:lang w:val="en-GB"/>
              </w:rPr>
              <w:t>esources</w:t>
            </w:r>
            <w:r w:rsidR="00260B28" w:rsidRPr="00242FF8">
              <w:rPr>
                <w:rFonts w:eastAsia="Times New Roman" w:cs="Times New Roman"/>
                <w:sz w:val="22"/>
                <w:szCs w:val="22"/>
                <w:lang w:val="en-GB"/>
              </w:rPr>
              <w:t xml:space="preserve"> providing for open access to data</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12A5" w:rsidRPr="00242FF8" w:rsidRDefault="009212A5" w:rsidP="009212A5">
            <w:pPr>
              <w:rPr>
                <w:rFonts w:eastAsia="Times New Roman" w:cstheme="minorHAnsi"/>
                <w:sz w:val="22"/>
                <w:szCs w:val="22"/>
                <w:lang w:val="en-GB"/>
              </w:rPr>
            </w:pPr>
            <w:r w:rsidRPr="00242FF8">
              <w:rPr>
                <w:rFonts w:eastAsia="Times New Roman" w:cstheme="minorHAnsi"/>
                <w:sz w:val="22"/>
                <w:szCs w:val="22"/>
                <w:lang w:val="en-GB"/>
              </w:rPr>
              <w:t>2014</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12A5" w:rsidRPr="00242FF8" w:rsidRDefault="009212A5" w:rsidP="009212A5">
            <w:pPr>
              <w:rPr>
                <w:rFonts w:eastAsia="Times New Roman" w:cstheme="minorHAnsi"/>
                <w:sz w:val="22"/>
                <w:szCs w:val="22"/>
                <w:lang w:val="en-GB"/>
              </w:rPr>
            </w:pPr>
            <w:r w:rsidRPr="00242FF8">
              <w:rPr>
                <w:rFonts w:eastAsia="Times New Roman" w:cstheme="minorHAnsi"/>
                <w:sz w:val="22"/>
                <w:szCs w:val="22"/>
                <w:lang w:val="en-GB"/>
              </w:rPr>
              <w:t>2016</w:t>
            </w:r>
          </w:p>
        </w:tc>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212A5" w:rsidRPr="00242FF8" w:rsidRDefault="00260B28" w:rsidP="009212A5">
            <w:pPr>
              <w:rPr>
                <w:rFonts w:eastAsia="Times New Roman" w:cstheme="minorHAnsi"/>
                <w:sz w:val="22"/>
                <w:szCs w:val="22"/>
                <w:lang w:val="en-GB"/>
              </w:rPr>
            </w:pPr>
            <w:r w:rsidRPr="00242FF8">
              <w:rPr>
                <w:rFonts w:eastAsia="Times New Roman" w:cstheme="minorHAnsi"/>
                <w:sz w:val="22"/>
                <w:szCs w:val="22"/>
                <w:lang w:val="en-GB"/>
              </w:rPr>
              <w:t>Completed</w:t>
            </w:r>
          </w:p>
        </w:tc>
      </w:tr>
      <w:tr w:rsidR="00260B28" w:rsidRPr="00242FF8" w:rsidTr="00420AF8">
        <w:tc>
          <w:tcPr>
            <w:tcW w:w="46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260B28" w:rsidP="00260B28">
            <w:pPr>
              <w:rPr>
                <w:rFonts w:eastAsia="Times New Roman" w:cs="Times New Roman"/>
                <w:sz w:val="22"/>
                <w:szCs w:val="22"/>
                <w:lang w:val="en-GB"/>
              </w:rPr>
            </w:pPr>
            <w:r w:rsidRPr="00242FF8">
              <w:rPr>
                <w:rFonts w:eastAsia="Times New Roman" w:cs="Times New Roman"/>
                <w:sz w:val="22"/>
                <w:szCs w:val="22"/>
                <w:lang w:val="en-GB"/>
              </w:rPr>
              <w:t>Preparation of project proposals:</w:t>
            </w:r>
          </w:p>
          <w:p w:rsidR="00260B28" w:rsidRPr="00242FF8" w:rsidRDefault="00260B28" w:rsidP="00761776">
            <w:pPr>
              <w:pStyle w:val="ListParagraph"/>
              <w:numPr>
                <w:ilvl w:val="0"/>
                <w:numId w:val="12"/>
              </w:numPr>
              <w:rPr>
                <w:rFonts w:eastAsia="Times New Roman" w:cs="Times New Roman"/>
                <w:sz w:val="22"/>
                <w:szCs w:val="22"/>
                <w:lang w:val="en-GB"/>
              </w:rPr>
            </w:pPr>
            <w:r w:rsidRPr="00242FF8">
              <w:rPr>
                <w:rFonts w:eastAsia="Times New Roman" w:cs="Times New Roman"/>
                <w:iCs/>
                <w:sz w:val="22"/>
                <w:szCs w:val="22"/>
                <w:lang w:val="en-GB"/>
              </w:rPr>
              <w:t>Implementation of the methodological and legal regulation measures for the development of open data in Lithuania and the development of employee’s co</w:t>
            </w:r>
            <w:r w:rsidR="00EA5F0B" w:rsidRPr="00242FF8">
              <w:rPr>
                <w:rFonts w:eastAsia="Times New Roman" w:cs="Times New Roman"/>
                <w:iCs/>
                <w:sz w:val="22"/>
                <w:szCs w:val="22"/>
                <w:lang w:val="en-GB"/>
              </w:rPr>
              <w:t>mpetences at State Institutions</w:t>
            </w:r>
            <w:r w:rsidRPr="00242FF8">
              <w:rPr>
                <w:rFonts w:eastAsia="Times New Roman" w:cs="Times New Roman"/>
                <w:sz w:val="22"/>
                <w:szCs w:val="22"/>
                <w:lang w:val="en-GB"/>
              </w:rPr>
              <w:t>;</w:t>
            </w:r>
          </w:p>
          <w:p w:rsidR="00260B28" w:rsidRPr="00242FF8" w:rsidRDefault="00EA5F0B" w:rsidP="00EA5F0B">
            <w:pPr>
              <w:pStyle w:val="ListParagraph"/>
              <w:numPr>
                <w:ilvl w:val="0"/>
                <w:numId w:val="12"/>
              </w:numPr>
              <w:jc w:val="both"/>
              <w:textAlignment w:val="baseline"/>
              <w:rPr>
                <w:rFonts w:eastAsia="Times New Roman" w:cstheme="minorHAnsi"/>
                <w:sz w:val="22"/>
                <w:szCs w:val="22"/>
                <w:lang w:val="en-GB"/>
              </w:rPr>
            </w:pPr>
            <w:r w:rsidRPr="00242FF8">
              <w:rPr>
                <w:rFonts w:eastAsia="Times New Roman" w:cs="Times New Roman"/>
                <w:iCs/>
                <w:sz w:val="22"/>
                <w:szCs w:val="22"/>
                <w:lang w:val="en-GB"/>
              </w:rPr>
              <w:t>Implementation of open data p</w:t>
            </w:r>
            <w:r w:rsidR="00260B28" w:rsidRPr="00242FF8">
              <w:rPr>
                <w:rFonts w:eastAsia="Times New Roman" w:cs="Times New Roman"/>
                <w:iCs/>
                <w:sz w:val="22"/>
                <w:szCs w:val="22"/>
                <w:lang w:val="en-GB"/>
              </w:rPr>
              <w:t>latform en</w:t>
            </w:r>
            <w:r w:rsidRPr="00242FF8">
              <w:rPr>
                <w:rFonts w:eastAsia="Times New Roman" w:cs="Times New Roman"/>
                <w:iCs/>
                <w:sz w:val="22"/>
                <w:szCs w:val="22"/>
                <w:lang w:val="en-GB"/>
              </w:rPr>
              <w:t>abling effective public-sector i</w:t>
            </w:r>
            <w:r w:rsidR="00260B28" w:rsidRPr="00242FF8">
              <w:rPr>
                <w:rFonts w:eastAsia="Times New Roman" w:cs="Times New Roman"/>
                <w:iCs/>
                <w:sz w:val="22"/>
                <w:szCs w:val="22"/>
                <w:lang w:val="en-GB"/>
              </w:rPr>
              <w:t xml:space="preserve">nformation </w:t>
            </w:r>
            <w:r w:rsidR="00260B28" w:rsidRPr="00242FF8">
              <w:rPr>
                <w:rFonts w:eastAsia="Times New Roman" w:cs="Times New Roman"/>
                <w:iCs/>
                <w:sz w:val="22"/>
                <w:szCs w:val="22"/>
                <w:lang w:val="en-GB"/>
              </w:rPr>
              <w:lastRenderedPageBreak/>
              <w:t>reuse for business and creation of data management tools</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260B28" w:rsidP="00260B28">
            <w:pPr>
              <w:rPr>
                <w:rFonts w:eastAsia="Times New Roman" w:cstheme="minorHAnsi"/>
                <w:sz w:val="22"/>
                <w:szCs w:val="22"/>
                <w:lang w:val="en-GB"/>
              </w:rPr>
            </w:pPr>
            <w:r w:rsidRPr="00242FF8">
              <w:rPr>
                <w:rFonts w:eastAsia="Times New Roman" w:cstheme="minorHAnsi"/>
                <w:sz w:val="22"/>
                <w:szCs w:val="22"/>
                <w:lang w:val="en-GB"/>
              </w:rPr>
              <w:lastRenderedPageBreak/>
              <w:t>2016</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260B28" w:rsidP="00260B28">
            <w:pPr>
              <w:rPr>
                <w:rFonts w:eastAsia="Times New Roman" w:cstheme="minorHAnsi"/>
                <w:sz w:val="22"/>
                <w:szCs w:val="22"/>
                <w:lang w:val="en-GB"/>
              </w:rPr>
            </w:pPr>
            <w:r w:rsidRPr="00242FF8">
              <w:rPr>
                <w:rFonts w:eastAsia="Times New Roman" w:cstheme="minorHAnsi"/>
                <w:sz w:val="22"/>
                <w:szCs w:val="22"/>
                <w:lang w:val="en-GB"/>
              </w:rPr>
              <w:t>2016</w:t>
            </w:r>
          </w:p>
        </w:tc>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260B28" w:rsidP="00260B28">
            <w:pPr>
              <w:rPr>
                <w:rFonts w:eastAsia="Times New Roman" w:cstheme="minorHAnsi"/>
                <w:sz w:val="22"/>
                <w:szCs w:val="22"/>
                <w:lang w:val="en-GB"/>
              </w:rPr>
            </w:pPr>
            <w:r w:rsidRPr="00242FF8">
              <w:rPr>
                <w:rFonts w:eastAsia="Times New Roman" w:cstheme="minorHAnsi"/>
                <w:sz w:val="22"/>
                <w:szCs w:val="22"/>
                <w:lang w:val="en-GB"/>
              </w:rPr>
              <w:t>Completed</w:t>
            </w:r>
          </w:p>
        </w:tc>
      </w:tr>
      <w:tr w:rsidR="00260B28" w:rsidRPr="00242FF8" w:rsidTr="00420AF8">
        <w:tc>
          <w:tcPr>
            <w:tcW w:w="46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260B28" w:rsidP="00373600">
            <w:pPr>
              <w:jc w:val="both"/>
              <w:rPr>
                <w:rFonts w:eastAsia="Times New Roman" w:cstheme="minorHAnsi"/>
                <w:sz w:val="22"/>
                <w:szCs w:val="22"/>
                <w:lang w:val="en-GB"/>
              </w:rPr>
            </w:pPr>
            <w:r w:rsidRPr="00242FF8">
              <w:rPr>
                <w:rFonts w:eastAsia="Times New Roman" w:cs="Times New Roman"/>
                <w:sz w:val="22"/>
                <w:szCs w:val="22"/>
                <w:lang w:val="en-GB"/>
              </w:rPr>
              <w:t xml:space="preserve">Preparation, </w:t>
            </w:r>
            <w:r w:rsidR="00373600" w:rsidRPr="00242FF8">
              <w:rPr>
                <w:rFonts w:eastAsia="Times New Roman" w:cs="Times New Roman"/>
                <w:sz w:val="22"/>
                <w:szCs w:val="22"/>
                <w:lang w:val="en-GB"/>
              </w:rPr>
              <w:t xml:space="preserve">presentation and </w:t>
            </w:r>
            <w:r w:rsidRPr="00242FF8">
              <w:rPr>
                <w:rFonts w:eastAsia="Times New Roman" w:cs="Times New Roman"/>
                <w:sz w:val="22"/>
                <w:szCs w:val="22"/>
                <w:lang w:val="en-GB"/>
              </w:rPr>
              <w:t>approval of applications for financing</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3A65DB" w:rsidP="003A65DB">
            <w:pPr>
              <w:rPr>
                <w:rFonts w:eastAsia="Times New Roman" w:cstheme="minorHAnsi"/>
                <w:sz w:val="22"/>
                <w:szCs w:val="22"/>
                <w:lang w:val="en-GB"/>
              </w:rPr>
            </w:pPr>
            <w:r w:rsidRPr="00242FF8">
              <w:rPr>
                <w:rFonts w:eastAsia="Times New Roman" w:cstheme="minorHAnsi"/>
                <w:sz w:val="22"/>
                <w:szCs w:val="22"/>
                <w:lang w:val="en-GB"/>
              </w:rPr>
              <w:t>03-</w:t>
            </w:r>
            <w:r w:rsidR="00260B28" w:rsidRPr="00242FF8">
              <w:rPr>
                <w:rFonts w:eastAsia="Times New Roman" w:cstheme="minorHAnsi"/>
                <w:sz w:val="22"/>
                <w:szCs w:val="22"/>
                <w:lang w:val="en-GB"/>
              </w:rPr>
              <w:t>2017</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3A65DB" w:rsidP="003A65DB">
            <w:pPr>
              <w:rPr>
                <w:rFonts w:eastAsia="Times New Roman" w:cstheme="minorHAnsi"/>
                <w:sz w:val="22"/>
                <w:szCs w:val="22"/>
                <w:lang w:val="en-GB"/>
              </w:rPr>
            </w:pPr>
            <w:r w:rsidRPr="00242FF8">
              <w:rPr>
                <w:rFonts w:eastAsia="Times New Roman" w:cstheme="minorHAnsi"/>
                <w:sz w:val="22"/>
                <w:szCs w:val="22"/>
                <w:lang w:val="en-GB"/>
              </w:rPr>
              <w:t>04-</w:t>
            </w:r>
            <w:r w:rsidR="00260B28" w:rsidRPr="00242FF8">
              <w:rPr>
                <w:rFonts w:eastAsia="Times New Roman" w:cstheme="minorHAnsi"/>
                <w:sz w:val="22"/>
                <w:szCs w:val="22"/>
                <w:lang w:val="en-GB"/>
              </w:rPr>
              <w:t>2017</w:t>
            </w:r>
          </w:p>
        </w:tc>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260B28" w:rsidP="00260B28">
            <w:pPr>
              <w:rPr>
                <w:rFonts w:eastAsia="Times New Roman" w:cstheme="minorHAnsi"/>
                <w:sz w:val="22"/>
                <w:szCs w:val="22"/>
                <w:lang w:val="en-GB"/>
              </w:rPr>
            </w:pPr>
            <w:r w:rsidRPr="00242FF8">
              <w:rPr>
                <w:rFonts w:eastAsia="Times New Roman" w:cstheme="minorHAnsi"/>
                <w:sz w:val="22"/>
                <w:szCs w:val="22"/>
                <w:lang w:val="en-GB"/>
              </w:rPr>
              <w:t>Completed</w:t>
            </w:r>
          </w:p>
        </w:tc>
      </w:tr>
      <w:tr w:rsidR="00260B28" w:rsidRPr="00242FF8" w:rsidTr="00420AF8">
        <w:tc>
          <w:tcPr>
            <w:tcW w:w="46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260B28" w:rsidP="00260B28">
            <w:pPr>
              <w:jc w:val="both"/>
              <w:rPr>
                <w:rFonts w:eastAsia="Times New Roman" w:cstheme="minorHAnsi"/>
                <w:sz w:val="22"/>
                <w:szCs w:val="22"/>
                <w:lang w:val="en-GB"/>
              </w:rPr>
            </w:pPr>
            <w:r w:rsidRPr="00242FF8">
              <w:rPr>
                <w:rFonts w:eastAsia="Times New Roman" w:cs="Times New Roman"/>
                <w:sz w:val="22"/>
                <w:szCs w:val="22"/>
                <w:lang w:val="en-GB"/>
              </w:rPr>
              <w:t>Organising tenders for project execution and service contracting</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3A65DB" w:rsidP="00260B28">
            <w:pPr>
              <w:rPr>
                <w:rFonts w:eastAsia="Times New Roman" w:cstheme="minorHAnsi"/>
                <w:sz w:val="22"/>
                <w:szCs w:val="22"/>
                <w:lang w:val="en-GB"/>
              </w:rPr>
            </w:pPr>
            <w:r w:rsidRPr="00242FF8">
              <w:rPr>
                <w:rFonts w:eastAsia="Times New Roman" w:cstheme="minorHAnsi"/>
                <w:sz w:val="22"/>
                <w:szCs w:val="22"/>
                <w:lang w:val="en-GB"/>
              </w:rPr>
              <w:t>03-2017</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3A65DB" w:rsidP="003A65DB">
            <w:pPr>
              <w:rPr>
                <w:rFonts w:eastAsia="Times New Roman" w:cstheme="minorHAnsi"/>
                <w:sz w:val="22"/>
                <w:szCs w:val="22"/>
                <w:lang w:val="en-GB"/>
              </w:rPr>
            </w:pPr>
            <w:r w:rsidRPr="00242FF8">
              <w:rPr>
                <w:rFonts w:eastAsia="Times New Roman" w:cstheme="minorHAnsi"/>
                <w:sz w:val="22"/>
                <w:szCs w:val="22"/>
                <w:lang w:val="en-GB"/>
              </w:rPr>
              <w:t>12-</w:t>
            </w:r>
            <w:r w:rsidR="00260B28" w:rsidRPr="00242FF8">
              <w:rPr>
                <w:rFonts w:eastAsia="Times New Roman" w:cstheme="minorHAnsi"/>
                <w:sz w:val="22"/>
                <w:szCs w:val="22"/>
                <w:lang w:val="en-GB"/>
              </w:rPr>
              <w:t>2017</w:t>
            </w:r>
          </w:p>
        </w:tc>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260B28" w:rsidP="00260B28">
            <w:pPr>
              <w:rPr>
                <w:rFonts w:eastAsia="Times New Roman" w:cstheme="minorHAnsi"/>
                <w:sz w:val="22"/>
                <w:szCs w:val="22"/>
                <w:lang w:val="en-GB"/>
              </w:rPr>
            </w:pPr>
            <w:r w:rsidRPr="00242FF8">
              <w:rPr>
                <w:rFonts w:eastAsia="Times New Roman" w:cstheme="minorHAnsi"/>
                <w:sz w:val="22"/>
                <w:szCs w:val="22"/>
                <w:lang w:val="en-GB"/>
              </w:rPr>
              <w:t>In progress - half-way through</w:t>
            </w:r>
          </w:p>
        </w:tc>
      </w:tr>
      <w:tr w:rsidR="00260B28" w:rsidRPr="00242FF8" w:rsidTr="00420AF8">
        <w:tc>
          <w:tcPr>
            <w:tcW w:w="46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260B28" w:rsidP="00373600">
            <w:pPr>
              <w:jc w:val="both"/>
              <w:rPr>
                <w:rFonts w:eastAsia="Times New Roman" w:cstheme="minorHAnsi"/>
                <w:sz w:val="22"/>
                <w:szCs w:val="22"/>
                <w:lang w:val="en-GB"/>
              </w:rPr>
            </w:pPr>
            <w:r w:rsidRPr="00242FF8">
              <w:rPr>
                <w:rFonts w:eastAsia="Times New Roman" w:cs="Times New Roman"/>
                <w:sz w:val="22"/>
                <w:szCs w:val="22"/>
                <w:lang w:val="en-GB"/>
              </w:rPr>
              <w:t>Execution of project ‘</w:t>
            </w:r>
            <w:r w:rsidRPr="00242FF8">
              <w:rPr>
                <w:rFonts w:eastAsia="Times New Roman" w:cs="Times New Roman"/>
                <w:iCs/>
                <w:sz w:val="22"/>
                <w:szCs w:val="22"/>
                <w:lang w:val="en-GB"/>
              </w:rPr>
              <w:t xml:space="preserve">Implementation of the methodological and legal regulation measures for the development of open data in Lithuania </w:t>
            </w:r>
            <w:r w:rsidR="00373600" w:rsidRPr="00242FF8">
              <w:rPr>
                <w:rFonts w:eastAsia="Times New Roman" w:cs="Times New Roman"/>
                <w:iCs/>
                <w:sz w:val="22"/>
                <w:szCs w:val="22"/>
                <w:lang w:val="en-GB"/>
              </w:rPr>
              <w:t>and the development of employee</w:t>
            </w:r>
            <w:r w:rsidRPr="00242FF8">
              <w:rPr>
                <w:rFonts w:eastAsia="Times New Roman" w:cs="Times New Roman"/>
                <w:iCs/>
                <w:sz w:val="22"/>
                <w:szCs w:val="22"/>
                <w:lang w:val="en-GB"/>
              </w:rPr>
              <w:t>s</w:t>
            </w:r>
            <w:r w:rsidR="00373600" w:rsidRPr="00242FF8">
              <w:rPr>
                <w:rFonts w:eastAsia="Times New Roman" w:cs="Times New Roman"/>
                <w:iCs/>
                <w:sz w:val="22"/>
                <w:szCs w:val="22"/>
                <w:lang w:val="en-GB"/>
              </w:rPr>
              <w:t>’</w:t>
            </w:r>
            <w:r w:rsidRPr="00242FF8">
              <w:rPr>
                <w:rFonts w:eastAsia="Times New Roman" w:cs="Times New Roman"/>
                <w:iCs/>
                <w:sz w:val="22"/>
                <w:szCs w:val="22"/>
                <w:lang w:val="en-GB"/>
              </w:rPr>
              <w:t xml:space="preserve"> competences at </w:t>
            </w:r>
            <w:r w:rsidR="00373600" w:rsidRPr="00242FF8">
              <w:rPr>
                <w:rFonts w:eastAsia="Times New Roman" w:cs="Times New Roman"/>
                <w:iCs/>
                <w:sz w:val="22"/>
                <w:szCs w:val="22"/>
                <w:lang w:val="en-GB"/>
              </w:rPr>
              <w:t>state i</w:t>
            </w:r>
            <w:r w:rsidRPr="00242FF8">
              <w:rPr>
                <w:rFonts w:eastAsia="Times New Roman" w:cs="Times New Roman"/>
                <w:iCs/>
                <w:sz w:val="22"/>
                <w:szCs w:val="22"/>
                <w:lang w:val="en-GB"/>
              </w:rPr>
              <w:t>nstitutions</w:t>
            </w:r>
            <w:r w:rsidRPr="00242FF8">
              <w:rPr>
                <w:rFonts w:eastAsia="Times New Roman" w:cs="Times New Roman"/>
                <w:sz w:val="22"/>
                <w:szCs w:val="22"/>
                <w:lang w:val="en-GB"/>
              </w:rPr>
              <w:t>‘</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260B28" w:rsidP="00260B28">
            <w:pPr>
              <w:rPr>
                <w:rFonts w:eastAsia="Times New Roman" w:cstheme="minorHAnsi"/>
                <w:sz w:val="22"/>
                <w:szCs w:val="22"/>
                <w:lang w:val="en-GB"/>
              </w:rPr>
            </w:pPr>
            <w:r w:rsidRPr="00242FF8">
              <w:rPr>
                <w:rFonts w:eastAsia="Times New Roman" w:cstheme="minorHAnsi"/>
                <w:sz w:val="22"/>
                <w:szCs w:val="22"/>
                <w:lang w:val="en-GB"/>
              </w:rPr>
              <w:t>2017</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260B28" w:rsidP="00260B28">
            <w:pPr>
              <w:rPr>
                <w:rFonts w:eastAsia="Times New Roman" w:cstheme="minorHAnsi"/>
                <w:sz w:val="22"/>
                <w:szCs w:val="22"/>
                <w:lang w:val="en-GB"/>
              </w:rPr>
            </w:pPr>
            <w:r w:rsidRPr="00242FF8">
              <w:rPr>
                <w:rFonts w:eastAsia="Times New Roman" w:cstheme="minorHAnsi"/>
                <w:sz w:val="22"/>
                <w:szCs w:val="22"/>
                <w:lang w:val="en-GB"/>
              </w:rPr>
              <w:t>2019</w:t>
            </w:r>
          </w:p>
        </w:tc>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260B28" w:rsidP="00260B28">
            <w:pPr>
              <w:rPr>
                <w:rFonts w:eastAsia="Times New Roman" w:cstheme="minorHAnsi"/>
                <w:sz w:val="22"/>
                <w:szCs w:val="22"/>
                <w:lang w:val="en-GB"/>
              </w:rPr>
            </w:pPr>
            <w:r w:rsidRPr="00242FF8">
              <w:rPr>
                <w:rFonts w:eastAsia="Times New Roman" w:cstheme="minorHAnsi"/>
                <w:sz w:val="22"/>
                <w:szCs w:val="22"/>
                <w:lang w:val="en-GB"/>
              </w:rPr>
              <w:t>In progress - half-way through</w:t>
            </w:r>
          </w:p>
        </w:tc>
      </w:tr>
      <w:tr w:rsidR="00260B28" w:rsidRPr="00242FF8" w:rsidTr="00420AF8">
        <w:tc>
          <w:tcPr>
            <w:tcW w:w="46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3A65DB" w:rsidP="003A65DB">
            <w:pPr>
              <w:jc w:val="both"/>
              <w:rPr>
                <w:rFonts w:eastAsia="Times New Roman" w:cstheme="minorHAnsi"/>
                <w:sz w:val="22"/>
                <w:szCs w:val="22"/>
                <w:lang w:val="en-GB"/>
              </w:rPr>
            </w:pPr>
            <w:r w:rsidRPr="00242FF8">
              <w:rPr>
                <w:rFonts w:eastAsia="Times New Roman" w:cs="Times New Roman"/>
                <w:iCs/>
                <w:sz w:val="22"/>
                <w:szCs w:val="22"/>
                <w:lang w:val="en-GB"/>
              </w:rPr>
              <w:t>Implementation of open data platforms enabling effective public-sector information reuse for business and creation of data management tools</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260B28" w:rsidP="00260B28">
            <w:pPr>
              <w:rPr>
                <w:rFonts w:eastAsia="Times New Roman" w:cstheme="minorHAnsi"/>
                <w:sz w:val="22"/>
                <w:szCs w:val="22"/>
                <w:lang w:val="en-GB"/>
              </w:rPr>
            </w:pPr>
            <w:r w:rsidRPr="00242FF8">
              <w:rPr>
                <w:rFonts w:eastAsia="Times New Roman" w:cstheme="minorHAnsi"/>
                <w:sz w:val="22"/>
                <w:szCs w:val="22"/>
                <w:lang w:val="en-GB"/>
              </w:rPr>
              <w:t>2018</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260B28" w:rsidP="00260B28">
            <w:pPr>
              <w:rPr>
                <w:rFonts w:eastAsia="Times New Roman" w:cstheme="minorHAnsi"/>
                <w:sz w:val="22"/>
                <w:szCs w:val="22"/>
                <w:lang w:val="en-GB"/>
              </w:rPr>
            </w:pPr>
            <w:r w:rsidRPr="00242FF8">
              <w:rPr>
                <w:rFonts w:eastAsia="Times New Roman" w:cstheme="minorHAnsi"/>
                <w:sz w:val="22"/>
                <w:szCs w:val="22"/>
                <w:lang w:val="en-GB"/>
              </w:rPr>
              <w:t>2020</w:t>
            </w:r>
          </w:p>
        </w:tc>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260B28" w:rsidP="00260B28">
            <w:pPr>
              <w:rPr>
                <w:rFonts w:eastAsia="Times New Roman" w:cstheme="minorHAnsi"/>
                <w:sz w:val="22"/>
                <w:szCs w:val="22"/>
                <w:lang w:val="en-GB"/>
              </w:rPr>
            </w:pPr>
            <w:r w:rsidRPr="00242FF8">
              <w:rPr>
                <w:rFonts w:eastAsia="Times New Roman" w:cstheme="minorHAnsi"/>
                <w:sz w:val="22"/>
                <w:szCs w:val="22"/>
                <w:lang w:val="en-GB"/>
              </w:rPr>
              <w:t>Started</w:t>
            </w:r>
            <w:r w:rsidRPr="00242FF8" w:rsidDel="004773D4">
              <w:rPr>
                <w:rFonts w:eastAsia="Times New Roman" w:cstheme="minorHAnsi"/>
                <w:sz w:val="22"/>
                <w:szCs w:val="22"/>
                <w:lang w:val="en-GB"/>
              </w:rPr>
              <w:t xml:space="preserve"> </w:t>
            </w:r>
          </w:p>
        </w:tc>
      </w:tr>
      <w:tr w:rsidR="00260B28" w:rsidRPr="00242FF8" w:rsidTr="00420AF8">
        <w:tc>
          <w:tcPr>
            <w:tcW w:w="468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B28" w:rsidRPr="00242FF8" w:rsidRDefault="00260B28" w:rsidP="00260B28">
            <w:pPr>
              <w:jc w:val="both"/>
              <w:rPr>
                <w:rFonts w:cstheme="minorHAnsi"/>
                <w:sz w:val="22"/>
                <w:szCs w:val="22"/>
                <w:lang w:val="en-GB"/>
              </w:rPr>
            </w:pPr>
            <w:r w:rsidRPr="00242FF8">
              <w:rPr>
                <w:rFonts w:eastAsia="Times New Roman" w:cs="Times New Roman"/>
                <w:iCs/>
                <w:sz w:val="22"/>
                <w:szCs w:val="22"/>
                <w:lang w:val="en-GB"/>
              </w:rPr>
              <w:t>Continuous formation of open data by all state institutions and bodies</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B28" w:rsidRPr="00242FF8" w:rsidRDefault="003A65DB" w:rsidP="00260B28">
            <w:pPr>
              <w:rPr>
                <w:rFonts w:eastAsia="Times New Roman" w:cstheme="minorHAnsi"/>
                <w:sz w:val="22"/>
                <w:szCs w:val="22"/>
                <w:lang w:val="en-GB"/>
              </w:rPr>
            </w:pPr>
            <w:r w:rsidRPr="00242FF8">
              <w:rPr>
                <w:rFonts w:eastAsia="Times New Roman" w:cstheme="minorHAnsi"/>
                <w:sz w:val="22"/>
                <w:szCs w:val="22"/>
                <w:lang w:val="en-GB"/>
              </w:rPr>
              <w:t>a</w:t>
            </w:r>
            <w:r w:rsidR="00260B28" w:rsidRPr="00242FF8">
              <w:rPr>
                <w:rFonts w:eastAsia="Times New Roman" w:cstheme="minorHAnsi"/>
                <w:sz w:val="22"/>
                <w:szCs w:val="22"/>
                <w:lang w:val="en-GB"/>
              </w:rPr>
              <w:t>s of 2020</w:t>
            </w:r>
          </w:p>
        </w:tc>
        <w:tc>
          <w:tcPr>
            <w:tcW w:w="13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B28" w:rsidRPr="00242FF8" w:rsidRDefault="00260B28" w:rsidP="00260B28">
            <w:pPr>
              <w:rPr>
                <w:rFonts w:eastAsia="Times New Roman" w:cstheme="minorHAnsi"/>
                <w:sz w:val="22"/>
                <w:szCs w:val="22"/>
                <w:lang w:val="en-GB"/>
              </w:rPr>
            </w:pPr>
            <w:r w:rsidRPr="00242FF8">
              <w:rPr>
                <w:rFonts w:eastAsia="Times New Roman" w:cstheme="minorHAnsi"/>
                <w:sz w:val="22"/>
                <w:szCs w:val="22"/>
                <w:lang w:val="en-GB"/>
              </w:rPr>
              <w:t xml:space="preserve">Continuously </w:t>
            </w:r>
          </w:p>
        </w:tc>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60B28" w:rsidRPr="00242FF8" w:rsidRDefault="00260B28" w:rsidP="00260B28">
            <w:pPr>
              <w:rPr>
                <w:rFonts w:eastAsia="Times New Roman" w:cstheme="minorHAnsi"/>
                <w:sz w:val="22"/>
                <w:szCs w:val="22"/>
                <w:lang w:val="en-GB"/>
              </w:rPr>
            </w:pPr>
            <w:r w:rsidRPr="00242FF8">
              <w:rPr>
                <w:rFonts w:eastAsia="Times New Roman" w:cstheme="minorHAnsi"/>
                <w:sz w:val="22"/>
                <w:szCs w:val="22"/>
                <w:lang w:val="en-GB"/>
              </w:rPr>
              <w:t>Foreseen</w:t>
            </w:r>
          </w:p>
        </w:tc>
      </w:tr>
      <w:tr w:rsidR="00260B28" w:rsidRPr="00242FF8" w:rsidTr="00420AF8">
        <w:trPr>
          <w:trHeight w:val="420"/>
        </w:trPr>
        <w:tc>
          <w:tcPr>
            <w:tcW w:w="10196"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60B28" w:rsidRPr="00242FF8" w:rsidRDefault="00260B28" w:rsidP="00260B28">
            <w:pPr>
              <w:jc w:val="center"/>
              <w:rPr>
                <w:rFonts w:cstheme="minorHAnsi"/>
                <w:sz w:val="22"/>
                <w:szCs w:val="22"/>
                <w:lang w:val="en-GB"/>
              </w:rPr>
            </w:pPr>
            <w:r w:rsidRPr="00242FF8">
              <w:rPr>
                <w:rFonts w:cs="Arial"/>
                <w:color w:val="000000"/>
                <w:sz w:val="22"/>
                <w:szCs w:val="22"/>
                <w:shd w:val="clear" w:color="auto" w:fill="D9D9D9"/>
                <w:lang w:val="en-GB"/>
              </w:rPr>
              <w:t>Contact information</w:t>
            </w:r>
          </w:p>
        </w:tc>
      </w:tr>
      <w:tr w:rsidR="00260B28" w:rsidRPr="00242FF8" w:rsidTr="00420AF8">
        <w:trPr>
          <w:trHeight w:val="420"/>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60B28" w:rsidRPr="00242FF8" w:rsidRDefault="00260B28" w:rsidP="00260B28">
            <w:pPr>
              <w:jc w:val="center"/>
              <w:rPr>
                <w:rFonts w:cstheme="minorHAnsi"/>
                <w:sz w:val="22"/>
                <w:szCs w:val="22"/>
                <w:lang w:val="en-GB"/>
              </w:rPr>
            </w:pPr>
            <w:r w:rsidRPr="00242FF8">
              <w:rPr>
                <w:rFonts w:cs="Arial"/>
                <w:color w:val="000000"/>
                <w:sz w:val="22"/>
                <w:szCs w:val="22"/>
                <w:shd w:val="clear" w:color="auto" w:fill="D9D9D9"/>
                <w:lang w:val="en-GB"/>
              </w:rPr>
              <w:t>Lead implementing agency</w:t>
            </w:r>
          </w:p>
        </w:tc>
        <w:tc>
          <w:tcPr>
            <w:tcW w:w="6968"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260B28" w:rsidP="00260B28">
            <w:pPr>
              <w:rPr>
                <w:rFonts w:cstheme="minorHAnsi"/>
                <w:sz w:val="22"/>
                <w:szCs w:val="22"/>
                <w:lang w:val="en-GB"/>
              </w:rPr>
            </w:pPr>
            <w:r w:rsidRPr="00242FF8">
              <w:rPr>
                <w:rFonts w:cs="Times New Roman"/>
                <w:sz w:val="22"/>
                <w:szCs w:val="22"/>
                <w:lang w:val="en-GB"/>
              </w:rPr>
              <w:t>Information Society Development Committee under the Ministry of Transport and Communications</w:t>
            </w:r>
          </w:p>
        </w:tc>
      </w:tr>
      <w:tr w:rsidR="00260B28" w:rsidRPr="00242FF8" w:rsidTr="00420AF8">
        <w:trPr>
          <w:trHeight w:val="420"/>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60B28" w:rsidRPr="00242FF8" w:rsidRDefault="007A50F5" w:rsidP="00260B28">
            <w:pPr>
              <w:jc w:val="center"/>
              <w:rPr>
                <w:rFonts w:cstheme="minorHAnsi"/>
                <w:sz w:val="22"/>
                <w:szCs w:val="22"/>
                <w:lang w:val="en-GB"/>
              </w:rPr>
            </w:pPr>
            <w:r w:rsidRPr="00242FF8">
              <w:rPr>
                <w:rFonts w:cstheme="minorHAnsi"/>
                <w:color w:val="000000"/>
                <w:sz w:val="22"/>
                <w:szCs w:val="22"/>
                <w:shd w:val="clear" w:color="auto" w:fill="D9D9D9"/>
                <w:lang w:val="en-GB"/>
              </w:rPr>
              <w:t>Persons in charge</w:t>
            </w:r>
          </w:p>
        </w:tc>
        <w:tc>
          <w:tcPr>
            <w:tcW w:w="6968"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260B28" w:rsidP="00373600">
            <w:pPr>
              <w:rPr>
                <w:rFonts w:cstheme="minorHAnsi"/>
                <w:sz w:val="22"/>
                <w:szCs w:val="22"/>
                <w:lang w:val="en-GB"/>
              </w:rPr>
            </w:pPr>
            <w:r w:rsidRPr="00242FF8">
              <w:rPr>
                <w:rFonts w:cstheme="minorHAnsi"/>
                <w:sz w:val="22"/>
                <w:szCs w:val="22"/>
                <w:lang w:val="en-GB"/>
              </w:rPr>
              <w:t>Kęstutis Andrijauskas</w:t>
            </w:r>
            <w:r w:rsidR="00373600" w:rsidRPr="00242FF8">
              <w:rPr>
                <w:rFonts w:cstheme="minorHAnsi"/>
                <w:sz w:val="22"/>
                <w:szCs w:val="22"/>
                <w:lang w:val="en-GB"/>
              </w:rPr>
              <w:t xml:space="preserve">, </w:t>
            </w:r>
            <w:r w:rsidRPr="00242FF8">
              <w:rPr>
                <w:rFonts w:cstheme="minorHAnsi"/>
                <w:sz w:val="22"/>
                <w:szCs w:val="22"/>
                <w:lang w:val="en-GB"/>
              </w:rPr>
              <w:t>Julius Belickas</w:t>
            </w:r>
          </w:p>
        </w:tc>
      </w:tr>
      <w:tr w:rsidR="007A50F5" w:rsidRPr="00242FF8" w:rsidTr="00420AF8">
        <w:trPr>
          <w:trHeight w:val="420"/>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A50F5" w:rsidRPr="00242FF8" w:rsidRDefault="007A50F5" w:rsidP="007A50F5">
            <w:pPr>
              <w:jc w:val="center"/>
              <w:rPr>
                <w:rFonts w:cstheme="minorHAnsi"/>
                <w:sz w:val="22"/>
                <w:szCs w:val="22"/>
                <w:lang w:val="en-GB"/>
              </w:rPr>
            </w:pPr>
            <w:r w:rsidRPr="00242FF8">
              <w:rPr>
                <w:rFonts w:cs="Arial"/>
                <w:color w:val="000000"/>
                <w:sz w:val="22"/>
                <w:szCs w:val="22"/>
                <w:shd w:val="clear" w:color="auto" w:fill="D9D9D9"/>
                <w:lang w:val="en-GB"/>
              </w:rPr>
              <w:t>Title, department</w:t>
            </w:r>
          </w:p>
        </w:tc>
        <w:tc>
          <w:tcPr>
            <w:tcW w:w="6968"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A50F5" w:rsidRPr="00242FF8" w:rsidRDefault="00373600" w:rsidP="007A50F5">
            <w:pPr>
              <w:rPr>
                <w:rFonts w:cs="Arial"/>
                <w:sz w:val="22"/>
                <w:szCs w:val="22"/>
                <w:lang w:val="en-GB"/>
              </w:rPr>
            </w:pPr>
            <w:r w:rsidRPr="00242FF8">
              <w:rPr>
                <w:rFonts w:cs="Arial"/>
                <w:sz w:val="22"/>
                <w:szCs w:val="22"/>
                <w:lang w:val="en-GB"/>
              </w:rPr>
              <w:t>Kęstutis Andrijauskas, D</w:t>
            </w:r>
            <w:r w:rsidR="007A50F5" w:rsidRPr="00242FF8">
              <w:rPr>
                <w:rFonts w:cs="Arial"/>
                <w:sz w:val="22"/>
                <w:szCs w:val="22"/>
                <w:lang w:val="en-GB"/>
              </w:rPr>
              <w:t xml:space="preserve">eputy </w:t>
            </w:r>
            <w:r w:rsidRPr="00242FF8">
              <w:rPr>
                <w:rFonts w:cs="Arial"/>
                <w:sz w:val="22"/>
                <w:szCs w:val="22"/>
                <w:lang w:val="en-GB"/>
              </w:rPr>
              <w:t>D</w:t>
            </w:r>
            <w:r w:rsidR="007A50F5" w:rsidRPr="00242FF8">
              <w:rPr>
                <w:rFonts w:cs="Arial"/>
                <w:sz w:val="22"/>
                <w:szCs w:val="22"/>
                <w:lang w:val="en-GB"/>
              </w:rPr>
              <w:t>irector</w:t>
            </w:r>
          </w:p>
          <w:p w:rsidR="007A50F5" w:rsidRPr="00242FF8" w:rsidRDefault="007A50F5" w:rsidP="00373600">
            <w:pPr>
              <w:rPr>
                <w:rFonts w:cstheme="minorHAnsi"/>
                <w:sz w:val="22"/>
                <w:szCs w:val="22"/>
                <w:lang w:val="en-GB"/>
              </w:rPr>
            </w:pPr>
            <w:r w:rsidRPr="00242FF8">
              <w:rPr>
                <w:rFonts w:cs="Arial"/>
                <w:sz w:val="22"/>
                <w:szCs w:val="22"/>
                <w:lang w:val="en-GB"/>
              </w:rPr>
              <w:t xml:space="preserve">Julius Belickas, </w:t>
            </w:r>
            <w:r w:rsidR="00373600" w:rsidRPr="00242FF8">
              <w:rPr>
                <w:rFonts w:cs="Arial"/>
                <w:sz w:val="22"/>
                <w:szCs w:val="22"/>
                <w:lang w:val="en-GB"/>
              </w:rPr>
              <w:t xml:space="preserve">Adviser, </w:t>
            </w:r>
            <w:r w:rsidRPr="00242FF8">
              <w:rPr>
                <w:rFonts w:cs="Arial"/>
                <w:sz w:val="22"/>
                <w:szCs w:val="22"/>
                <w:lang w:val="en-GB"/>
              </w:rPr>
              <w:t>Information Resources Division</w:t>
            </w:r>
          </w:p>
        </w:tc>
      </w:tr>
      <w:tr w:rsidR="007A50F5" w:rsidRPr="00242FF8" w:rsidTr="00420AF8">
        <w:trPr>
          <w:trHeight w:val="420"/>
        </w:trPr>
        <w:tc>
          <w:tcPr>
            <w:tcW w:w="322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A50F5" w:rsidRPr="00242FF8" w:rsidRDefault="007A50F5" w:rsidP="007A50F5">
            <w:pPr>
              <w:jc w:val="center"/>
              <w:rPr>
                <w:rFonts w:cstheme="minorHAnsi"/>
                <w:sz w:val="22"/>
                <w:szCs w:val="22"/>
                <w:lang w:val="en-GB"/>
              </w:rPr>
            </w:pPr>
            <w:r w:rsidRPr="00242FF8">
              <w:rPr>
                <w:rFonts w:cs="Arial"/>
                <w:color w:val="000000"/>
                <w:sz w:val="22"/>
                <w:szCs w:val="22"/>
                <w:shd w:val="clear" w:color="auto" w:fill="D9D9D9"/>
                <w:lang w:val="en-GB"/>
              </w:rPr>
              <w:t>Email and phone</w:t>
            </w:r>
          </w:p>
        </w:tc>
        <w:tc>
          <w:tcPr>
            <w:tcW w:w="6968"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7A50F5" w:rsidRPr="00242FF8" w:rsidRDefault="006E5A29" w:rsidP="007A50F5">
            <w:pPr>
              <w:rPr>
                <w:rFonts w:cstheme="minorHAnsi"/>
                <w:sz w:val="22"/>
                <w:szCs w:val="22"/>
                <w:lang w:val="en-GB"/>
              </w:rPr>
            </w:pPr>
            <w:hyperlink r:id="rId13" w:history="1">
              <w:r w:rsidR="007A50F5" w:rsidRPr="00242FF8">
                <w:rPr>
                  <w:rStyle w:val="Hyperlink"/>
                  <w:rFonts w:cstheme="minorHAnsi"/>
                  <w:sz w:val="22"/>
                  <w:szCs w:val="22"/>
                  <w:lang w:val="en-GB"/>
                </w:rPr>
                <w:t>kestutis.andrijauskas@ivpk.lt</w:t>
              </w:r>
            </w:hyperlink>
            <w:r w:rsidR="007A50F5" w:rsidRPr="00242FF8">
              <w:rPr>
                <w:rFonts w:cstheme="minorHAnsi"/>
                <w:sz w:val="22"/>
                <w:szCs w:val="22"/>
                <w:lang w:val="en-GB"/>
              </w:rPr>
              <w:t xml:space="preserve">, tel. </w:t>
            </w:r>
            <w:r w:rsidR="007A50F5" w:rsidRPr="00242FF8">
              <w:rPr>
                <w:rStyle w:val="phonetxt"/>
                <w:rFonts w:cstheme="minorHAnsi"/>
                <w:sz w:val="22"/>
                <w:szCs w:val="22"/>
                <w:lang w:val="en-GB"/>
              </w:rPr>
              <w:t>+370 693 63852</w:t>
            </w:r>
          </w:p>
          <w:p w:rsidR="007A50F5" w:rsidRPr="00242FF8" w:rsidRDefault="006E5A29" w:rsidP="007A50F5">
            <w:pPr>
              <w:rPr>
                <w:rFonts w:cstheme="minorHAnsi"/>
                <w:sz w:val="22"/>
                <w:szCs w:val="22"/>
                <w:lang w:val="en-GB"/>
              </w:rPr>
            </w:pPr>
            <w:hyperlink r:id="rId14" w:history="1">
              <w:r w:rsidR="007A50F5" w:rsidRPr="00242FF8">
                <w:rPr>
                  <w:rStyle w:val="Hyperlink"/>
                  <w:rFonts w:cstheme="minorHAnsi"/>
                  <w:sz w:val="22"/>
                  <w:szCs w:val="22"/>
                  <w:lang w:val="en-GB"/>
                </w:rPr>
                <w:t>julius.belickas@ivpk.lt</w:t>
              </w:r>
            </w:hyperlink>
            <w:r w:rsidR="007A50F5" w:rsidRPr="00242FF8">
              <w:rPr>
                <w:rFonts w:cstheme="minorHAnsi"/>
                <w:sz w:val="22"/>
                <w:szCs w:val="22"/>
                <w:lang w:val="en-GB"/>
              </w:rPr>
              <w:t xml:space="preserve">, </w:t>
            </w:r>
            <w:r w:rsidR="007A50F5" w:rsidRPr="00242FF8">
              <w:rPr>
                <w:rStyle w:val="phonetxt"/>
                <w:rFonts w:cstheme="minorHAnsi"/>
                <w:sz w:val="22"/>
                <w:szCs w:val="22"/>
                <w:lang w:val="en-GB"/>
              </w:rPr>
              <w:t>+370 618 72994</w:t>
            </w:r>
          </w:p>
        </w:tc>
      </w:tr>
      <w:tr w:rsidR="00260B28" w:rsidRPr="00242FF8" w:rsidTr="00996B87">
        <w:trPr>
          <w:trHeight w:val="420"/>
        </w:trPr>
        <w:tc>
          <w:tcPr>
            <w:tcW w:w="10196"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60B28" w:rsidRPr="00242FF8" w:rsidRDefault="007A50F5" w:rsidP="00260B28">
            <w:pPr>
              <w:jc w:val="center"/>
              <w:rPr>
                <w:rFonts w:cstheme="minorHAnsi"/>
                <w:sz w:val="22"/>
                <w:szCs w:val="22"/>
                <w:lang w:val="en-GB"/>
              </w:rPr>
            </w:pPr>
            <w:r w:rsidRPr="00242FF8">
              <w:rPr>
                <w:rFonts w:cs="Arial"/>
                <w:color w:val="000000"/>
                <w:sz w:val="22"/>
                <w:szCs w:val="22"/>
                <w:shd w:val="clear" w:color="auto" w:fill="D9D9D9"/>
                <w:lang w:val="en-GB"/>
              </w:rPr>
              <w:t>Other actors involved</w:t>
            </w:r>
          </w:p>
        </w:tc>
      </w:tr>
      <w:tr w:rsidR="00260B28" w:rsidRPr="00242FF8" w:rsidTr="007D1BD6">
        <w:trPr>
          <w:trHeight w:val="525"/>
        </w:trPr>
        <w:tc>
          <w:tcPr>
            <w:tcW w:w="3228" w:type="dxa"/>
            <w:tcBorders>
              <w:top w:val="single" w:sz="8" w:space="0" w:color="000000"/>
              <w:left w:val="single" w:sz="8" w:space="0" w:color="000000"/>
              <w:right w:val="single" w:sz="8" w:space="0" w:color="000000"/>
            </w:tcBorders>
            <w:shd w:val="clear" w:color="auto" w:fill="D9D9D9"/>
            <w:tcMar>
              <w:top w:w="100" w:type="dxa"/>
              <w:left w:w="100" w:type="dxa"/>
              <w:bottom w:w="100" w:type="dxa"/>
              <w:right w:w="100" w:type="dxa"/>
            </w:tcMar>
            <w:hideMark/>
          </w:tcPr>
          <w:p w:rsidR="00260B28" w:rsidRPr="00242FF8" w:rsidRDefault="007A50F5" w:rsidP="00260B28">
            <w:pPr>
              <w:jc w:val="center"/>
              <w:rPr>
                <w:rFonts w:cstheme="minorHAnsi"/>
                <w:sz w:val="22"/>
                <w:szCs w:val="22"/>
                <w:lang w:val="en-GB"/>
              </w:rPr>
            </w:pPr>
            <w:r w:rsidRPr="00242FF8">
              <w:rPr>
                <w:rFonts w:cs="Arial"/>
                <w:color w:val="000000"/>
                <w:sz w:val="22"/>
                <w:szCs w:val="22"/>
                <w:shd w:val="clear" w:color="auto" w:fill="D9D9D9"/>
                <w:lang w:val="en-GB"/>
              </w:rPr>
              <w:t>Ministries, departments/agencies</w:t>
            </w:r>
          </w:p>
        </w:tc>
        <w:tc>
          <w:tcPr>
            <w:tcW w:w="6968"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60B28" w:rsidRPr="00242FF8" w:rsidRDefault="007A50F5" w:rsidP="00260B28">
            <w:pPr>
              <w:rPr>
                <w:rFonts w:cstheme="minorHAnsi"/>
                <w:sz w:val="22"/>
                <w:szCs w:val="22"/>
                <w:lang w:val="en-GB"/>
              </w:rPr>
            </w:pPr>
            <w:r w:rsidRPr="00242FF8">
              <w:rPr>
                <w:rFonts w:cs="Times New Roman"/>
                <w:sz w:val="22"/>
                <w:szCs w:val="22"/>
                <w:lang w:val="en-GB"/>
              </w:rPr>
              <w:t>Information Society Development Department at the Ministry of Transport and Communications</w:t>
            </w:r>
          </w:p>
        </w:tc>
      </w:tr>
      <w:tr w:rsidR="007A50F5" w:rsidRPr="00242FF8" w:rsidTr="00F52455">
        <w:trPr>
          <w:trHeight w:val="484"/>
        </w:trPr>
        <w:tc>
          <w:tcPr>
            <w:tcW w:w="3228" w:type="dxa"/>
            <w:tcBorders>
              <w:top w:val="single" w:sz="8" w:space="0" w:color="000000"/>
              <w:left w:val="single" w:sz="8" w:space="0" w:color="000000"/>
              <w:bottom w:val="single" w:sz="4" w:space="0" w:color="auto"/>
              <w:right w:val="single" w:sz="8" w:space="0" w:color="000000"/>
            </w:tcBorders>
            <w:shd w:val="clear" w:color="auto" w:fill="D9D9D9"/>
            <w:vAlign w:val="center"/>
            <w:hideMark/>
          </w:tcPr>
          <w:p w:rsidR="007A50F5" w:rsidRPr="00242FF8" w:rsidRDefault="007A50F5" w:rsidP="00373600">
            <w:pPr>
              <w:jc w:val="center"/>
              <w:rPr>
                <w:rFonts w:cstheme="minorHAnsi"/>
                <w:sz w:val="22"/>
                <w:szCs w:val="22"/>
                <w:lang w:val="en-GB"/>
              </w:rPr>
            </w:pPr>
            <w:r w:rsidRPr="00242FF8">
              <w:rPr>
                <w:rFonts w:cs="Arial"/>
                <w:color w:val="000000"/>
                <w:sz w:val="22"/>
                <w:szCs w:val="22"/>
                <w:shd w:val="clear" w:color="auto" w:fill="D9D9D9"/>
                <w:lang w:val="en-GB"/>
              </w:rPr>
              <w:t>CSOs, private sector, multilaterals, working groups</w:t>
            </w:r>
          </w:p>
        </w:tc>
        <w:tc>
          <w:tcPr>
            <w:tcW w:w="6968"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7A50F5" w:rsidRPr="00242FF8" w:rsidRDefault="007A50F5" w:rsidP="007A50F5">
            <w:pPr>
              <w:rPr>
                <w:rFonts w:cstheme="minorHAnsi"/>
                <w:sz w:val="22"/>
                <w:szCs w:val="22"/>
                <w:lang w:val="en-GB"/>
              </w:rPr>
            </w:pPr>
            <w:r w:rsidRPr="00242FF8">
              <w:rPr>
                <w:rFonts w:cs="Arial"/>
                <w:sz w:val="22"/>
                <w:szCs w:val="22"/>
                <w:lang w:val="en-GB"/>
              </w:rPr>
              <w:t>Information Business Association, Infobalt</w:t>
            </w:r>
          </w:p>
        </w:tc>
      </w:tr>
    </w:tbl>
    <w:p w:rsidR="00A7795C" w:rsidRPr="00242FF8" w:rsidRDefault="00A7795C" w:rsidP="00BB3E33">
      <w:pPr>
        <w:rPr>
          <w:rFonts w:eastAsia="Times New Roman" w:cstheme="minorHAnsi"/>
          <w:sz w:val="22"/>
          <w:szCs w:val="22"/>
          <w:lang w:val="en-GB"/>
        </w:rPr>
      </w:pPr>
    </w:p>
    <w:tbl>
      <w:tblPr>
        <w:tblW w:w="10250" w:type="dxa"/>
        <w:tblLayout w:type="fixed"/>
        <w:tblCellMar>
          <w:top w:w="15" w:type="dxa"/>
          <w:left w:w="15" w:type="dxa"/>
          <w:bottom w:w="15" w:type="dxa"/>
          <w:right w:w="15" w:type="dxa"/>
        </w:tblCellMar>
        <w:tblLook w:val="04A0" w:firstRow="1" w:lastRow="0" w:firstColumn="1" w:lastColumn="0" w:noHBand="0" w:noVBand="1"/>
      </w:tblPr>
      <w:tblGrid>
        <w:gridCol w:w="4219"/>
        <w:gridCol w:w="1984"/>
        <w:gridCol w:w="1274"/>
        <w:gridCol w:w="1302"/>
        <w:gridCol w:w="1471"/>
      </w:tblGrid>
      <w:tr w:rsidR="007A50F5" w:rsidRPr="00242FF8" w:rsidTr="00CC6957">
        <w:tc>
          <w:tcPr>
            <w:tcW w:w="10250" w:type="dxa"/>
            <w:gridSpan w:val="5"/>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rsidR="007A50F5" w:rsidRPr="00242FF8" w:rsidRDefault="007A50F5" w:rsidP="007A50F5">
            <w:pPr>
              <w:jc w:val="center"/>
              <w:rPr>
                <w:rFonts w:cstheme="minorHAnsi"/>
                <w:b/>
                <w:bCs/>
                <w:color w:val="F2F2F2" w:themeColor="background1" w:themeShade="F2"/>
                <w:sz w:val="22"/>
                <w:szCs w:val="22"/>
                <w:lang w:val="en-GB" w:eastAsia="lt-LT" w:bidi="lt-LT"/>
              </w:rPr>
            </w:pPr>
            <w:r w:rsidRPr="00242FF8">
              <w:rPr>
                <w:b/>
                <w:bCs/>
                <w:color w:val="FFFFFF" w:themeColor="background1"/>
                <w:sz w:val="22"/>
                <w:szCs w:val="22"/>
                <w:lang w:val="en-GB"/>
              </w:rPr>
              <w:t>I. Openness to the public of the activities of government institutions</w:t>
            </w:r>
          </w:p>
        </w:tc>
      </w:tr>
      <w:tr w:rsidR="00145BCC" w:rsidRPr="00242FF8" w:rsidTr="00011E66">
        <w:tc>
          <w:tcPr>
            <w:tcW w:w="10250" w:type="dxa"/>
            <w:gridSpan w:val="5"/>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vAlign w:val="bottom"/>
            <w:hideMark/>
          </w:tcPr>
          <w:p w:rsidR="00145BCC" w:rsidRPr="00242FF8" w:rsidRDefault="007A50F5" w:rsidP="00BB3E33">
            <w:pPr>
              <w:jc w:val="center"/>
              <w:rPr>
                <w:rFonts w:cstheme="minorHAnsi"/>
                <w:sz w:val="22"/>
                <w:szCs w:val="22"/>
                <w:lang w:val="en-GB"/>
              </w:rPr>
            </w:pPr>
            <w:r w:rsidRPr="00242FF8">
              <w:rPr>
                <w:sz w:val="22"/>
                <w:szCs w:val="22"/>
                <w:lang w:val="en-GB"/>
              </w:rPr>
              <w:t xml:space="preserve">2. </w:t>
            </w:r>
            <w:r w:rsidR="00373600" w:rsidRPr="00242FF8">
              <w:rPr>
                <w:sz w:val="22"/>
                <w:szCs w:val="22"/>
                <w:lang w:val="en-GB"/>
              </w:rPr>
              <w:t>Develop and implement measures for publicizing information about government activities and civic participation in governance</w:t>
            </w:r>
            <w:r w:rsidRPr="00242FF8">
              <w:rPr>
                <w:sz w:val="22"/>
                <w:szCs w:val="22"/>
                <w:lang w:val="en-GB"/>
              </w:rPr>
              <w:t>.</w:t>
            </w:r>
          </w:p>
        </w:tc>
      </w:tr>
      <w:tr w:rsidR="00145BCC" w:rsidRPr="00242FF8" w:rsidTr="00011E66">
        <w:trPr>
          <w:trHeight w:val="420"/>
        </w:trPr>
        <w:tc>
          <w:tcPr>
            <w:tcW w:w="10250" w:type="dxa"/>
            <w:gridSpan w:val="5"/>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145BCC" w:rsidRPr="00242FF8" w:rsidRDefault="007A50F5" w:rsidP="00F52455">
            <w:pPr>
              <w:jc w:val="center"/>
              <w:rPr>
                <w:rFonts w:cstheme="minorHAnsi"/>
                <w:sz w:val="22"/>
                <w:szCs w:val="22"/>
                <w:lang w:val="en-GB"/>
              </w:rPr>
            </w:pPr>
            <w:r w:rsidRPr="00242FF8">
              <w:rPr>
                <w:sz w:val="22"/>
                <w:szCs w:val="22"/>
                <w:lang w:val="en-GB"/>
              </w:rPr>
              <w:lastRenderedPageBreak/>
              <w:t>31</w:t>
            </w:r>
            <w:r w:rsidR="00F52455" w:rsidRPr="00242FF8">
              <w:rPr>
                <w:sz w:val="22"/>
                <w:szCs w:val="22"/>
                <w:lang w:val="en-GB"/>
              </w:rPr>
              <w:t> </w:t>
            </w:r>
            <w:r w:rsidRPr="00242FF8">
              <w:rPr>
                <w:sz w:val="22"/>
                <w:szCs w:val="22"/>
                <w:lang w:val="en-GB"/>
              </w:rPr>
              <w:t xml:space="preserve">December 2016 </w:t>
            </w:r>
            <w:r w:rsidR="00F52455" w:rsidRPr="00242FF8">
              <w:rPr>
                <w:sz w:val="22"/>
                <w:szCs w:val="22"/>
                <w:lang w:val="en-GB"/>
              </w:rPr>
              <w:t>-</w:t>
            </w:r>
            <w:r w:rsidRPr="00242FF8">
              <w:rPr>
                <w:sz w:val="22"/>
                <w:szCs w:val="22"/>
                <w:lang w:val="en-GB"/>
              </w:rPr>
              <w:t xml:space="preserve"> 31</w:t>
            </w:r>
            <w:r w:rsidR="00F52455" w:rsidRPr="00242FF8">
              <w:rPr>
                <w:sz w:val="22"/>
                <w:szCs w:val="22"/>
                <w:lang w:val="en-GB"/>
              </w:rPr>
              <w:t> </w:t>
            </w:r>
            <w:r w:rsidRPr="00242FF8">
              <w:rPr>
                <w:sz w:val="22"/>
                <w:szCs w:val="22"/>
                <w:lang w:val="en-GB"/>
              </w:rPr>
              <w:t>December 2017</w:t>
            </w:r>
          </w:p>
        </w:tc>
      </w:tr>
      <w:tr w:rsidR="007A50F5" w:rsidRPr="00242FF8" w:rsidTr="00011E66">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A50F5" w:rsidRPr="00242FF8" w:rsidRDefault="007A50F5" w:rsidP="007A50F5">
            <w:pPr>
              <w:jc w:val="center"/>
              <w:rPr>
                <w:rFonts w:cstheme="minorHAnsi"/>
                <w:sz w:val="22"/>
                <w:szCs w:val="22"/>
                <w:lang w:val="en-GB"/>
              </w:rPr>
            </w:pPr>
            <w:r w:rsidRPr="00242FF8">
              <w:rPr>
                <w:rFonts w:cs="Arial"/>
                <w:color w:val="000000"/>
                <w:sz w:val="22"/>
                <w:szCs w:val="22"/>
                <w:shd w:val="clear" w:color="auto" w:fill="D9D9D9"/>
                <w:lang w:val="en-GB"/>
              </w:rPr>
              <w:t>Lead implementing agency</w:t>
            </w:r>
          </w:p>
        </w:tc>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50F5" w:rsidRPr="00242FF8" w:rsidRDefault="007A50F5" w:rsidP="007A50F5">
            <w:pPr>
              <w:rPr>
                <w:rFonts w:cstheme="minorHAnsi"/>
                <w:sz w:val="22"/>
                <w:szCs w:val="22"/>
                <w:lang w:val="en-GB"/>
              </w:rPr>
            </w:pPr>
            <w:r w:rsidRPr="00242FF8">
              <w:rPr>
                <w:sz w:val="22"/>
                <w:szCs w:val="22"/>
                <w:lang w:val="en-GB"/>
              </w:rPr>
              <w:t>Office of the Government of the Republic of Lithuania</w:t>
            </w:r>
          </w:p>
        </w:tc>
      </w:tr>
      <w:tr w:rsidR="00145BCC" w:rsidRPr="00242FF8" w:rsidTr="00011E66">
        <w:trPr>
          <w:trHeight w:val="420"/>
        </w:trPr>
        <w:tc>
          <w:tcPr>
            <w:tcW w:w="1025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45BCC" w:rsidRPr="00242FF8" w:rsidRDefault="007A50F5" w:rsidP="00BB3E33">
            <w:pPr>
              <w:jc w:val="center"/>
              <w:rPr>
                <w:rFonts w:cstheme="minorHAnsi"/>
                <w:sz w:val="22"/>
                <w:szCs w:val="22"/>
                <w:lang w:val="en-GB"/>
              </w:rPr>
            </w:pPr>
            <w:r w:rsidRPr="00242FF8">
              <w:rPr>
                <w:rFonts w:cs="Arial"/>
                <w:b/>
                <w:bCs/>
                <w:color w:val="000000"/>
                <w:sz w:val="22"/>
                <w:szCs w:val="22"/>
                <w:shd w:val="clear" w:color="auto" w:fill="D9D9D9"/>
                <w:lang w:val="en-GB"/>
              </w:rPr>
              <w:t>Commitment description</w:t>
            </w:r>
          </w:p>
        </w:tc>
      </w:tr>
      <w:tr w:rsidR="007A50F5" w:rsidRPr="00242FF8" w:rsidTr="00CC6957">
        <w:trPr>
          <w:trHeight w:val="420"/>
        </w:trPr>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A50F5" w:rsidRPr="00242FF8" w:rsidRDefault="007A50F5" w:rsidP="007A50F5">
            <w:pPr>
              <w:jc w:val="center"/>
              <w:rPr>
                <w:rFonts w:cstheme="minorHAnsi"/>
                <w:sz w:val="22"/>
                <w:szCs w:val="22"/>
                <w:lang w:val="en-GB"/>
              </w:rPr>
            </w:pPr>
            <w:r w:rsidRPr="00242FF8">
              <w:rPr>
                <w:rFonts w:cs="Arial"/>
                <w:color w:val="000000"/>
                <w:sz w:val="22"/>
                <w:szCs w:val="22"/>
                <w:shd w:val="clear" w:color="auto" w:fill="D9D9D9"/>
                <w:lang w:val="en-GB"/>
              </w:rPr>
              <w:t>What is the public problem that the commitment will address?</w:t>
            </w:r>
          </w:p>
        </w:tc>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50F5" w:rsidRPr="00242FF8" w:rsidRDefault="007A50F5" w:rsidP="007A50F5">
            <w:pPr>
              <w:pStyle w:val="Default"/>
              <w:jc w:val="both"/>
              <w:rPr>
                <w:rFonts w:asciiTheme="minorHAnsi" w:hAnsiTheme="minorHAnsi"/>
                <w:sz w:val="22"/>
                <w:szCs w:val="22"/>
                <w:lang w:val="en-GB"/>
              </w:rPr>
            </w:pPr>
            <w:r w:rsidRPr="00242FF8">
              <w:rPr>
                <w:rFonts w:asciiTheme="minorHAnsi" w:hAnsiTheme="minorHAnsi"/>
                <w:sz w:val="22"/>
                <w:szCs w:val="22"/>
                <w:lang w:val="en-GB"/>
              </w:rPr>
              <w:t xml:space="preserve">Currently, there is a lack of uniform communication and measures for shaping a positive image of the activities of public institutions, enabling appropriate and efficient communication of the message about the value of public consultations for the population. </w:t>
            </w:r>
          </w:p>
          <w:p w:rsidR="007A50F5" w:rsidRPr="00242FF8" w:rsidRDefault="007A50F5" w:rsidP="007A50F5">
            <w:pPr>
              <w:pStyle w:val="Default"/>
              <w:jc w:val="both"/>
              <w:rPr>
                <w:rFonts w:asciiTheme="minorHAnsi" w:hAnsiTheme="minorHAnsi"/>
                <w:sz w:val="22"/>
                <w:szCs w:val="22"/>
                <w:lang w:val="en-GB"/>
              </w:rPr>
            </w:pPr>
            <w:r w:rsidRPr="00242FF8">
              <w:rPr>
                <w:rFonts w:asciiTheme="minorHAnsi" w:hAnsiTheme="minorHAnsi"/>
                <w:sz w:val="22"/>
                <w:szCs w:val="22"/>
                <w:lang w:val="en-GB"/>
              </w:rPr>
              <w:t xml:space="preserve">First, government-accountable institutions and agencies lack common standards for publicizing information about government activities; second, communication is effected by different institutions with different communication skills and resources, which prevents uniform message of Government activities. </w:t>
            </w:r>
          </w:p>
          <w:p w:rsidR="007A50F5" w:rsidRPr="00242FF8" w:rsidRDefault="007A50F5" w:rsidP="007A50F5">
            <w:pPr>
              <w:jc w:val="both"/>
              <w:rPr>
                <w:sz w:val="22"/>
                <w:szCs w:val="22"/>
                <w:lang w:val="en-GB"/>
              </w:rPr>
            </w:pPr>
            <w:r w:rsidRPr="00242FF8">
              <w:rPr>
                <w:sz w:val="22"/>
                <w:szCs w:val="22"/>
                <w:lang w:val="en-GB"/>
              </w:rPr>
              <w:t>A more effective and faster public communication calls for the use of the public information channels that are in line with the latest communication trends. Social networks currently claim strong positions in this regard. 65 per cent of the average age of Lithuania’s population use the Internet every day, most of them have Facebook accounts. 37 per cent of the population aged 15-74 access Facebook on daily basis (TNS data 2016).</w:t>
            </w:r>
          </w:p>
          <w:p w:rsidR="00F52455" w:rsidRPr="00242FF8" w:rsidRDefault="00F52455" w:rsidP="00F52455">
            <w:pPr>
              <w:jc w:val="both"/>
              <w:rPr>
                <w:rFonts w:cstheme="minorHAnsi"/>
                <w:color w:val="000000"/>
                <w:sz w:val="22"/>
                <w:szCs w:val="22"/>
                <w:lang w:val="en-GB" w:eastAsia="lt-LT" w:bidi="lt-LT"/>
              </w:rPr>
            </w:pPr>
            <w:r w:rsidRPr="00242FF8">
              <w:rPr>
                <w:sz w:val="22"/>
                <w:szCs w:val="22"/>
                <w:lang w:val="en-GB"/>
              </w:rPr>
              <w:t>Effective communication across social networks needs an active generation of interesting content and its attractive visual presentation.</w:t>
            </w:r>
          </w:p>
        </w:tc>
      </w:tr>
      <w:tr w:rsidR="007A50F5" w:rsidRPr="00242FF8" w:rsidTr="00011E66">
        <w:trPr>
          <w:trHeight w:val="440"/>
        </w:trPr>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A50F5" w:rsidRPr="00242FF8" w:rsidRDefault="007A50F5" w:rsidP="007A50F5">
            <w:pPr>
              <w:jc w:val="center"/>
              <w:rPr>
                <w:rFonts w:cstheme="minorHAnsi"/>
                <w:sz w:val="22"/>
                <w:szCs w:val="22"/>
                <w:lang w:val="en-GB"/>
              </w:rPr>
            </w:pPr>
            <w:r w:rsidRPr="00242FF8">
              <w:rPr>
                <w:rFonts w:cs="Arial"/>
                <w:color w:val="000000"/>
                <w:sz w:val="22"/>
                <w:szCs w:val="22"/>
                <w:shd w:val="clear" w:color="auto" w:fill="D9D9D9"/>
                <w:lang w:val="en-GB"/>
              </w:rPr>
              <w:t>What is the commitment?</w:t>
            </w:r>
          </w:p>
        </w:tc>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50F5" w:rsidRPr="00242FF8" w:rsidRDefault="007A50F5" w:rsidP="00F52455">
            <w:pPr>
              <w:jc w:val="both"/>
              <w:textAlignment w:val="baseline"/>
              <w:rPr>
                <w:rFonts w:eastAsia="Times New Roman" w:cstheme="minorHAnsi"/>
                <w:sz w:val="22"/>
                <w:szCs w:val="22"/>
                <w:lang w:val="en-GB"/>
              </w:rPr>
            </w:pPr>
            <w:r w:rsidRPr="00242FF8">
              <w:rPr>
                <w:sz w:val="22"/>
                <w:szCs w:val="22"/>
                <w:lang w:val="en-GB"/>
              </w:rPr>
              <w:t>Public informati</w:t>
            </w:r>
            <w:r w:rsidR="00F52455" w:rsidRPr="00242FF8">
              <w:rPr>
                <w:sz w:val="22"/>
                <w:szCs w:val="22"/>
                <w:lang w:val="en-GB"/>
              </w:rPr>
              <w:t xml:space="preserve">on about government activities </w:t>
            </w:r>
            <w:r w:rsidRPr="00242FF8">
              <w:rPr>
                <w:sz w:val="22"/>
                <w:szCs w:val="22"/>
                <w:lang w:val="en-GB"/>
              </w:rPr>
              <w:t xml:space="preserve">should be easily accessible and presented </w:t>
            </w:r>
            <w:r w:rsidR="00F52455" w:rsidRPr="00242FF8">
              <w:rPr>
                <w:sz w:val="22"/>
                <w:szCs w:val="22"/>
                <w:lang w:val="en-GB"/>
              </w:rPr>
              <w:t xml:space="preserve">clearly and </w:t>
            </w:r>
            <w:r w:rsidRPr="00242FF8">
              <w:rPr>
                <w:sz w:val="22"/>
                <w:szCs w:val="22"/>
                <w:lang w:val="en-GB"/>
              </w:rPr>
              <w:t>understandabl</w:t>
            </w:r>
            <w:r w:rsidR="00F52455" w:rsidRPr="00242FF8">
              <w:rPr>
                <w:sz w:val="22"/>
                <w:szCs w:val="22"/>
                <w:lang w:val="en-GB"/>
              </w:rPr>
              <w:t xml:space="preserve">y </w:t>
            </w:r>
            <w:r w:rsidRPr="00242FF8">
              <w:rPr>
                <w:sz w:val="22"/>
                <w:szCs w:val="22"/>
                <w:lang w:val="en-GB"/>
              </w:rPr>
              <w:t xml:space="preserve">in most appropriate communication channels. At the same time, the public has to have access </w:t>
            </w:r>
            <w:r w:rsidR="00F52455" w:rsidRPr="00242FF8">
              <w:rPr>
                <w:sz w:val="22"/>
                <w:szCs w:val="22"/>
                <w:lang w:val="en-GB"/>
              </w:rPr>
              <w:t xml:space="preserve">to </w:t>
            </w:r>
            <w:r w:rsidRPr="00242FF8">
              <w:rPr>
                <w:sz w:val="22"/>
                <w:szCs w:val="22"/>
                <w:lang w:val="en-GB"/>
              </w:rPr>
              <w:t>information on public governance processes and participation possibilities. It is necessary not only to systematic</w:t>
            </w:r>
            <w:r w:rsidR="00F52455" w:rsidRPr="00242FF8">
              <w:rPr>
                <w:sz w:val="22"/>
                <w:szCs w:val="22"/>
                <w:lang w:val="en-GB"/>
              </w:rPr>
              <w:t>ally publicize this information</w:t>
            </w:r>
            <w:r w:rsidRPr="00242FF8">
              <w:rPr>
                <w:sz w:val="22"/>
                <w:szCs w:val="22"/>
                <w:lang w:val="en-GB"/>
              </w:rPr>
              <w:t xml:space="preserve"> but also to ensure methodological assistance to institutions and strengthen their capacities needed for greater openness</w:t>
            </w:r>
            <w:r w:rsidR="00F52455" w:rsidRPr="00242FF8">
              <w:rPr>
                <w:sz w:val="22"/>
                <w:szCs w:val="22"/>
                <w:lang w:val="en-GB"/>
              </w:rPr>
              <w:t>.</w:t>
            </w:r>
          </w:p>
        </w:tc>
      </w:tr>
      <w:tr w:rsidR="007A50F5" w:rsidRPr="00242FF8" w:rsidTr="00CC6957">
        <w:trPr>
          <w:trHeight w:val="440"/>
        </w:trPr>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A50F5" w:rsidRPr="00242FF8" w:rsidRDefault="007A50F5" w:rsidP="007A50F5">
            <w:pPr>
              <w:jc w:val="center"/>
              <w:rPr>
                <w:rFonts w:cstheme="minorHAnsi"/>
                <w:sz w:val="22"/>
                <w:szCs w:val="22"/>
                <w:lang w:val="en-GB"/>
              </w:rPr>
            </w:pPr>
            <w:r w:rsidRPr="00242FF8">
              <w:rPr>
                <w:rFonts w:cs="Arial"/>
                <w:color w:val="000000"/>
                <w:sz w:val="22"/>
                <w:szCs w:val="22"/>
                <w:shd w:val="clear" w:color="auto" w:fill="D9D9D9"/>
                <w:lang w:val="en-GB"/>
              </w:rPr>
              <w:t>How will the commitment contribute to solve the public problem?</w:t>
            </w:r>
          </w:p>
        </w:tc>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50F5" w:rsidRPr="00242FF8" w:rsidRDefault="007A50F5" w:rsidP="007A50F5">
            <w:pPr>
              <w:pStyle w:val="Default"/>
              <w:jc w:val="both"/>
              <w:rPr>
                <w:rFonts w:asciiTheme="minorHAnsi" w:hAnsiTheme="minorHAnsi"/>
                <w:sz w:val="22"/>
                <w:szCs w:val="22"/>
                <w:lang w:val="en-GB"/>
              </w:rPr>
            </w:pPr>
            <w:r w:rsidRPr="00242FF8">
              <w:rPr>
                <w:rFonts w:asciiTheme="minorHAnsi" w:hAnsiTheme="minorHAnsi"/>
                <w:sz w:val="22"/>
                <w:szCs w:val="22"/>
                <w:lang w:val="en-GB"/>
              </w:rPr>
              <w:t>Informati</w:t>
            </w:r>
            <w:r w:rsidR="00F52455" w:rsidRPr="00242FF8">
              <w:rPr>
                <w:rFonts w:asciiTheme="minorHAnsi" w:hAnsiTheme="minorHAnsi"/>
                <w:sz w:val="22"/>
                <w:szCs w:val="22"/>
                <w:lang w:val="en-GB"/>
              </w:rPr>
              <w:t>on about the activities of the g</w:t>
            </w:r>
            <w:r w:rsidRPr="00242FF8">
              <w:rPr>
                <w:rFonts w:asciiTheme="minorHAnsi" w:hAnsiTheme="minorHAnsi"/>
                <w:sz w:val="22"/>
                <w:szCs w:val="22"/>
                <w:lang w:val="en-GB"/>
              </w:rPr>
              <w:t>overnment will be accessibl</w:t>
            </w:r>
            <w:r w:rsidR="00F52455" w:rsidRPr="00242FF8">
              <w:rPr>
                <w:rFonts w:asciiTheme="minorHAnsi" w:hAnsiTheme="minorHAnsi"/>
                <w:sz w:val="22"/>
                <w:szCs w:val="22"/>
                <w:lang w:val="en-GB"/>
              </w:rPr>
              <w:t>e to the public and presented</w:t>
            </w:r>
            <w:r w:rsidRPr="00242FF8">
              <w:rPr>
                <w:rFonts w:asciiTheme="minorHAnsi" w:hAnsiTheme="minorHAnsi"/>
                <w:sz w:val="22"/>
                <w:szCs w:val="22"/>
                <w:lang w:val="en-GB"/>
              </w:rPr>
              <w:t xml:space="preserve"> in a clear and understandable form. </w:t>
            </w:r>
          </w:p>
          <w:p w:rsidR="007A50F5" w:rsidRPr="00242FF8" w:rsidRDefault="00F52455" w:rsidP="00F52455">
            <w:pPr>
              <w:pStyle w:val="Style16"/>
              <w:shd w:val="clear" w:color="auto" w:fill="auto"/>
              <w:spacing w:before="0" w:after="0" w:line="240" w:lineRule="auto"/>
              <w:ind w:firstLine="0"/>
              <w:jc w:val="both"/>
              <w:rPr>
                <w:rFonts w:cstheme="minorHAnsi"/>
                <w:sz w:val="22"/>
                <w:szCs w:val="22"/>
                <w:lang w:val="en-GB"/>
              </w:rPr>
            </w:pPr>
            <w:r w:rsidRPr="00242FF8">
              <w:rPr>
                <w:sz w:val="22"/>
                <w:szCs w:val="22"/>
                <w:lang w:val="en-GB"/>
              </w:rPr>
              <w:t>C</w:t>
            </w:r>
            <w:r w:rsidR="007A50F5" w:rsidRPr="00242FF8">
              <w:rPr>
                <w:sz w:val="22"/>
                <w:szCs w:val="22"/>
                <w:lang w:val="en-GB"/>
              </w:rPr>
              <w:t xml:space="preserve">ommon standards </w:t>
            </w:r>
            <w:r w:rsidRPr="00242FF8">
              <w:rPr>
                <w:sz w:val="22"/>
                <w:szCs w:val="22"/>
                <w:lang w:val="en-GB"/>
              </w:rPr>
              <w:t xml:space="preserve">will be created </w:t>
            </w:r>
            <w:r w:rsidR="007A50F5" w:rsidRPr="00242FF8">
              <w:rPr>
                <w:sz w:val="22"/>
                <w:szCs w:val="22"/>
                <w:lang w:val="en-GB"/>
              </w:rPr>
              <w:t>for publ</w:t>
            </w:r>
            <w:r w:rsidRPr="00242FF8">
              <w:rPr>
                <w:sz w:val="22"/>
                <w:szCs w:val="22"/>
                <w:lang w:val="en-GB"/>
              </w:rPr>
              <w:t xml:space="preserve">icizing governmental activities, and </w:t>
            </w:r>
            <w:r w:rsidR="007A50F5" w:rsidRPr="00242FF8">
              <w:rPr>
                <w:sz w:val="22"/>
                <w:szCs w:val="22"/>
                <w:lang w:val="en-GB"/>
              </w:rPr>
              <w:t xml:space="preserve">methodological </w:t>
            </w:r>
            <w:r w:rsidRPr="00242FF8">
              <w:rPr>
                <w:sz w:val="22"/>
                <w:szCs w:val="22"/>
                <w:lang w:val="en-GB"/>
              </w:rPr>
              <w:t xml:space="preserve">assistance will be offered for </w:t>
            </w:r>
            <w:r w:rsidR="007A50F5" w:rsidRPr="00242FF8">
              <w:rPr>
                <w:sz w:val="22"/>
                <w:szCs w:val="22"/>
                <w:lang w:val="en-GB"/>
              </w:rPr>
              <w:t xml:space="preserve">institutions in terms of building their capacities needed to increase openness </w:t>
            </w:r>
            <w:r w:rsidRPr="00242FF8">
              <w:rPr>
                <w:sz w:val="22"/>
                <w:szCs w:val="22"/>
                <w:lang w:val="en-GB"/>
              </w:rPr>
              <w:t>of public governance processes.</w:t>
            </w:r>
          </w:p>
        </w:tc>
      </w:tr>
      <w:tr w:rsidR="007A50F5" w:rsidRPr="00242FF8" w:rsidTr="00011E66">
        <w:trPr>
          <w:trHeight w:val="420"/>
        </w:trPr>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A50F5" w:rsidRPr="00242FF8" w:rsidRDefault="007A50F5" w:rsidP="007A50F5">
            <w:pPr>
              <w:jc w:val="center"/>
              <w:rPr>
                <w:rFonts w:cstheme="minorHAnsi"/>
                <w:sz w:val="22"/>
                <w:szCs w:val="22"/>
                <w:lang w:val="en-GB"/>
              </w:rPr>
            </w:pPr>
            <w:r w:rsidRPr="00242FF8">
              <w:rPr>
                <w:rFonts w:cs="Arial"/>
                <w:color w:val="000000"/>
                <w:sz w:val="22"/>
                <w:szCs w:val="22"/>
                <w:shd w:val="clear" w:color="auto" w:fill="D9D9D9"/>
                <w:lang w:val="en-GB"/>
              </w:rPr>
              <w:t>Why is this commitment relevant to OGP values?</w:t>
            </w:r>
          </w:p>
        </w:tc>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117B4" w:rsidRPr="00242FF8" w:rsidRDefault="007A50F5" w:rsidP="00F52455">
            <w:pPr>
              <w:jc w:val="both"/>
              <w:rPr>
                <w:rFonts w:cs="Times New Roman"/>
                <w:sz w:val="22"/>
                <w:szCs w:val="22"/>
                <w:lang w:val="en-GB"/>
              </w:rPr>
            </w:pPr>
            <w:r w:rsidRPr="00242FF8">
              <w:rPr>
                <w:rFonts w:cs="Times New Roman"/>
                <w:sz w:val="22"/>
                <w:szCs w:val="22"/>
                <w:lang w:val="en-GB"/>
              </w:rPr>
              <w:t xml:space="preserve">The commitment is relevant to the value of transparency. </w:t>
            </w:r>
            <w:r w:rsidR="00F52455" w:rsidRPr="00242FF8">
              <w:rPr>
                <w:rFonts w:cs="Times New Roman"/>
                <w:sz w:val="22"/>
                <w:szCs w:val="22"/>
                <w:lang w:val="en-GB"/>
              </w:rPr>
              <w:t xml:space="preserve">The </w:t>
            </w:r>
            <w:r w:rsidRPr="00242FF8">
              <w:rPr>
                <w:rFonts w:cs="Times New Roman"/>
                <w:sz w:val="22"/>
                <w:szCs w:val="22"/>
                <w:lang w:val="en-GB"/>
              </w:rPr>
              <w:t>planned activities</w:t>
            </w:r>
            <w:r w:rsidR="00F52455" w:rsidRPr="00242FF8">
              <w:rPr>
                <w:rFonts w:cs="Times New Roman"/>
                <w:sz w:val="22"/>
                <w:szCs w:val="22"/>
                <w:lang w:val="en-GB"/>
              </w:rPr>
              <w:t xml:space="preserve"> </w:t>
            </w:r>
            <w:r w:rsidR="00242FF8" w:rsidRPr="00242FF8">
              <w:rPr>
                <w:rFonts w:cs="Times New Roman"/>
                <w:sz w:val="22"/>
                <w:szCs w:val="22"/>
                <w:lang w:val="en-GB"/>
              </w:rPr>
              <w:t>will</w:t>
            </w:r>
            <w:r w:rsidR="00F52455" w:rsidRPr="00242FF8">
              <w:rPr>
                <w:rFonts w:cs="Times New Roman"/>
                <w:sz w:val="22"/>
                <w:szCs w:val="22"/>
                <w:lang w:val="en-GB"/>
              </w:rPr>
              <w:t xml:space="preserve"> result in a greater public accessibility of the </w:t>
            </w:r>
            <w:r w:rsidRPr="00242FF8">
              <w:rPr>
                <w:rFonts w:cs="Times New Roman"/>
                <w:sz w:val="22"/>
                <w:szCs w:val="22"/>
                <w:lang w:val="en-GB"/>
              </w:rPr>
              <w:t>information about t</w:t>
            </w:r>
            <w:r w:rsidR="00F52455" w:rsidRPr="00242FF8">
              <w:rPr>
                <w:rFonts w:cs="Times New Roman"/>
                <w:sz w:val="22"/>
                <w:szCs w:val="22"/>
                <w:lang w:val="en-GB"/>
              </w:rPr>
              <w:t xml:space="preserve">he activities of the government. </w:t>
            </w:r>
          </w:p>
          <w:p w:rsidR="007A50F5" w:rsidRPr="00242FF8" w:rsidRDefault="007A50F5" w:rsidP="005117B4">
            <w:pPr>
              <w:jc w:val="both"/>
              <w:rPr>
                <w:rFonts w:cstheme="minorHAnsi"/>
                <w:iCs/>
                <w:color w:val="000000"/>
                <w:sz w:val="22"/>
                <w:szCs w:val="22"/>
                <w:lang w:val="en-GB"/>
              </w:rPr>
            </w:pPr>
            <w:r w:rsidRPr="00242FF8">
              <w:rPr>
                <w:rFonts w:cs="Times New Roman"/>
                <w:sz w:val="22"/>
                <w:szCs w:val="22"/>
                <w:lang w:val="en-GB"/>
              </w:rPr>
              <w:lastRenderedPageBreak/>
              <w:t>The commitment is also relevant to the value of civic engagement.</w:t>
            </w:r>
            <w:r w:rsidR="005117B4" w:rsidRPr="00242FF8">
              <w:rPr>
                <w:rFonts w:cs="Times New Roman"/>
                <w:sz w:val="22"/>
                <w:szCs w:val="22"/>
                <w:lang w:val="en-GB"/>
              </w:rPr>
              <w:t xml:space="preserve"> The planned activities </w:t>
            </w:r>
            <w:r w:rsidR="00242FF8" w:rsidRPr="00242FF8">
              <w:rPr>
                <w:rFonts w:cs="Times New Roman"/>
                <w:sz w:val="22"/>
                <w:szCs w:val="22"/>
                <w:lang w:val="en-GB"/>
              </w:rPr>
              <w:t>will</w:t>
            </w:r>
            <w:r w:rsidR="005117B4" w:rsidRPr="00242FF8">
              <w:rPr>
                <w:rFonts w:cs="Times New Roman"/>
                <w:sz w:val="22"/>
                <w:szCs w:val="22"/>
                <w:lang w:val="en-GB"/>
              </w:rPr>
              <w:t xml:space="preserve"> result in a greater </w:t>
            </w:r>
            <w:r w:rsidRPr="00242FF8">
              <w:rPr>
                <w:rFonts w:cs="Times New Roman"/>
                <w:sz w:val="22"/>
                <w:szCs w:val="22"/>
                <w:lang w:val="en-GB"/>
              </w:rPr>
              <w:t>public access to</w:t>
            </w:r>
            <w:r w:rsidR="005117B4" w:rsidRPr="00242FF8">
              <w:rPr>
                <w:sz w:val="22"/>
                <w:szCs w:val="22"/>
                <w:lang w:val="en-GB"/>
              </w:rPr>
              <w:t xml:space="preserve"> governance processes.</w:t>
            </w:r>
          </w:p>
        </w:tc>
      </w:tr>
      <w:tr w:rsidR="007A50F5" w:rsidRPr="00242FF8" w:rsidTr="007D1BD6">
        <w:tc>
          <w:tcPr>
            <w:tcW w:w="4219"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A50F5" w:rsidRPr="00242FF8" w:rsidRDefault="007A50F5" w:rsidP="007A50F5">
            <w:pPr>
              <w:jc w:val="center"/>
              <w:rPr>
                <w:rFonts w:cstheme="minorHAnsi"/>
                <w:sz w:val="22"/>
                <w:szCs w:val="22"/>
                <w:lang w:val="en-GB"/>
              </w:rPr>
            </w:pPr>
            <w:r w:rsidRPr="00242FF8">
              <w:rPr>
                <w:rFonts w:cs="Arial"/>
                <w:color w:val="000000"/>
                <w:sz w:val="22"/>
                <w:szCs w:val="22"/>
                <w:shd w:val="clear" w:color="auto" w:fill="D9D9D9"/>
                <w:lang w:val="en-GB"/>
              </w:rPr>
              <w:lastRenderedPageBreak/>
              <w:t>Completion stage</w:t>
            </w:r>
          </w:p>
        </w:tc>
        <w:tc>
          <w:tcPr>
            <w:tcW w:w="198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A50F5" w:rsidRPr="00242FF8" w:rsidRDefault="00A40691" w:rsidP="007A50F5">
            <w:pPr>
              <w:jc w:val="center"/>
              <w:rPr>
                <w:rFonts w:cstheme="minorHAnsi"/>
                <w:sz w:val="22"/>
                <w:szCs w:val="22"/>
                <w:lang w:val="en-GB"/>
              </w:rPr>
            </w:pPr>
            <w:r w:rsidRPr="00242FF8">
              <w:rPr>
                <w:rFonts w:cstheme="minorHAnsi"/>
                <w:color w:val="000000"/>
                <w:sz w:val="22"/>
                <w:szCs w:val="22"/>
                <w:shd w:val="clear" w:color="auto" w:fill="D9D9D9"/>
                <w:lang w:val="en-GB"/>
              </w:rPr>
              <w:t>N</w:t>
            </w:r>
            <w:r w:rsidR="007A50F5" w:rsidRPr="00242FF8">
              <w:rPr>
                <w:rFonts w:cstheme="minorHAnsi"/>
                <w:color w:val="000000"/>
                <w:sz w:val="22"/>
                <w:szCs w:val="22"/>
                <w:shd w:val="clear" w:color="auto" w:fill="D9D9D9"/>
                <w:lang w:val="en-GB"/>
              </w:rPr>
              <w:t>ot started</w:t>
            </w:r>
          </w:p>
        </w:tc>
        <w:tc>
          <w:tcPr>
            <w:tcW w:w="127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A50F5" w:rsidRPr="00242FF8" w:rsidRDefault="007A50F5" w:rsidP="007A50F5">
            <w:pPr>
              <w:jc w:val="center"/>
              <w:rPr>
                <w:rFonts w:cstheme="minorHAnsi"/>
                <w:sz w:val="22"/>
                <w:szCs w:val="22"/>
                <w:lang w:val="en-GB"/>
              </w:rPr>
            </w:pPr>
            <w:r w:rsidRPr="00242FF8">
              <w:rPr>
                <w:rFonts w:cstheme="minorHAnsi"/>
                <w:color w:val="000000"/>
                <w:sz w:val="22"/>
                <w:szCs w:val="22"/>
                <w:shd w:val="clear" w:color="auto" w:fill="D9D9D9"/>
                <w:lang w:val="en-GB"/>
              </w:rPr>
              <w:t>Started</w:t>
            </w:r>
          </w:p>
        </w:tc>
        <w:tc>
          <w:tcPr>
            <w:tcW w:w="130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A50F5" w:rsidRPr="00242FF8" w:rsidRDefault="007A50F5" w:rsidP="007A50F5">
            <w:pPr>
              <w:jc w:val="center"/>
              <w:rPr>
                <w:rFonts w:cstheme="minorHAnsi"/>
                <w:sz w:val="22"/>
                <w:szCs w:val="22"/>
                <w:lang w:val="en-GB"/>
              </w:rPr>
            </w:pPr>
            <w:r w:rsidRPr="00242FF8">
              <w:rPr>
                <w:rFonts w:cstheme="minorHAnsi"/>
                <w:color w:val="000000"/>
                <w:sz w:val="22"/>
                <w:szCs w:val="22"/>
                <w:shd w:val="clear" w:color="auto" w:fill="D9D9D9"/>
                <w:lang w:val="en-GB"/>
              </w:rPr>
              <w:t>Half-way through</w:t>
            </w:r>
          </w:p>
        </w:tc>
        <w:tc>
          <w:tcPr>
            <w:tcW w:w="147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A50F5" w:rsidRPr="00242FF8" w:rsidRDefault="007A50F5" w:rsidP="007A50F5">
            <w:pPr>
              <w:jc w:val="center"/>
              <w:rPr>
                <w:rFonts w:cstheme="minorHAnsi"/>
                <w:sz w:val="22"/>
                <w:szCs w:val="22"/>
                <w:lang w:val="en-GB"/>
              </w:rPr>
            </w:pPr>
            <w:r w:rsidRPr="00242FF8">
              <w:rPr>
                <w:rFonts w:cstheme="minorHAnsi"/>
                <w:color w:val="000000"/>
                <w:sz w:val="22"/>
                <w:szCs w:val="22"/>
                <w:shd w:val="clear" w:color="auto" w:fill="D9D9D9"/>
                <w:lang w:val="en-GB"/>
              </w:rPr>
              <w:t>Completed</w:t>
            </w:r>
          </w:p>
        </w:tc>
      </w:tr>
      <w:tr w:rsidR="007A50F5" w:rsidRPr="00242FF8" w:rsidTr="007D1BD6">
        <w:tc>
          <w:tcPr>
            <w:tcW w:w="4219" w:type="dxa"/>
            <w:vMerge/>
            <w:tcBorders>
              <w:top w:val="single" w:sz="8" w:space="0" w:color="000000"/>
              <w:left w:val="single" w:sz="8" w:space="0" w:color="000000"/>
              <w:bottom w:val="single" w:sz="8" w:space="0" w:color="000000"/>
              <w:right w:val="single" w:sz="8" w:space="0" w:color="000000"/>
            </w:tcBorders>
            <w:vAlign w:val="center"/>
            <w:hideMark/>
          </w:tcPr>
          <w:p w:rsidR="007A50F5" w:rsidRPr="00242FF8" w:rsidRDefault="007A50F5" w:rsidP="007A50F5">
            <w:pPr>
              <w:rPr>
                <w:rFonts w:cstheme="minorHAnsi"/>
                <w:sz w:val="22"/>
                <w:szCs w:val="22"/>
                <w:lang w:val="en-GB"/>
              </w:rPr>
            </w:pP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50F5" w:rsidRPr="00242FF8" w:rsidRDefault="007A50F5" w:rsidP="007A50F5">
            <w:pPr>
              <w:rPr>
                <w:rFonts w:cstheme="minorHAnsi"/>
                <w:sz w:val="22"/>
                <w:szCs w:val="22"/>
                <w:lang w:val="en-GB"/>
              </w:rPr>
            </w:pP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50F5" w:rsidRPr="00242FF8" w:rsidRDefault="007A50F5" w:rsidP="007A50F5">
            <w:pPr>
              <w:rPr>
                <w:rFonts w:eastAsia="Times New Roman" w:cstheme="minorHAnsi"/>
                <w:sz w:val="22"/>
                <w:szCs w:val="22"/>
                <w:lang w:val="en-GB"/>
              </w:rPr>
            </w:pPr>
          </w:p>
        </w:tc>
        <w:tc>
          <w:tcPr>
            <w:tcW w:w="13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50F5" w:rsidRPr="00242FF8" w:rsidRDefault="007A50F5" w:rsidP="007A50F5">
            <w:pPr>
              <w:jc w:val="center"/>
              <w:rPr>
                <w:rFonts w:eastAsia="Times New Roman" w:cstheme="minorHAnsi"/>
                <w:sz w:val="22"/>
                <w:szCs w:val="22"/>
                <w:lang w:val="en-GB"/>
              </w:rPr>
            </w:pPr>
            <w:r w:rsidRPr="00242FF8">
              <w:rPr>
                <w:rFonts w:eastAsia="Times New Roman" w:cstheme="minorHAnsi"/>
                <w:sz w:val="22"/>
                <w:szCs w:val="22"/>
                <w:lang w:val="en-GB"/>
              </w:rPr>
              <w:t>X</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50F5" w:rsidRPr="00242FF8" w:rsidRDefault="007A50F5" w:rsidP="007A50F5">
            <w:pPr>
              <w:rPr>
                <w:rFonts w:eastAsia="Times New Roman" w:cstheme="minorHAnsi"/>
                <w:sz w:val="22"/>
                <w:szCs w:val="22"/>
                <w:lang w:val="en-GB"/>
              </w:rPr>
            </w:pPr>
          </w:p>
        </w:tc>
      </w:tr>
      <w:tr w:rsidR="007A50F5" w:rsidRPr="00242FF8" w:rsidTr="00011E66">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A50F5" w:rsidRPr="00242FF8" w:rsidRDefault="007A50F5" w:rsidP="007A50F5">
            <w:pPr>
              <w:jc w:val="center"/>
              <w:rPr>
                <w:rFonts w:cstheme="minorHAnsi"/>
                <w:sz w:val="22"/>
                <w:szCs w:val="22"/>
                <w:lang w:val="en-GB"/>
              </w:rPr>
            </w:pPr>
            <w:r w:rsidRPr="00242FF8">
              <w:rPr>
                <w:rFonts w:cs="Arial"/>
                <w:color w:val="000000"/>
                <w:sz w:val="22"/>
                <w:szCs w:val="22"/>
                <w:shd w:val="clear" w:color="auto" w:fill="D9D9D9"/>
                <w:lang w:val="en-GB"/>
              </w:rPr>
              <w:t xml:space="preserve">Description of </w:t>
            </w:r>
            <w:r w:rsidR="003A65DB" w:rsidRPr="00242FF8">
              <w:rPr>
                <w:rFonts w:cs="Arial"/>
                <w:color w:val="000000"/>
                <w:sz w:val="22"/>
                <w:szCs w:val="22"/>
                <w:shd w:val="clear" w:color="auto" w:fill="D9D9D9"/>
                <w:lang w:val="en-GB"/>
              </w:rPr>
              <w:t>concrete</w:t>
            </w:r>
            <w:r w:rsidRPr="00242FF8">
              <w:rPr>
                <w:rFonts w:cs="Arial"/>
                <w:color w:val="000000"/>
                <w:sz w:val="22"/>
                <w:szCs w:val="22"/>
                <w:shd w:val="clear" w:color="auto" w:fill="D9D9D9"/>
                <w:lang w:val="en-GB"/>
              </w:rPr>
              <w:t xml:space="preserve"> results</w:t>
            </w:r>
          </w:p>
        </w:tc>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41749D" w:rsidP="00761776">
            <w:pPr>
              <w:pStyle w:val="ListParagraph"/>
              <w:numPr>
                <w:ilvl w:val="0"/>
                <w:numId w:val="8"/>
              </w:numPr>
              <w:jc w:val="both"/>
              <w:rPr>
                <w:rFonts w:cstheme="minorHAnsi"/>
                <w:color w:val="0D0D0D" w:themeColor="text1" w:themeTint="F2"/>
                <w:sz w:val="22"/>
                <w:szCs w:val="22"/>
                <w:lang w:val="en-GB"/>
              </w:rPr>
            </w:pPr>
            <w:r w:rsidRPr="00242FF8">
              <w:rPr>
                <w:rFonts w:cstheme="minorHAnsi"/>
                <w:color w:val="0D0D0D" w:themeColor="text1" w:themeTint="F2"/>
                <w:sz w:val="22"/>
                <w:szCs w:val="22"/>
                <w:lang w:val="en-GB"/>
              </w:rPr>
              <w:t>Brandbook of the government has been created.</w:t>
            </w:r>
          </w:p>
          <w:p w:rsidR="0041749D" w:rsidRPr="00242FF8" w:rsidRDefault="0041749D" w:rsidP="00761776">
            <w:pPr>
              <w:pStyle w:val="ListParagraph"/>
              <w:numPr>
                <w:ilvl w:val="0"/>
                <w:numId w:val="8"/>
              </w:numPr>
              <w:jc w:val="both"/>
              <w:rPr>
                <w:rFonts w:cstheme="minorHAnsi"/>
                <w:color w:val="0D0D0D" w:themeColor="text1" w:themeTint="F2"/>
                <w:sz w:val="22"/>
                <w:szCs w:val="22"/>
                <w:lang w:val="en-GB"/>
              </w:rPr>
            </w:pPr>
            <w:r w:rsidRPr="00242FF8">
              <w:rPr>
                <w:rFonts w:cstheme="minorHAnsi"/>
                <w:color w:val="0D0D0D" w:themeColor="text1" w:themeTint="F2"/>
                <w:sz w:val="22"/>
                <w:szCs w:val="22"/>
                <w:lang w:val="en-GB"/>
              </w:rPr>
              <w:t xml:space="preserve">Development of the guidelines (recommendations) </w:t>
            </w:r>
            <w:r w:rsidR="005117B4" w:rsidRPr="00242FF8">
              <w:rPr>
                <w:rFonts w:cstheme="minorHAnsi"/>
                <w:color w:val="0D0D0D" w:themeColor="text1" w:themeTint="F2"/>
                <w:sz w:val="22"/>
                <w:szCs w:val="22"/>
                <w:lang w:val="en-GB"/>
              </w:rPr>
              <w:t xml:space="preserve">on how to ensure publicly acceptable publicizing of </w:t>
            </w:r>
            <w:r w:rsidRPr="00242FF8">
              <w:rPr>
                <w:rFonts w:cstheme="minorHAnsi"/>
                <w:color w:val="0D0D0D" w:themeColor="text1" w:themeTint="F2"/>
                <w:sz w:val="22"/>
                <w:szCs w:val="22"/>
                <w:lang w:val="en-GB"/>
              </w:rPr>
              <w:t xml:space="preserve">government </w:t>
            </w:r>
            <w:r w:rsidR="005117B4" w:rsidRPr="00242FF8">
              <w:rPr>
                <w:rFonts w:cstheme="minorHAnsi"/>
                <w:color w:val="0D0D0D" w:themeColor="text1" w:themeTint="F2"/>
                <w:sz w:val="22"/>
                <w:szCs w:val="22"/>
                <w:lang w:val="en-GB"/>
              </w:rPr>
              <w:t>activities</w:t>
            </w:r>
            <w:r w:rsidRPr="00242FF8">
              <w:rPr>
                <w:rFonts w:cstheme="minorHAnsi"/>
                <w:color w:val="0D0D0D" w:themeColor="text1" w:themeTint="F2"/>
                <w:sz w:val="22"/>
                <w:szCs w:val="22"/>
                <w:lang w:val="en-GB"/>
              </w:rPr>
              <w:t>, focusing on a common standard, interactivity, feedback and efficiency, through the application of the latest uniform communicatio</w:t>
            </w:r>
            <w:r w:rsidR="005117B4" w:rsidRPr="00242FF8">
              <w:rPr>
                <w:rFonts w:cstheme="minorHAnsi"/>
                <w:color w:val="0D0D0D" w:themeColor="text1" w:themeTint="F2"/>
                <w:sz w:val="22"/>
                <w:szCs w:val="22"/>
                <w:lang w:val="en-GB"/>
              </w:rPr>
              <w:t>n standards, methods and tools.</w:t>
            </w:r>
          </w:p>
          <w:p w:rsidR="0041749D" w:rsidRPr="00242FF8" w:rsidRDefault="0041749D" w:rsidP="00761776">
            <w:pPr>
              <w:pStyle w:val="ListParagraph"/>
              <w:numPr>
                <w:ilvl w:val="0"/>
                <w:numId w:val="8"/>
              </w:numPr>
              <w:jc w:val="both"/>
              <w:rPr>
                <w:rFonts w:cstheme="minorHAnsi"/>
                <w:color w:val="0D0D0D" w:themeColor="text1" w:themeTint="F2"/>
                <w:sz w:val="22"/>
                <w:szCs w:val="22"/>
                <w:lang w:val="en-GB"/>
              </w:rPr>
            </w:pPr>
            <w:r w:rsidRPr="00242FF8">
              <w:rPr>
                <w:rFonts w:cstheme="minorHAnsi"/>
                <w:color w:val="0D0D0D" w:themeColor="text1" w:themeTint="F2"/>
                <w:sz w:val="22"/>
                <w:szCs w:val="22"/>
                <w:lang w:val="en-GB"/>
              </w:rPr>
              <w:t xml:space="preserve">Development of a PowerPoint template </w:t>
            </w:r>
            <w:r w:rsidR="005117B4" w:rsidRPr="00242FF8">
              <w:rPr>
                <w:rFonts w:cstheme="minorHAnsi"/>
                <w:color w:val="0D0D0D" w:themeColor="text1" w:themeTint="F2"/>
                <w:sz w:val="22"/>
                <w:szCs w:val="22"/>
                <w:lang w:val="en-GB"/>
              </w:rPr>
              <w:t xml:space="preserve">(presentation template) </w:t>
            </w:r>
            <w:r w:rsidRPr="00242FF8">
              <w:rPr>
                <w:rFonts w:cstheme="minorHAnsi"/>
                <w:color w:val="0D0D0D" w:themeColor="text1" w:themeTint="F2"/>
                <w:sz w:val="22"/>
                <w:szCs w:val="22"/>
                <w:lang w:val="en-GB"/>
              </w:rPr>
              <w:t>for the presentation of government activities.</w:t>
            </w:r>
          </w:p>
          <w:p w:rsidR="0041749D" w:rsidRPr="00242FF8" w:rsidRDefault="0041749D" w:rsidP="00761776">
            <w:pPr>
              <w:pStyle w:val="ListParagraph"/>
              <w:numPr>
                <w:ilvl w:val="0"/>
                <w:numId w:val="8"/>
              </w:numPr>
              <w:jc w:val="both"/>
              <w:rPr>
                <w:rFonts w:cstheme="minorHAnsi"/>
                <w:color w:val="0D0D0D" w:themeColor="text1" w:themeTint="F2"/>
                <w:sz w:val="22"/>
                <w:szCs w:val="22"/>
                <w:lang w:val="en-GB"/>
              </w:rPr>
            </w:pPr>
            <w:r w:rsidRPr="00242FF8">
              <w:rPr>
                <w:rFonts w:cstheme="minorHAnsi"/>
                <w:color w:val="0D0D0D" w:themeColor="text1" w:themeTint="F2"/>
                <w:sz w:val="22"/>
                <w:szCs w:val="22"/>
                <w:lang w:val="en-GB"/>
              </w:rPr>
              <w:t>Creation of an interactive electronic newsletter on government activities.</w:t>
            </w:r>
          </w:p>
          <w:p w:rsidR="0041749D" w:rsidRPr="00242FF8" w:rsidRDefault="0041749D" w:rsidP="00761776">
            <w:pPr>
              <w:pStyle w:val="ListParagraph"/>
              <w:numPr>
                <w:ilvl w:val="0"/>
                <w:numId w:val="8"/>
              </w:numPr>
              <w:jc w:val="both"/>
              <w:rPr>
                <w:rFonts w:cstheme="minorHAnsi"/>
                <w:color w:val="0D0D0D" w:themeColor="text1" w:themeTint="F2"/>
                <w:sz w:val="22"/>
                <w:szCs w:val="22"/>
                <w:lang w:val="en-GB"/>
              </w:rPr>
            </w:pPr>
            <w:r w:rsidRPr="00242FF8">
              <w:rPr>
                <w:rFonts w:cstheme="minorHAnsi"/>
                <w:color w:val="0D0D0D" w:themeColor="text1" w:themeTint="F2"/>
                <w:sz w:val="22"/>
                <w:szCs w:val="22"/>
                <w:lang w:val="en-GB"/>
              </w:rPr>
              <w:t xml:space="preserve">Creation of templates for </w:t>
            </w:r>
            <w:r w:rsidR="005117B4" w:rsidRPr="00242FF8">
              <w:rPr>
                <w:rFonts w:cstheme="minorHAnsi"/>
                <w:color w:val="0D0D0D" w:themeColor="text1" w:themeTint="F2"/>
                <w:sz w:val="22"/>
                <w:szCs w:val="22"/>
                <w:lang w:val="en-GB"/>
              </w:rPr>
              <w:t>publiciz</w:t>
            </w:r>
            <w:r w:rsidRPr="00242FF8">
              <w:rPr>
                <w:rFonts w:cstheme="minorHAnsi"/>
                <w:color w:val="0D0D0D" w:themeColor="text1" w:themeTint="F2"/>
                <w:sz w:val="22"/>
                <w:szCs w:val="22"/>
                <w:lang w:val="en-GB"/>
              </w:rPr>
              <w:t>ing government activities.</w:t>
            </w:r>
          </w:p>
          <w:p w:rsidR="005117B4" w:rsidRPr="00242FF8" w:rsidRDefault="0041749D" w:rsidP="002A39E1">
            <w:pPr>
              <w:pStyle w:val="ListParagraph"/>
              <w:numPr>
                <w:ilvl w:val="0"/>
                <w:numId w:val="8"/>
              </w:numPr>
              <w:jc w:val="both"/>
              <w:rPr>
                <w:rFonts w:cstheme="minorHAnsi"/>
                <w:color w:val="0D0D0D" w:themeColor="text1" w:themeTint="F2"/>
                <w:sz w:val="22"/>
                <w:szCs w:val="22"/>
                <w:lang w:val="en-GB"/>
              </w:rPr>
            </w:pPr>
            <w:r w:rsidRPr="00242FF8">
              <w:rPr>
                <w:rFonts w:cstheme="minorHAnsi"/>
                <w:color w:val="0D0D0D" w:themeColor="text1" w:themeTint="F2"/>
                <w:sz w:val="22"/>
                <w:szCs w:val="22"/>
                <w:lang w:val="en-GB"/>
              </w:rPr>
              <w:t>Open Government publicity campaign in Facebook social network. Facebook page ‘Pilieciu ministerija’ has been created, which introduces participation opport</w:t>
            </w:r>
            <w:r w:rsidR="005117B4" w:rsidRPr="00242FF8">
              <w:rPr>
                <w:rFonts w:cstheme="minorHAnsi"/>
                <w:color w:val="0D0D0D" w:themeColor="text1" w:themeTint="F2"/>
                <w:sz w:val="22"/>
                <w:szCs w:val="22"/>
                <w:lang w:val="en-GB"/>
              </w:rPr>
              <w:t>unities and encourages people to engage in public consultation.</w:t>
            </w:r>
          </w:p>
          <w:p w:rsidR="009E2042" w:rsidRPr="00242FF8" w:rsidRDefault="009E2042" w:rsidP="009E2042">
            <w:pPr>
              <w:pStyle w:val="ListParagraph"/>
              <w:numPr>
                <w:ilvl w:val="0"/>
                <w:numId w:val="8"/>
              </w:numPr>
              <w:jc w:val="both"/>
              <w:rPr>
                <w:rFonts w:cstheme="minorHAnsi"/>
                <w:color w:val="0D0D0D" w:themeColor="text1" w:themeTint="F2"/>
                <w:sz w:val="22"/>
                <w:szCs w:val="22"/>
                <w:lang w:val="en-GB"/>
              </w:rPr>
            </w:pPr>
            <w:r w:rsidRPr="00242FF8">
              <w:rPr>
                <w:rFonts w:eastAsia="Times New Roman" w:cs="Arial"/>
                <w:color w:val="000000"/>
                <w:sz w:val="22"/>
                <w:szCs w:val="22"/>
                <w:lang w:val="en-GB"/>
              </w:rPr>
              <w:t xml:space="preserve">Training held for public relations specialists from bodies accountable to the Government to strengthen their competences that are necessary to enhance the openness of the governance </w:t>
            </w:r>
            <w:r w:rsidR="00242FF8" w:rsidRPr="00242FF8">
              <w:rPr>
                <w:rFonts w:eastAsia="Times New Roman" w:cs="Arial"/>
                <w:color w:val="000000"/>
                <w:sz w:val="22"/>
                <w:szCs w:val="22"/>
                <w:lang w:val="en-GB"/>
              </w:rPr>
              <w:t>processes</w:t>
            </w:r>
            <w:r w:rsidRPr="00242FF8">
              <w:rPr>
                <w:rFonts w:eastAsia="Times New Roman" w:cs="Arial"/>
                <w:color w:val="000000"/>
                <w:sz w:val="22"/>
                <w:szCs w:val="22"/>
                <w:lang w:val="en-GB"/>
              </w:rPr>
              <w:t>.</w:t>
            </w:r>
          </w:p>
          <w:p w:rsidR="007A50F5" w:rsidRPr="00242FF8" w:rsidRDefault="0041749D" w:rsidP="00761776">
            <w:pPr>
              <w:pStyle w:val="ListParagraph"/>
              <w:numPr>
                <w:ilvl w:val="0"/>
                <w:numId w:val="8"/>
              </w:numPr>
              <w:jc w:val="both"/>
              <w:rPr>
                <w:rFonts w:cstheme="minorHAnsi"/>
                <w:sz w:val="22"/>
                <w:szCs w:val="22"/>
                <w:lang w:val="en-GB"/>
              </w:rPr>
            </w:pPr>
            <w:r w:rsidRPr="00242FF8">
              <w:rPr>
                <w:rFonts w:cstheme="minorHAnsi"/>
                <w:color w:val="0D0D0D" w:themeColor="text1" w:themeTint="F2"/>
                <w:sz w:val="22"/>
                <w:szCs w:val="22"/>
                <w:lang w:val="en-GB"/>
              </w:rPr>
              <w:t>The content of the portal ‘My Government’ has been made more reader-friendly, clearer and more understandable</w:t>
            </w:r>
            <w:r w:rsidR="009E2042" w:rsidRPr="00242FF8">
              <w:rPr>
                <w:rFonts w:cstheme="minorHAnsi"/>
                <w:color w:val="0D0D0D" w:themeColor="text1" w:themeTint="F2"/>
                <w:sz w:val="22"/>
                <w:szCs w:val="22"/>
                <w:lang w:val="en-GB"/>
              </w:rPr>
              <w:t xml:space="preserve"> content</w:t>
            </w:r>
            <w:r w:rsidRPr="00242FF8">
              <w:rPr>
                <w:rFonts w:cstheme="minorHAnsi"/>
                <w:color w:val="0D0D0D" w:themeColor="text1" w:themeTint="F2"/>
                <w:sz w:val="22"/>
                <w:szCs w:val="22"/>
                <w:lang w:val="en-GB"/>
              </w:rPr>
              <w:t>.</w:t>
            </w:r>
          </w:p>
        </w:tc>
      </w:tr>
      <w:tr w:rsidR="007A50F5" w:rsidRPr="00242FF8" w:rsidTr="00011E66">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A50F5" w:rsidRPr="00242FF8" w:rsidRDefault="0041749D" w:rsidP="007A50F5">
            <w:pPr>
              <w:jc w:val="center"/>
              <w:rPr>
                <w:rFonts w:cstheme="minorHAnsi"/>
                <w:sz w:val="22"/>
                <w:szCs w:val="22"/>
                <w:lang w:val="en-GB"/>
              </w:rPr>
            </w:pPr>
            <w:r w:rsidRPr="00242FF8">
              <w:rPr>
                <w:rFonts w:cs="Arial"/>
                <w:color w:val="000000"/>
                <w:sz w:val="22"/>
                <w:szCs w:val="22"/>
                <w:shd w:val="clear" w:color="auto" w:fill="D9D9D9"/>
                <w:lang w:val="en-GB"/>
              </w:rPr>
              <w:t>Next steps</w:t>
            </w:r>
          </w:p>
        </w:tc>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41749D" w:rsidP="00761776">
            <w:pPr>
              <w:pStyle w:val="ListParagraph"/>
              <w:numPr>
                <w:ilvl w:val="0"/>
                <w:numId w:val="8"/>
              </w:numPr>
              <w:autoSpaceDE w:val="0"/>
              <w:autoSpaceDN w:val="0"/>
              <w:adjustRightInd w:val="0"/>
              <w:rPr>
                <w:rFonts w:cs="Times New Roman"/>
                <w:color w:val="000000"/>
                <w:sz w:val="22"/>
                <w:szCs w:val="22"/>
                <w:lang w:val="en-GB"/>
              </w:rPr>
            </w:pPr>
            <w:r w:rsidRPr="00242FF8">
              <w:rPr>
                <w:rFonts w:cs="Times New Roman"/>
                <w:color w:val="000000"/>
                <w:sz w:val="22"/>
                <w:szCs w:val="22"/>
                <w:lang w:val="en-GB"/>
              </w:rPr>
              <w:t xml:space="preserve">Creation of an interactive electronic newsletter on government activities. </w:t>
            </w:r>
          </w:p>
          <w:p w:rsidR="0041749D" w:rsidRPr="00242FF8" w:rsidRDefault="0041749D" w:rsidP="00761776">
            <w:pPr>
              <w:pStyle w:val="ListParagraph"/>
              <w:numPr>
                <w:ilvl w:val="0"/>
                <w:numId w:val="8"/>
              </w:numPr>
              <w:autoSpaceDE w:val="0"/>
              <w:autoSpaceDN w:val="0"/>
              <w:adjustRightInd w:val="0"/>
              <w:rPr>
                <w:rFonts w:cs="Times New Roman"/>
                <w:color w:val="000000"/>
                <w:sz w:val="22"/>
                <w:szCs w:val="22"/>
                <w:lang w:val="en-GB"/>
              </w:rPr>
            </w:pPr>
            <w:r w:rsidRPr="00242FF8">
              <w:rPr>
                <w:rFonts w:cs="Times New Roman"/>
                <w:color w:val="000000"/>
                <w:sz w:val="22"/>
                <w:szCs w:val="22"/>
                <w:lang w:val="en-GB"/>
              </w:rPr>
              <w:t>Creation of templates for publicising government activities.</w:t>
            </w:r>
          </w:p>
          <w:p w:rsidR="009E2042" w:rsidRPr="00242FF8" w:rsidRDefault="009E2042" w:rsidP="00761776">
            <w:pPr>
              <w:pStyle w:val="ListParagraph"/>
              <w:numPr>
                <w:ilvl w:val="0"/>
                <w:numId w:val="8"/>
              </w:numPr>
              <w:jc w:val="both"/>
              <w:rPr>
                <w:rFonts w:cstheme="minorHAnsi"/>
                <w:color w:val="0D0D0D" w:themeColor="text1" w:themeTint="F2"/>
                <w:sz w:val="22"/>
                <w:szCs w:val="22"/>
                <w:lang w:val="en-GB"/>
              </w:rPr>
            </w:pPr>
            <w:r w:rsidRPr="00242FF8">
              <w:rPr>
                <w:rFonts w:eastAsia="Times New Roman" w:cs="Arial"/>
                <w:color w:val="000000"/>
                <w:sz w:val="22"/>
                <w:szCs w:val="22"/>
                <w:lang w:val="en-GB"/>
              </w:rPr>
              <w:t xml:space="preserve">Training held for public relations specialists from bodies accountable to the Government to strengthen their competences that are necessary to enhance the openness of the governance </w:t>
            </w:r>
            <w:r w:rsidR="00242FF8" w:rsidRPr="00242FF8">
              <w:rPr>
                <w:rFonts w:eastAsia="Times New Roman" w:cs="Arial"/>
                <w:color w:val="000000"/>
                <w:sz w:val="22"/>
                <w:szCs w:val="22"/>
                <w:lang w:val="en-GB"/>
              </w:rPr>
              <w:t>processes</w:t>
            </w:r>
            <w:r w:rsidRPr="00242FF8">
              <w:rPr>
                <w:rFonts w:eastAsia="Times New Roman" w:cs="Arial"/>
                <w:color w:val="000000"/>
                <w:sz w:val="22"/>
                <w:szCs w:val="22"/>
                <w:lang w:val="en-GB"/>
              </w:rPr>
              <w:t>.</w:t>
            </w:r>
          </w:p>
          <w:p w:rsidR="007A50F5" w:rsidRPr="00242FF8" w:rsidRDefault="0041749D" w:rsidP="00761776">
            <w:pPr>
              <w:pStyle w:val="ListParagraph"/>
              <w:numPr>
                <w:ilvl w:val="0"/>
                <w:numId w:val="8"/>
              </w:numPr>
              <w:jc w:val="both"/>
              <w:rPr>
                <w:rFonts w:cstheme="minorHAnsi"/>
                <w:color w:val="0D0D0D" w:themeColor="text1" w:themeTint="F2"/>
                <w:sz w:val="22"/>
                <w:szCs w:val="22"/>
                <w:lang w:val="en-GB"/>
              </w:rPr>
            </w:pPr>
            <w:r w:rsidRPr="00242FF8">
              <w:rPr>
                <w:rFonts w:cstheme="minorHAnsi"/>
                <w:color w:val="0D0D0D" w:themeColor="text1" w:themeTint="F2"/>
                <w:sz w:val="22"/>
                <w:szCs w:val="22"/>
                <w:lang w:val="en-GB"/>
              </w:rPr>
              <w:t>The content of the portal ‘My Government’ has been made more reader-friendly, clearer and more understandable</w:t>
            </w:r>
            <w:r w:rsidR="009E2042" w:rsidRPr="00242FF8">
              <w:rPr>
                <w:rFonts w:cstheme="minorHAnsi"/>
                <w:color w:val="0D0D0D" w:themeColor="text1" w:themeTint="F2"/>
                <w:sz w:val="22"/>
                <w:szCs w:val="22"/>
                <w:lang w:val="en-GB"/>
              </w:rPr>
              <w:t xml:space="preserve"> content</w:t>
            </w:r>
            <w:r w:rsidRPr="00242FF8">
              <w:rPr>
                <w:rFonts w:cstheme="minorHAnsi"/>
                <w:color w:val="0D0D0D" w:themeColor="text1" w:themeTint="F2"/>
                <w:sz w:val="22"/>
                <w:szCs w:val="22"/>
                <w:lang w:val="en-GB"/>
              </w:rPr>
              <w:t>.</w:t>
            </w:r>
          </w:p>
        </w:tc>
      </w:tr>
      <w:tr w:rsidR="0041749D" w:rsidRPr="00242FF8" w:rsidTr="007D1BD6">
        <w:tc>
          <w:tcPr>
            <w:tcW w:w="6203"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1749D" w:rsidRPr="00242FF8" w:rsidRDefault="0041749D" w:rsidP="0041749D">
            <w:pPr>
              <w:jc w:val="center"/>
              <w:rPr>
                <w:rFonts w:cstheme="minorHAnsi"/>
                <w:sz w:val="22"/>
                <w:szCs w:val="22"/>
                <w:lang w:val="en-GB"/>
              </w:rPr>
            </w:pPr>
            <w:r w:rsidRPr="00242FF8">
              <w:rPr>
                <w:rFonts w:cs="Arial"/>
                <w:color w:val="000000"/>
                <w:sz w:val="22"/>
                <w:szCs w:val="22"/>
                <w:shd w:val="clear" w:color="auto" w:fill="D9D9D9"/>
                <w:lang w:val="en-GB"/>
              </w:rPr>
              <w:t>Milestone status</w:t>
            </w:r>
          </w:p>
        </w:tc>
        <w:tc>
          <w:tcPr>
            <w:tcW w:w="127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1749D" w:rsidRPr="00242FF8" w:rsidRDefault="0041749D" w:rsidP="0041749D">
            <w:pPr>
              <w:jc w:val="center"/>
              <w:rPr>
                <w:rFonts w:cstheme="minorHAnsi"/>
                <w:sz w:val="22"/>
                <w:szCs w:val="22"/>
                <w:lang w:val="en-GB"/>
              </w:rPr>
            </w:pPr>
            <w:r w:rsidRPr="00242FF8">
              <w:rPr>
                <w:rFonts w:cs="Arial"/>
                <w:color w:val="000000"/>
                <w:sz w:val="22"/>
                <w:szCs w:val="22"/>
                <w:shd w:val="clear" w:color="auto" w:fill="D9D9D9"/>
                <w:lang w:val="en-GB"/>
              </w:rPr>
              <w:t>Start date:</w:t>
            </w:r>
          </w:p>
        </w:tc>
        <w:tc>
          <w:tcPr>
            <w:tcW w:w="130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1749D" w:rsidRPr="00242FF8" w:rsidRDefault="0041749D" w:rsidP="0041749D">
            <w:pPr>
              <w:jc w:val="center"/>
              <w:rPr>
                <w:rFonts w:cstheme="minorHAnsi"/>
                <w:sz w:val="22"/>
                <w:szCs w:val="22"/>
                <w:lang w:val="en-GB"/>
              </w:rPr>
            </w:pPr>
            <w:r w:rsidRPr="00242FF8">
              <w:rPr>
                <w:rFonts w:cs="Arial"/>
                <w:color w:val="000000"/>
                <w:sz w:val="22"/>
                <w:szCs w:val="22"/>
                <w:shd w:val="clear" w:color="auto" w:fill="D9D9D9"/>
                <w:lang w:val="en-GB"/>
              </w:rPr>
              <w:t>End date:</w:t>
            </w:r>
          </w:p>
        </w:tc>
        <w:tc>
          <w:tcPr>
            <w:tcW w:w="147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1749D" w:rsidRPr="00242FF8" w:rsidRDefault="0041749D" w:rsidP="0041749D">
            <w:pPr>
              <w:jc w:val="center"/>
              <w:rPr>
                <w:rFonts w:cstheme="minorHAnsi"/>
                <w:sz w:val="22"/>
                <w:szCs w:val="22"/>
                <w:lang w:val="en-GB"/>
              </w:rPr>
            </w:pPr>
            <w:r w:rsidRPr="00242FF8">
              <w:rPr>
                <w:rFonts w:cs="Arial"/>
                <w:color w:val="000000"/>
                <w:sz w:val="22"/>
                <w:szCs w:val="22"/>
                <w:lang w:val="en-GB"/>
              </w:rPr>
              <w:t>Completion stage</w:t>
            </w:r>
          </w:p>
        </w:tc>
      </w:tr>
      <w:tr w:rsidR="0041749D" w:rsidRPr="00242FF8" w:rsidTr="007D1BD6">
        <w:tc>
          <w:tcPr>
            <w:tcW w:w="62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41749D" w:rsidP="0041749D">
            <w:pPr>
              <w:jc w:val="both"/>
              <w:rPr>
                <w:rFonts w:cstheme="minorHAnsi"/>
                <w:color w:val="0D0D0D" w:themeColor="text1" w:themeTint="F2"/>
                <w:sz w:val="22"/>
                <w:szCs w:val="22"/>
                <w:lang w:val="en-GB"/>
              </w:rPr>
            </w:pPr>
            <w:r w:rsidRPr="00242FF8">
              <w:rPr>
                <w:rFonts w:cs="Times New Roman"/>
                <w:color w:val="000000"/>
                <w:sz w:val="22"/>
                <w:szCs w:val="22"/>
                <w:lang w:val="en-GB"/>
              </w:rPr>
              <w:t xml:space="preserve">Development of a </w:t>
            </w:r>
            <w:r w:rsidRPr="00242FF8">
              <w:rPr>
                <w:rFonts w:cs="Times New Roman"/>
                <w:iCs/>
                <w:color w:val="000000"/>
                <w:sz w:val="22"/>
                <w:szCs w:val="22"/>
                <w:lang w:val="en-GB"/>
              </w:rPr>
              <w:t xml:space="preserve">PowerPoint </w:t>
            </w:r>
            <w:r w:rsidRPr="00242FF8">
              <w:rPr>
                <w:rFonts w:cs="Times New Roman"/>
                <w:color w:val="000000"/>
                <w:sz w:val="22"/>
                <w:szCs w:val="22"/>
                <w:lang w:val="en-GB"/>
              </w:rPr>
              <w:t xml:space="preserve">template for the presentation of governmental activities. </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5117B4" w:rsidP="005117B4">
            <w:pPr>
              <w:rPr>
                <w:rFonts w:eastAsia="Times New Roman" w:cstheme="minorHAnsi"/>
                <w:sz w:val="22"/>
                <w:szCs w:val="22"/>
                <w:lang w:val="en-GB"/>
              </w:rPr>
            </w:pPr>
            <w:r w:rsidRPr="00242FF8">
              <w:rPr>
                <w:rFonts w:eastAsia="Times New Roman" w:cstheme="minorHAnsi"/>
                <w:sz w:val="22"/>
                <w:szCs w:val="22"/>
                <w:lang w:val="en-GB"/>
              </w:rPr>
              <w:t>01-04-</w:t>
            </w:r>
            <w:r w:rsidR="0041749D" w:rsidRPr="00242FF8">
              <w:rPr>
                <w:rFonts w:eastAsia="Times New Roman" w:cstheme="minorHAnsi"/>
                <w:sz w:val="22"/>
                <w:szCs w:val="22"/>
                <w:lang w:val="en-GB"/>
              </w:rPr>
              <w:t>2017</w:t>
            </w:r>
          </w:p>
        </w:tc>
        <w:tc>
          <w:tcPr>
            <w:tcW w:w="13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5117B4" w:rsidP="005117B4">
            <w:pPr>
              <w:rPr>
                <w:rFonts w:eastAsia="Times New Roman" w:cstheme="minorHAnsi"/>
                <w:sz w:val="22"/>
                <w:szCs w:val="22"/>
                <w:lang w:val="en-GB"/>
              </w:rPr>
            </w:pPr>
            <w:r w:rsidRPr="00242FF8">
              <w:rPr>
                <w:rFonts w:eastAsia="Times New Roman" w:cstheme="minorHAnsi"/>
                <w:sz w:val="22"/>
                <w:szCs w:val="22"/>
                <w:lang w:val="en-GB"/>
              </w:rPr>
              <w:t>30-05-</w:t>
            </w:r>
            <w:r w:rsidR="0041749D" w:rsidRPr="00242FF8">
              <w:rPr>
                <w:rFonts w:eastAsia="Times New Roman" w:cstheme="minorHAnsi"/>
                <w:sz w:val="22"/>
                <w:szCs w:val="22"/>
                <w:lang w:val="en-GB"/>
              </w:rPr>
              <w:t>2017</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41749D" w:rsidP="0041749D">
            <w:pPr>
              <w:rPr>
                <w:rFonts w:eastAsia="Times New Roman" w:cstheme="minorHAnsi"/>
                <w:sz w:val="22"/>
                <w:szCs w:val="22"/>
                <w:lang w:val="en-GB"/>
              </w:rPr>
            </w:pPr>
            <w:r w:rsidRPr="00242FF8">
              <w:rPr>
                <w:rFonts w:eastAsia="Times New Roman" w:cstheme="minorHAnsi"/>
                <w:sz w:val="22"/>
                <w:szCs w:val="22"/>
                <w:lang w:val="en-GB"/>
              </w:rPr>
              <w:t>Completed</w:t>
            </w:r>
          </w:p>
        </w:tc>
      </w:tr>
      <w:tr w:rsidR="0041749D" w:rsidRPr="00242FF8" w:rsidTr="007D1BD6">
        <w:tc>
          <w:tcPr>
            <w:tcW w:w="62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9E2042" w:rsidP="009E2042">
            <w:pPr>
              <w:jc w:val="both"/>
              <w:rPr>
                <w:rFonts w:cstheme="minorHAnsi"/>
                <w:color w:val="0D0D0D" w:themeColor="text1" w:themeTint="F2"/>
                <w:sz w:val="22"/>
                <w:szCs w:val="22"/>
                <w:lang w:val="en-GB" w:eastAsia="lt-LT" w:bidi="lt-LT"/>
              </w:rPr>
            </w:pPr>
            <w:r w:rsidRPr="00242FF8">
              <w:rPr>
                <w:rFonts w:eastAsia="Times New Roman" w:cs="Arial"/>
                <w:color w:val="000000"/>
                <w:sz w:val="22"/>
                <w:szCs w:val="22"/>
                <w:lang w:val="en-GB"/>
              </w:rPr>
              <w:lastRenderedPageBreak/>
              <w:t xml:space="preserve">Training held for public relations specialists from bodies accountable to the Government to strengthen their competences that are necessary to enhance the openness of the governance </w:t>
            </w:r>
            <w:r w:rsidR="00242FF8" w:rsidRPr="00242FF8">
              <w:rPr>
                <w:rFonts w:eastAsia="Times New Roman" w:cs="Arial"/>
                <w:color w:val="000000"/>
                <w:sz w:val="22"/>
                <w:szCs w:val="22"/>
                <w:lang w:val="en-GB"/>
              </w:rPr>
              <w:t>processes</w:t>
            </w:r>
            <w:r w:rsidRPr="00242FF8">
              <w:rPr>
                <w:rFonts w:eastAsia="Times New Roman" w:cs="Arial"/>
                <w:color w:val="000000"/>
                <w:sz w:val="22"/>
                <w:szCs w:val="22"/>
                <w:lang w:val="en-GB"/>
              </w:rPr>
              <w:t>.</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5117B4" w:rsidP="0041749D">
            <w:pPr>
              <w:rPr>
                <w:rFonts w:eastAsia="Times New Roman" w:cstheme="minorHAnsi"/>
                <w:sz w:val="22"/>
                <w:szCs w:val="22"/>
                <w:lang w:val="en-GB"/>
              </w:rPr>
            </w:pPr>
            <w:r w:rsidRPr="00242FF8">
              <w:rPr>
                <w:rFonts w:eastAsia="Times New Roman" w:cstheme="minorHAnsi"/>
                <w:sz w:val="22"/>
                <w:szCs w:val="22"/>
                <w:lang w:val="en-GB"/>
              </w:rPr>
              <w:t>01-04-2017</w:t>
            </w:r>
          </w:p>
        </w:tc>
        <w:tc>
          <w:tcPr>
            <w:tcW w:w="13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5117B4" w:rsidP="005117B4">
            <w:pPr>
              <w:rPr>
                <w:rFonts w:eastAsia="Times New Roman" w:cstheme="minorHAnsi"/>
                <w:sz w:val="22"/>
                <w:szCs w:val="22"/>
                <w:lang w:val="en-GB"/>
              </w:rPr>
            </w:pPr>
            <w:r w:rsidRPr="00242FF8">
              <w:rPr>
                <w:rFonts w:eastAsia="Times New Roman" w:cstheme="minorHAnsi"/>
                <w:sz w:val="22"/>
                <w:szCs w:val="22"/>
                <w:lang w:val="en-GB"/>
              </w:rPr>
              <w:t>08-02-</w:t>
            </w:r>
            <w:r w:rsidR="0041749D" w:rsidRPr="00242FF8">
              <w:rPr>
                <w:rFonts w:eastAsia="Times New Roman" w:cstheme="minorHAnsi"/>
                <w:sz w:val="22"/>
                <w:szCs w:val="22"/>
                <w:lang w:val="en-GB"/>
              </w:rPr>
              <w:t>2018</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41749D" w:rsidP="0041749D">
            <w:pPr>
              <w:rPr>
                <w:rFonts w:eastAsia="Times New Roman" w:cstheme="minorHAnsi"/>
                <w:sz w:val="22"/>
                <w:szCs w:val="22"/>
                <w:lang w:val="en-GB"/>
              </w:rPr>
            </w:pPr>
            <w:r w:rsidRPr="00242FF8">
              <w:rPr>
                <w:rFonts w:eastAsia="Times New Roman" w:cstheme="minorHAnsi"/>
                <w:sz w:val="22"/>
                <w:szCs w:val="22"/>
                <w:lang w:val="en-GB"/>
              </w:rPr>
              <w:t>Completed</w:t>
            </w:r>
          </w:p>
        </w:tc>
      </w:tr>
      <w:tr w:rsidR="0041749D" w:rsidRPr="00242FF8" w:rsidTr="007D1BD6">
        <w:tc>
          <w:tcPr>
            <w:tcW w:w="62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41749D" w:rsidP="0041749D">
            <w:pPr>
              <w:rPr>
                <w:rFonts w:eastAsia="Times New Roman" w:cstheme="minorHAnsi"/>
                <w:sz w:val="22"/>
                <w:szCs w:val="22"/>
                <w:lang w:val="en-GB"/>
              </w:rPr>
            </w:pPr>
            <w:r w:rsidRPr="00242FF8">
              <w:rPr>
                <w:rFonts w:eastAsia="Times New Roman" w:cs="Times New Roman"/>
                <w:sz w:val="22"/>
                <w:szCs w:val="22"/>
                <w:lang w:val="en-GB"/>
              </w:rPr>
              <w:t>The content of the portal ‘My Government’ revised and transformed into a more reader-friendly, clearer and more understandable</w:t>
            </w:r>
            <w:r w:rsidR="005117B4" w:rsidRPr="00242FF8">
              <w:rPr>
                <w:rFonts w:eastAsia="Times New Roman" w:cs="Times New Roman"/>
                <w:sz w:val="22"/>
                <w:szCs w:val="22"/>
                <w:lang w:val="en-GB"/>
              </w:rPr>
              <w:t xml:space="preserve"> content</w:t>
            </w:r>
            <w:r w:rsidRPr="00242FF8">
              <w:rPr>
                <w:rFonts w:eastAsia="Times New Roman" w:cs="Times New Roman"/>
                <w:sz w:val="22"/>
                <w:szCs w:val="22"/>
                <w:lang w:val="en-GB"/>
              </w:rPr>
              <w:t>.</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9E2042" w:rsidP="009E2042">
            <w:pPr>
              <w:rPr>
                <w:rFonts w:eastAsia="Times New Roman" w:cstheme="minorHAnsi"/>
                <w:sz w:val="22"/>
                <w:szCs w:val="22"/>
                <w:lang w:val="en-GB"/>
              </w:rPr>
            </w:pPr>
            <w:r w:rsidRPr="00242FF8">
              <w:rPr>
                <w:rFonts w:eastAsia="Times New Roman" w:cstheme="minorHAnsi"/>
                <w:sz w:val="22"/>
                <w:szCs w:val="22"/>
                <w:lang w:val="en-GB"/>
              </w:rPr>
              <w:t>01-09-</w:t>
            </w:r>
            <w:r w:rsidR="0041749D" w:rsidRPr="00242FF8">
              <w:rPr>
                <w:rFonts w:eastAsia="Times New Roman" w:cstheme="minorHAnsi"/>
                <w:sz w:val="22"/>
                <w:szCs w:val="22"/>
                <w:lang w:val="en-GB"/>
              </w:rPr>
              <w:t>2017</w:t>
            </w:r>
          </w:p>
        </w:tc>
        <w:tc>
          <w:tcPr>
            <w:tcW w:w="13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9E2042" w:rsidP="009E2042">
            <w:pPr>
              <w:rPr>
                <w:rFonts w:eastAsia="Times New Roman" w:cstheme="minorHAnsi"/>
                <w:sz w:val="22"/>
                <w:szCs w:val="22"/>
                <w:lang w:val="en-GB"/>
              </w:rPr>
            </w:pPr>
            <w:r w:rsidRPr="00242FF8">
              <w:rPr>
                <w:rFonts w:eastAsia="Times New Roman" w:cstheme="minorHAnsi"/>
                <w:sz w:val="22"/>
                <w:szCs w:val="22"/>
                <w:lang w:val="en-GB"/>
              </w:rPr>
              <w:t>01-06-</w:t>
            </w:r>
            <w:r w:rsidR="0041749D" w:rsidRPr="00242FF8">
              <w:rPr>
                <w:rFonts w:eastAsia="Times New Roman" w:cstheme="minorHAnsi"/>
                <w:sz w:val="22"/>
                <w:szCs w:val="22"/>
                <w:lang w:val="en-GB"/>
              </w:rPr>
              <w:t>2019</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41749D" w:rsidP="0041749D">
            <w:pPr>
              <w:rPr>
                <w:rFonts w:eastAsia="Times New Roman" w:cstheme="minorHAnsi"/>
                <w:sz w:val="22"/>
                <w:szCs w:val="22"/>
                <w:lang w:val="en-GB"/>
              </w:rPr>
            </w:pPr>
            <w:r w:rsidRPr="00242FF8">
              <w:rPr>
                <w:rFonts w:eastAsia="Times New Roman" w:cstheme="minorHAnsi"/>
                <w:sz w:val="22"/>
                <w:szCs w:val="22"/>
                <w:lang w:val="en-GB"/>
              </w:rPr>
              <w:t>Started</w:t>
            </w:r>
          </w:p>
        </w:tc>
      </w:tr>
      <w:tr w:rsidR="0041749D" w:rsidRPr="00242FF8" w:rsidTr="007D1BD6">
        <w:tc>
          <w:tcPr>
            <w:tcW w:w="62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41749D" w:rsidP="0041749D">
            <w:pPr>
              <w:rPr>
                <w:rFonts w:eastAsia="Times New Roman" w:cstheme="minorHAnsi"/>
                <w:sz w:val="22"/>
                <w:szCs w:val="22"/>
                <w:lang w:val="en-GB"/>
              </w:rPr>
            </w:pPr>
            <w:r w:rsidRPr="00242FF8">
              <w:rPr>
                <w:rFonts w:cs="Times New Roman"/>
                <w:color w:val="000000"/>
                <w:sz w:val="22"/>
                <w:szCs w:val="22"/>
                <w:lang w:val="en-GB"/>
              </w:rPr>
              <w:t>Development of the guidelines (recommendations) for the publicity of governmental activities</w:t>
            </w:r>
            <w:r w:rsidR="00242FF8">
              <w:rPr>
                <w:rFonts w:cs="Times New Roman"/>
                <w:color w:val="000000"/>
                <w:sz w:val="22"/>
                <w:szCs w:val="22"/>
                <w:lang w:val="en-GB"/>
              </w:rPr>
              <w:t>, the creation of the B</w:t>
            </w:r>
            <w:r w:rsidRPr="00242FF8">
              <w:rPr>
                <w:rFonts w:cs="Times New Roman"/>
                <w:color w:val="000000"/>
                <w:sz w:val="22"/>
                <w:szCs w:val="22"/>
                <w:lang w:val="en-GB"/>
              </w:rPr>
              <w:t>randbook of the Office of the Government.</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9E2042" w:rsidP="009E2042">
            <w:pPr>
              <w:rPr>
                <w:rFonts w:eastAsia="Times New Roman" w:cstheme="minorHAnsi"/>
                <w:sz w:val="22"/>
                <w:szCs w:val="22"/>
                <w:lang w:val="en-GB"/>
              </w:rPr>
            </w:pPr>
            <w:r w:rsidRPr="00242FF8">
              <w:rPr>
                <w:rFonts w:eastAsia="Times New Roman" w:cstheme="minorHAnsi"/>
                <w:sz w:val="22"/>
                <w:szCs w:val="22"/>
                <w:lang w:val="en-GB"/>
              </w:rPr>
              <w:t>01-01-</w:t>
            </w:r>
            <w:r w:rsidR="0041749D" w:rsidRPr="00242FF8">
              <w:rPr>
                <w:rFonts w:eastAsia="Times New Roman" w:cstheme="minorHAnsi"/>
                <w:sz w:val="22"/>
                <w:szCs w:val="22"/>
                <w:lang w:val="en-GB"/>
              </w:rPr>
              <w:t>2017</w:t>
            </w:r>
          </w:p>
        </w:tc>
        <w:tc>
          <w:tcPr>
            <w:tcW w:w="13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9E2042" w:rsidP="009E2042">
            <w:pPr>
              <w:rPr>
                <w:rFonts w:eastAsia="Times New Roman" w:cstheme="minorHAnsi"/>
                <w:sz w:val="22"/>
                <w:szCs w:val="22"/>
                <w:lang w:val="en-GB"/>
              </w:rPr>
            </w:pPr>
            <w:r w:rsidRPr="00242FF8">
              <w:rPr>
                <w:rFonts w:eastAsia="Times New Roman" w:cstheme="minorHAnsi"/>
                <w:sz w:val="22"/>
                <w:szCs w:val="22"/>
                <w:lang w:val="en-GB"/>
              </w:rPr>
              <w:t>08-02-</w:t>
            </w:r>
            <w:r w:rsidR="0041749D" w:rsidRPr="00242FF8">
              <w:rPr>
                <w:rFonts w:eastAsia="Times New Roman" w:cstheme="minorHAnsi"/>
                <w:sz w:val="22"/>
                <w:szCs w:val="22"/>
                <w:lang w:val="en-GB"/>
              </w:rPr>
              <w:t>2018</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41749D" w:rsidP="0041749D">
            <w:pPr>
              <w:rPr>
                <w:rFonts w:eastAsia="Times New Roman" w:cstheme="minorHAnsi"/>
                <w:sz w:val="22"/>
                <w:szCs w:val="22"/>
                <w:lang w:val="en-GB"/>
              </w:rPr>
            </w:pPr>
            <w:r w:rsidRPr="00242FF8">
              <w:rPr>
                <w:rFonts w:eastAsia="Times New Roman" w:cstheme="minorHAnsi"/>
                <w:sz w:val="22"/>
                <w:szCs w:val="22"/>
                <w:lang w:val="en-GB"/>
              </w:rPr>
              <w:t>Completed</w:t>
            </w:r>
          </w:p>
        </w:tc>
      </w:tr>
      <w:tr w:rsidR="0041749D" w:rsidRPr="00242FF8" w:rsidTr="007D1BD6">
        <w:tc>
          <w:tcPr>
            <w:tcW w:w="62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749D" w:rsidRPr="00242FF8" w:rsidRDefault="0041749D" w:rsidP="009E2042">
            <w:pPr>
              <w:jc w:val="both"/>
              <w:rPr>
                <w:rFonts w:cstheme="minorHAnsi"/>
                <w:color w:val="0D0D0D" w:themeColor="text1" w:themeTint="F2"/>
                <w:sz w:val="22"/>
                <w:szCs w:val="22"/>
                <w:lang w:val="en-GB"/>
              </w:rPr>
            </w:pPr>
            <w:r w:rsidRPr="00242FF8">
              <w:rPr>
                <w:rFonts w:cs="Times New Roman"/>
                <w:color w:val="000000"/>
                <w:sz w:val="22"/>
                <w:szCs w:val="22"/>
                <w:lang w:val="en-GB"/>
              </w:rPr>
              <w:t xml:space="preserve">Open Government publicity campaign in Facebook social network. The creation of Facebook page </w:t>
            </w:r>
            <w:r w:rsidRPr="00242FF8">
              <w:rPr>
                <w:rFonts w:eastAsia="Times New Roman" w:cs="Arial"/>
                <w:color w:val="000000"/>
                <w:sz w:val="22"/>
                <w:szCs w:val="22"/>
                <w:lang w:val="en-GB"/>
              </w:rPr>
              <w:t>‘</w:t>
            </w:r>
            <w:r w:rsidRPr="00242FF8">
              <w:rPr>
                <w:rFonts w:cs="Times New Roman"/>
                <w:color w:val="000000"/>
                <w:sz w:val="22"/>
                <w:szCs w:val="22"/>
                <w:lang w:val="en-GB"/>
              </w:rPr>
              <w:t>Pilieciu ministerija‘</w:t>
            </w:r>
            <w:r w:rsidR="00242FF8" w:rsidRPr="00242FF8">
              <w:rPr>
                <w:rFonts w:cs="Times New Roman"/>
                <w:color w:val="000000"/>
                <w:sz w:val="22"/>
                <w:szCs w:val="22"/>
                <w:lang w:val="en-GB"/>
              </w:rPr>
              <w:t>,</w:t>
            </w:r>
            <w:r w:rsidR="00242FF8" w:rsidRPr="00242FF8">
              <w:rPr>
                <w:rFonts w:cstheme="minorHAnsi"/>
                <w:color w:val="0D0D0D" w:themeColor="text1" w:themeTint="F2"/>
                <w:sz w:val="22"/>
                <w:szCs w:val="22"/>
                <w:lang w:val="en-GB"/>
              </w:rPr>
              <w:t xml:space="preserve"> which</w:t>
            </w:r>
            <w:r w:rsidR="009E2042" w:rsidRPr="00242FF8">
              <w:rPr>
                <w:rFonts w:cstheme="minorHAnsi"/>
                <w:color w:val="0D0D0D" w:themeColor="text1" w:themeTint="F2"/>
                <w:sz w:val="22"/>
                <w:szCs w:val="22"/>
                <w:lang w:val="en-GB"/>
              </w:rPr>
              <w:t xml:space="preserve"> introduces participation opportunities and encourages people to engage in public consultation.</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749D" w:rsidRPr="00242FF8" w:rsidRDefault="009E2042" w:rsidP="0041749D">
            <w:pPr>
              <w:rPr>
                <w:rFonts w:eastAsia="Times New Roman" w:cstheme="minorHAnsi"/>
                <w:sz w:val="22"/>
                <w:szCs w:val="22"/>
                <w:lang w:val="en-GB"/>
              </w:rPr>
            </w:pPr>
            <w:r w:rsidRPr="00242FF8">
              <w:rPr>
                <w:rFonts w:eastAsia="Times New Roman" w:cstheme="minorHAnsi"/>
                <w:sz w:val="22"/>
                <w:szCs w:val="22"/>
                <w:lang w:val="en-GB"/>
              </w:rPr>
              <w:t>01-01-2017</w:t>
            </w:r>
          </w:p>
        </w:tc>
        <w:tc>
          <w:tcPr>
            <w:tcW w:w="13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749D" w:rsidRPr="00242FF8" w:rsidRDefault="009E2042" w:rsidP="009E2042">
            <w:pPr>
              <w:rPr>
                <w:rFonts w:eastAsia="Times New Roman" w:cstheme="minorHAnsi"/>
                <w:sz w:val="22"/>
                <w:szCs w:val="22"/>
                <w:lang w:val="en-GB"/>
              </w:rPr>
            </w:pPr>
            <w:r w:rsidRPr="00242FF8">
              <w:rPr>
                <w:rFonts w:eastAsia="Times New Roman" w:cstheme="minorHAnsi"/>
                <w:sz w:val="22"/>
                <w:szCs w:val="22"/>
                <w:lang w:val="en-GB"/>
              </w:rPr>
              <w:t>01-10-</w:t>
            </w:r>
            <w:r w:rsidR="0041749D" w:rsidRPr="00242FF8">
              <w:rPr>
                <w:rFonts w:eastAsia="Times New Roman" w:cstheme="minorHAnsi"/>
                <w:sz w:val="22"/>
                <w:szCs w:val="22"/>
                <w:lang w:val="en-GB"/>
              </w:rPr>
              <w:t>2017</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749D" w:rsidRPr="00242FF8" w:rsidRDefault="0041749D" w:rsidP="0041749D">
            <w:pPr>
              <w:rPr>
                <w:rFonts w:eastAsia="Times New Roman" w:cstheme="minorHAnsi"/>
                <w:sz w:val="22"/>
                <w:szCs w:val="22"/>
                <w:lang w:val="en-GB"/>
              </w:rPr>
            </w:pPr>
            <w:r w:rsidRPr="00242FF8">
              <w:rPr>
                <w:rFonts w:eastAsia="Times New Roman" w:cstheme="minorHAnsi"/>
                <w:sz w:val="22"/>
                <w:szCs w:val="22"/>
                <w:lang w:val="en-GB"/>
              </w:rPr>
              <w:t>Completed</w:t>
            </w:r>
          </w:p>
        </w:tc>
      </w:tr>
      <w:tr w:rsidR="0041749D" w:rsidRPr="00242FF8" w:rsidTr="007D1BD6">
        <w:tc>
          <w:tcPr>
            <w:tcW w:w="62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41749D" w:rsidP="009E2042">
            <w:pPr>
              <w:jc w:val="both"/>
              <w:rPr>
                <w:rFonts w:cstheme="minorHAnsi"/>
                <w:color w:val="0D0D0D" w:themeColor="text1" w:themeTint="F2"/>
                <w:sz w:val="22"/>
                <w:szCs w:val="22"/>
                <w:lang w:val="en-GB"/>
              </w:rPr>
            </w:pPr>
            <w:r w:rsidRPr="00242FF8">
              <w:rPr>
                <w:rFonts w:cs="Times New Roman"/>
                <w:color w:val="000000"/>
                <w:sz w:val="22"/>
                <w:szCs w:val="22"/>
                <w:lang w:val="en-GB"/>
              </w:rPr>
              <w:t xml:space="preserve">Development of a </w:t>
            </w:r>
            <w:r w:rsidRPr="00242FF8">
              <w:rPr>
                <w:rFonts w:cs="Times New Roman"/>
                <w:iCs/>
                <w:color w:val="000000"/>
                <w:sz w:val="22"/>
                <w:szCs w:val="22"/>
                <w:lang w:val="en-GB"/>
              </w:rPr>
              <w:t xml:space="preserve">PowerPoint </w:t>
            </w:r>
            <w:r w:rsidRPr="00242FF8">
              <w:rPr>
                <w:rFonts w:cs="Times New Roman"/>
                <w:color w:val="000000"/>
                <w:sz w:val="22"/>
                <w:szCs w:val="22"/>
                <w:lang w:val="en-GB"/>
              </w:rPr>
              <w:t>template for the presentation of government</w:t>
            </w:r>
            <w:r w:rsidR="009E2042" w:rsidRPr="00242FF8">
              <w:rPr>
                <w:rFonts w:cs="Times New Roman"/>
                <w:color w:val="000000"/>
                <w:sz w:val="22"/>
                <w:szCs w:val="22"/>
                <w:lang w:val="en-GB"/>
              </w:rPr>
              <w:t xml:space="preserve"> activities.</w:t>
            </w:r>
          </w:p>
        </w:tc>
        <w:tc>
          <w:tcPr>
            <w:tcW w:w="12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9E2042" w:rsidP="009E2042">
            <w:pPr>
              <w:rPr>
                <w:rFonts w:eastAsia="Times New Roman" w:cstheme="minorHAnsi"/>
                <w:sz w:val="22"/>
                <w:szCs w:val="22"/>
                <w:lang w:val="en-GB"/>
              </w:rPr>
            </w:pPr>
            <w:r w:rsidRPr="00242FF8">
              <w:rPr>
                <w:rFonts w:eastAsia="Times New Roman" w:cstheme="minorHAnsi"/>
                <w:sz w:val="22"/>
                <w:szCs w:val="22"/>
                <w:lang w:val="en-GB"/>
              </w:rPr>
              <w:t>06-</w:t>
            </w:r>
            <w:r w:rsidR="0041749D" w:rsidRPr="00242FF8">
              <w:rPr>
                <w:rFonts w:eastAsia="Times New Roman" w:cstheme="minorHAnsi"/>
                <w:sz w:val="22"/>
                <w:szCs w:val="22"/>
                <w:lang w:val="en-GB"/>
              </w:rPr>
              <w:t>2017</w:t>
            </w:r>
          </w:p>
        </w:tc>
        <w:tc>
          <w:tcPr>
            <w:tcW w:w="13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9E2042" w:rsidP="0041749D">
            <w:pPr>
              <w:rPr>
                <w:rFonts w:eastAsia="Times New Roman" w:cstheme="minorHAnsi"/>
                <w:sz w:val="22"/>
                <w:szCs w:val="22"/>
                <w:lang w:val="en-GB"/>
              </w:rPr>
            </w:pPr>
            <w:r w:rsidRPr="00242FF8">
              <w:rPr>
                <w:rFonts w:eastAsia="Times New Roman" w:cstheme="minorHAnsi"/>
                <w:sz w:val="22"/>
                <w:szCs w:val="22"/>
                <w:lang w:val="en-GB"/>
              </w:rPr>
              <w:t>08-02-2018</w:t>
            </w:r>
          </w:p>
        </w:tc>
        <w:tc>
          <w:tcPr>
            <w:tcW w:w="1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1749D" w:rsidRPr="00242FF8" w:rsidRDefault="0041749D" w:rsidP="0041749D">
            <w:pPr>
              <w:rPr>
                <w:rFonts w:eastAsia="Times New Roman" w:cstheme="minorHAnsi"/>
                <w:sz w:val="22"/>
                <w:szCs w:val="22"/>
                <w:lang w:val="en-GB"/>
              </w:rPr>
            </w:pPr>
            <w:r w:rsidRPr="00242FF8">
              <w:rPr>
                <w:rFonts w:eastAsia="Times New Roman" w:cstheme="minorHAnsi"/>
                <w:sz w:val="22"/>
                <w:szCs w:val="22"/>
                <w:lang w:val="en-GB"/>
              </w:rPr>
              <w:t>Completed</w:t>
            </w:r>
          </w:p>
        </w:tc>
      </w:tr>
      <w:tr w:rsidR="0041749D" w:rsidRPr="00242FF8" w:rsidTr="00011E66">
        <w:trPr>
          <w:trHeight w:val="420"/>
        </w:trPr>
        <w:tc>
          <w:tcPr>
            <w:tcW w:w="1025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41749D" w:rsidRPr="00242FF8" w:rsidRDefault="0041749D" w:rsidP="0041749D">
            <w:pPr>
              <w:jc w:val="center"/>
              <w:rPr>
                <w:rFonts w:cstheme="minorHAnsi"/>
                <w:sz w:val="22"/>
                <w:szCs w:val="22"/>
                <w:lang w:val="en-GB"/>
              </w:rPr>
            </w:pPr>
            <w:r w:rsidRPr="00242FF8">
              <w:rPr>
                <w:rFonts w:cs="Arial"/>
                <w:color w:val="000000"/>
                <w:sz w:val="22"/>
                <w:szCs w:val="22"/>
                <w:shd w:val="clear" w:color="auto" w:fill="D9D9D9"/>
                <w:lang w:val="en-GB"/>
              </w:rPr>
              <w:t>Contact information</w:t>
            </w:r>
          </w:p>
        </w:tc>
      </w:tr>
      <w:tr w:rsidR="002F1444" w:rsidRPr="00242FF8" w:rsidTr="00011E66">
        <w:trPr>
          <w:trHeight w:val="420"/>
        </w:trPr>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F1444" w:rsidRPr="00242FF8" w:rsidRDefault="002F1444" w:rsidP="002F1444">
            <w:pPr>
              <w:jc w:val="center"/>
              <w:rPr>
                <w:rFonts w:cstheme="minorHAnsi"/>
                <w:sz w:val="22"/>
                <w:szCs w:val="22"/>
                <w:lang w:val="en-GB"/>
              </w:rPr>
            </w:pPr>
            <w:r w:rsidRPr="00242FF8">
              <w:rPr>
                <w:rFonts w:cs="Arial"/>
                <w:color w:val="000000"/>
                <w:sz w:val="22"/>
                <w:szCs w:val="22"/>
                <w:shd w:val="clear" w:color="auto" w:fill="D9D9D9"/>
                <w:lang w:val="en-GB"/>
              </w:rPr>
              <w:t>Lead implementing agency</w:t>
            </w:r>
          </w:p>
        </w:tc>
        <w:tc>
          <w:tcPr>
            <w:tcW w:w="6031"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F1444" w:rsidRPr="00242FF8" w:rsidRDefault="002F1444" w:rsidP="002F1444">
            <w:pPr>
              <w:rPr>
                <w:rFonts w:cstheme="minorHAnsi"/>
                <w:sz w:val="22"/>
                <w:szCs w:val="22"/>
                <w:lang w:val="en-GB"/>
              </w:rPr>
            </w:pPr>
            <w:r w:rsidRPr="00242FF8">
              <w:rPr>
                <w:sz w:val="22"/>
                <w:szCs w:val="22"/>
                <w:lang w:val="en-GB"/>
              </w:rPr>
              <w:t>Office of the Government of the Republic of Lithuania</w:t>
            </w:r>
          </w:p>
        </w:tc>
      </w:tr>
      <w:tr w:rsidR="002F1444" w:rsidRPr="00242FF8" w:rsidTr="00011E66">
        <w:trPr>
          <w:trHeight w:val="420"/>
        </w:trPr>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F1444" w:rsidRPr="00242FF8" w:rsidRDefault="002F1444" w:rsidP="002F1444">
            <w:pPr>
              <w:jc w:val="center"/>
              <w:rPr>
                <w:rFonts w:cstheme="minorHAnsi"/>
                <w:sz w:val="22"/>
                <w:szCs w:val="22"/>
                <w:lang w:val="en-GB"/>
              </w:rPr>
            </w:pPr>
            <w:r w:rsidRPr="00242FF8">
              <w:rPr>
                <w:rFonts w:cstheme="minorHAnsi"/>
                <w:color w:val="000000"/>
                <w:sz w:val="22"/>
                <w:szCs w:val="22"/>
                <w:shd w:val="clear" w:color="auto" w:fill="D9D9D9"/>
                <w:lang w:val="en-GB"/>
              </w:rPr>
              <w:t>Persons in charge</w:t>
            </w:r>
          </w:p>
        </w:tc>
        <w:tc>
          <w:tcPr>
            <w:tcW w:w="6031"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F1444" w:rsidRPr="00242FF8" w:rsidRDefault="002F1444" w:rsidP="002F1444">
            <w:pPr>
              <w:rPr>
                <w:rFonts w:cstheme="minorHAnsi"/>
                <w:sz w:val="22"/>
                <w:szCs w:val="22"/>
                <w:lang w:val="en-GB"/>
              </w:rPr>
            </w:pPr>
            <w:r w:rsidRPr="00242FF8">
              <w:rPr>
                <w:rFonts w:cstheme="minorHAnsi"/>
                <w:sz w:val="22"/>
                <w:szCs w:val="22"/>
                <w:lang w:val="en-GB"/>
              </w:rPr>
              <w:t>Laima Staknytė-Patinskienė</w:t>
            </w:r>
          </w:p>
        </w:tc>
      </w:tr>
      <w:tr w:rsidR="002F1444" w:rsidRPr="00242FF8" w:rsidTr="00011E66">
        <w:trPr>
          <w:trHeight w:val="420"/>
        </w:trPr>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F1444" w:rsidRPr="00242FF8" w:rsidRDefault="002F1444" w:rsidP="002F1444">
            <w:pPr>
              <w:jc w:val="center"/>
              <w:rPr>
                <w:rFonts w:cstheme="minorHAnsi"/>
                <w:sz w:val="22"/>
                <w:szCs w:val="22"/>
                <w:lang w:val="en-GB"/>
              </w:rPr>
            </w:pPr>
            <w:r w:rsidRPr="00242FF8">
              <w:rPr>
                <w:rFonts w:cs="Arial"/>
                <w:color w:val="000000"/>
                <w:sz w:val="22"/>
                <w:szCs w:val="22"/>
                <w:shd w:val="clear" w:color="auto" w:fill="D9D9D9"/>
                <w:lang w:val="en-GB"/>
              </w:rPr>
              <w:t>Title, department</w:t>
            </w:r>
          </w:p>
        </w:tc>
        <w:tc>
          <w:tcPr>
            <w:tcW w:w="6031"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F1444" w:rsidRPr="00242FF8" w:rsidRDefault="00DC5476" w:rsidP="002F1444">
            <w:pPr>
              <w:rPr>
                <w:rFonts w:cstheme="minorHAnsi"/>
                <w:sz w:val="22"/>
                <w:szCs w:val="22"/>
                <w:lang w:val="en-GB"/>
              </w:rPr>
            </w:pPr>
            <w:r w:rsidRPr="00242FF8">
              <w:rPr>
                <w:rFonts w:cstheme="minorHAnsi"/>
                <w:sz w:val="22"/>
                <w:szCs w:val="22"/>
                <w:lang w:val="en-GB"/>
              </w:rPr>
              <w:t xml:space="preserve">Public </w:t>
            </w:r>
            <w:r w:rsidR="00416E34" w:rsidRPr="00242FF8">
              <w:rPr>
                <w:rFonts w:cstheme="minorHAnsi"/>
                <w:sz w:val="22"/>
                <w:szCs w:val="22"/>
                <w:lang w:val="en-GB"/>
              </w:rPr>
              <w:t>Relations Unit, Communication Department</w:t>
            </w:r>
          </w:p>
        </w:tc>
      </w:tr>
      <w:tr w:rsidR="002F1444" w:rsidRPr="00242FF8" w:rsidTr="00011E66">
        <w:trPr>
          <w:trHeight w:val="420"/>
        </w:trPr>
        <w:tc>
          <w:tcPr>
            <w:tcW w:w="42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F1444" w:rsidRPr="00242FF8" w:rsidRDefault="002F1444" w:rsidP="002F1444">
            <w:pPr>
              <w:jc w:val="center"/>
              <w:rPr>
                <w:rFonts w:cstheme="minorHAnsi"/>
                <w:sz w:val="22"/>
                <w:szCs w:val="22"/>
                <w:lang w:val="en-GB"/>
              </w:rPr>
            </w:pPr>
            <w:r w:rsidRPr="00242FF8">
              <w:rPr>
                <w:rFonts w:cs="Arial"/>
                <w:color w:val="000000"/>
                <w:sz w:val="22"/>
                <w:szCs w:val="22"/>
                <w:shd w:val="clear" w:color="auto" w:fill="D9D9D9"/>
                <w:lang w:val="en-GB"/>
              </w:rPr>
              <w:t>Email and phone</w:t>
            </w:r>
          </w:p>
        </w:tc>
        <w:tc>
          <w:tcPr>
            <w:tcW w:w="6031"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F1444" w:rsidRPr="00242FF8" w:rsidRDefault="006E5A29" w:rsidP="002F1444">
            <w:pPr>
              <w:rPr>
                <w:rFonts w:cstheme="minorHAnsi"/>
                <w:sz w:val="22"/>
                <w:szCs w:val="22"/>
                <w:lang w:val="en-GB"/>
              </w:rPr>
            </w:pPr>
            <w:hyperlink r:id="rId15" w:history="1">
              <w:r w:rsidR="002F1444" w:rsidRPr="00242FF8">
                <w:rPr>
                  <w:rStyle w:val="Hyperlink"/>
                  <w:rFonts w:cstheme="minorHAnsi"/>
                  <w:sz w:val="22"/>
                  <w:szCs w:val="22"/>
                  <w:lang w:val="en-GB"/>
                </w:rPr>
                <w:t>Laima.Patinskien</w:t>
              </w:r>
              <w:r w:rsidR="002F1444" w:rsidRPr="00242FF8">
                <w:rPr>
                  <w:rStyle w:val="Hyperlink"/>
                  <w:rFonts w:cstheme="minorHAnsi"/>
                  <w:lang w:val="en-GB"/>
                </w:rPr>
                <w:t>e@lrv.lt</w:t>
              </w:r>
            </w:hyperlink>
            <w:r w:rsidR="002F1444" w:rsidRPr="00242FF8">
              <w:rPr>
                <w:rFonts w:cstheme="minorHAnsi"/>
                <w:sz w:val="22"/>
                <w:szCs w:val="22"/>
                <w:lang w:val="en-GB"/>
              </w:rPr>
              <w:t xml:space="preserve"> </w:t>
            </w:r>
          </w:p>
        </w:tc>
      </w:tr>
      <w:tr w:rsidR="0041749D" w:rsidRPr="00242FF8" w:rsidTr="00996B87">
        <w:trPr>
          <w:trHeight w:val="420"/>
        </w:trPr>
        <w:tc>
          <w:tcPr>
            <w:tcW w:w="1025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41749D" w:rsidRPr="00242FF8" w:rsidRDefault="002F1444" w:rsidP="0041749D">
            <w:pPr>
              <w:jc w:val="center"/>
              <w:rPr>
                <w:rFonts w:cstheme="minorHAnsi"/>
                <w:sz w:val="22"/>
                <w:szCs w:val="22"/>
                <w:lang w:val="en-GB"/>
              </w:rPr>
            </w:pPr>
            <w:r w:rsidRPr="00242FF8">
              <w:rPr>
                <w:rFonts w:cs="Arial"/>
                <w:color w:val="000000"/>
                <w:sz w:val="22"/>
                <w:szCs w:val="22"/>
                <w:shd w:val="clear" w:color="auto" w:fill="D9D9D9"/>
                <w:lang w:val="en-GB"/>
              </w:rPr>
              <w:t>Other actors involved</w:t>
            </w:r>
          </w:p>
        </w:tc>
      </w:tr>
      <w:tr w:rsidR="002F1444" w:rsidRPr="00242FF8" w:rsidTr="007D1BD6">
        <w:trPr>
          <w:trHeight w:val="327"/>
        </w:trPr>
        <w:tc>
          <w:tcPr>
            <w:tcW w:w="4219" w:type="dxa"/>
            <w:tcBorders>
              <w:top w:val="single" w:sz="8" w:space="0" w:color="000000"/>
              <w:left w:val="single" w:sz="8" w:space="0" w:color="000000"/>
              <w:right w:val="single" w:sz="8" w:space="0" w:color="000000"/>
            </w:tcBorders>
            <w:shd w:val="clear" w:color="auto" w:fill="D9D9D9"/>
            <w:tcMar>
              <w:top w:w="100" w:type="dxa"/>
              <w:left w:w="100" w:type="dxa"/>
              <w:bottom w:w="100" w:type="dxa"/>
              <w:right w:w="100" w:type="dxa"/>
            </w:tcMar>
            <w:hideMark/>
          </w:tcPr>
          <w:p w:rsidR="002F1444" w:rsidRPr="00242FF8" w:rsidRDefault="002F1444" w:rsidP="002F1444">
            <w:pPr>
              <w:jc w:val="center"/>
              <w:rPr>
                <w:rFonts w:cstheme="minorHAnsi"/>
                <w:sz w:val="22"/>
                <w:szCs w:val="22"/>
                <w:lang w:val="en-GB"/>
              </w:rPr>
            </w:pPr>
            <w:r w:rsidRPr="00242FF8">
              <w:rPr>
                <w:rFonts w:cs="Arial"/>
                <w:color w:val="000000"/>
                <w:sz w:val="22"/>
                <w:szCs w:val="22"/>
                <w:shd w:val="clear" w:color="auto" w:fill="D9D9D9"/>
                <w:lang w:val="en-GB"/>
              </w:rPr>
              <w:t>Ministries, departments/agencies</w:t>
            </w:r>
          </w:p>
        </w:tc>
        <w:tc>
          <w:tcPr>
            <w:tcW w:w="603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1444" w:rsidRPr="00242FF8" w:rsidRDefault="002F1444" w:rsidP="002F1444">
            <w:pPr>
              <w:rPr>
                <w:rFonts w:cstheme="minorHAnsi"/>
                <w:sz w:val="22"/>
                <w:szCs w:val="22"/>
                <w:lang w:val="en-GB"/>
              </w:rPr>
            </w:pPr>
            <w:r w:rsidRPr="00242FF8">
              <w:rPr>
                <w:rFonts w:cs="Times New Roman"/>
                <w:sz w:val="22"/>
                <w:szCs w:val="22"/>
                <w:lang w:val="en-GB"/>
              </w:rPr>
              <w:t>Ministries and their subordinate bodies</w:t>
            </w:r>
            <w:r w:rsidRPr="00242FF8">
              <w:rPr>
                <w:rFonts w:cstheme="minorHAnsi"/>
                <w:sz w:val="22"/>
                <w:szCs w:val="22"/>
                <w:lang w:val="en-GB"/>
              </w:rPr>
              <w:t xml:space="preserve"> </w:t>
            </w:r>
          </w:p>
        </w:tc>
      </w:tr>
      <w:tr w:rsidR="002F1444" w:rsidRPr="00242FF8" w:rsidTr="00182007">
        <w:trPr>
          <w:trHeight w:val="774"/>
        </w:trPr>
        <w:tc>
          <w:tcPr>
            <w:tcW w:w="4219" w:type="dxa"/>
            <w:tcBorders>
              <w:top w:val="single" w:sz="8" w:space="0" w:color="000000"/>
              <w:left w:val="single" w:sz="8" w:space="0" w:color="000000"/>
              <w:bottom w:val="single" w:sz="4" w:space="0" w:color="auto"/>
              <w:right w:val="single" w:sz="8" w:space="0" w:color="000000"/>
            </w:tcBorders>
            <w:shd w:val="clear" w:color="auto" w:fill="D9D9D9"/>
            <w:vAlign w:val="center"/>
            <w:hideMark/>
          </w:tcPr>
          <w:p w:rsidR="002F1444" w:rsidRPr="00242FF8" w:rsidRDefault="002F1444" w:rsidP="009E2042">
            <w:pPr>
              <w:jc w:val="center"/>
              <w:rPr>
                <w:rFonts w:cstheme="minorHAnsi"/>
                <w:sz w:val="22"/>
                <w:szCs w:val="22"/>
                <w:lang w:val="en-GB"/>
              </w:rPr>
            </w:pPr>
            <w:r w:rsidRPr="00242FF8">
              <w:rPr>
                <w:rFonts w:cs="Arial"/>
                <w:color w:val="000000"/>
                <w:sz w:val="22"/>
                <w:szCs w:val="22"/>
                <w:shd w:val="clear" w:color="auto" w:fill="D9D9D9"/>
                <w:lang w:val="en-GB"/>
              </w:rPr>
              <w:t>CSOs, private sector, multilaterals, working groups</w:t>
            </w:r>
          </w:p>
        </w:tc>
        <w:tc>
          <w:tcPr>
            <w:tcW w:w="6031"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rsidR="002F1444" w:rsidRPr="00242FF8" w:rsidRDefault="002F1444" w:rsidP="002F1444">
            <w:pPr>
              <w:rPr>
                <w:rFonts w:cstheme="minorHAnsi"/>
                <w:sz w:val="22"/>
                <w:szCs w:val="22"/>
                <w:lang w:val="en-GB"/>
              </w:rPr>
            </w:pPr>
          </w:p>
        </w:tc>
      </w:tr>
    </w:tbl>
    <w:p w:rsidR="009B7AA8" w:rsidRPr="00242FF8" w:rsidRDefault="009B7AA8" w:rsidP="00BB3E33">
      <w:pPr>
        <w:rPr>
          <w:rFonts w:cstheme="minorHAnsi"/>
          <w:b/>
          <w:sz w:val="22"/>
          <w:szCs w:val="22"/>
          <w:lang w:val="en-GB"/>
        </w:rPr>
      </w:pPr>
    </w:p>
    <w:tbl>
      <w:tblPr>
        <w:tblW w:w="10308" w:type="dxa"/>
        <w:tblCellMar>
          <w:top w:w="15" w:type="dxa"/>
          <w:left w:w="15" w:type="dxa"/>
          <w:bottom w:w="15" w:type="dxa"/>
          <w:right w:w="15" w:type="dxa"/>
        </w:tblCellMar>
        <w:tblLook w:val="04A0" w:firstRow="1" w:lastRow="0" w:firstColumn="1" w:lastColumn="0" w:noHBand="0" w:noVBand="1"/>
      </w:tblPr>
      <w:tblGrid>
        <w:gridCol w:w="4444"/>
        <w:gridCol w:w="2067"/>
        <w:gridCol w:w="992"/>
        <w:gridCol w:w="1135"/>
        <w:gridCol w:w="1670"/>
      </w:tblGrid>
      <w:tr w:rsidR="00A7795C" w:rsidRPr="00242FF8" w:rsidTr="004F3CC1">
        <w:tc>
          <w:tcPr>
            <w:tcW w:w="10308" w:type="dxa"/>
            <w:gridSpan w:val="5"/>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rsidR="00A7795C" w:rsidRPr="00242FF8" w:rsidRDefault="002F1444" w:rsidP="00BB3E33">
            <w:pPr>
              <w:ind w:left="360"/>
              <w:jc w:val="center"/>
              <w:rPr>
                <w:rFonts w:cstheme="minorHAnsi"/>
                <w:b/>
                <w:bCs/>
                <w:color w:val="FFFFFF" w:themeColor="background1"/>
                <w:sz w:val="22"/>
                <w:szCs w:val="22"/>
                <w:lang w:val="en-GB" w:bidi="lt-LT"/>
              </w:rPr>
            </w:pPr>
            <w:r w:rsidRPr="00242FF8">
              <w:rPr>
                <w:b/>
                <w:bCs/>
                <w:color w:val="FFFFFF" w:themeColor="background1"/>
                <w:sz w:val="22"/>
                <w:szCs w:val="22"/>
                <w:lang w:val="en-GB"/>
              </w:rPr>
              <w:t>II. Preventing corruption and promoting transparency</w:t>
            </w:r>
          </w:p>
        </w:tc>
      </w:tr>
      <w:tr w:rsidR="002F1444" w:rsidRPr="00242FF8" w:rsidTr="004F3CC1">
        <w:tc>
          <w:tcPr>
            <w:tcW w:w="10308" w:type="dxa"/>
            <w:gridSpan w:val="5"/>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2F1444" w:rsidRPr="00242FF8" w:rsidRDefault="000450DC" w:rsidP="002F1444">
            <w:pPr>
              <w:jc w:val="center"/>
              <w:rPr>
                <w:rFonts w:cstheme="minorHAnsi"/>
                <w:sz w:val="22"/>
                <w:szCs w:val="22"/>
                <w:lang w:val="en-GB"/>
              </w:rPr>
            </w:pPr>
            <w:r w:rsidRPr="00242FF8">
              <w:rPr>
                <w:rFonts w:cs="Times New Roman"/>
                <w:sz w:val="22"/>
                <w:szCs w:val="22"/>
                <w:lang w:val="en-GB"/>
              </w:rPr>
              <w:t>3. Publicis</w:t>
            </w:r>
            <w:r w:rsidR="002F1444" w:rsidRPr="00242FF8">
              <w:rPr>
                <w:rFonts w:cs="Times New Roman"/>
                <w:sz w:val="22"/>
                <w:szCs w:val="22"/>
                <w:lang w:val="en-GB"/>
              </w:rPr>
              <w:t>e information on revenue and expenditure of state and municipal institutions and bodies in the electronic environment via the created information system</w:t>
            </w:r>
          </w:p>
        </w:tc>
      </w:tr>
      <w:tr w:rsidR="00A7795C" w:rsidRPr="00242FF8" w:rsidTr="004F3CC1">
        <w:trPr>
          <w:trHeight w:val="420"/>
        </w:trPr>
        <w:tc>
          <w:tcPr>
            <w:tcW w:w="10308" w:type="dxa"/>
            <w:gridSpan w:val="5"/>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A7795C" w:rsidRPr="00242FF8" w:rsidRDefault="002F1444" w:rsidP="000450DC">
            <w:pPr>
              <w:jc w:val="center"/>
              <w:rPr>
                <w:rFonts w:cstheme="minorHAnsi"/>
                <w:sz w:val="22"/>
                <w:szCs w:val="22"/>
                <w:lang w:val="en-GB"/>
              </w:rPr>
            </w:pPr>
            <w:r w:rsidRPr="00242FF8">
              <w:rPr>
                <w:rFonts w:cs="Times New Roman"/>
                <w:sz w:val="22"/>
                <w:szCs w:val="22"/>
                <w:lang w:val="en-GB"/>
              </w:rPr>
              <w:t>1</w:t>
            </w:r>
            <w:r w:rsidR="000450DC" w:rsidRPr="00242FF8">
              <w:rPr>
                <w:rFonts w:cs="Times New Roman"/>
                <w:sz w:val="22"/>
                <w:szCs w:val="22"/>
                <w:lang w:val="en-GB"/>
              </w:rPr>
              <w:t> </w:t>
            </w:r>
            <w:r w:rsidRPr="00242FF8">
              <w:rPr>
                <w:rFonts w:cs="Times New Roman"/>
                <w:sz w:val="22"/>
                <w:szCs w:val="22"/>
                <w:lang w:val="en-GB"/>
              </w:rPr>
              <w:t xml:space="preserve">July 2016 </w:t>
            </w:r>
            <w:r w:rsidR="000450DC" w:rsidRPr="00242FF8">
              <w:rPr>
                <w:rFonts w:cs="Times New Roman"/>
                <w:sz w:val="22"/>
                <w:szCs w:val="22"/>
                <w:lang w:val="en-GB"/>
              </w:rPr>
              <w:t>–</w:t>
            </w:r>
            <w:r w:rsidRPr="00242FF8">
              <w:rPr>
                <w:rFonts w:cs="Times New Roman"/>
                <w:sz w:val="22"/>
                <w:szCs w:val="22"/>
                <w:lang w:val="en-GB"/>
              </w:rPr>
              <w:t xml:space="preserve"> 31</w:t>
            </w:r>
            <w:r w:rsidR="000450DC" w:rsidRPr="00242FF8">
              <w:rPr>
                <w:rFonts w:cs="Times New Roman"/>
                <w:sz w:val="22"/>
                <w:szCs w:val="22"/>
                <w:lang w:val="en-GB"/>
              </w:rPr>
              <w:t> </w:t>
            </w:r>
            <w:r w:rsidRPr="00242FF8">
              <w:rPr>
                <w:rFonts w:cs="Times New Roman"/>
                <w:sz w:val="22"/>
                <w:szCs w:val="22"/>
                <w:lang w:val="en-GB"/>
              </w:rPr>
              <w:t>December 2018</w:t>
            </w:r>
          </w:p>
        </w:tc>
      </w:tr>
      <w:tr w:rsidR="00DF5027" w:rsidRPr="00242FF8" w:rsidTr="004F3CC1">
        <w:tc>
          <w:tcPr>
            <w:tcW w:w="44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F1444" w:rsidRPr="00242FF8" w:rsidRDefault="002F1444" w:rsidP="002F1444">
            <w:pPr>
              <w:jc w:val="center"/>
              <w:rPr>
                <w:rFonts w:cstheme="minorHAnsi"/>
                <w:sz w:val="22"/>
                <w:szCs w:val="22"/>
                <w:lang w:val="en-GB"/>
              </w:rPr>
            </w:pPr>
            <w:r w:rsidRPr="00242FF8">
              <w:rPr>
                <w:rFonts w:cs="Arial"/>
                <w:color w:val="000000"/>
                <w:sz w:val="22"/>
                <w:szCs w:val="22"/>
                <w:shd w:val="clear" w:color="auto" w:fill="D9D9D9"/>
                <w:lang w:val="en-GB"/>
              </w:rPr>
              <w:lastRenderedPageBreak/>
              <w:t>Lead implementing agency</w:t>
            </w:r>
          </w:p>
        </w:tc>
        <w:tc>
          <w:tcPr>
            <w:tcW w:w="5864"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2F1444" w:rsidRPr="00242FF8" w:rsidRDefault="002F1444" w:rsidP="002F1444">
            <w:pPr>
              <w:rPr>
                <w:rFonts w:cstheme="minorHAnsi"/>
                <w:sz w:val="22"/>
                <w:szCs w:val="22"/>
                <w:lang w:val="en-GB"/>
              </w:rPr>
            </w:pPr>
            <w:r w:rsidRPr="00242FF8">
              <w:rPr>
                <w:rFonts w:cs="Times New Roman"/>
                <w:sz w:val="22"/>
                <w:szCs w:val="22"/>
                <w:lang w:val="en-GB"/>
              </w:rPr>
              <w:t>Ministry of Finance of the Republic of Lithuania</w:t>
            </w:r>
          </w:p>
        </w:tc>
      </w:tr>
      <w:tr w:rsidR="00A7795C" w:rsidRPr="00242FF8" w:rsidTr="004F3CC1">
        <w:trPr>
          <w:trHeight w:val="420"/>
        </w:trPr>
        <w:tc>
          <w:tcPr>
            <w:tcW w:w="10308"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2F1444" w:rsidP="00BB3E33">
            <w:pPr>
              <w:jc w:val="center"/>
              <w:rPr>
                <w:rFonts w:cstheme="minorHAnsi"/>
                <w:sz w:val="22"/>
                <w:szCs w:val="22"/>
                <w:lang w:val="en-GB"/>
              </w:rPr>
            </w:pPr>
            <w:r w:rsidRPr="00242FF8">
              <w:rPr>
                <w:rFonts w:cs="Arial"/>
                <w:b/>
                <w:bCs/>
                <w:color w:val="000000"/>
                <w:sz w:val="22"/>
                <w:szCs w:val="22"/>
                <w:shd w:val="clear" w:color="auto" w:fill="D9D9D9"/>
                <w:lang w:val="en-GB"/>
              </w:rPr>
              <w:t>Commitment description</w:t>
            </w:r>
          </w:p>
        </w:tc>
      </w:tr>
      <w:tr w:rsidR="00DF5027" w:rsidRPr="00242FF8" w:rsidTr="004F3CC1">
        <w:trPr>
          <w:trHeight w:val="420"/>
        </w:trPr>
        <w:tc>
          <w:tcPr>
            <w:tcW w:w="44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2F1444" w:rsidP="00BB3E33">
            <w:pPr>
              <w:jc w:val="center"/>
              <w:rPr>
                <w:rFonts w:cstheme="minorHAnsi"/>
                <w:sz w:val="22"/>
                <w:szCs w:val="22"/>
                <w:lang w:val="en-GB"/>
              </w:rPr>
            </w:pPr>
            <w:r w:rsidRPr="00242FF8">
              <w:rPr>
                <w:rFonts w:cs="Arial"/>
                <w:color w:val="000000"/>
                <w:sz w:val="22"/>
                <w:szCs w:val="22"/>
                <w:shd w:val="clear" w:color="auto" w:fill="D9D9D9"/>
                <w:lang w:val="en-GB"/>
              </w:rPr>
              <w:t>What is the public problem that the commitment will address?</w:t>
            </w:r>
          </w:p>
        </w:tc>
        <w:tc>
          <w:tcPr>
            <w:tcW w:w="586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1444" w:rsidRPr="00242FF8" w:rsidRDefault="00416E34" w:rsidP="00761776">
            <w:pPr>
              <w:pStyle w:val="ListParagraph"/>
              <w:numPr>
                <w:ilvl w:val="0"/>
                <w:numId w:val="27"/>
              </w:numPr>
              <w:jc w:val="both"/>
              <w:rPr>
                <w:rFonts w:cs="Times New Roman"/>
                <w:sz w:val="22"/>
                <w:szCs w:val="22"/>
                <w:lang w:val="en-GB"/>
              </w:rPr>
            </w:pPr>
            <w:r w:rsidRPr="00242FF8">
              <w:rPr>
                <w:rFonts w:cs="Times New Roman"/>
                <w:sz w:val="22"/>
                <w:szCs w:val="22"/>
                <w:lang w:val="en-GB"/>
              </w:rPr>
              <w:t>Currently,</w:t>
            </w:r>
            <w:r w:rsidR="002F1444" w:rsidRPr="00242FF8">
              <w:rPr>
                <w:rFonts w:cs="Times New Roman"/>
                <w:sz w:val="22"/>
                <w:szCs w:val="22"/>
                <w:lang w:val="en-GB"/>
              </w:rPr>
              <w:t xml:space="preserve"> there is no unified methodol</w:t>
            </w:r>
            <w:r w:rsidRPr="00242FF8">
              <w:rPr>
                <w:rFonts w:cs="Times New Roman"/>
                <w:sz w:val="22"/>
                <w:szCs w:val="22"/>
                <w:lang w:val="en-GB"/>
              </w:rPr>
              <w:t>ogical, legal and IT tool model</w:t>
            </w:r>
            <w:r w:rsidR="002F1444" w:rsidRPr="00242FF8">
              <w:rPr>
                <w:rFonts w:cs="Times New Roman"/>
                <w:sz w:val="22"/>
                <w:szCs w:val="22"/>
                <w:lang w:val="en-GB"/>
              </w:rPr>
              <w:t xml:space="preserve"> which would ensure </w:t>
            </w:r>
            <w:r w:rsidRPr="00242FF8">
              <w:rPr>
                <w:rFonts w:cs="Times New Roman"/>
                <w:sz w:val="22"/>
                <w:szCs w:val="22"/>
                <w:lang w:val="en-GB"/>
              </w:rPr>
              <w:t xml:space="preserve">the </w:t>
            </w:r>
            <w:r w:rsidR="002F1444" w:rsidRPr="00242FF8">
              <w:rPr>
                <w:rFonts w:cs="Times New Roman"/>
                <w:sz w:val="22"/>
                <w:szCs w:val="22"/>
                <w:lang w:val="en-GB"/>
              </w:rPr>
              <w:t>publicity of information on revenue, sources of revenue, expenditure and other financial data of public sec</w:t>
            </w:r>
            <w:r w:rsidR="000450DC" w:rsidRPr="00242FF8">
              <w:rPr>
                <w:rFonts w:cs="Times New Roman"/>
                <w:sz w:val="22"/>
                <w:szCs w:val="22"/>
                <w:lang w:val="en-GB"/>
              </w:rPr>
              <w:t>tor entities (hereinafter the ‘</w:t>
            </w:r>
            <w:r w:rsidR="002F1444" w:rsidRPr="00242FF8">
              <w:rPr>
                <w:rFonts w:cs="Times New Roman"/>
                <w:sz w:val="22"/>
                <w:szCs w:val="22"/>
                <w:lang w:val="en-GB"/>
              </w:rPr>
              <w:t>PSE’)</w:t>
            </w:r>
            <w:r w:rsidR="000450DC" w:rsidRPr="00242FF8">
              <w:rPr>
                <w:rFonts w:cs="Times New Roman"/>
                <w:sz w:val="22"/>
                <w:szCs w:val="22"/>
                <w:lang w:val="en-GB"/>
              </w:rPr>
              <w:t xml:space="preserve"> in the electronic environment.</w:t>
            </w:r>
          </w:p>
          <w:p w:rsidR="002F1444" w:rsidRPr="00242FF8" w:rsidRDefault="002F1444" w:rsidP="00761776">
            <w:pPr>
              <w:pStyle w:val="ListParagraph"/>
              <w:numPr>
                <w:ilvl w:val="0"/>
                <w:numId w:val="27"/>
              </w:numPr>
              <w:jc w:val="both"/>
              <w:rPr>
                <w:rFonts w:cs="Times New Roman"/>
                <w:sz w:val="22"/>
                <w:szCs w:val="22"/>
                <w:lang w:val="en-GB"/>
              </w:rPr>
            </w:pPr>
            <w:r w:rsidRPr="00242FF8">
              <w:rPr>
                <w:rFonts w:cs="Times New Roman"/>
                <w:sz w:val="22"/>
                <w:szCs w:val="22"/>
                <w:lang w:val="en-GB"/>
              </w:rPr>
              <w:t xml:space="preserve">The public does not receive information on PSE revenue and expenditure in acceptable manner, </w:t>
            </w:r>
            <w:r w:rsidR="000450DC" w:rsidRPr="00242FF8">
              <w:rPr>
                <w:rFonts w:cs="Times New Roman"/>
                <w:sz w:val="22"/>
                <w:szCs w:val="22"/>
                <w:lang w:val="en-GB"/>
              </w:rPr>
              <w:t xml:space="preserve">access is </w:t>
            </w:r>
            <w:r w:rsidR="00416E34" w:rsidRPr="00242FF8">
              <w:rPr>
                <w:rFonts w:cs="Times New Roman"/>
                <w:sz w:val="22"/>
                <w:szCs w:val="22"/>
                <w:lang w:val="en-GB"/>
              </w:rPr>
              <w:t xml:space="preserve">limited to </w:t>
            </w:r>
            <w:r w:rsidRPr="00242FF8">
              <w:rPr>
                <w:rFonts w:cs="Times New Roman"/>
                <w:sz w:val="22"/>
                <w:szCs w:val="22"/>
                <w:lang w:val="en-GB"/>
              </w:rPr>
              <w:t>relevant information on state and/or municipal PSE revenue, sources of revenue, beneficiaries and/or other financial information by using electronic search and analytical tools as most of data is presented and published in different formats.</w:t>
            </w:r>
          </w:p>
          <w:p w:rsidR="00A7795C" w:rsidRPr="00242FF8" w:rsidRDefault="002F1444" w:rsidP="000450DC">
            <w:pPr>
              <w:jc w:val="both"/>
              <w:rPr>
                <w:rFonts w:cstheme="minorHAnsi"/>
                <w:iCs/>
                <w:color w:val="000000"/>
                <w:sz w:val="22"/>
                <w:szCs w:val="22"/>
                <w:lang w:val="en-GB"/>
              </w:rPr>
            </w:pPr>
            <w:r w:rsidRPr="00242FF8">
              <w:rPr>
                <w:rFonts w:cs="Times New Roman"/>
                <w:sz w:val="22"/>
                <w:szCs w:val="22"/>
                <w:lang w:val="en-GB"/>
              </w:rPr>
              <w:t xml:space="preserve">This commitment seeks to </w:t>
            </w:r>
            <w:r w:rsidR="000450DC" w:rsidRPr="00242FF8">
              <w:rPr>
                <w:rFonts w:cs="Times New Roman"/>
                <w:sz w:val="22"/>
                <w:szCs w:val="22"/>
                <w:lang w:val="en-GB"/>
              </w:rPr>
              <w:t>address</w:t>
            </w:r>
            <w:r w:rsidRPr="00242FF8">
              <w:rPr>
                <w:rFonts w:cs="Times New Roman"/>
                <w:sz w:val="22"/>
                <w:szCs w:val="22"/>
                <w:lang w:val="en-GB"/>
              </w:rPr>
              <w:t xml:space="preserve"> the aforementioned and other related issues, thus increasing transparency, publicity of public sector decisions and procedures as well as its accountability to the public.</w:t>
            </w:r>
          </w:p>
        </w:tc>
      </w:tr>
      <w:tr w:rsidR="00DF5027" w:rsidRPr="00242FF8" w:rsidTr="004F3CC1">
        <w:trPr>
          <w:trHeight w:val="440"/>
        </w:trPr>
        <w:tc>
          <w:tcPr>
            <w:tcW w:w="44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F1444" w:rsidRPr="00242FF8" w:rsidRDefault="00416E34" w:rsidP="002F1444">
            <w:pPr>
              <w:jc w:val="center"/>
              <w:rPr>
                <w:rFonts w:cstheme="minorHAnsi"/>
                <w:sz w:val="22"/>
                <w:szCs w:val="22"/>
                <w:lang w:val="en-GB"/>
              </w:rPr>
            </w:pPr>
            <w:r w:rsidRPr="00242FF8">
              <w:rPr>
                <w:rFonts w:cs="Arial"/>
                <w:color w:val="000000"/>
                <w:sz w:val="22"/>
                <w:szCs w:val="22"/>
                <w:shd w:val="clear" w:color="auto" w:fill="D9D9D9"/>
                <w:lang w:val="en-GB"/>
              </w:rPr>
              <w:t>What is the commitment?</w:t>
            </w:r>
          </w:p>
        </w:tc>
        <w:tc>
          <w:tcPr>
            <w:tcW w:w="586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1444" w:rsidRPr="00242FF8" w:rsidRDefault="000450DC" w:rsidP="002F1444">
            <w:pPr>
              <w:jc w:val="both"/>
              <w:rPr>
                <w:rFonts w:cs="Times New Roman"/>
                <w:sz w:val="22"/>
                <w:szCs w:val="22"/>
                <w:lang w:val="en-GB"/>
              </w:rPr>
            </w:pPr>
            <w:r w:rsidRPr="00242FF8">
              <w:rPr>
                <w:rFonts w:cs="Times New Roman"/>
                <w:sz w:val="22"/>
                <w:szCs w:val="22"/>
                <w:lang w:val="en-GB"/>
              </w:rPr>
              <w:t xml:space="preserve">The </w:t>
            </w:r>
            <w:r w:rsidR="002F1444" w:rsidRPr="00242FF8">
              <w:rPr>
                <w:rFonts w:cs="Times New Roman"/>
                <w:sz w:val="22"/>
                <w:szCs w:val="22"/>
                <w:lang w:val="en-GB"/>
              </w:rPr>
              <w:t xml:space="preserve">commitment </w:t>
            </w:r>
            <w:r w:rsidRPr="00242FF8">
              <w:rPr>
                <w:rFonts w:cs="Times New Roman"/>
                <w:sz w:val="22"/>
                <w:szCs w:val="22"/>
                <w:lang w:val="en-GB"/>
              </w:rPr>
              <w:t xml:space="preserve">aims to </w:t>
            </w:r>
            <w:r w:rsidR="002F1444" w:rsidRPr="00242FF8">
              <w:rPr>
                <w:rFonts w:cs="Times New Roman"/>
                <w:sz w:val="22"/>
                <w:szCs w:val="22"/>
                <w:lang w:val="en-GB"/>
              </w:rPr>
              <w:t xml:space="preserve">develop and implement methodological and IT tools to publicize </w:t>
            </w:r>
            <w:r w:rsidRPr="00242FF8">
              <w:rPr>
                <w:rFonts w:cs="Times New Roman"/>
                <w:sz w:val="22"/>
                <w:szCs w:val="22"/>
                <w:lang w:val="en-GB"/>
              </w:rPr>
              <w:t xml:space="preserve">information </w:t>
            </w:r>
            <w:r w:rsidR="002F1444" w:rsidRPr="00242FF8">
              <w:rPr>
                <w:rFonts w:cs="Times New Roman"/>
                <w:sz w:val="22"/>
                <w:szCs w:val="22"/>
                <w:lang w:val="en-GB"/>
              </w:rPr>
              <w:t>in the electronic environment on PSE revenue, expenditure, other financial data and electronic search and analytical tools for finding and analy</w:t>
            </w:r>
            <w:r w:rsidRPr="00242FF8">
              <w:rPr>
                <w:rFonts w:cs="Times New Roman"/>
                <w:sz w:val="22"/>
                <w:szCs w:val="22"/>
                <w:lang w:val="en-GB"/>
              </w:rPr>
              <w:t>s</w:t>
            </w:r>
            <w:r w:rsidR="002F1444" w:rsidRPr="00242FF8">
              <w:rPr>
                <w:rFonts w:cs="Times New Roman"/>
                <w:sz w:val="22"/>
                <w:szCs w:val="22"/>
                <w:lang w:val="en-GB"/>
              </w:rPr>
              <w:t>ing information relevant to citizens, non-governmental organizations and other interested parties.</w:t>
            </w:r>
          </w:p>
          <w:p w:rsidR="002F1444" w:rsidRPr="00242FF8" w:rsidRDefault="002F1444" w:rsidP="000450DC">
            <w:pPr>
              <w:jc w:val="both"/>
              <w:rPr>
                <w:rFonts w:cstheme="minorHAnsi"/>
                <w:iCs/>
                <w:color w:val="000000"/>
                <w:sz w:val="22"/>
                <w:szCs w:val="22"/>
                <w:lang w:val="en-GB"/>
              </w:rPr>
            </w:pPr>
            <w:r w:rsidRPr="00242FF8">
              <w:rPr>
                <w:rFonts w:cs="Times New Roman"/>
                <w:sz w:val="22"/>
                <w:szCs w:val="22"/>
                <w:lang w:val="en-GB"/>
              </w:rPr>
              <w:t xml:space="preserve">This information will deliver a better understanding of financial activities of public entities and </w:t>
            </w:r>
            <w:r w:rsidR="000450DC" w:rsidRPr="00242FF8">
              <w:rPr>
                <w:rFonts w:cs="Times New Roman"/>
                <w:sz w:val="22"/>
                <w:szCs w:val="22"/>
                <w:lang w:val="en-GB"/>
              </w:rPr>
              <w:t xml:space="preserve">use </w:t>
            </w:r>
            <w:r w:rsidRPr="00242FF8">
              <w:rPr>
                <w:rFonts w:cs="Times New Roman"/>
                <w:sz w:val="22"/>
                <w:szCs w:val="22"/>
                <w:lang w:val="en-GB"/>
              </w:rPr>
              <w:t>of public financial resources.</w:t>
            </w:r>
          </w:p>
        </w:tc>
      </w:tr>
      <w:tr w:rsidR="00DF5027" w:rsidRPr="00242FF8" w:rsidTr="004F3CC1">
        <w:trPr>
          <w:trHeight w:val="440"/>
        </w:trPr>
        <w:tc>
          <w:tcPr>
            <w:tcW w:w="44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F1444" w:rsidRPr="00242FF8" w:rsidRDefault="002F1444" w:rsidP="002F1444">
            <w:pPr>
              <w:jc w:val="center"/>
              <w:rPr>
                <w:rFonts w:cstheme="minorHAnsi"/>
                <w:sz w:val="22"/>
                <w:szCs w:val="22"/>
                <w:lang w:val="en-GB"/>
              </w:rPr>
            </w:pPr>
            <w:r w:rsidRPr="00242FF8">
              <w:rPr>
                <w:rFonts w:cs="Arial"/>
                <w:color w:val="000000"/>
                <w:sz w:val="22"/>
                <w:szCs w:val="22"/>
                <w:shd w:val="clear" w:color="auto" w:fill="D9D9D9"/>
                <w:lang w:val="en-GB"/>
              </w:rPr>
              <w:t>How will the commitment contribute to solve the public problem?</w:t>
            </w:r>
          </w:p>
        </w:tc>
        <w:tc>
          <w:tcPr>
            <w:tcW w:w="586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1444" w:rsidRPr="00242FF8" w:rsidRDefault="002F1444" w:rsidP="000450DC">
            <w:pPr>
              <w:jc w:val="both"/>
              <w:rPr>
                <w:rFonts w:cstheme="minorHAnsi"/>
                <w:sz w:val="22"/>
                <w:szCs w:val="22"/>
                <w:lang w:val="en-GB"/>
              </w:rPr>
            </w:pPr>
            <w:r w:rsidRPr="00242FF8">
              <w:rPr>
                <w:rFonts w:cs="Times New Roman"/>
                <w:sz w:val="22"/>
                <w:szCs w:val="22"/>
                <w:lang w:val="en-GB"/>
              </w:rPr>
              <w:t xml:space="preserve">The commitment will be implemented through the creation of an information system for </w:t>
            </w:r>
            <w:r w:rsidR="000450DC" w:rsidRPr="00242FF8">
              <w:rPr>
                <w:rFonts w:cs="Times New Roman"/>
                <w:sz w:val="22"/>
                <w:szCs w:val="22"/>
                <w:lang w:val="en-GB"/>
              </w:rPr>
              <w:t xml:space="preserve">publicizing information on </w:t>
            </w:r>
            <w:r w:rsidRPr="00242FF8">
              <w:rPr>
                <w:rFonts w:cs="Times New Roman"/>
                <w:sz w:val="22"/>
                <w:szCs w:val="22"/>
                <w:lang w:val="en-GB"/>
              </w:rPr>
              <w:t>PSE revenue and expenditure in the electronic environment (hereinafter the ‘IS’). The IS will also have tools for collecting, integrating and processing data from different data sources.</w:t>
            </w:r>
          </w:p>
        </w:tc>
      </w:tr>
      <w:tr w:rsidR="00DF5027" w:rsidRPr="00242FF8" w:rsidTr="004F3CC1">
        <w:trPr>
          <w:trHeight w:val="420"/>
        </w:trPr>
        <w:tc>
          <w:tcPr>
            <w:tcW w:w="44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F1444" w:rsidRPr="00242FF8" w:rsidRDefault="002F1444" w:rsidP="002F1444">
            <w:pPr>
              <w:jc w:val="center"/>
              <w:rPr>
                <w:rFonts w:cstheme="minorHAnsi"/>
                <w:sz w:val="22"/>
                <w:szCs w:val="22"/>
                <w:lang w:val="en-GB"/>
              </w:rPr>
            </w:pPr>
            <w:r w:rsidRPr="00242FF8">
              <w:rPr>
                <w:rFonts w:cs="Arial"/>
                <w:color w:val="000000"/>
                <w:sz w:val="22"/>
                <w:szCs w:val="22"/>
                <w:shd w:val="clear" w:color="auto" w:fill="D9D9D9"/>
                <w:lang w:val="en-GB"/>
              </w:rPr>
              <w:t>Why is this commitment relevant to OGP values?</w:t>
            </w:r>
          </w:p>
        </w:tc>
        <w:tc>
          <w:tcPr>
            <w:tcW w:w="586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1444" w:rsidRPr="00242FF8" w:rsidRDefault="002F1444" w:rsidP="000450DC">
            <w:pPr>
              <w:jc w:val="both"/>
              <w:textAlignment w:val="baseline"/>
              <w:rPr>
                <w:rFonts w:cstheme="minorHAnsi"/>
                <w:sz w:val="22"/>
                <w:szCs w:val="22"/>
                <w:lang w:val="en-GB"/>
              </w:rPr>
            </w:pPr>
            <w:r w:rsidRPr="00242FF8">
              <w:rPr>
                <w:rFonts w:cs="Times New Roman"/>
                <w:sz w:val="22"/>
                <w:szCs w:val="22"/>
                <w:lang w:val="en-GB"/>
              </w:rPr>
              <w:t xml:space="preserve">This commitment will open up data, improve the quality of the open data or information, increase public access to information, </w:t>
            </w:r>
            <w:r w:rsidR="000450DC" w:rsidRPr="00242FF8">
              <w:rPr>
                <w:rFonts w:cs="Times New Roman"/>
                <w:sz w:val="22"/>
                <w:szCs w:val="22"/>
                <w:lang w:val="en-GB"/>
              </w:rPr>
              <w:t xml:space="preserve">grant public access to </w:t>
            </w:r>
            <w:r w:rsidRPr="00242FF8">
              <w:rPr>
                <w:rFonts w:cs="Times New Roman"/>
                <w:sz w:val="22"/>
                <w:szCs w:val="22"/>
                <w:lang w:val="en-GB"/>
              </w:rPr>
              <w:t>information, create and improve the public capabilities and capacities to participate in decision-making processes or influence them, and will improve the conditions for civil society. Therefore, the commitment relates to the value of civic participation.</w:t>
            </w:r>
          </w:p>
        </w:tc>
      </w:tr>
      <w:tr w:rsidR="00DF5027" w:rsidRPr="00242FF8" w:rsidTr="004F3CC1">
        <w:trPr>
          <w:trHeight w:val="420"/>
        </w:trPr>
        <w:tc>
          <w:tcPr>
            <w:tcW w:w="44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2F1444" w:rsidP="008F4E41">
            <w:pPr>
              <w:jc w:val="center"/>
              <w:rPr>
                <w:rFonts w:cstheme="minorHAnsi"/>
                <w:sz w:val="22"/>
                <w:szCs w:val="22"/>
                <w:lang w:val="en-GB"/>
              </w:rPr>
            </w:pPr>
            <w:r w:rsidRPr="00242FF8">
              <w:rPr>
                <w:rFonts w:cs="Arial"/>
                <w:color w:val="000000"/>
                <w:sz w:val="22"/>
                <w:szCs w:val="22"/>
                <w:shd w:val="clear" w:color="auto" w:fill="D9D9D9"/>
                <w:lang w:val="en-GB"/>
              </w:rPr>
              <w:t>Additional information</w:t>
            </w:r>
          </w:p>
        </w:tc>
        <w:tc>
          <w:tcPr>
            <w:tcW w:w="586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2BF" w:rsidRPr="00242FF8" w:rsidRDefault="002F1444" w:rsidP="00BB3E33">
            <w:pPr>
              <w:jc w:val="both"/>
              <w:rPr>
                <w:rFonts w:cstheme="minorHAnsi"/>
                <w:sz w:val="22"/>
                <w:szCs w:val="22"/>
                <w:lang w:val="en-GB"/>
              </w:rPr>
            </w:pPr>
            <w:r w:rsidRPr="00242FF8">
              <w:rPr>
                <w:rFonts w:cs="Times New Roman"/>
                <w:sz w:val="22"/>
                <w:szCs w:val="22"/>
                <w:lang w:val="en-GB"/>
              </w:rPr>
              <w:t xml:space="preserve">The commitment as a separate measure is provided in the Inter-institutional Action Plan for 2015-2019 of the National Anti-Corruption Programme for 2015-2025, </w:t>
            </w:r>
            <w:r w:rsidR="00416E34" w:rsidRPr="00242FF8">
              <w:rPr>
                <w:rFonts w:cs="Times New Roman"/>
                <w:sz w:val="22"/>
                <w:szCs w:val="22"/>
                <w:lang w:val="en-GB"/>
              </w:rPr>
              <w:t xml:space="preserve">approved by Resolution </w:t>
            </w:r>
            <w:r w:rsidR="00416E34" w:rsidRPr="00242FF8">
              <w:rPr>
                <w:rFonts w:cs="Times New Roman"/>
                <w:sz w:val="22"/>
                <w:szCs w:val="22"/>
                <w:lang w:val="en-GB"/>
              </w:rPr>
              <w:lastRenderedPageBreak/>
              <w:t>No</w:t>
            </w:r>
            <w:r w:rsidR="000450DC" w:rsidRPr="00242FF8">
              <w:rPr>
                <w:rFonts w:cs="Times New Roman"/>
                <w:sz w:val="22"/>
                <w:szCs w:val="22"/>
                <w:lang w:val="en-GB"/>
              </w:rPr>
              <w:t> </w:t>
            </w:r>
            <w:r w:rsidR="00416E34" w:rsidRPr="00242FF8">
              <w:rPr>
                <w:rFonts w:cs="Times New Roman"/>
                <w:sz w:val="22"/>
                <w:szCs w:val="22"/>
                <w:lang w:val="en-GB"/>
              </w:rPr>
              <w:t>648 of the Government of the Republic of Lithuania o</w:t>
            </w:r>
            <w:r w:rsidR="00416E34" w:rsidRPr="00242FF8">
              <w:rPr>
                <w:rFonts w:cs="Arial"/>
                <w:iCs/>
                <w:color w:val="000000"/>
                <w:sz w:val="22"/>
                <w:szCs w:val="22"/>
                <w:lang w:val="en-GB"/>
              </w:rPr>
              <w:t>f 17</w:t>
            </w:r>
            <w:r w:rsidR="000450DC" w:rsidRPr="00242FF8">
              <w:rPr>
                <w:rFonts w:cs="Arial"/>
                <w:iCs/>
                <w:color w:val="000000"/>
                <w:sz w:val="22"/>
                <w:szCs w:val="22"/>
                <w:lang w:val="en-GB"/>
              </w:rPr>
              <w:t> </w:t>
            </w:r>
            <w:r w:rsidR="00416E34" w:rsidRPr="00242FF8">
              <w:rPr>
                <w:rFonts w:cs="Arial"/>
                <w:iCs/>
                <w:color w:val="000000"/>
                <w:sz w:val="22"/>
                <w:szCs w:val="22"/>
                <w:lang w:val="en-GB"/>
              </w:rPr>
              <w:t xml:space="preserve">June 2015 </w:t>
            </w:r>
            <w:r w:rsidR="008F4E41" w:rsidRPr="00242FF8">
              <w:rPr>
                <w:rFonts w:cs="Arial"/>
                <w:iCs/>
                <w:color w:val="000000"/>
                <w:sz w:val="22"/>
                <w:szCs w:val="22"/>
                <w:lang w:val="en-GB"/>
              </w:rPr>
              <w:t>regarding the approval of the inter-institutional action plan for the implementation in 2015-2019 of the national anti-corruption programme of the Republic of Lithuania for 2015-2025</w:t>
            </w:r>
            <w:r w:rsidR="00416E34" w:rsidRPr="00242FF8">
              <w:rPr>
                <w:rFonts w:cs="Arial"/>
                <w:iCs/>
                <w:color w:val="000000"/>
                <w:sz w:val="22"/>
                <w:szCs w:val="22"/>
                <w:lang w:val="en-GB"/>
              </w:rPr>
              <w:t xml:space="preserve"> </w:t>
            </w:r>
            <w:r w:rsidR="008F4E41" w:rsidRPr="00242FF8">
              <w:rPr>
                <w:rFonts w:cs="Arial"/>
                <w:iCs/>
                <w:color w:val="000000"/>
                <w:sz w:val="22"/>
                <w:szCs w:val="22"/>
                <w:lang w:val="en-GB"/>
              </w:rPr>
              <w:t>(Measure</w:t>
            </w:r>
            <w:r w:rsidR="000450DC" w:rsidRPr="00242FF8">
              <w:rPr>
                <w:rFonts w:cs="Arial"/>
                <w:iCs/>
                <w:color w:val="000000"/>
                <w:sz w:val="22"/>
                <w:szCs w:val="22"/>
                <w:lang w:val="en-GB"/>
              </w:rPr>
              <w:t> </w:t>
            </w:r>
            <w:r w:rsidR="008F4E41" w:rsidRPr="00242FF8">
              <w:rPr>
                <w:rFonts w:cs="Arial"/>
                <w:iCs/>
                <w:color w:val="000000"/>
                <w:sz w:val="22"/>
                <w:szCs w:val="22"/>
                <w:lang w:val="en-GB"/>
              </w:rPr>
              <w:t>No</w:t>
            </w:r>
            <w:r w:rsidR="000450DC" w:rsidRPr="00242FF8">
              <w:rPr>
                <w:rFonts w:cs="Arial"/>
                <w:iCs/>
                <w:color w:val="000000"/>
                <w:sz w:val="22"/>
                <w:szCs w:val="22"/>
                <w:lang w:val="en-GB"/>
              </w:rPr>
              <w:t> </w:t>
            </w:r>
            <w:r w:rsidR="008F4E41" w:rsidRPr="00242FF8">
              <w:rPr>
                <w:rFonts w:cstheme="minorHAnsi"/>
                <w:sz w:val="22"/>
                <w:szCs w:val="22"/>
                <w:lang w:val="en-GB"/>
              </w:rPr>
              <w:t>1.1.1 ‘</w:t>
            </w:r>
            <w:r w:rsidR="008F4E41" w:rsidRPr="00242FF8">
              <w:rPr>
                <w:rFonts w:cs="Times New Roman"/>
                <w:sz w:val="22"/>
                <w:szCs w:val="22"/>
                <w:lang w:val="en-GB"/>
              </w:rPr>
              <w:t>Publicising information on revenue and expenditure of state and municipal institutions and bodies in the electronic environment via the created information system’</w:t>
            </w:r>
          </w:p>
          <w:p w:rsidR="00416E34" w:rsidRPr="00242FF8" w:rsidRDefault="008F4E41" w:rsidP="000450DC">
            <w:pPr>
              <w:jc w:val="both"/>
              <w:rPr>
                <w:rFonts w:cstheme="minorHAnsi"/>
                <w:iCs/>
                <w:color w:val="000000"/>
                <w:sz w:val="22"/>
                <w:szCs w:val="22"/>
                <w:lang w:val="en-GB"/>
              </w:rPr>
            </w:pPr>
            <w:r w:rsidRPr="00242FF8">
              <w:rPr>
                <w:rFonts w:cstheme="minorHAnsi"/>
                <w:sz w:val="22"/>
                <w:szCs w:val="22"/>
                <w:lang w:val="en-GB"/>
              </w:rPr>
              <w:t xml:space="preserve">Commitment budget </w:t>
            </w:r>
            <w:r w:rsidR="000450DC" w:rsidRPr="00242FF8">
              <w:rPr>
                <w:rFonts w:cstheme="minorHAnsi"/>
                <w:sz w:val="22"/>
                <w:szCs w:val="22"/>
                <w:lang w:val="en-GB"/>
              </w:rPr>
              <w:t>–</w:t>
            </w:r>
            <w:r w:rsidR="00F472BF" w:rsidRPr="00242FF8">
              <w:rPr>
                <w:rFonts w:cstheme="minorHAnsi"/>
                <w:sz w:val="22"/>
                <w:szCs w:val="22"/>
                <w:lang w:val="en-GB"/>
              </w:rPr>
              <w:t xml:space="preserve"> </w:t>
            </w:r>
            <w:r w:rsidRPr="00242FF8">
              <w:rPr>
                <w:rFonts w:cstheme="minorHAnsi"/>
                <w:sz w:val="22"/>
                <w:szCs w:val="22"/>
                <w:lang w:val="en-GB"/>
              </w:rPr>
              <w:t>EUR</w:t>
            </w:r>
            <w:r w:rsidR="000450DC" w:rsidRPr="00242FF8">
              <w:rPr>
                <w:rFonts w:cstheme="minorHAnsi"/>
                <w:sz w:val="22"/>
                <w:szCs w:val="22"/>
                <w:lang w:val="en-GB"/>
              </w:rPr>
              <w:t> </w:t>
            </w:r>
            <w:r w:rsidR="00242FF8">
              <w:rPr>
                <w:rFonts w:cstheme="minorHAnsi"/>
                <w:sz w:val="22"/>
                <w:szCs w:val="22"/>
                <w:lang w:val="en-GB"/>
              </w:rPr>
              <w:t>580 000.</w:t>
            </w:r>
            <w:r w:rsidR="00F472BF" w:rsidRPr="00242FF8">
              <w:rPr>
                <w:rFonts w:cstheme="minorHAnsi"/>
                <w:sz w:val="22"/>
                <w:szCs w:val="22"/>
                <w:lang w:val="en-GB"/>
              </w:rPr>
              <w:t>00 (</w:t>
            </w:r>
            <w:r w:rsidRPr="00242FF8">
              <w:rPr>
                <w:rFonts w:cstheme="minorHAnsi"/>
                <w:sz w:val="22"/>
                <w:szCs w:val="22"/>
                <w:lang w:val="en-GB"/>
              </w:rPr>
              <w:t>five hundred and eighty thousand euros</w:t>
            </w:r>
            <w:r w:rsidR="00F472BF" w:rsidRPr="00242FF8">
              <w:rPr>
                <w:rFonts w:cstheme="minorHAnsi"/>
                <w:sz w:val="22"/>
                <w:szCs w:val="22"/>
                <w:lang w:val="en-GB"/>
              </w:rPr>
              <w:t xml:space="preserve"> 00 ct).</w:t>
            </w:r>
          </w:p>
        </w:tc>
      </w:tr>
      <w:tr w:rsidR="00DF5027" w:rsidRPr="00242FF8" w:rsidTr="004F3CC1">
        <w:tc>
          <w:tcPr>
            <w:tcW w:w="4444"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40691" w:rsidRPr="00242FF8" w:rsidRDefault="00A40691" w:rsidP="00A40691">
            <w:pPr>
              <w:jc w:val="center"/>
              <w:rPr>
                <w:rFonts w:cstheme="minorHAnsi"/>
                <w:sz w:val="22"/>
                <w:szCs w:val="22"/>
                <w:lang w:val="en-GB"/>
              </w:rPr>
            </w:pPr>
            <w:r w:rsidRPr="00242FF8">
              <w:rPr>
                <w:rFonts w:cs="Arial"/>
                <w:color w:val="000000"/>
                <w:sz w:val="22"/>
                <w:szCs w:val="22"/>
                <w:shd w:val="clear" w:color="auto" w:fill="D9D9D9"/>
                <w:lang w:val="en-GB"/>
              </w:rPr>
              <w:lastRenderedPageBreak/>
              <w:t>Completion stage</w:t>
            </w:r>
          </w:p>
        </w:tc>
        <w:tc>
          <w:tcPr>
            <w:tcW w:w="20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40691" w:rsidRPr="00242FF8" w:rsidRDefault="00A40691" w:rsidP="00A40691">
            <w:pPr>
              <w:jc w:val="center"/>
              <w:rPr>
                <w:rFonts w:cstheme="minorHAnsi"/>
                <w:sz w:val="22"/>
                <w:szCs w:val="22"/>
                <w:lang w:val="en-GB"/>
              </w:rPr>
            </w:pPr>
            <w:r w:rsidRPr="00242FF8">
              <w:rPr>
                <w:rFonts w:cstheme="minorHAnsi"/>
                <w:color w:val="000000"/>
                <w:sz w:val="22"/>
                <w:szCs w:val="22"/>
                <w:shd w:val="clear" w:color="auto" w:fill="D9D9D9"/>
                <w:lang w:val="en-GB"/>
              </w:rPr>
              <w:t>Not started</w:t>
            </w:r>
          </w:p>
        </w:tc>
        <w:tc>
          <w:tcPr>
            <w:tcW w:w="99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40691" w:rsidRPr="00242FF8" w:rsidRDefault="00A40691" w:rsidP="00A40691">
            <w:pPr>
              <w:jc w:val="center"/>
              <w:rPr>
                <w:rFonts w:cstheme="minorHAnsi"/>
                <w:sz w:val="22"/>
                <w:szCs w:val="22"/>
                <w:lang w:val="en-GB"/>
              </w:rPr>
            </w:pPr>
            <w:r w:rsidRPr="00242FF8">
              <w:rPr>
                <w:rFonts w:cstheme="minorHAnsi"/>
                <w:color w:val="000000"/>
                <w:sz w:val="22"/>
                <w:szCs w:val="22"/>
                <w:shd w:val="clear" w:color="auto" w:fill="D9D9D9"/>
                <w:lang w:val="en-GB"/>
              </w:rPr>
              <w:t>Started</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40691" w:rsidRPr="00242FF8" w:rsidRDefault="00A40691" w:rsidP="00A40691">
            <w:pPr>
              <w:jc w:val="center"/>
              <w:rPr>
                <w:rFonts w:cstheme="minorHAnsi"/>
                <w:sz w:val="22"/>
                <w:szCs w:val="22"/>
                <w:lang w:val="en-GB"/>
              </w:rPr>
            </w:pPr>
            <w:r w:rsidRPr="00242FF8">
              <w:rPr>
                <w:rFonts w:cstheme="minorHAnsi"/>
                <w:color w:val="000000"/>
                <w:sz w:val="22"/>
                <w:szCs w:val="22"/>
                <w:shd w:val="clear" w:color="auto" w:fill="D9D9D9"/>
                <w:lang w:val="en-GB"/>
              </w:rPr>
              <w:t>Half-way through</w:t>
            </w:r>
          </w:p>
        </w:tc>
        <w:tc>
          <w:tcPr>
            <w:tcW w:w="16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40691" w:rsidRPr="00242FF8" w:rsidRDefault="00A40691" w:rsidP="00A40691">
            <w:pPr>
              <w:jc w:val="center"/>
              <w:rPr>
                <w:rFonts w:cstheme="minorHAnsi"/>
                <w:sz w:val="22"/>
                <w:szCs w:val="22"/>
                <w:lang w:val="en-GB"/>
              </w:rPr>
            </w:pPr>
            <w:r w:rsidRPr="00242FF8">
              <w:rPr>
                <w:rFonts w:cstheme="minorHAnsi"/>
                <w:color w:val="000000"/>
                <w:sz w:val="22"/>
                <w:szCs w:val="22"/>
                <w:shd w:val="clear" w:color="auto" w:fill="D9D9D9"/>
                <w:lang w:val="en-GB"/>
              </w:rPr>
              <w:t>Completed</w:t>
            </w:r>
          </w:p>
        </w:tc>
      </w:tr>
      <w:tr w:rsidR="00DF5027" w:rsidRPr="00242FF8" w:rsidTr="004F3CC1">
        <w:tc>
          <w:tcPr>
            <w:tcW w:w="4444" w:type="dxa"/>
            <w:vMerge/>
            <w:tcBorders>
              <w:top w:val="single" w:sz="8" w:space="0" w:color="000000"/>
              <w:left w:val="single" w:sz="8" w:space="0" w:color="000000"/>
              <w:bottom w:val="single" w:sz="8" w:space="0" w:color="000000"/>
              <w:right w:val="single" w:sz="8" w:space="0" w:color="000000"/>
            </w:tcBorders>
            <w:vAlign w:val="center"/>
            <w:hideMark/>
          </w:tcPr>
          <w:p w:rsidR="00A7795C" w:rsidRPr="00242FF8" w:rsidRDefault="00A7795C" w:rsidP="00BB3E33">
            <w:pPr>
              <w:rPr>
                <w:rFonts w:cstheme="minorHAnsi"/>
                <w:sz w:val="22"/>
                <w:szCs w:val="22"/>
                <w:lang w:val="en-GB"/>
              </w:rPr>
            </w:pPr>
          </w:p>
        </w:tc>
        <w:tc>
          <w:tcPr>
            <w:tcW w:w="20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A7795C" w:rsidP="00BB3E33">
            <w:pPr>
              <w:rPr>
                <w:rFonts w:cstheme="minorHAnsi"/>
                <w:sz w:val="22"/>
                <w:szCs w:val="22"/>
                <w:lang w:val="en-GB"/>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A7795C" w:rsidP="00BB3E33">
            <w:pPr>
              <w:jc w:val="center"/>
              <w:rPr>
                <w:rFonts w:eastAsia="Times New Roman" w:cstheme="minorHAnsi"/>
                <w:sz w:val="22"/>
                <w:szCs w:val="22"/>
                <w:lang w:val="en-GB"/>
              </w:rPr>
            </w:pPr>
          </w:p>
        </w:tc>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880BDA" w:rsidP="00BB3E33">
            <w:pPr>
              <w:jc w:val="center"/>
              <w:rPr>
                <w:rFonts w:eastAsia="Times New Roman" w:cstheme="minorHAnsi"/>
                <w:sz w:val="22"/>
                <w:szCs w:val="22"/>
                <w:lang w:val="en-GB"/>
              </w:rPr>
            </w:pPr>
            <w:r w:rsidRPr="00242FF8">
              <w:rPr>
                <w:rFonts w:eastAsia="Times New Roman" w:cstheme="minorHAnsi"/>
                <w:sz w:val="22"/>
                <w:szCs w:val="22"/>
                <w:lang w:val="en-GB"/>
              </w:rPr>
              <w:t>X</w:t>
            </w: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A7795C" w:rsidP="00BB3E33">
            <w:pPr>
              <w:rPr>
                <w:rFonts w:eastAsia="Times New Roman" w:cstheme="minorHAnsi"/>
                <w:sz w:val="22"/>
                <w:szCs w:val="22"/>
                <w:lang w:val="en-GB"/>
              </w:rPr>
            </w:pPr>
          </w:p>
        </w:tc>
      </w:tr>
      <w:tr w:rsidR="00DF5027" w:rsidRPr="00242FF8" w:rsidTr="004F3CC1">
        <w:tc>
          <w:tcPr>
            <w:tcW w:w="44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D6295" w:rsidRPr="00242FF8" w:rsidRDefault="00A40691" w:rsidP="00BB3E33">
            <w:pPr>
              <w:jc w:val="center"/>
              <w:rPr>
                <w:rFonts w:cstheme="minorHAnsi"/>
                <w:sz w:val="22"/>
                <w:szCs w:val="22"/>
                <w:lang w:val="en-GB"/>
              </w:rPr>
            </w:pPr>
            <w:r w:rsidRPr="00242FF8">
              <w:rPr>
                <w:rFonts w:cs="Arial"/>
                <w:color w:val="000000"/>
                <w:sz w:val="22"/>
                <w:szCs w:val="22"/>
                <w:shd w:val="clear" w:color="auto" w:fill="D9D9D9"/>
                <w:lang w:val="en-GB"/>
              </w:rPr>
              <w:t xml:space="preserve">Description of </w:t>
            </w:r>
            <w:r w:rsidR="003A65DB" w:rsidRPr="00242FF8">
              <w:rPr>
                <w:rFonts w:cs="Arial"/>
                <w:color w:val="000000"/>
                <w:sz w:val="22"/>
                <w:szCs w:val="22"/>
                <w:shd w:val="clear" w:color="auto" w:fill="D9D9D9"/>
                <w:lang w:val="en-GB"/>
              </w:rPr>
              <w:t>concrete</w:t>
            </w:r>
            <w:r w:rsidRPr="00242FF8">
              <w:rPr>
                <w:rFonts w:cs="Arial"/>
                <w:color w:val="000000"/>
                <w:sz w:val="22"/>
                <w:szCs w:val="22"/>
                <w:shd w:val="clear" w:color="auto" w:fill="D9D9D9"/>
                <w:lang w:val="en-GB"/>
              </w:rPr>
              <w:t xml:space="preserve"> results</w:t>
            </w:r>
          </w:p>
        </w:tc>
        <w:tc>
          <w:tcPr>
            <w:tcW w:w="586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6295" w:rsidRPr="00242FF8" w:rsidRDefault="00315F37" w:rsidP="00761776">
            <w:pPr>
              <w:pStyle w:val="ListParagraph"/>
              <w:numPr>
                <w:ilvl w:val="0"/>
                <w:numId w:val="13"/>
              </w:numPr>
              <w:ind w:left="286" w:hanging="284"/>
              <w:jc w:val="both"/>
              <w:rPr>
                <w:rFonts w:cstheme="minorHAnsi"/>
                <w:sz w:val="22"/>
                <w:szCs w:val="22"/>
                <w:lang w:val="en-GB"/>
              </w:rPr>
            </w:pPr>
            <w:r w:rsidRPr="00242FF8">
              <w:rPr>
                <w:rFonts w:cstheme="minorHAnsi"/>
                <w:sz w:val="22"/>
                <w:szCs w:val="22"/>
                <w:lang w:val="en-GB"/>
              </w:rPr>
              <w:t>Preparation of the architecture of the indicators of the information system</w:t>
            </w:r>
            <w:r w:rsidR="00FD6295" w:rsidRPr="00242FF8">
              <w:rPr>
                <w:rFonts w:cstheme="minorHAnsi"/>
                <w:sz w:val="22"/>
                <w:szCs w:val="22"/>
                <w:lang w:val="en-GB"/>
              </w:rPr>
              <w:t>;</w:t>
            </w:r>
          </w:p>
          <w:p w:rsidR="00315F37" w:rsidRPr="00242FF8" w:rsidRDefault="00315F37" w:rsidP="00761776">
            <w:pPr>
              <w:pStyle w:val="ListParagraph"/>
              <w:numPr>
                <w:ilvl w:val="0"/>
                <w:numId w:val="13"/>
              </w:numPr>
              <w:ind w:left="286" w:hanging="284"/>
              <w:jc w:val="both"/>
              <w:rPr>
                <w:rFonts w:cstheme="minorHAnsi"/>
                <w:sz w:val="22"/>
                <w:szCs w:val="22"/>
                <w:lang w:val="en-GB"/>
              </w:rPr>
            </w:pPr>
            <w:r w:rsidRPr="00242FF8">
              <w:rPr>
                <w:rFonts w:cstheme="minorHAnsi"/>
                <w:sz w:val="22"/>
                <w:szCs w:val="22"/>
                <w:lang w:val="en-GB"/>
              </w:rPr>
              <w:t>Preparation of technical specification of IS ‘Open Finance’ and system procurement documents;</w:t>
            </w:r>
          </w:p>
          <w:p w:rsidR="00315F37" w:rsidRPr="00242FF8" w:rsidRDefault="00315F37" w:rsidP="00761776">
            <w:pPr>
              <w:pStyle w:val="ListParagraph"/>
              <w:numPr>
                <w:ilvl w:val="0"/>
                <w:numId w:val="13"/>
              </w:numPr>
              <w:ind w:left="286" w:hanging="284"/>
              <w:jc w:val="both"/>
              <w:rPr>
                <w:rFonts w:cstheme="minorHAnsi"/>
                <w:sz w:val="22"/>
                <w:szCs w:val="22"/>
                <w:lang w:val="en-GB"/>
              </w:rPr>
            </w:pPr>
            <w:r w:rsidRPr="00242FF8">
              <w:rPr>
                <w:rFonts w:eastAsia="Times New Roman" w:cstheme="minorHAnsi"/>
                <w:color w:val="000000"/>
                <w:sz w:val="22"/>
                <w:szCs w:val="22"/>
                <w:lang w:val="en-GB"/>
              </w:rPr>
              <w:t xml:space="preserve">Starting the </w:t>
            </w:r>
            <w:r w:rsidR="00DF5027" w:rsidRPr="00242FF8">
              <w:rPr>
                <w:rFonts w:eastAsia="Times New Roman" w:cstheme="minorHAnsi"/>
                <w:color w:val="000000"/>
                <w:sz w:val="22"/>
                <w:szCs w:val="22"/>
                <w:lang w:val="en-GB"/>
              </w:rPr>
              <w:t>procurement for the services for the creation and introduction of the system.</w:t>
            </w:r>
          </w:p>
        </w:tc>
      </w:tr>
      <w:tr w:rsidR="00DF5027" w:rsidRPr="00242FF8" w:rsidTr="004F3CC1">
        <w:tc>
          <w:tcPr>
            <w:tcW w:w="44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40691" w:rsidRPr="00242FF8" w:rsidRDefault="00A40691" w:rsidP="00A40691">
            <w:pPr>
              <w:jc w:val="center"/>
              <w:rPr>
                <w:rFonts w:cstheme="minorHAnsi"/>
                <w:sz w:val="22"/>
                <w:szCs w:val="22"/>
                <w:lang w:val="en-GB"/>
              </w:rPr>
            </w:pPr>
            <w:r w:rsidRPr="00242FF8">
              <w:rPr>
                <w:rFonts w:cs="Arial"/>
                <w:color w:val="000000"/>
                <w:sz w:val="22"/>
                <w:szCs w:val="22"/>
                <w:shd w:val="clear" w:color="auto" w:fill="D9D9D9"/>
                <w:lang w:val="en-GB"/>
              </w:rPr>
              <w:t>Next steps</w:t>
            </w:r>
          </w:p>
        </w:tc>
        <w:tc>
          <w:tcPr>
            <w:tcW w:w="586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0691" w:rsidRPr="00242FF8" w:rsidRDefault="00A40691" w:rsidP="000450DC">
            <w:pPr>
              <w:jc w:val="both"/>
              <w:rPr>
                <w:rFonts w:eastAsia="Times New Roman" w:cstheme="minorHAnsi"/>
                <w:color w:val="000000"/>
                <w:sz w:val="22"/>
                <w:szCs w:val="22"/>
                <w:lang w:val="en-GB"/>
              </w:rPr>
            </w:pPr>
            <w:r w:rsidRPr="00242FF8">
              <w:rPr>
                <w:rFonts w:cs="Times New Roman"/>
                <w:sz w:val="22"/>
                <w:szCs w:val="22"/>
                <w:lang w:val="en-GB"/>
              </w:rPr>
              <w:t>Creation and introduction of the IS ‘Open Finance’</w:t>
            </w:r>
            <w:r w:rsidR="000450DC" w:rsidRPr="00242FF8">
              <w:rPr>
                <w:rFonts w:cs="Times New Roman"/>
                <w:sz w:val="22"/>
                <w:szCs w:val="22"/>
                <w:lang w:val="en-GB"/>
              </w:rPr>
              <w:t>.</w:t>
            </w:r>
          </w:p>
        </w:tc>
      </w:tr>
      <w:tr w:rsidR="00DF5027" w:rsidRPr="00242FF8" w:rsidTr="004F3CC1">
        <w:tc>
          <w:tcPr>
            <w:tcW w:w="651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40691" w:rsidRPr="00242FF8" w:rsidRDefault="00A40691" w:rsidP="00A40691">
            <w:pPr>
              <w:jc w:val="center"/>
              <w:rPr>
                <w:rFonts w:cstheme="minorHAnsi"/>
                <w:sz w:val="22"/>
                <w:szCs w:val="22"/>
                <w:lang w:val="en-GB"/>
              </w:rPr>
            </w:pPr>
            <w:r w:rsidRPr="00242FF8">
              <w:rPr>
                <w:rFonts w:cs="Arial"/>
                <w:color w:val="000000"/>
                <w:sz w:val="22"/>
                <w:szCs w:val="22"/>
                <w:shd w:val="clear" w:color="auto" w:fill="D9D9D9"/>
                <w:lang w:val="en-GB"/>
              </w:rPr>
              <w:t>Milestone status</w:t>
            </w:r>
          </w:p>
        </w:tc>
        <w:tc>
          <w:tcPr>
            <w:tcW w:w="99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40691" w:rsidRPr="00242FF8" w:rsidRDefault="00A40691" w:rsidP="00A40691">
            <w:pPr>
              <w:jc w:val="center"/>
              <w:rPr>
                <w:rFonts w:cstheme="minorHAnsi"/>
                <w:sz w:val="22"/>
                <w:szCs w:val="22"/>
                <w:lang w:val="en-GB"/>
              </w:rPr>
            </w:pPr>
            <w:r w:rsidRPr="00242FF8">
              <w:rPr>
                <w:rFonts w:cs="Arial"/>
                <w:color w:val="000000"/>
                <w:sz w:val="22"/>
                <w:szCs w:val="22"/>
                <w:shd w:val="clear" w:color="auto" w:fill="D9D9D9"/>
                <w:lang w:val="en-GB"/>
              </w:rPr>
              <w:t>Start date:</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40691" w:rsidRPr="00242FF8" w:rsidRDefault="00A40691" w:rsidP="00A40691">
            <w:pPr>
              <w:jc w:val="center"/>
              <w:rPr>
                <w:rFonts w:cstheme="minorHAnsi"/>
                <w:sz w:val="22"/>
                <w:szCs w:val="22"/>
                <w:lang w:val="en-GB"/>
              </w:rPr>
            </w:pPr>
            <w:r w:rsidRPr="00242FF8">
              <w:rPr>
                <w:rFonts w:cs="Arial"/>
                <w:color w:val="000000"/>
                <w:sz w:val="22"/>
                <w:szCs w:val="22"/>
                <w:shd w:val="clear" w:color="auto" w:fill="D9D9D9"/>
                <w:lang w:val="en-GB"/>
              </w:rPr>
              <w:t>End date:</w:t>
            </w:r>
          </w:p>
        </w:tc>
        <w:tc>
          <w:tcPr>
            <w:tcW w:w="16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40691" w:rsidRPr="00242FF8" w:rsidRDefault="00A40691" w:rsidP="00A40691">
            <w:pPr>
              <w:jc w:val="center"/>
              <w:rPr>
                <w:rFonts w:cstheme="minorHAnsi"/>
                <w:sz w:val="22"/>
                <w:szCs w:val="22"/>
                <w:lang w:val="en-GB"/>
              </w:rPr>
            </w:pPr>
            <w:r w:rsidRPr="00242FF8">
              <w:rPr>
                <w:rFonts w:cs="Arial"/>
                <w:color w:val="000000"/>
                <w:sz w:val="22"/>
                <w:szCs w:val="22"/>
                <w:lang w:val="en-GB"/>
              </w:rPr>
              <w:t>Completion stage</w:t>
            </w:r>
          </w:p>
        </w:tc>
      </w:tr>
      <w:tr w:rsidR="00DF5027" w:rsidRPr="00242FF8" w:rsidTr="004F3CC1">
        <w:tc>
          <w:tcPr>
            <w:tcW w:w="65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6295" w:rsidRPr="00242FF8" w:rsidRDefault="00A40691" w:rsidP="00BB3E33">
            <w:pPr>
              <w:rPr>
                <w:rFonts w:eastAsia="Times New Roman" w:cstheme="minorHAnsi"/>
                <w:sz w:val="22"/>
                <w:szCs w:val="22"/>
                <w:lang w:val="en-GB"/>
              </w:rPr>
            </w:pPr>
            <w:r w:rsidRPr="00242FF8">
              <w:rPr>
                <w:rFonts w:cs="Times New Roman"/>
                <w:sz w:val="22"/>
                <w:szCs w:val="22"/>
                <w:lang w:val="en-GB"/>
              </w:rPr>
              <w:t xml:space="preserve">Preparation of the </w:t>
            </w:r>
            <w:r w:rsidR="00DF5027" w:rsidRPr="00242FF8">
              <w:rPr>
                <w:rFonts w:cs="Times New Roman"/>
                <w:sz w:val="22"/>
                <w:szCs w:val="22"/>
                <w:lang w:val="en-GB"/>
              </w:rPr>
              <w:t>architecture of IS indicators</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6295" w:rsidRPr="00242FF8" w:rsidRDefault="000450DC" w:rsidP="000450DC">
            <w:pPr>
              <w:jc w:val="both"/>
              <w:rPr>
                <w:rFonts w:eastAsia="Times New Roman" w:cstheme="minorHAnsi"/>
                <w:sz w:val="22"/>
                <w:szCs w:val="22"/>
                <w:lang w:val="en-GB"/>
              </w:rPr>
            </w:pPr>
            <w:r w:rsidRPr="00242FF8">
              <w:rPr>
                <w:rFonts w:eastAsia="Times New Roman" w:cstheme="minorHAnsi"/>
                <w:sz w:val="22"/>
                <w:szCs w:val="22"/>
                <w:lang w:val="en-GB"/>
              </w:rPr>
              <w:t>07-</w:t>
            </w:r>
            <w:r w:rsidR="00FD6295" w:rsidRPr="00242FF8">
              <w:rPr>
                <w:rFonts w:eastAsia="Times New Roman" w:cstheme="minorHAnsi"/>
                <w:sz w:val="22"/>
                <w:szCs w:val="22"/>
                <w:lang w:val="en-GB"/>
              </w:rPr>
              <w:t>2016</w:t>
            </w:r>
          </w:p>
        </w:tc>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6295" w:rsidRPr="00242FF8" w:rsidRDefault="000450DC" w:rsidP="000450DC">
            <w:pPr>
              <w:rPr>
                <w:rFonts w:eastAsia="Times New Roman" w:cstheme="minorHAnsi"/>
                <w:sz w:val="22"/>
                <w:szCs w:val="22"/>
                <w:lang w:val="en-GB"/>
              </w:rPr>
            </w:pPr>
            <w:r w:rsidRPr="00242FF8">
              <w:rPr>
                <w:rFonts w:eastAsia="Times New Roman" w:cstheme="minorHAnsi"/>
                <w:sz w:val="22"/>
                <w:szCs w:val="22"/>
                <w:lang w:val="en-GB"/>
              </w:rPr>
              <w:t>03-</w:t>
            </w:r>
            <w:r w:rsidR="00FD6295" w:rsidRPr="00242FF8">
              <w:rPr>
                <w:rFonts w:eastAsia="Times New Roman" w:cstheme="minorHAnsi"/>
                <w:sz w:val="22"/>
                <w:szCs w:val="22"/>
                <w:lang w:val="en-GB"/>
              </w:rPr>
              <w:t>2018</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FD6295" w:rsidRPr="00242FF8" w:rsidRDefault="00A40691" w:rsidP="00BB3E33">
            <w:pPr>
              <w:rPr>
                <w:rFonts w:cstheme="minorHAnsi"/>
                <w:sz w:val="22"/>
                <w:szCs w:val="22"/>
                <w:shd w:val="clear" w:color="auto" w:fill="D9D9D9"/>
                <w:lang w:val="en-GB"/>
              </w:rPr>
            </w:pPr>
            <w:r w:rsidRPr="00242FF8">
              <w:rPr>
                <w:rFonts w:cstheme="minorHAnsi"/>
                <w:sz w:val="22"/>
                <w:szCs w:val="22"/>
                <w:lang w:val="en-GB"/>
              </w:rPr>
              <w:t>Completed</w:t>
            </w:r>
          </w:p>
        </w:tc>
      </w:tr>
      <w:tr w:rsidR="00DF5027" w:rsidRPr="00242FF8" w:rsidTr="004F3CC1">
        <w:tc>
          <w:tcPr>
            <w:tcW w:w="65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75ED" w:rsidRPr="00242FF8" w:rsidRDefault="00A40691" w:rsidP="00BB3E33">
            <w:pPr>
              <w:rPr>
                <w:rFonts w:eastAsia="Times New Roman" w:cstheme="minorHAnsi"/>
                <w:sz w:val="22"/>
                <w:szCs w:val="22"/>
                <w:lang w:val="en-GB"/>
              </w:rPr>
            </w:pPr>
            <w:r w:rsidRPr="00242FF8">
              <w:rPr>
                <w:rFonts w:cs="Times New Roman"/>
                <w:sz w:val="22"/>
                <w:szCs w:val="22"/>
                <w:lang w:val="en-GB"/>
              </w:rPr>
              <w:t>Creation and introduction of the IS ‘Open Finance’</w:t>
            </w:r>
            <w:r w:rsidR="00A675ED" w:rsidRPr="00242FF8">
              <w:rPr>
                <w:rFonts w:eastAsia="Times New Roman" w:cstheme="minorHAnsi"/>
                <w:color w:val="000000"/>
                <w:sz w:val="22"/>
                <w:szCs w:val="22"/>
                <w:lang w:val="en-GB"/>
              </w:rPr>
              <w:t>:</w:t>
            </w:r>
            <w:r w:rsidR="00A675ED" w:rsidRPr="00242FF8">
              <w:rPr>
                <w:rFonts w:eastAsia="Times New Roman" w:cstheme="minorHAnsi"/>
                <w:sz w:val="22"/>
                <w:szCs w:val="22"/>
                <w:lang w:val="en-GB"/>
              </w:rPr>
              <w:t xml:space="preserve"> </w:t>
            </w:r>
          </w:p>
          <w:p w:rsidR="00A675ED" w:rsidRPr="00242FF8" w:rsidRDefault="00A675ED" w:rsidP="00BB3E33">
            <w:pPr>
              <w:rPr>
                <w:rFonts w:eastAsia="Times New Roman" w:cstheme="minorHAnsi"/>
                <w:color w:val="000000"/>
                <w:sz w:val="22"/>
                <w:szCs w:val="22"/>
                <w:lang w:val="en-GB"/>
              </w:rPr>
            </w:pPr>
            <w:r w:rsidRPr="00242FF8">
              <w:rPr>
                <w:rFonts w:eastAsia="Times New Roman" w:cstheme="minorHAnsi"/>
                <w:color w:val="000000"/>
                <w:sz w:val="22"/>
                <w:szCs w:val="22"/>
                <w:lang w:val="en-GB"/>
              </w:rPr>
              <w:t xml:space="preserve">1. </w:t>
            </w:r>
            <w:r w:rsidR="00DF5027" w:rsidRPr="00242FF8">
              <w:rPr>
                <w:rFonts w:eastAsia="Times New Roman" w:cstheme="minorHAnsi"/>
                <w:color w:val="000000"/>
                <w:sz w:val="22"/>
                <w:szCs w:val="22"/>
                <w:lang w:val="en-GB"/>
              </w:rPr>
              <w:t>Preparation of system procurement documents and publication of procurement</w:t>
            </w:r>
            <w:r w:rsidRPr="00242FF8">
              <w:rPr>
                <w:rFonts w:eastAsia="Times New Roman" w:cstheme="minorHAnsi"/>
                <w:color w:val="000000"/>
                <w:sz w:val="22"/>
                <w:szCs w:val="22"/>
                <w:lang w:val="en-GB"/>
              </w:rPr>
              <w:t>;</w:t>
            </w:r>
          </w:p>
          <w:p w:rsidR="00FD6295" w:rsidRPr="00242FF8" w:rsidRDefault="00A675ED" w:rsidP="00BB3E33">
            <w:pPr>
              <w:rPr>
                <w:rFonts w:eastAsia="Times New Roman" w:cstheme="minorHAnsi"/>
                <w:sz w:val="22"/>
                <w:szCs w:val="22"/>
                <w:lang w:val="en-GB"/>
              </w:rPr>
            </w:pPr>
            <w:r w:rsidRPr="00242FF8">
              <w:rPr>
                <w:rFonts w:eastAsia="Times New Roman" w:cstheme="minorHAnsi"/>
                <w:color w:val="000000"/>
                <w:sz w:val="22"/>
                <w:szCs w:val="22"/>
                <w:lang w:val="en-GB"/>
              </w:rPr>
              <w:t xml:space="preserve">2. </w:t>
            </w:r>
            <w:r w:rsidR="00DF5027" w:rsidRPr="00242FF8">
              <w:rPr>
                <w:rFonts w:eastAsia="Times New Roman" w:cstheme="minorHAnsi"/>
                <w:color w:val="000000"/>
                <w:sz w:val="22"/>
                <w:szCs w:val="22"/>
                <w:lang w:val="en-GB"/>
              </w:rPr>
              <w:t>Creation and introduction of the system</w:t>
            </w:r>
            <w:r w:rsidRPr="00242FF8">
              <w:rPr>
                <w:rFonts w:eastAsia="Times New Roman" w:cstheme="minorHAnsi"/>
                <w:color w:val="000000"/>
                <w:sz w:val="22"/>
                <w:szCs w:val="22"/>
                <w:lang w:val="en-GB"/>
              </w:rPr>
              <w:t>.</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75ED" w:rsidRPr="00242FF8" w:rsidRDefault="004F3CC1" w:rsidP="00BB3E33">
            <w:pPr>
              <w:rPr>
                <w:rFonts w:eastAsia="Times New Roman" w:cstheme="minorHAnsi"/>
                <w:sz w:val="22"/>
                <w:szCs w:val="22"/>
                <w:lang w:val="en-GB"/>
              </w:rPr>
            </w:pPr>
            <w:r w:rsidRPr="00242FF8">
              <w:rPr>
                <w:rFonts w:eastAsia="Times New Roman" w:cstheme="minorHAnsi"/>
                <w:sz w:val="22"/>
                <w:szCs w:val="22"/>
                <w:lang w:val="en-GB"/>
              </w:rPr>
              <w:t>06-</w:t>
            </w:r>
            <w:r w:rsidR="00A675ED" w:rsidRPr="00242FF8">
              <w:rPr>
                <w:rFonts w:eastAsia="Times New Roman" w:cstheme="minorHAnsi"/>
                <w:sz w:val="22"/>
                <w:szCs w:val="22"/>
                <w:lang w:val="en-GB"/>
              </w:rPr>
              <w:t>2018</w:t>
            </w:r>
          </w:p>
          <w:p w:rsidR="004F3CC1" w:rsidRPr="00242FF8" w:rsidRDefault="004F3CC1" w:rsidP="004F3CC1">
            <w:pPr>
              <w:rPr>
                <w:rFonts w:eastAsia="Times New Roman" w:cstheme="minorHAnsi"/>
                <w:sz w:val="22"/>
                <w:szCs w:val="22"/>
                <w:lang w:val="en-GB"/>
              </w:rPr>
            </w:pPr>
            <w:r w:rsidRPr="00242FF8">
              <w:rPr>
                <w:rFonts w:eastAsia="Times New Roman" w:cstheme="minorHAnsi"/>
                <w:sz w:val="22"/>
                <w:szCs w:val="22"/>
                <w:lang w:val="en-GB"/>
              </w:rPr>
              <w:t>06-2018</w:t>
            </w:r>
          </w:p>
          <w:p w:rsidR="00A675ED" w:rsidRPr="00242FF8" w:rsidRDefault="00A675ED" w:rsidP="00BB3E33">
            <w:pPr>
              <w:rPr>
                <w:rFonts w:eastAsia="Times New Roman" w:cstheme="minorHAnsi"/>
                <w:sz w:val="22"/>
                <w:szCs w:val="22"/>
                <w:lang w:val="en-GB"/>
              </w:rPr>
            </w:pPr>
          </w:p>
          <w:p w:rsidR="004F3CC1" w:rsidRPr="00242FF8" w:rsidRDefault="004F3CC1" w:rsidP="004F3CC1">
            <w:pPr>
              <w:rPr>
                <w:rFonts w:eastAsia="Times New Roman" w:cstheme="minorHAnsi"/>
                <w:sz w:val="22"/>
                <w:szCs w:val="22"/>
                <w:lang w:val="en-GB"/>
              </w:rPr>
            </w:pPr>
            <w:r w:rsidRPr="00242FF8">
              <w:rPr>
                <w:rFonts w:eastAsia="Times New Roman" w:cstheme="minorHAnsi"/>
                <w:sz w:val="22"/>
                <w:szCs w:val="22"/>
                <w:lang w:val="en-GB"/>
              </w:rPr>
              <w:t>12-2018</w:t>
            </w:r>
          </w:p>
          <w:p w:rsidR="00FD6295" w:rsidRPr="00242FF8" w:rsidRDefault="00FD6295" w:rsidP="00BB3E33">
            <w:pPr>
              <w:rPr>
                <w:rFonts w:eastAsia="Times New Roman" w:cstheme="minorHAnsi"/>
                <w:sz w:val="22"/>
                <w:szCs w:val="22"/>
                <w:lang w:val="en-GB"/>
              </w:rPr>
            </w:pPr>
          </w:p>
        </w:tc>
        <w:tc>
          <w:tcPr>
            <w:tcW w:w="1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75ED" w:rsidRPr="00242FF8" w:rsidRDefault="004F3CC1" w:rsidP="00BB3E33">
            <w:pPr>
              <w:rPr>
                <w:rFonts w:eastAsia="Times New Roman" w:cstheme="minorHAnsi"/>
                <w:sz w:val="22"/>
                <w:szCs w:val="22"/>
                <w:lang w:val="en-GB"/>
              </w:rPr>
            </w:pPr>
            <w:r w:rsidRPr="00242FF8">
              <w:rPr>
                <w:rFonts w:eastAsia="Times New Roman" w:cstheme="minorHAnsi"/>
                <w:sz w:val="22"/>
                <w:szCs w:val="22"/>
                <w:lang w:val="en-GB"/>
              </w:rPr>
              <w:t>06-</w:t>
            </w:r>
            <w:r w:rsidR="00A675ED" w:rsidRPr="00242FF8">
              <w:rPr>
                <w:rFonts w:eastAsia="Times New Roman" w:cstheme="minorHAnsi"/>
                <w:sz w:val="22"/>
                <w:szCs w:val="22"/>
                <w:lang w:val="en-GB"/>
              </w:rPr>
              <w:t>2020</w:t>
            </w:r>
          </w:p>
          <w:p w:rsidR="00A675ED" w:rsidRPr="00242FF8" w:rsidRDefault="004F3CC1" w:rsidP="00BB3E33">
            <w:pPr>
              <w:rPr>
                <w:rFonts w:eastAsia="Times New Roman" w:cstheme="minorHAnsi"/>
                <w:sz w:val="22"/>
                <w:szCs w:val="22"/>
                <w:lang w:val="en-GB"/>
              </w:rPr>
            </w:pPr>
            <w:r w:rsidRPr="00242FF8">
              <w:rPr>
                <w:rFonts w:eastAsia="Times New Roman" w:cstheme="minorHAnsi"/>
                <w:sz w:val="22"/>
                <w:szCs w:val="22"/>
                <w:lang w:val="en-GB"/>
              </w:rPr>
              <w:t>11-2018</w:t>
            </w:r>
          </w:p>
          <w:p w:rsidR="004F3CC1" w:rsidRPr="00242FF8" w:rsidRDefault="004F3CC1" w:rsidP="00BB3E33">
            <w:pPr>
              <w:rPr>
                <w:rFonts w:eastAsia="Times New Roman" w:cstheme="minorHAnsi"/>
                <w:sz w:val="22"/>
                <w:szCs w:val="22"/>
                <w:lang w:val="en-GB"/>
              </w:rPr>
            </w:pPr>
          </w:p>
          <w:p w:rsidR="00FD6295" w:rsidRPr="00242FF8" w:rsidRDefault="004F3CC1" w:rsidP="004F3CC1">
            <w:pPr>
              <w:rPr>
                <w:rFonts w:eastAsia="Times New Roman" w:cstheme="minorHAnsi"/>
                <w:sz w:val="22"/>
                <w:szCs w:val="22"/>
                <w:lang w:val="en-GB"/>
              </w:rPr>
            </w:pPr>
            <w:r w:rsidRPr="00242FF8">
              <w:rPr>
                <w:rFonts w:eastAsia="Times New Roman" w:cstheme="minorHAnsi"/>
                <w:sz w:val="22"/>
                <w:szCs w:val="22"/>
                <w:lang w:val="en-GB"/>
              </w:rPr>
              <w:t>06-</w:t>
            </w:r>
            <w:r w:rsidR="00A675ED" w:rsidRPr="00242FF8">
              <w:rPr>
                <w:rFonts w:eastAsia="Times New Roman" w:cstheme="minorHAnsi"/>
                <w:sz w:val="22"/>
                <w:szCs w:val="22"/>
                <w:lang w:val="en-GB"/>
              </w:rPr>
              <w:t>2020</w:t>
            </w:r>
          </w:p>
        </w:tc>
        <w:tc>
          <w:tcPr>
            <w:tcW w:w="1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D6295" w:rsidRPr="00242FF8" w:rsidRDefault="00A40691" w:rsidP="00BB3E33">
            <w:pPr>
              <w:rPr>
                <w:rFonts w:eastAsia="Times New Roman" w:cstheme="minorHAnsi"/>
                <w:sz w:val="22"/>
                <w:szCs w:val="22"/>
                <w:lang w:val="en-GB"/>
              </w:rPr>
            </w:pPr>
            <w:r w:rsidRPr="00242FF8">
              <w:rPr>
                <w:rFonts w:cstheme="minorHAnsi"/>
                <w:sz w:val="22"/>
                <w:szCs w:val="22"/>
                <w:lang w:val="en-GB"/>
              </w:rPr>
              <w:t>Started</w:t>
            </w:r>
          </w:p>
        </w:tc>
      </w:tr>
      <w:tr w:rsidR="00FD6295" w:rsidRPr="00242FF8" w:rsidTr="004F3CC1">
        <w:trPr>
          <w:trHeight w:val="420"/>
        </w:trPr>
        <w:tc>
          <w:tcPr>
            <w:tcW w:w="10308"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FD6295" w:rsidRPr="00242FF8" w:rsidRDefault="00A40691" w:rsidP="00BB3E33">
            <w:pPr>
              <w:jc w:val="center"/>
              <w:rPr>
                <w:rFonts w:cstheme="minorHAnsi"/>
                <w:sz w:val="22"/>
                <w:szCs w:val="22"/>
                <w:lang w:val="en-GB"/>
              </w:rPr>
            </w:pPr>
            <w:r w:rsidRPr="00242FF8">
              <w:rPr>
                <w:rFonts w:cs="Arial"/>
                <w:color w:val="000000"/>
                <w:sz w:val="22"/>
                <w:szCs w:val="22"/>
                <w:shd w:val="clear" w:color="auto" w:fill="D9D9D9"/>
                <w:lang w:val="en-GB"/>
              </w:rPr>
              <w:t>Contact information</w:t>
            </w:r>
          </w:p>
        </w:tc>
      </w:tr>
      <w:tr w:rsidR="00DF5027" w:rsidRPr="00242FF8" w:rsidTr="004F3CC1">
        <w:trPr>
          <w:trHeight w:val="420"/>
        </w:trPr>
        <w:tc>
          <w:tcPr>
            <w:tcW w:w="44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40691" w:rsidRPr="00242FF8" w:rsidRDefault="00A40691" w:rsidP="00A40691">
            <w:pPr>
              <w:jc w:val="center"/>
              <w:rPr>
                <w:rFonts w:cstheme="minorHAnsi"/>
                <w:sz w:val="22"/>
                <w:szCs w:val="22"/>
                <w:lang w:val="en-GB"/>
              </w:rPr>
            </w:pPr>
            <w:r w:rsidRPr="00242FF8">
              <w:rPr>
                <w:rFonts w:cs="Arial"/>
                <w:color w:val="000000"/>
                <w:sz w:val="22"/>
                <w:szCs w:val="22"/>
                <w:shd w:val="clear" w:color="auto" w:fill="D9D9D9"/>
                <w:lang w:val="en-GB"/>
              </w:rPr>
              <w:t>Lead implementing agency</w:t>
            </w:r>
          </w:p>
        </w:tc>
        <w:tc>
          <w:tcPr>
            <w:tcW w:w="5864"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40691" w:rsidRPr="00242FF8" w:rsidRDefault="00A40691" w:rsidP="00A40691">
            <w:pPr>
              <w:rPr>
                <w:rFonts w:cstheme="minorHAnsi"/>
                <w:sz w:val="22"/>
                <w:szCs w:val="22"/>
                <w:lang w:val="en-GB"/>
              </w:rPr>
            </w:pPr>
            <w:r w:rsidRPr="00242FF8">
              <w:rPr>
                <w:rFonts w:cs="Times New Roman"/>
                <w:sz w:val="22"/>
                <w:szCs w:val="22"/>
                <w:lang w:val="en-GB"/>
              </w:rPr>
              <w:t>Ministry of Finance of the Republic of Lithuania</w:t>
            </w:r>
          </w:p>
        </w:tc>
      </w:tr>
      <w:tr w:rsidR="00DF5027" w:rsidRPr="00242FF8" w:rsidTr="004F3CC1">
        <w:trPr>
          <w:trHeight w:val="420"/>
        </w:trPr>
        <w:tc>
          <w:tcPr>
            <w:tcW w:w="44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40691" w:rsidRPr="00242FF8" w:rsidRDefault="00A40691" w:rsidP="00A40691">
            <w:pPr>
              <w:jc w:val="center"/>
              <w:rPr>
                <w:rFonts w:cstheme="minorHAnsi"/>
                <w:sz w:val="22"/>
                <w:szCs w:val="22"/>
                <w:lang w:val="en-GB"/>
              </w:rPr>
            </w:pPr>
            <w:r w:rsidRPr="00242FF8">
              <w:rPr>
                <w:rFonts w:cs="Arial"/>
                <w:color w:val="000000"/>
                <w:sz w:val="22"/>
                <w:szCs w:val="22"/>
                <w:shd w:val="clear" w:color="auto" w:fill="D9D9D9"/>
                <w:lang w:val="en-GB"/>
              </w:rPr>
              <w:t>Persons in charge</w:t>
            </w:r>
          </w:p>
        </w:tc>
        <w:tc>
          <w:tcPr>
            <w:tcW w:w="5864"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40691" w:rsidRPr="00242FF8" w:rsidRDefault="00A40691" w:rsidP="00A40691">
            <w:pPr>
              <w:rPr>
                <w:rFonts w:cstheme="minorHAnsi"/>
                <w:sz w:val="22"/>
                <w:szCs w:val="22"/>
                <w:lang w:val="en-GB"/>
              </w:rPr>
            </w:pPr>
            <w:r w:rsidRPr="00242FF8">
              <w:rPr>
                <w:rFonts w:cs="Times New Roman"/>
                <w:sz w:val="22"/>
                <w:szCs w:val="22"/>
                <w:lang w:val="en-GB"/>
              </w:rPr>
              <w:t>Rasa Kavolytė</w:t>
            </w:r>
          </w:p>
        </w:tc>
      </w:tr>
      <w:tr w:rsidR="00DF5027" w:rsidRPr="00242FF8" w:rsidTr="004F3CC1">
        <w:trPr>
          <w:trHeight w:val="420"/>
        </w:trPr>
        <w:tc>
          <w:tcPr>
            <w:tcW w:w="44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40691" w:rsidRPr="00242FF8" w:rsidRDefault="00A40691" w:rsidP="00A40691">
            <w:pPr>
              <w:jc w:val="center"/>
              <w:rPr>
                <w:rFonts w:cstheme="minorHAnsi"/>
                <w:sz w:val="22"/>
                <w:szCs w:val="22"/>
                <w:lang w:val="en-GB"/>
              </w:rPr>
            </w:pPr>
            <w:r w:rsidRPr="00242FF8">
              <w:rPr>
                <w:rFonts w:cs="Arial"/>
                <w:color w:val="000000"/>
                <w:sz w:val="22"/>
                <w:szCs w:val="22"/>
                <w:shd w:val="clear" w:color="auto" w:fill="D9D9D9"/>
                <w:lang w:val="en-GB"/>
              </w:rPr>
              <w:t>Title, department</w:t>
            </w:r>
          </w:p>
        </w:tc>
        <w:tc>
          <w:tcPr>
            <w:tcW w:w="5864"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40691" w:rsidRPr="00242FF8" w:rsidRDefault="00A40691" w:rsidP="004F3CC1">
            <w:pPr>
              <w:rPr>
                <w:rFonts w:cstheme="minorHAnsi"/>
                <w:sz w:val="22"/>
                <w:szCs w:val="22"/>
                <w:lang w:val="en-GB"/>
              </w:rPr>
            </w:pPr>
            <w:r w:rsidRPr="00242FF8">
              <w:rPr>
                <w:rFonts w:cs="Times New Roman"/>
                <w:sz w:val="22"/>
                <w:szCs w:val="22"/>
                <w:lang w:val="en-GB"/>
              </w:rPr>
              <w:t>Deputy Director of the State Treasury Department</w:t>
            </w:r>
            <w:r w:rsidR="004F3CC1" w:rsidRPr="00242FF8">
              <w:rPr>
                <w:rFonts w:cs="Times New Roman"/>
                <w:sz w:val="22"/>
                <w:szCs w:val="22"/>
                <w:lang w:val="en-GB"/>
              </w:rPr>
              <w:t>,</w:t>
            </w:r>
            <w:r w:rsidRPr="00242FF8">
              <w:rPr>
                <w:rFonts w:cs="Times New Roman"/>
                <w:sz w:val="22"/>
                <w:szCs w:val="22"/>
                <w:lang w:val="en-GB"/>
              </w:rPr>
              <w:t xml:space="preserve"> Ministry of Finance of the Republic of Lithuania</w:t>
            </w:r>
          </w:p>
        </w:tc>
      </w:tr>
      <w:tr w:rsidR="00DF5027" w:rsidRPr="00242FF8" w:rsidTr="004F3CC1">
        <w:trPr>
          <w:trHeight w:val="329"/>
        </w:trPr>
        <w:tc>
          <w:tcPr>
            <w:tcW w:w="44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40691" w:rsidRPr="00242FF8" w:rsidRDefault="00A40691" w:rsidP="00A40691">
            <w:pPr>
              <w:jc w:val="center"/>
              <w:rPr>
                <w:rFonts w:cstheme="minorHAnsi"/>
                <w:sz w:val="22"/>
                <w:szCs w:val="22"/>
                <w:lang w:val="en-GB"/>
              </w:rPr>
            </w:pPr>
            <w:r w:rsidRPr="00242FF8">
              <w:rPr>
                <w:rFonts w:cs="Arial"/>
                <w:color w:val="000000"/>
                <w:sz w:val="22"/>
                <w:szCs w:val="22"/>
                <w:shd w:val="clear" w:color="auto" w:fill="D9D9D9"/>
                <w:lang w:val="en-GB"/>
              </w:rPr>
              <w:t>E-mail and phone</w:t>
            </w:r>
          </w:p>
        </w:tc>
        <w:tc>
          <w:tcPr>
            <w:tcW w:w="5864"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40691" w:rsidRPr="00242FF8" w:rsidRDefault="00A40691" w:rsidP="00A40691">
            <w:pPr>
              <w:rPr>
                <w:rStyle w:val="Hyperlink"/>
                <w:rFonts w:cs="Arial"/>
                <w:sz w:val="22"/>
                <w:szCs w:val="22"/>
                <w:lang w:val="en-GB"/>
              </w:rPr>
            </w:pPr>
            <w:r w:rsidRPr="00242FF8">
              <w:rPr>
                <w:rFonts w:cs="Times New Roman"/>
                <w:sz w:val="22"/>
                <w:szCs w:val="22"/>
                <w:lang w:val="en-GB"/>
              </w:rPr>
              <w:t xml:space="preserve">E-mail: </w:t>
            </w:r>
            <w:hyperlink r:id="rId16" w:history="1">
              <w:r w:rsidRPr="00242FF8">
                <w:rPr>
                  <w:rStyle w:val="Hyperlink"/>
                  <w:rFonts w:cs="Arial"/>
                  <w:sz w:val="22"/>
                  <w:szCs w:val="22"/>
                  <w:lang w:val="en-GB"/>
                </w:rPr>
                <w:t>rasa.kavolyte@finmin.lt</w:t>
              </w:r>
            </w:hyperlink>
          </w:p>
          <w:p w:rsidR="00A40691" w:rsidRPr="00242FF8" w:rsidRDefault="00A40691" w:rsidP="00A40691">
            <w:pPr>
              <w:rPr>
                <w:rFonts w:cstheme="minorHAnsi"/>
                <w:sz w:val="22"/>
                <w:szCs w:val="22"/>
                <w:lang w:val="en-GB"/>
              </w:rPr>
            </w:pPr>
            <w:r w:rsidRPr="00242FF8">
              <w:rPr>
                <w:rFonts w:cs="Times New Roman"/>
                <w:sz w:val="22"/>
                <w:szCs w:val="22"/>
                <w:lang w:val="en-GB"/>
              </w:rPr>
              <w:t>Phone No. +370 5 2390 270</w:t>
            </w:r>
          </w:p>
        </w:tc>
      </w:tr>
      <w:tr w:rsidR="00A40691" w:rsidRPr="00242FF8" w:rsidTr="004F3CC1">
        <w:trPr>
          <w:trHeight w:val="329"/>
        </w:trPr>
        <w:tc>
          <w:tcPr>
            <w:tcW w:w="10308"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40691" w:rsidRPr="00242FF8" w:rsidRDefault="00A40691" w:rsidP="00A40691">
            <w:pPr>
              <w:jc w:val="center"/>
              <w:rPr>
                <w:rFonts w:cstheme="minorHAnsi"/>
                <w:sz w:val="22"/>
                <w:szCs w:val="22"/>
                <w:lang w:val="en-GB"/>
              </w:rPr>
            </w:pPr>
            <w:r w:rsidRPr="00242FF8">
              <w:rPr>
                <w:rFonts w:cs="Arial"/>
                <w:color w:val="000000"/>
                <w:sz w:val="22"/>
                <w:szCs w:val="22"/>
                <w:shd w:val="clear" w:color="auto" w:fill="D9D9D9"/>
                <w:lang w:val="en-GB"/>
              </w:rPr>
              <w:lastRenderedPageBreak/>
              <w:t>Other actors involved</w:t>
            </w:r>
          </w:p>
        </w:tc>
      </w:tr>
      <w:tr w:rsidR="00DF5027" w:rsidRPr="00242FF8" w:rsidTr="004F3CC1">
        <w:trPr>
          <w:trHeight w:val="1186"/>
        </w:trPr>
        <w:tc>
          <w:tcPr>
            <w:tcW w:w="44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40691" w:rsidRPr="00242FF8" w:rsidRDefault="00A40691" w:rsidP="00A40691">
            <w:pPr>
              <w:jc w:val="center"/>
              <w:rPr>
                <w:rFonts w:cstheme="minorHAnsi"/>
                <w:sz w:val="22"/>
                <w:szCs w:val="22"/>
                <w:lang w:val="en-GB"/>
              </w:rPr>
            </w:pPr>
            <w:r w:rsidRPr="00242FF8">
              <w:rPr>
                <w:rFonts w:cs="Arial"/>
                <w:color w:val="000000"/>
                <w:sz w:val="22"/>
                <w:szCs w:val="22"/>
                <w:shd w:val="clear" w:color="auto" w:fill="D9D9D9"/>
                <w:lang w:val="en-GB"/>
              </w:rPr>
              <w:t>Ministries, departments/agencies</w:t>
            </w:r>
          </w:p>
        </w:tc>
        <w:tc>
          <w:tcPr>
            <w:tcW w:w="5864" w:type="dxa"/>
            <w:gridSpan w:val="4"/>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A40691" w:rsidRPr="00242FF8" w:rsidRDefault="00A40691" w:rsidP="00761776">
            <w:pPr>
              <w:pStyle w:val="ListParagraph"/>
              <w:numPr>
                <w:ilvl w:val="0"/>
                <w:numId w:val="9"/>
              </w:numPr>
              <w:jc w:val="both"/>
              <w:rPr>
                <w:rFonts w:cs="Times New Roman"/>
                <w:sz w:val="22"/>
                <w:szCs w:val="22"/>
                <w:lang w:val="en-GB"/>
              </w:rPr>
            </w:pPr>
            <w:r w:rsidRPr="00242FF8">
              <w:rPr>
                <w:rFonts w:cs="Times New Roman"/>
                <w:sz w:val="22"/>
                <w:szCs w:val="22"/>
                <w:lang w:val="en-GB"/>
              </w:rPr>
              <w:t xml:space="preserve">Information Society Development Committee under the Ministry </w:t>
            </w:r>
            <w:r w:rsidR="004F3CC1" w:rsidRPr="00242FF8">
              <w:rPr>
                <w:rFonts w:cs="Times New Roman"/>
                <w:sz w:val="22"/>
                <w:szCs w:val="22"/>
                <w:lang w:val="en-GB"/>
              </w:rPr>
              <w:t>of Transport and Communications;</w:t>
            </w:r>
          </w:p>
          <w:p w:rsidR="00A40691" w:rsidRPr="00242FF8" w:rsidRDefault="00A40691" w:rsidP="00761776">
            <w:pPr>
              <w:pStyle w:val="ListParagraph"/>
              <w:numPr>
                <w:ilvl w:val="0"/>
                <w:numId w:val="9"/>
              </w:numPr>
              <w:jc w:val="both"/>
              <w:rPr>
                <w:rFonts w:cs="Times New Roman"/>
                <w:sz w:val="22"/>
                <w:szCs w:val="22"/>
                <w:lang w:val="en-GB"/>
              </w:rPr>
            </w:pPr>
            <w:r w:rsidRPr="00242FF8">
              <w:rPr>
                <w:rFonts w:cs="Times New Roman"/>
                <w:sz w:val="22"/>
                <w:szCs w:val="22"/>
                <w:lang w:val="en-GB"/>
              </w:rPr>
              <w:t>Special Investigation Service of the Republic of Lithuania</w:t>
            </w:r>
            <w:r w:rsidR="004F3CC1" w:rsidRPr="00242FF8">
              <w:rPr>
                <w:rFonts w:cs="Times New Roman"/>
                <w:sz w:val="22"/>
                <w:szCs w:val="22"/>
                <w:lang w:val="en-GB"/>
              </w:rPr>
              <w:t>;</w:t>
            </w:r>
          </w:p>
          <w:p w:rsidR="00A40691" w:rsidRPr="00242FF8" w:rsidRDefault="00A40691" w:rsidP="00761776">
            <w:pPr>
              <w:pStyle w:val="ListParagraph"/>
              <w:numPr>
                <w:ilvl w:val="0"/>
                <w:numId w:val="9"/>
              </w:numPr>
              <w:jc w:val="both"/>
              <w:rPr>
                <w:rFonts w:cstheme="minorHAnsi"/>
                <w:sz w:val="22"/>
                <w:szCs w:val="22"/>
                <w:lang w:val="en-GB"/>
              </w:rPr>
            </w:pPr>
            <w:r w:rsidRPr="00242FF8">
              <w:rPr>
                <w:rFonts w:cs="Times New Roman"/>
                <w:sz w:val="22"/>
                <w:szCs w:val="22"/>
                <w:lang w:val="en-GB"/>
              </w:rPr>
              <w:t>Association of Local Authorities in Lithuania</w:t>
            </w:r>
            <w:r w:rsidRPr="00242FF8">
              <w:rPr>
                <w:rFonts w:cstheme="minorHAnsi"/>
                <w:sz w:val="22"/>
                <w:szCs w:val="22"/>
                <w:lang w:val="en-GB"/>
              </w:rPr>
              <w:t>.</w:t>
            </w:r>
          </w:p>
        </w:tc>
      </w:tr>
      <w:tr w:rsidR="00DF5027" w:rsidRPr="00242FF8" w:rsidTr="004F3CC1">
        <w:trPr>
          <w:trHeight w:val="853"/>
        </w:trPr>
        <w:tc>
          <w:tcPr>
            <w:tcW w:w="4444" w:type="dxa"/>
            <w:tcBorders>
              <w:top w:val="single" w:sz="8" w:space="0" w:color="000000"/>
              <w:left w:val="single" w:sz="8" w:space="0" w:color="000000"/>
              <w:bottom w:val="single" w:sz="6" w:space="0" w:color="000000"/>
              <w:right w:val="single" w:sz="8" w:space="0" w:color="000000"/>
            </w:tcBorders>
            <w:shd w:val="clear" w:color="auto" w:fill="D9D9D9"/>
            <w:tcMar>
              <w:top w:w="100" w:type="dxa"/>
              <w:left w:w="100" w:type="dxa"/>
              <w:bottom w:w="100" w:type="dxa"/>
              <w:right w:w="100" w:type="dxa"/>
            </w:tcMar>
            <w:hideMark/>
          </w:tcPr>
          <w:p w:rsidR="00A40691" w:rsidRPr="00242FF8" w:rsidRDefault="00A40691" w:rsidP="00A40691">
            <w:pPr>
              <w:jc w:val="center"/>
              <w:rPr>
                <w:rFonts w:cstheme="minorHAnsi"/>
                <w:sz w:val="22"/>
                <w:szCs w:val="22"/>
                <w:lang w:val="en-GB"/>
              </w:rPr>
            </w:pPr>
            <w:r w:rsidRPr="00242FF8">
              <w:rPr>
                <w:rFonts w:cs="Arial"/>
                <w:color w:val="000000"/>
                <w:sz w:val="22"/>
                <w:szCs w:val="22"/>
                <w:shd w:val="clear" w:color="auto" w:fill="D9D9D9"/>
                <w:lang w:val="en-GB"/>
              </w:rPr>
              <w:t>CSOs, private sector, multilaterals, working groups</w:t>
            </w:r>
          </w:p>
        </w:tc>
        <w:tc>
          <w:tcPr>
            <w:tcW w:w="5864" w:type="dxa"/>
            <w:gridSpan w:val="4"/>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A40691" w:rsidRPr="00242FF8" w:rsidRDefault="00A40691" w:rsidP="004F3CC1">
            <w:pPr>
              <w:rPr>
                <w:rFonts w:cstheme="minorHAnsi"/>
                <w:sz w:val="22"/>
                <w:szCs w:val="22"/>
                <w:lang w:val="en-GB"/>
              </w:rPr>
            </w:pPr>
            <w:r w:rsidRPr="00242FF8">
              <w:rPr>
                <w:rFonts w:cs="Times New Roman"/>
                <w:sz w:val="22"/>
                <w:szCs w:val="22"/>
                <w:lang w:val="en-GB"/>
              </w:rPr>
              <w:t>Interinstitutional working group approved by Order</w:t>
            </w:r>
            <w:r w:rsidR="004F3CC1" w:rsidRPr="00242FF8">
              <w:rPr>
                <w:rFonts w:cs="Times New Roman"/>
                <w:sz w:val="22"/>
                <w:szCs w:val="22"/>
                <w:lang w:val="en-GB"/>
              </w:rPr>
              <w:t> </w:t>
            </w:r>
            <w:r w:rsidRPr="00242FF8">
              <w:rPr>
                <w:rFonts w:cs="Times New Roman"/>
                <w:sz w:val="22"/>
                <w:szCs w:val="22"/>
                <w:lang w:val="en-GB"/>
              </w:rPr>
              <w:t>No</w:t>
            </w:r>
            <w:r w:rsidR="004F3CC1" w:rsidRPr="00242FF8">
              <w:rPr>
                <w:rFonts w:cs="Times New Roman"/>
                <w:sz w:val="22"/>
                <w:szCs w:val="22"/>
                <w:lang w:val="en-GB"/>
              </w:rPr>
              <w:t> </w:t>
            </w:r>
            <w:r w:rsidRPr="00242FF8">
              <w:rPr>
                <w:rFonts w:cs="Times New Roman"/>
                <w:sz w:val="22"/>
                <w:szCs w:val="22"/>
                <w:lang w:val="en-GB"/>
              </w:rPr>
              <w:t xml:space="preserve">1K-246 of </w:t>
            </w:r>
            <w:r w:rsidR="004F3CC1" w:rsidRPr="00242FF8">
              <w:rPr>
                <w:rFonts w:cs="Times New Roman"/>
                <w:sz w:val="22"/>
                <w:szCs w:val="22"/>
                <w:lang w:val="en-GB"/>
              </w:rPr>
              <w:t xml:space="preserve">the </w:t>
            </w:r>
            <w:r w:rsidRPr="00242FF8">
              <w:rPr>
                <w:rFonts w:cs="Times New Roman"/>
                <w:sz w:val="22"/>
                <w:szCs w:val="22"/>
                <w:lang w:val="en-GB"/>
              </w:rPr>
              <w:t xml:space="preserve">Minister </w:t>
            </w:r>
            <w:r w:rsidR="004F3CC1" w:rsidRPr="00242FF8">
              <w:rPr>
                <w:rFonts w:cs="Times New Roman"/>
                <w:sz w:val="22"/>
                <w:szCs w:val="22"/>
                <w:lang w:val="en-GB"/>
              </w:rPr>
              <w:t>for</w:t>
            </w:r>
            <w:r w:rsidRPr="00242FF8">
              <w:rPr>
                <w:rFonts w:cs="Times New Roman"/>
                <w:sz w:val="22"/>
                <w:szCs w:val="22"/>
                <w:lang w:val="en-GB"/>
              </w:rPr>
              <w:t xml:space="preserve"> Finance of 4</w:t>
            </w:r>
            <w:r w:rsidR="004F3CC1" w:rsidRPr="00242FF8">
              <w:rPr>
                <w:rFonts w:cs="Times New Roman"/>
                <w:sz w:val="22"/>
                <w:szCs w:val="22"/>
                <w:lang w:val="en-GB"/>
              </w:rPr>
              <w:t> </w:t>
            </w:r>
            <w:r w:rsidRPr="00242FF8">
              <w:rPr>
                <w:rFonts w:cs="Times New Roman"/>
                <w:sz w:val="22"/>
                <w:szCs w:val="22"/>
                <w:lang w:val="en-GB"/>
              </w:rPr>
              <w:t xml:space="preserve">June 2016 </w:t>
            </w:r>
            <w:r w:rsidR="004F3CC1" w:rsidRPr="00242FF8">
              <w:rPr>
                <w:rFonts w:cs="Times New Roman"/>
                <w:sz w:val="22"/>
                <w:szCs w:val="22"/>
                <w:lang w:val="en-GB"/>
              </w:rPr>
              <w:t>‘O</w:t>
            </w:r>
            <w:r w:rsidRPr="00242FF8">
              <w:rPr>
                <w:rFonts w:cs="Times New Roman"/>
                <w:sz w:val="22"/>
                <w:szCs w:val="22"/>
                <w:lang w:val="en-GB"/>
              </w:rPr>
              <w:t xml:space="preserve">n </w:t>
            </w:r>
            <w:r w:rsidR="004F3CC1" w:rsidRPr="00242FF8">
              <w:rPr>
                <w:rFonts w:cs="Times New Roman"/>
                <w:sz w:val="22"/>
                <w:szCs w:val="22"/>
                <w:lang w:val="en-GB"/>
              </w:rPr>
              <w:t>S</w:t>
            </w:r>
            <w:r w:rsidRPr="00242FF8">
              <w:rPr>
                <w:rFonts w:cs="Times New Roman"/>
                <w:sz w:val="22"/>
                <w:szCs w:val="22"/>
                <w:lang w:val="en-GB"/>
              </w:rPr>
              <w:t>etting up a Working Group.</w:t>
            </w:r>
          </w:p>
        </w:tc>
      </w:tr>
    </w:tbl>
    <w:p w:rsidR="009B7AA8" w:rsidRPr="00242FF8" w:rsidRDefault="009B7AA8" w:rsidP="00BB3E33">
      <w:pPr>
        <w:rPr>
          <w:rFonts w:cstheme="minorHAnsi"/>
          <w:b/>
          <w:sz w:val="22"/>
          <w:szCs w:val="22"/>
          <w:lang w:val="en-GB"/>
        </w:rPr>
      </w:pPr>
    </w:p>
    <w:p w:rsidR="00D00C3B" w:rsidRPr="00242FF8" w:rsidRDefault="00D00C3B" w:rsidP="00BB3E33">
      <w:pPr>
        <w:rPr>
          <w:rFonts w:cstheme="minorHAnsi"/>
          <w:b/>
          <w:sz w:val="22"/>
          <w:szCs w:val="22"/>
          <w:lang w:val="en-GB"/>
        </w:rPr>
      </w:pPr>
    </w:p>
    <w:p w:rsidR="00A7795C" w:rsidRPr="00242FF8" w:rsidRDefault="00A7795C" w:rsidP="00BB3E33">
      <w:pPr>
        <w:rPr>
          <w:rFonts w:cstheme="minorHAnsi"/>
          <w:b/>
          <w:sz w:val="22"/>
          <w:szCs w:val="22"/>
          <w:lang w:val="en-GB"/>
        </w:rPr>
      </w:pPr>
    </w:p>
    <w:tbl>
      <w:tblPr>
        <w:tblW w:w="10190" w:type="dxa"/>
        <w:tblCellMar>
          <w:top w:w="15" w:type="dxa"/>
          <w:left w:w="15" w:type="dxa"/>
          <w:bottom w:w="15" w:type="dxa"/>
          <w:right w:w="15" w:type="dxa"/>
        </w:tblCellMar>
        <w:tblLook w:val="04A0" w:firstRow="1" w:lastRow="0" w:firstColumn="1" w:lastColumn="0" w:noHBand="0" w:noVBand="1"/>
      </w:tblPr>
      <w:tblGrid>
        <w:gridCol w:w="2493"/>
        <w:gridCol w:w="3660"/>
        <w:gridCol w:w="1227"/>
        <w:gridCol w:w="1401"/>
        <w:gridCol w:w="1409"/>
      </w:tblGrid>
      <w:tr w:rsidR="00A40691" w:rsidRPr="00242FF8" w:rsidTr="00407463">
        <w:tc>
          <w:tcPr>
            <w:tcW w:w="10190" w:type="dxa"/>
            <w:gridSpan w:val="5"/>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rsidR="00A40691" w:rsidRPr="00242FF8" w:rsidRDefault="00A40691" w:rsidP="00A40691">
            <w:pPr>
              <w:jc w:val="center"/>
              <w:rPr>
                <w:rFonts w:cstheme="minorHAnsi"/>
                <w:color w:val="000000" w:themeColor="text1"/>
                <w:sz w:val="22"/>
                <w:szCs w:val="22"/>
                <w:lang w:val="en-GB"/>
              </w:rPr>
            </w:pPr>
            <w:r w:rsidRPr="00242FF8">
              <w:rPr>
                <w:b/>
                <w:bCs/>
                <w:color w:val="FFFFFF" w:themeColor="background1"/>
                <w:sz w:val="22"/>
                <w:szCs w:val="22"/>
                <w:lang w:val="en-GB"/>
              </w:rPr>
              <w:t>II. Preventing corruption and promoting transparency</w:t>
            </w:r>
          </w:p>
        </w:tc>
      </w:tr>
      <w:tr w:rsidR="00471EE6" w:rsidRPr="00242FF8" w:rsidTr="00407463">
        <w:tc>
          <w:tcPr>
            <w:tcW w:w="10190" w:type="dxa"/>
            <w:gridSpan w:val="5"/>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471EE6" w:rsidRPr="00242FF8" w:rsidRDefault="00A40691" w:rsidP="004F3CC1">
            <w:pPr>
              <w:jc w:val="center"/>
              <w:rPr>
                <w:rFonts w:cstheme="minorHAnsi"/>
                <w:color w:val="000000" w:themeColor="text1"/>
                <w:sz w:val="22"/>
                <w:szCs w:val="22"/>
                <w:lang w:val="en-GB"/>
              </w:rPr>
            </w:pPr>
            <w:r w:rsidRPr="00242FF8">
              <w:rPr>
                <w:rFonts w:cs="Arial"/>
                <w:sz w:val="22"/>
                <w:szCs w:val="22"/>
                <w:lang w:val="en-GB"/>
              </w:rPr>
              <w:t xml:space="preserve">4. </w:t>
            </w:r>
            <w:r w:rsidRPr="00242FF8">
              <w:rPr>
                <w:rFonts w:eastAsia="Times New Roman"/>
                <w:sz w:val="22"/>
                <w:szCs w:val="22"/>
                <w:lang w:val="en-GB" w:eastAsia="lt-LT"/>
              </w:rPr>
              <w:t xml:space="preserve">Create and </w:t>
            </w:r>
            <w:r w:rsidR="004F3CC1" w:rsidRPr="00242FF8">
              <w:rPr>
                <w:rFonts w:eastAsia="Times New Roman"/>
                <w:sz w:val="22"/>
                <w:szCs w:val="22"/>
                <w:lang w:val="en-GB" w:eastAsia="lt-LT"/>
              </w:rPr>
              <w:t>run</w:t>
            </w:r>
            <w:r w:rsidRPr="00242FF8">
              <w:rPr>
                <w:rFonts w:eastAsia="Times New Roman"/>
                <w:sz w:val="22"/>
                <w:szCs w:val="22"/>
                <w:lang w:val="en-GB" w:eastAsia="lt-LT"/>
              </w:rPr>
              <w:t xml:space="preserve"> social advertisement, directed towards prevention of corruption in the health care system</w:t>
            </w:r>
          </w:p>
        </w:tc>
      </w:tr>
      <w:tr w:rsidR="00471EE6" w:rsidRPr="00242FF8" w:rsidTr="00407463">
        <w:trPr>
          <w:trHeight w:val="420"/>
        </w:trPr>
        <w:tc>
          <w:tcPr>
            <w:tcW w:w="10190" w:type="dxa"/>
            <w:gridSpan w:val="5"/>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471EE6" w:rsidRPr="00242FF8" w:rsidRDefault="00A40691" w:rsidP="00BB3E33">
            <w:pPr>
              <w:jc w:val="center"/>
              <w:rPr>
                <w:rFonts w:cstheme="minorHAnsi"/>
                <w:color w:val="000000" w:themeColor="text1"/>
                <w:sz w:val="22"/>
                <w:szCs w:val="22"/>
                <w:lang w:val="en-GB"/>
              </w:rPr>
            </w:pPr>
            <w:r w:rsidRPr="00242FF8">
              <w:rPr>
                <w:rFonts w:cstheme="minorHAnsi"/>
                <w:color w:val="000000" w:themeColor="text1"/>
                <w:sz w:val="22"/>
                <w:szCs w:val="22"/>
                <w:lang w:val="en-GB"/>
              </w:rPr>
              <w:t>2016-</w:t>
            </w:r>
            <w:r w:rsidR="00471EE6" w:rsidRPr="00242FF8">
              <w:rPr>
                <w:rFonts w:cstheme="minorHAnsi"/>
                <w:color w:val="000000" w:themeColor="text1"/>
                <w:sz w:val="22"/>
                <w:szCs w:val="22"/>
                <w:lang w:val="en-GB"/>
              </w:rPr>
              <w:t>2019</w:t>
            </w:r>
          </w:p>
        </w:tc>
      </w:tr>
      <w:tr w:rsidR="00AB093D" w:rsidRPr="00242FF8" w:rsidTr="005973E8">
        <w:tc>
          <w:tcPr>
            <w:tcW w:w="250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40691" w:rsidRPr="00242FF8" w:rsidRDefault="00A40691" w:rsidP="00A40691">
            <w:pPr>
              <w:jc w:val="center"/>
              <w:rPr>
                <w:rFonts w:cstheme="minorHAnsi"/>
                <w:color w:val="000000" w:themeColor="text1"/>
                <w:sz w:val="22"/>
                <w:szCs w:val="22"/>
                <w:lang w:val="en-GB"/>
              </w:rPr>
            </w:pPr>
            <w:r w:rsidRPr="00242FF8">
              <w:rPr>
                <w:rFonts w:cs="Arial"/>
                <w:sz w:val="22"/>
                <w:szCs w:val="22"/>
                <w:shd w:val="clear" w:color="auto" w:fill="D9D9D9"/>
                <w:lang w:val="en-GB"/>
              </w:rPr>
              <w:t>Lead implementing agency</w:t>
            </w:r>
          </w:p>
        </w:tc>
        <w:tc>
          <w:tcPr>
            <w:tcW w:w="768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40691" w:rsidRPr="00242FF8" w:rsidRDefault="00A40691" w:rsidP="00A40691">
            <w:pPr>
              <w:rPr>
                <w:rFonts w:cstheme="minorHAnsi"/>
                <w:color w:val="000000" w:themeColor="text1"/>
                <w:sz w:val="22"/>
                <w:szCs w:val="22"/>
                <w:lang w:val="en-GB"/>
              </w:rPr>
            </w:pPr>
            <w:r w:rsidRPr="00242FF8">
              <w:rPr>
                <w:rFonts w:cs="Arial"/>
                <w:sz w:val="22"/>
                <w:szCs w:val="22"/>
                <w:lang w:val="en-GB"/>
              </w:rPr>
              <w:t xml:space="preserve">Ministry of Health of the Republic of Lithuania </w:t>
            </w:r>
            <w:r w:rsidRPr="00242FF8">
              <w:rPr>
                <w:sz w:val="22"/>
                <w:szCs w:val="22"/>
                <w:lang w:val="en-GB"/>
              </w:rPr>
              <w:t>(</w:t>
            </w:r>
            <w:r w:rsidR="00CC6957" w:rsidRPr="00242FF8">
              <w:rPr>
                <w:sz w:val="22"/>
                <w:szCs w:val="22"/>
                <w:lang w:val="en-GB"/>
              </w:rPr>
              <w:t>MoH</w:t>
            </w:r>
            <w:r w:rsidRPr="00242FF8">
              <w:rPr>
                <w:sz w:val="22"/>
                <w:szCs w:val="22"/>
                <w:lang w:val="en-GB"/>
              </w:rPr>
              <w:t>)</w:t>
            </w:r>
          </w:p>
        </w:tc>
      </w:tr>
      <w:tr w:rsidR="00CC6957" w:rsidRPr="00242FF8" w:rsidTr="00407463">
        <w:trPr>
          <w:trHeight w:val="420"/>
        </w:trPr>
        <w:tc>
          <w:tcPr>
            <w:tcW w:w="1019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6957" w:rsidRPr="00242FF8" w:rsidRDefault="00CC6957" w:rsidP="00CC6957">
            <w:pPr>
              <w:jc w:val="center"/>
              <w:rPr>
                <w:rFonts w:cstheme="minorHAnsi"/>
                <w:color w:val="000000" w:themeColor="text1"/>
                <w:sz w:val="22"/>
                <w:szCs w:val="22"/>
                <w:lang w:val="en-GB"/>
              </w:rPr>
            </w:pPr>
            <w:r w:rsidRPr="00242FF8">
              <w:rPr>
                <w:rFonts w:cs="Arial"/>
                <w:b/>
                <w:bCs/>
                <w:sz w:val="22"/>
                <w:szCs w:val="22"/>
                <w:shd w:val="clear" w:color="auto" w:fill="D9D9D9"/>
                <w:lang w:val="en-GB"/>
              </w:rPr>
              <w:t xml:space="preserve">Commitment description </w:t>
            </w:r>
          </w:p>
        </w:tc>
      </w:tr>
      <w:tr w:rsidR="00AB093D" w:rsidRPr="00242FF8" w:rsidTr="005973E8">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6957" w:rsidRPr="00242FF8" w:rsidRDefault="00CC6957" w:rsidP="00CC6957">
            <w:pPr>
              <w:jc w:val="center"/>
              <w:rPr>
                <w:rFonts w:cstheme="minorHAnsi"/>
                <w:color w:val="000000" w:themeColor="text1"/>
                <w:sz w:val="22"/>
                <w:szCs w:val="22"/>
                <w:lang w:val="en-GB"/>
              </w:rPr>
            </w:pPr>
            <w:r w:rsidRPr="00242FF8">
              <w:rPr>
                <w:rFonts w:cs="Arial"/>
                <w:sz w:val="22"/>
                <w:szCs w:val="22"/>
                <w:shd w:val="clear" w:color="auto" w:fill="D9D9D9"/>
                <w:lang w:val="en-GB"/>
              </w:rPr>
              <w:t>What is the public problem that the commitment will address?</w:t>
            </w:r>
          </w:p>
        </w:tc>
        <w:tc>
          <w:tcPr>
            <w:tcW w:w="768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6957" w:rsidRPr="00242FF8" w:rsidRDefault="00CC6957" w:rsidP="004F3CC1">
            <w:pPr>
              <w:jc w:val="both"/>
              <w:textAlignment w:val="baseline"/>
              <w:rPr>
                <w:rFonts w:cstheme="minorHAnsi"/>
                <w:color w:val="000000" w:themeColor="text1"/>
                <w:sz w:val="22"/>
                <w:szCs w:val="22"/>
                <w:lang w:val="en-GB"/>
              </w:rPr>
            </w:pPr>
            <w:r w:rsidRPr="00242FF8">
              <w:rPr>
                <w:iCs/>
                <w:sz w:val="22"/>
                <w:szCs w:val="22"/>
                <w:lang w:val="en-GB"/>
              </w:rPr>
              <w:t>According to the results of the sociological survey ‘The Lithuanian map of corruption 2016’; 51 % of residents mentioned health care institutions as most corrupt (in 2014 - 55 %). S</w:t>
            </w:r>
            <w:r w:rsidRPr="00242FF8">
              <w:rPr>
                <w:rFonts w:eastAsia="Times New Roman"/>
                <w:sz w:val="22"/>
                <w:szCs w:val="22"/>
                <w:lang w:val="en-GB" w:eastAsia="lt-LT"/>
              </w:rPr>
              <w:t xml:space="preserve">ocial advertising </w:t>
            </w:r>
            <w:r w:rsidR="004F3CC1" w:rsidRPr="00242FF8">
              <w:rPr>
                <w:rFonts w:eastAsia="Times New Roman"/>
                <w:sz w:val="22"/>
                <w:szCs w:val="22"/>
                <w:lang w:val="en-GB" w:eastAsia="lt-LT"/>
              </w:rPr>
              <w:t xml:space="preserve">was conducted earlier only in </w:t>
            </w:r>
            <w:r w:rsidRPr="00242FF8">
              <w:rPr>
                <w:rFonts w:eastAsia="Times New Roman"/>
                <w:sz w:val="22"/>
                <w:szCs w:val="22"/>
                <w:lang w:val="en-GB" w:eastAsia="lt-LT"/>
              </w:rPr>
              <w:t>personal healthcare institutions</w:t>
            </w:r>
            <w:r w:rsidR="004F3CC1" w:rsidRPr="00242FF8">
              <w:rPr>
                <w:rFonts w:eastAsia="Times New Roman"/>
                <w:sz w:val="22"/>
                <w:szCs w:val="22"/>
                <w:lang w:val="en-GB" w:eastAsia="lt-LT"/>
              </w:rPr>
              <w:t xml:space="preserve">, including </w:t>
            </w:r>
            <w:r w:rsidRPr="00242FF8">
              <w:rPr>
                <w:rFonts w:eastAsia="Times New Roman"/>
                <w:sz w:val="22"/>
                <w:szCs w:val="22"/>
                <w:lang w:val="en-GB" w:eastAsia="lt-LT"/>
              </w:rPr>
              <w:t xml:space="preserve">labels on the doctor office door saying ‘The best gratitude is patient’s smile and the word of thank you’, </w:t>
            </w:r>
            <w:r w:rsidR="004F3CC1" w:rsidRPr="00242FF8">
              <w:rPr>
                <w:rFonts w:eastAsia="Times New Roman"/>
                <w:sz w:val="22"/>
                <w:szCs w:val="22"/>
                <w:lang w:val="en-GB" w:eastAsia="lt-LT"/>
              </w:rPr>
              <w:t xml:space="preserve">video adds </w:t>
            </w:r>
            <w:r w:rsidRPr="00242FF8">
              <w:rPr>
                <w:rFonts w:eastAsia="Times New Roman"/>
                <w:sz w:val="22"/>
                <w:szCs w:val="22"/>
                <w:lang w:val="en-GB" w:eastAsia="lt-LT"/>
              </w:rPr>
              <w:t>in the clinics, leaflets, information on the billboards. Other public groups - c</w:t>
            </w:r>
            <w:r w:rsidR="004F3CC1" w:rsidRPr="00242FF8">
              <w:rPr>
                <w:rFonts w:eastAsia="Times New Roman"/>
                <w:sz w:val="22"/>
                <w:szCs w:val="22"/>
                <w:lang w:val="en-GB" w:eastAsia="lt-LT"/>
              </w:rPr>
              <w:t>hildren, young people, businesses</w:t>
            </w:r>
            <w:r w:rsidRPr="00242FF8">
              <w:rPr>
                <w:rFonts w:eastAsia="Times New Roman"/>
                <w:sz w:val="22"/>
                <w:szCs w:val="22"/>
                <w:lang w:val="en-GB" w:eastAsia="lt-LT"/>
              </w:rPr>
              <w:t xml:space="preserve">, working people </w:t>
            </w:r>
            <w:r w:rsidR="004F3CC1" w:rsidRPr="00242FF8">
              <w:rPr>
                <w:rFonts w:eastAsia="Times New Roman"/>
                <w:sz w:val="22"/>
                <w:szCs w:val="22"/>
                <w:lang w:val="en-GB" w:eastAsia="lt-LT"/>
              </w:rPr>
              <w:t xml:space="preserve">have failed to be accessed through the campaign, as they </w:t>
            </w:r>
            <w:r w:rsidRPr="00242FF8">
              <w:rPr>
                <w:rFonts w:eastAsia="Times New Roman"/>
                <w:sz w:val="22"/>
                <w:szCs w:val="22"/>
                <w:lang w:val="en-GB" w:eastAsia="lt-LT"/>
              </w:rPr>
              <w:t>are not frequent visitors at medical facilities and thus do not see the anti-corruption-related information.</w:t>
            </w:r>
          </w:p>
        </w:tc>
      </w:tr>
      <w:tr w:rsidR="00AB093D" w:rsidRPr="00242FF8" w:rsidTr="005973E8">
        <w:trPr>
          <w:trHeight w:val="440"/>
        </w:trPr>
        <w:tc>
          <w:tcPr>
            <w:tcW w:w="250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6957" w:rsidRPr="00242FF8" w:rsidRDefault="00CC6957" w:rsidP="00CC6957">
            <w:pPr>
              <w:jc w:val="center"/>
              <w:rPr>
                <w:rFonts w:cstheme="minorHAnsi"/>
                <w:color w:val="000000" w:themeColor="text1"/>
                <w:sz w:val="22"/>
                <w:szCs w:val="22"/>
                <w:lang w:val="en-GB"/>
              </w:rPr>
            </w:pPr>
            <w:r w:rsidRPr="00242FF8">
              <w:rPr>
                <w:rFonts w:cs="Arial"/>
                <w:sz w:val="22"/>
                <w:szCs w:val="22"/>
                <w:shd w:val="clear" w:color="auto" w:fill="D9D9D9"/>
                <w:lang w:val="en-GB"/>
              </w:rPr>
              <w:t>What is the commitment?</w:t>
            </w:r>
          </w:p>
        </w:tc>
        <w:tc>
          <w:tcPr>
            <w:tcW w:w="768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6957" w:rsidRPr="00242FF8" w:rsidRDefault="004F3CC1" w:rsidP="00CC6957">
            <w:pPr>
              <w:tabs>
                <w:tab w:val="left" w:pos="316"/>
                <w:tab w:val="left" w:pos="851"/>
              </w:tabs>
              <w:jc w:val="both"/>
              <w:rPr>
                <w:rFonts w:cstheme="minorHAnsi"/>
                <w:color w:val="000000" w:themeColor="text1"/>
                <w:sz w:val="22"/>
                <w:szCs w:val="22"/>
                <w:lang w:val="en-GB"/>
              </w:rPr>
            </w:pPr>
            <w:r w:rsidRPr="00242FF8">
              <w:rPr>
                <w:rFonts w:eastAsia="Times New Roman"/>
                <w:sz w:val="22"/>
                <w:szCs w:val="22"/>
                <w:lang w:val="en-GB" w:eastAsia="lt-LT"/>
              </w:rPr>
              <w:t>Create and run social advertisement, directed towards prevention of corruption in the health care system.</w:t>
            </w:r>
          </w:p>
        </w:tc>
      </w:tr>
      <w:tr w:rsidR="00AB093D" w:rsidRPr="00242FF8" w:rsidTr="005973E8">
        <w:trPr>
          <w:trHeight w:val="440"/>
        </w:trPr>
        <w:tc>
          <w:tcPr>
            <w:tcW w:w="250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6957" w:rsidRPr="00242FF8" w:rsidRDefault="00CC6957" w:rsidP="00CC6957">
            <w:pPr>
              <w:jc w:val="center"/>
              <w:rPr>
                <w:rFonts w:cstheme="minorHAnsi"/>
                <w:color w:val="000000" w:themeColor="text1"/>
                <w:sz w:val="22"/>
                <w:szCs w:val="22"/>
                <w:lang w:val="en-GB"/>
              </w:rPr>
            </w:pPr>
            <w:r w:rsidRPr="00242FF8">
              <w:rPr>
                <w:rFonts w:cs="Arial"/>
                <w:sz w:val="22"/>
                <w:szCs w:val="22"/>
                <w:shd w:val="clear" w:color="auto" w:fill="D9D9D9"/>
                <w:lang w:val="en-GB"/>
              </w:rPr>
              <w:t>How will the commitment contribute to solve the public problem?</w:t>
            </w:r>
          </w:p>
        </w:tc>
        <w:tc>
          <w:tcPr>
            <w:tcW w:w="768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6957" w:rsidRPr="00242FF8" w:rsidRDefault="005973E8" w:rsidP="002A39E1">
            <w:pPr>
              <w:tabs>
                <w:tab w:val="left" w:pos="316"/>
                <w:tab w:val="left" w:pos="851"/>
              </w:tabs>
              <w:jc w:val="both"/>
              <w:rPr>
                <w:rFonts w:eastAsia="Times New Roman" w:cstheme="minorHAnsi"/>
                <w:color w:val="000000" w:themeColor="text1"/>
                <w:sz w:val="22"/>
                <w:szCs w:val="22"/>
                <w:lang w:val="en-GB"/>
              </w:rPr>
            </w:pPr>
            <w:r w:rsidRPr="00242FF8">
              <w:rPr>
                <w:rFonts w:eastAsia="Times New Roman"/>
                <w:sz w:val="22"/>
                <w:szCs w:val="22"/>
                <w:lang w:val="en-GB" w:eastAsia="lt-LT"/>
              </w:rPr>
              <w:t xml:space="preserve">Anti-corruption social advertising in the health care system will contribute to implementation of an anti-corruption education and information, anti-corruption environment and corruption in the health care system </w:t>
            </w:r>
            <w:r w:rsidR="002A39E1" w:rsidRPr="00242FF8">
              <w:rPr>
                <w:rFonts w:eastAsia="Times New Roman"/>
                <w:sz w:val="22"/>
                <w:szCs w:val="22"/>
                <w:lang w:val="en-GB" w:eastAsia="lt-LT"/>
              </w:rPr>
              <w:t xml:space="preserve">among </w:t>
            </w:r>
            <w:r w:rsidRPr="00242FF8">
              <w:rPr>
                <w:rFonts w:eastAsia="Times New Roman"/>
                <w:sz w:val="22"/>
                <w:szCs w:val="22"/>
                <w:lang w:val="en-GB" w:eastAsia="lt-LT"/>
              </w:rPr>
              <w:t>the public, health care system employees, business</w:t>
            </w:r>
            <w:r w:rsidR="002A39E1" w:rsidRPr="00242FF8">
              <w:rPr>
                <w:rFonts w:eastAsia="Times New Roman"/>
                <w:sz w:val="22"/>
                <w:szCs w:val="22"/>
                <w:lang w:val="en-GB" w:eastAsia="lt-LT"/>
              </w:rPr>
              <w:t xml:space="preserve">es </w:t>
            </w:r>
            <w:r w:rsidRPr="00242FF8">
              <w:rPr>
                <w:rFonts w:eastAsia="Times New Roman"/>
                <w:sz w:val="22"/>
                <w:szCs w:val="22"/>
                <w:lang w:val="en-GB" w:eastAsia="lt-LT"/>
              </w:rPr>
              <w:t>and other groups.</w:t>
            </w:r>
          </w:p>
        </w:tc>
      </w:tr>
      <w:tr w:rsidR="00AB093D" w:rsidRPr="00242FF8" w:rsidTr="005973E8">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6957" w:rsidRPr="00242FF8" w:rsidRDefault="00CC6957" w:rsidP="00CC6957">
            <w:pPr>
              <w:jc w:val="center"/>
              <w:rPr>
                <w:rFonts w:cstheme="minorHAnsi"/>
                <w:color w:val="000000" w:themeColor="text1"/>
                <w:sz w:val="22"/>
                <w:szCs w:val="22"/>
                <w:lang w:val="en-GB"/>
              </w:rPr>
            </w:pPr>
            <w:r w:rsidRPr="00242FF8">
              <w:rPr>
                <w:rFonts w:cs="Arial"/>
                <w:sz w:val="22"/>
                <w:szCs w:val="22"/>
                <w:shd w:val="clear" w:color="auto" w:fill="D9D9D9"/>
                <w:lang w:val="en-GB"/>
              </w:rPr>
              <w:t>Why is this commitment relevant to OGP values?</w:t>
            </w:r>
          </w:p>
        </w:tc>
        <w:tc>
          <w:tcPr>
            <w:tcW w:w="768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6957" w:rsidRPr="00242FF8" w:rsidRDefault="005973E8" w:rsidP="00CC6957">
            <w:pPr>
              <w:jc w:val="both"/>
              <w:rPr>
                <w:rFonts w:cstheme="minorHAnsi"/>
                <w:iCs/>
                <w:color w:val="000000" w:themeColor="text1"/>
                <w:sz w:val="22"/>
                <w:szCs w:val="22"/>
                <w:lang w:val="en-GB"/>
              </w:rPr>
            </w:pPr>
            <w:r w:rsidRPr="00242FF8">
              <w:rPr>
                <w:rFonts w:eastAsia="Times New Roman"/>
                <w:sz w:val="22"/>
                <w:szCs w:val="22"/>
                <w:lang w:val="en-GB" w:eastAsia="lt-LT"/>
              </w:rPr>
              <w:t xml:space="preserve">Social advertising will contribute positively to the development of the values of the ‘Open Government Partnership’: increasing the transparency and openness of institutions, raising information for the public, increasing the availability of information, raising the quality of information for the public, developing and </w:t>
            </w:r>
            <w:r w:rsidRPr="00242FF8">
              <w:rPr>
                <w:rFonts w:eastAsia="Times New Roman"/>
                <w:sz w:val="22"/>
                <w:szCs w:val="22"/>
                <w:lang w:val="en-GB" w:eastAsia="lt-LT"/>
              </w:rPr>
              <w:lastRenderedPageBreak/>
              <w:t>improving public opportunities (through the provision of feedback, reporting and complaints), to participate in the improvement of the services provided and increase the transparency of the activities of the institutions, promoting compliance with the requirements of legal acts and the provision of services, encourages the society to be civic and responsible, and not tolerate corruption.</w:t>
            </w:r>
          </w:p>
        </w:tc>
      </w:tr>
      <w:tr w:rsidR="00AB093D" w:rsidRPr="00242FF8" w:rsidTr="005973E8">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6957" w:rsidRPr="00242FF8" w:rsidRDefault="00CC6957" w:rsidP="00CC6957">
            <w:pPr>
              <w:jc w:val="center"/>
              <w:rPr>
                <w:rFonts w:cstheme="minorHAnsi"/>
                <w:color w:val="000000" w:themeColor="text1"/>
                <w:sz w:val="22"/>
                <w:szCs w:val="22"/>
                <w:lang w:val="en-GB"/>
              </w:rPr>
            </w:pPr>
            <w:r w:rsidRPr="00242FF8">
              <w:rPr>
                <w:rFonts w:cstheme="minorHAnsi"/>
                <w:color w:val="000000" w:themeColor="text1"/>
                <w:sz w:val="22"/>
                <w:szCs w:val="22"/>
                <w:shd w:val="clear" w:color="auto" w:fill="D9D9D9"/>
                <w:lang w:val="en-GB"/>
              </w:rPr>
              <w:lastRenderedPageBreak/>
              <w:t xml:space="preserve">Additional information </w:t>
            </w:r>
          </w:p>
        </w:tc>
        <w:tc>
          <w:tcPr>
            <w:tcW w:w="768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6957" w:rsidRPr="00242FF8" w:rsidRDefault="009B2D28" w:rsidP="00CC6957">
            <w:pPr>
              <w:jc w:val="both"/>
              <w:textAlignment w:val="baseline"/>
              <w:rPr>
                <w:rFonts w:cstheme="minorHAnsi"/>
                <w:iCs/>
                <w:color w:val="000000" w:themeColor="text1"/>
                <w:sz w:val="22"/>
                <w:szCs w:val="22"/>
                <w:lang w:val="en-GB"/>
              </w:rPr>
            </w:pPr>
            <w:r w:rsidRPr="00242FF8">
              <w:rPr>
                <w:rFonts w:cstheme="minorHAnsi"/>
                <w:iCs/>
                <w:color w:val="000000" w:themeColor="text1"/>
                <w:sz w:val="22"/>
                <w:szCs w:val="22"/>
                <w:lang w:val="en-GB"/>
              </w:rPr>
              <w:t>The implementation of this measure contributes to the achievement of the goals laid down in the following documents:</w:t>
            </w:r>
          </w:p>
          <w:p w:rsidR="00FA08ED" w:rsidRPr="00242FF8" w:rsidRDefault="009B2D28" w:rsidP="00761776">
            <w:pPr>
              <w:pStyle w:val="ListParagraph"/>
              <w:numPr>
                <w:ilvl w:val="0"/>
                <w:numId w:val="3"/>
              </w:numPr>
              <w:ind w:left="303" w:hanging="283"/>
              <w:jc w:val="both"/>
              <w:textAlignment w:val="baseline"/>
              <w:rPr>
                <w:rFonts w:cstheme="minorHAnsi"/>
                <w:color w:val="000000" w:themeColor="text1"/>
                <w:sz w:val="22"/>
                <w:szCs w:val="22"/>
                <w:lang w:val="en-GB"/>
              </w:rPr>
            </w:pPr>
            <w:r w:rsidRPr="00242FF8">
              <w:rPr>
                <w:rFonts w:cstheme="minorHAnsi"/>
                <w:color w:val="000000" w:themeColor="text1"/>
                <w:sz w:val="22"/>
                <w:szCs w:val="22"/>
                <w:lang w:val="en-GB"/>
              </w:rPr>
              <w:t>National Anti-corruption Programme of the Republic of Lithuania for 2015-2025 approved by Resolution</w:t>
            </w:r>
            <w:r w:rsidR="002A39E1" w:rsidRPr="00242FF8">
              <w:rPr>
                <w:rFonts w:cstheme="minorHAnsi"/>
                <w:color w:val="000000" w:themeColor="text1"/>
                <w:sz w:val="22"/>
                <w:szCs w:val="22"/>
                <w:lang w:val="en-GB"/>
              </w:rPr>
              <w:t> </w:t>
            </w:r>
            <w:r w:rsidRPr="00242FF8">
              <w:rPr>
                <w:rFonts w:cstheme="minorHAnsi"/>
                <w:color w:val="000000" w:themeColor="text1"/>
                <w:sz w:val="22"/>
                <w:szCs w:val="22"/>
                <w:lang w:val="en-GB"/>
              </w:rPr>
              <w:t>No</w:t>
            </w:r>
            <w:r w:rsidR="002A39E1" w:rsidRPr="00242FF8">
              <w:rPr>
                <w:rFonts w:cstheme="minorHAnsi"/>
                <w:color w:val="000000" w:themeColor="text1"/>
                <w:sz w:val="22"/>
                <w:szCs w:val="22"/>
                <w:lang w:val="en-GB"/>
              </w:rPr>
              <w:t> </w:t>
            </w:r>
            <w:r w:rsidRPr="00242FF8">
              <w:rPr>
                <w:rFonts w:cstheme="minorHAnsi"/>
                <w:color w:val="000000" w:themeColor="text1"/>
                <w:sz w:val="22"/>
                <w:szCs w:val="22"/>
                <w:lang w:val="en-GB"/>
              </w:rPr>
              <w:t xml:space="preserve">XII-1537 of the Seimas of the Republic of Lithuania </w:t>
            </w:r>
            <w:r w:rsidR="00FA08ED" w:rsidRPr="00242FF8">
              <w:rPr>
                <w:rFonts w:cstheme="minorHAnsi"/>
                <w:color w:val="000000" w:themeColor="text1"/>
                <w:sz w:val="22"/>
                <w:szCs w:val="22"/>
                <w:lang w:val="en-GB"/>
              </w:rPr>
              <w:t>of 10</w:t>
            </w:r>
            <w:r w:rsidR="002A39E1" w:rsidRPr="00242FF8">
              <w:rPr>
                <w:rFonts w:cstheme="minorHAnsi"/>
                <w:color w:val="000000" w:themeColor="text1"/>
                <w:sz w:val="22"/>
                <w:szCs w:val="22"/>
                <w:lang w:val="en-GB"/>
              </w:rPr>
              <w:t> </w:t>
            </w:r>
            <w:r w:rsidR="00FA08ED" w:rsidRPr="00242FF8">
              <w:rPr>
                <w:rFonts w:cstheme="minorHAnsi"/>
                <w:color w:val="000000" w:themeColor="text1"/>
                <w:sz w:val="22"/>
                <w:szCs w:val="22"/>
                <w:lang w:val="en-GB"/>
              </w:rPr>
              <w:t xml:space="preserve">March 2015 </w:t>
            </w:r>
            <w:r w:rsidRPr="00242FF8">
              <w:rPr>
                <w:rFonts w:cstheme="minorHAnsi"/>
                <w:color w:val="000000" w:themeColor="text1"/>
                <w:sz w:val="22"/>
                <w:szCs w:val="22"/>
                <w:lang w:val="en-GB"/>
              </w:rPr>
              <w:t xml:space="preserve">on the approval of </w:t>
            </w:r>
            <w:r w:rsidR="00FA08ED" w:rsidRPr="00242FF8">
              <w:rPr>
                <w:rFonts w:cstheme="minorHAnsi"/>
                <w:color w:val="000000" w:themeColor="text1"/>
                <w:sz w:val="22"/>
                <w:szCs w:val="22"/>
                <w:lang w:val="en-GB"/>
              </w:rPr>
              <w:t xml:space="preserve">the National Anti-corruption Programme of the Republic of Lithuania for 2015-2025 </w:t>
            </w:r>
          </w:p>
          <w:p w:rsidR="00CC6957" w:rsidRPr="00242FF8" w:rsidRDefault="00FA08ED" w:rsidP="002A39E1">
            <w:pPr>
              <w:pStyle w:val="ListParagraph"/>
              <w:numPr>
                <w:ilvl w:val="0"/>
                <w:numId w:val="3"/>
              </w:numPr>
              <w:ind w:left="303" w:hanging="283"/>
              <w:jc w:val="both"/>
              <w:textAlignment w:val="baseline"/>
              <w:rPr>
                <w:rFonts w:cstheme="minorHAnsi"/>
                <w:color w:val="000000" w:themeColor="text1"/>
                <w:sz w:val="22"/>
                <w:szCs w:val="22"/>
                <w:lang w:val="en-GB"/>
              </w:rPr>
            </w:pPr>
            <w:r w:rsidRPr="00242FF8">
              <w:rPr>
                <w:rFonts w:cstheme="minorHAnsi"/>
                <w:color w:val="000000" w:themeColor="text1"/>
                <w:sz w:val="22"/>
                <w:szCs w:val="22"/>
                <w:lang w:val="en-GB"/>
              </w:rPr>
              <w:t xml:space="preserve">Sectoral corruption prevention programmes in health care for </w:t>
            </w:r>
            <w:r w:rsidR="00CC6957" w:rsidRPr="00242FF8">
              <w:rPr>
                <w:rFonts w:cstheme="minorHAnsi"/>
                <w:color w:val="000000" w:themeColor="text1"/>
                <w:sz w:val="22"/>
                <w:szCs w:val="22"/>
                <w:lang w:val="en-GB"/>
              </w:rPr>
              <w:t>2015</w:t>
            </w:r>
            <w:r w:rsidRPr="00242FF8">
              <w:rPr>
                <w:rFonts w:cstheme="minorHAnsi"/>
                <w:color w:val="000000" w:themeColor="text1"/>
                <w:sz w:val="22"/>
                <w:szCs w:val="22"/>
                <w:lang w:val="en-GB"/>
              </w:rPr>
              <w:t>-</w:t>
            </w:r>
            <w:r w:rsidR="00CC6957" w:rsidRPr="00242FF8">
              <w:rPr>
                <w:rFonts w:cstheme="minorHAnsi"/>
                <w:color w:val="000000" w:themeColor="text1"/>
                <w:sz w:val="22"/>
                <w:szCs w:val="22"/>
                <w:lang w:val="en-GB"/>
              </w:rPr>
              <w:t xml:space="preserve">2019, </w:t>
            </w:r>
            <w:r w:rsidRPr="00242FF8">
              <w:rPr>
                <w:rFonts w:cstheme="minorHAnsi"/>
                <w:color w:val="000000" w:themeColor="text1"/>
                <w:sz w:val="22"/>
                <w:szCs w:val="22"/>
                <w:lang w:val="en-GB"/>
              </w:rPr>
              <w:t>approved by Order</w:t>
            </w:r>
            <w:r w:rsidR="002A39E1" w:rsidRPr="00242FF8">
              <w:rPr>
                <w:rFonts w:cstheme="minorHAnsi"/>
                <w:color w:val="000000" w:themeColor="text1"/>
                <w:sz w:val="22"/>
                <w:szCs w:val="22"/>
                <w:lang w:val="en-GB"/>
              </w:rPr>
              <w:t> </w:t>
            </w:r>
            <w:r w:rsidRPr="00242FF8">
              <w:rPr>
                <w:rFonts w:cstheme="minorHAnsi"/>
                <w:color w:val="000000" w:themeColor="text1"/>
                <w:sz w:val="22"/>
                <w:szCs w:val="22"/>
                <w:lang w:val="en-GB"/>
              </w:rPr>
              <w:t>V-1433 of the Minister for Health of the Republic of Lithuania of 10</w:t>
            </w:r>
            <w:r w:rsidR="002A39E1" w:rsidRPr="00242FF8">
              <w:rPr>
                <w:rFonts w:cstheme="minorHAnsi"/>
                <w:color w:val="000000" w:themeColor="text1"/>
                <w:sz w:val="22"/>
                <w:szCs w:val="22"/>
                <w:lang w:val="en-GB"/>
              </w:rPr>
              <w:t> </w:t>
            </w:r>
            <w:r w:rsidRPr="00242FF8">
              <w:rPr>
                <w:rFonts w:cstheme="minorHAnsi"/>
                <w:color w:val="000000" w:themeColor="text1"/>
                <w:sz w:val="22"/>
                <w:szCs w:val="22"/>
                <w:lang w:val="en-GB"/>
              </w:rPr>
              <w:t>December 2015.</w:t>
            </w:r>
          </w:p>
        </w:tc>
      </w:tr>
      <w:tr w:rsidR="002A39E1" w:rsidRPr="00242FF8" w:rsidTr="005973E8">
        <w:tc>
          <w:tcPr>
            <w:tcW w:w="2505"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973E8" w:rsidRPr="00242FF8" w:rsidRDefault="005973E8" w:rsidP="005973E8">
            <w:pPr>
              <w:jc w:val="center"/>
              <w:rPr>
                <w:rFonts w:cstheme="minorHAnsi"/>
                <w:color w:val="000000" w:themeColor="text1"/>
                <w:sz w:val="22"/>
                <w:szCs w:val="22"/>
                <w:lang w:val="en-GB"/>
              </w:rPr>
            </w:pPr>
            <w:r w:rsidRPr="00242FF8">
              <w:rPr>
                <w:rFonts w:cstheme="minorHAnsi"/>
                <w:color w:val="000000" w:themeColor="text1"/>
                <w:sz w:val="22"/>
                <w:szCs w:val="22"/>
                <w:shd w:val="clear" w:color="auto" w:fill="D9D9D9"/>
                <w:lang w:val="en-GB"/>
              </w:rPr>
              <w:t>Completion stages</w:t>
            </w:r>
          </w:p>
        </w:tc>
        <w:tc>
          <w:tcPr>
            <w:tcW w:w="365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973E8" w:rsidRPr="00242FF8" w:rsidRDefault="005973E8" w:rsidP="005973E8">
            <w:pPr>
              <w:jc w:val="center"/>
              <w:rPr>
                <w:rFonts w:cstheme="minorHAnsi"/>
                <w:color w:val="000000" w:themeColor="text1"/>
                <w:sz w:val="22"/>
                <w:szCs w:val="22"/>
                <w:lang w:val="en-GB"/>
              </w:rPr>
            </w:pPr>
            <w:r w:rsidRPr="00242FF8">
              <w:rPr>
                <w:rFonts w:cstheme="minorHAnsi"/>
                <w:color w:val="000000"/>
                <w:sz w:val="22"/>
                <w:szCs w:val="22"/>
                <w:shd w:val="clear" w:color="auto" w:fill="D9D9D9"/>
                <w:lang w:val="en-GB"/>
              </w:rPr>
              <w:t>Not started</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973E8" w:rsidRPr="00242FF8" w:rsidRDefault="005973E8" w:rsidP="005973E8">
            <w:pPr>
              <w:jc w:val="center"/>
              <w:rPr>
                <w:rFonts w:cstheme="minorHAnsi"/>
                <w:color w:val="000000" w:themeColor="text1"/>
                <w:sz w:val="22"/>
                <w:szCs w:val="22"/>
                <w:lang w:val="en-GB"/>
              </w:rPr>
            </w:pPr>
            <w:r w:rsidRPr="00242FF8">
              <w:rPr>
                <w:rFonts w:cstheme="minorHAnsi"/>
                <w:color w:val="000000"/>
                <w:sz w:val="22"/>
                <w:szCs w:val="22"/>
                <w:shd w:val="clear" w:color="auto" w:fill="D9D9D9"/>
                <w:lang w:val="en-GB"/>
              </w:rPr>
              <w:t>Started</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973E8" w:rsidRPr="00242FF8" w:rsidRDefault="005973E8" w:rsidP="005973E8">
            <w:pPr>
              <w:jc w:val="center"/>
              <w:rPr>
                <w:rFonts w:cstheme="minorHAnsi"/>
                <w:color w:val="000000" w:themeColor="text1"/>
                <w:sz w:val="22"/>
                <w:szCs w:val="22"/>
                <w:lang w:val="en-GB"/>
              </w:rPr>
            </w:pPr>
            <w:r w:rsidRPr="00242FF8">
              <w:rPr>
                <w:rFonts w:cstheme="minorHAnsi"/>
                <w:color w:val="000000"/>
                <w:sz w:val="22"/>
                <w:szCs w:val="22"/>
                <w:shd w:val="clear" w:color="auto" w:fill="D9D9D9"/>
                <w:lang w:val="en-GB"/>
              </w:rPr>
              <w:t>Half-way through</w:t>
            </w:r>
          </w:p>
        </w:tc>
        <w:tc>
          <w:tcPr>
            <w:tcW w:w="140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973E8" w:rsidRPr="00242FF8" w:rsidRDefault="005973E8" w:rsidP="005973E8">
            <w:pPr>
              <w:jc w:val="center"/>
              <w:rPr>
                <w:rFonts w:cstheme="minorHAnsi"/>
                <w:color w:val="000000" w:themeColor="text1"/>
                <w:sz w:val="22"/>
                <w:szCs w:val="22"/>
                <w:lang w:val="en-GB"/>
              </w:rPr>
            </w:pPr>
            <w:r w:rsidRPr="00242FF8">
              <w:rPr>
                <w:rFonts w:cstheme="minorHAnsi"/>
                <w:color w:val="000000"/>
                <w:sz w:val="22"/>
                <w:szCs w:val="22"/>
                <w:shd w:val="clear" w:color="auto" w:fill="D9D9D9"/>
                <w:lang w:val="en-GB"/>
              </w:rPr>
              <w:t>Completed</w:t>
            </w:r>
          </w:p>
        </w:tc>
      </w:tr>
      <w:tr w:rsidR="002A39E1" w:rsidRPr="00242FF8" w:rsidTr="005973E8">
        <w:tc>
          <w:tcPr>
            <w:tcW w:w="2505" w:type="dxa"/>
            <w:vMerge/>
            <w:tcBorders>
              <w:top w:val="single" w:sz="8" w:space="0" w:color="000000"/>
              <w:left w:val="single" w:sz="8" w:space="0" w:color="000000"/>
              <w:bottom w:val="single" w:sz="8" w:space="0" w:color="000000"/>
              <w:right w:val="single" w:sz="8" w:space="0" w:color="000000"/>
            </w:tcBorders>
            <w:vAlign w:val="center"/>
            <w:hideMark/>
          </w:tcPr>
          <w:p w:rsidR="00CC6957" w:rsidRPr="00242FF8" w:rsidRDefault="00CC6957" w:rsidP="00CC6957">
            <w:pPr>
              <w:rPr>
                <w:rFonts w:cstheme="minorHAnsi"/>
                <w:color w:val="000000" w:themeColor="text1"/>
                <w:sz w:val="22"/>
                <w:szCs w:val="22"/>
                <w:lang w:val="en-GB"/>
              </w:rPr>
            </w:pPr>
          </w:p>
        </w:tc>
        <w:tc>
          <w:tcPr>
            <w:tcW w:w="3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6957" w:rsidRPr="00242FF8" w:rsidRDefault="00CC6957" w:rsidP="00CC6957">
            <w:pPr>
              <w:jc w:val="center"/>
              <w:rPr>
                <w:rFonts w:cstheme="minorHAnsi"/>
                <w:color w:val="000000" w:themeColor="text1"/>
                <w:sz w:val="22"/>
                <w:szCs w:val="22"/>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6957" w:rsidRPr="00242FF8" w:rsidRDefault="00841F96" w:rsidP="00CC6957">
            <w:pPr>
              <w:jc w:val="center"/>
              <w:rPr>
                <w:rFonts w:eastAsia="Times New Roman" w:cstheme="minorHAnsi"/>
                <w:color w:val="000000" w:themeColor="text1"/>
                <w:sz w:val="22"/>
                <w:szCs w:val="22"/>
                <w:lang w:val="en-GB"/>
              </w:rPr>
            </w:pPr>
            <w:r w:rsidRPr="00242FF8">
              <w:rPr>
                <w:rFonts w:cstheme="minorHAnsi"/>
                <w:color w:val="000000" w:themeColor="text1"/>
                <w:sz w:val="22"/>
                <w:szCs w:val="22"/>
                <w:lang w:val="en-GB"/>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6957" w:rsidRPr="00242FF8" w:rsidRDefault="00CC6957" w:rsidP="00CC6957">
            <w:pPr>
              <w:rPr>
                <w:rFonts w:eastAsia="Times New Roman" w:cstheme="minorHAnsi"/>
                <w:color w:val="000000" w:themeColor="text1"/>
                <w:sz w:val="22"/>
                <w:szCs w:val="22"/>
                <w:lang w:val="en-GB"/>
              </w:rPr>
            </w:pPr>
          </w:p>
        </w:tc>
        <w:tc>
          <w:tcPr>
            <w:tcW w:w="1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6957" w:rsidRPr="00242FF8" w:rsidRDefault="00CC6957" w:rsidP="00CC6957">
            <w:pPr>
              <w:jc w:val="center"/>
              <w:rPr>
                <w:rFonts w:eastAsia="Times New Roman" w:cstheme="minorHAnsi"/>
                <w:color w:val="000000" w:themeColor="text1"/>
                <w:sz w:val="22"/>
                <w:szCs w:val="22"/>
                <w:lang w:val="en-GB"/>
              </w:rPr>
            </w:pPr>
          </w:p>
        </w:tc>
      </w:tr>
      <w:tr w:rsidR="00AB093D" w:rsidRPr="00242FF8" w:rsidTr="005973E8">
        <w:tc>
          <w:tcPr>
            <w:tcW w:w="250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973E8" w:rsidRPr="00242FF8" w:rsidRDefault="005973E8" w:rsidP="005973E8">
            <w:pPr>
              <w:jc w:val="center"/>
              <w:rPr>
                <w:rFonts w:cstheme="minorHAnsi"/>
                <w:color w:val="000000" w:themeColor="text1"/>
                <w:sz w:val="22"/>
                <w:szCs w:val="22"/>
                <w:lang w:val="en-GB"/>
              </w:rPr>
            </w:pPr>
            <w:r w:rsidRPr="00242FF8">
              <w:rPr>
                <w:rFonts w:cs="Arial"/>
                <w:sz w:val="22"/>
                <w:szCs w:val="22"/>
                <w:shd w:val="clear" w:color="auto" w:fill="D9D9D9"/>
                <w:lang w:val="en-GB"/>
              </w:rPr>
              <w:t xml:space="preserve">Description of </w:t>
            </w:r>
            <w:r w:rsidR="003A65DB" w:rsidRPr="00242FF8">
              <w:rPr>
                <w:rFonts w:cs="Arial"/>
                <w:sz w:val="22"/>
                <w:szCs w:val="22"/>
                <w:shd w:val="clear" w:color="auto" w:fill="D9D9D9"/>
                <w:lang w:val="en-GB"/>
              </w:rPr>
              <w:t>concrete</w:t>
            </w:r>
            <w:r w:rsidRPr="00242FF8">
              <w:rPr>
                <w:rFonts w:cs="Arial"/>
                <w:sz w:val="22"/>
                <w:szCs w:val="22"/>
                <w:shd w:val="clear" w:color="auto" w:fill="D9D9D9"/>
                <w:lang w:val="en-GB"/>
              </w:rPr>
              <w:t xml:space="preserve"> results</w:t>
            </w:r>
          </w:p>
        </w:tc>
        <w:tc>
          <w:tcPr>
            <w:tcW w:w="768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973E8" w:rsidRPr="00242FF8" w:rsidRDefault="005973E8" w:rsidP="005973E8">
            <w:pPr>
              <w:tabs>
                <w:tab w:val="left" w:pos="316"/>
                <w:tab w:val="left" w:pos="851"/>
              </w:tabs>
              <w:jc w:val="both"/>
              <w:rPr>
                <w:rFonts w:cstheme="minorHAnsi"/>
                <w:color w:val="000000" w:themeColor="text1"/>
                <w:sz w:val="22"/>
                <w:szCs w:val="22"/>
                <w:lang w:val="en-GB"/>
              </w:rPr>
            </w:pPr>
            <w:r w:rsidRPr="00242FF8">
              <w:rPr>
                <w:rFonts w:cs="Arial"/>
                <w:sz w:val="22"/>
                <w:szCs w:val="22"/>
                <w:lang w:val="en-GB"/>
              </w:rPr>
              <w:t>The plan for the creation and dissemination of anti</w:t>
            </w:r>
            <w:r w:rsidR="008812A5" w:rsidRPr="00242FF8">
              <w:rPr>
                <w:rFonts w:cs="Arial"/>
                <w:sz w:val="22"/>
                <w:szCs w:val="22"/>
                <w:lang w:val="en-GB"/>
              </w:rPr>
              <w:t>-</w:t>
            </w:r>
            <w:r w:rsidRPr="00242FF8">
              <w:rPr>
                <w:rFonts w:cs="Arial"/>
                <w:sz w:val="22"/>
                <w:szCs w:val="22"/>
                <w:lang w:val="en-GB"/>
              </w:rPr>
              <w:t>corruption social advertising in the health care system was prepared and successfully implemented.</w:t>
            </w:r>
          </w:p>
        </w:tc>
      </w:tr>
      <w:tr w:rsidR="00AB093D" w:rsidRPr="00242FF8" w:rsidTr="005973E8">
        <w:tc>
          <w:tcPr>
            <w:tcW w:w="250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6957" w:rsidRPr="00242FF8" w:rsidRDefault="002A39E1" w:rsidP="00CC6957">
            <w:pPr>
              <w:jc w:val="center"/>
              <w:rPr>
                <w:rFonts w:cstheme="minorHAnsi"/>
                <w:color w:val="000000" w:themeColor="text1"/>
                <w:sz w:val="22"/>
                <w:szCs w:val="22"/>
                <w:lang w:val="en-GB"/>
              </w:rPr>
            </w:pPr>
            <w:r w:rsidRPr="00242FF8">
              <w:rPr>
                <w:rFonts w:cstheme="minorHAnsi"/>
                <w:color w:val="000000" w:themeColor="text1"/>
                <w:sz w:val="22"/>
                <w:szCs w:val="22"/>
                <w:shd w:val="clear" w:color="auto" w:fill="D9D9D9"/>
                <w:lang w:val="en-GB"/>
              </w:rPr>
              <w:t>Next steps</w:t>
            </w:r>
          </w:p>
        </w:tc>
        <w:tc>
          <w:tcPr>
            <w:tcW w:w="768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08ED" w:rsidRPr="00242FF8" w:rsidRDefault="0074721C" w:rsidP="00761776">
            <w:pPr>
              <w:numPr>
                <w:ilvl w:val="0"/>
                <w:numId w:val="14"/>
              </w:numPr>
              <w:textAlignment w:val="baseline"/>
              <w:rPr>
                <w:rFonts w:cstheme="minorHAnsi"/>
                <w:color w:val="000000" w:themeColor="text1"/>
                <w:sz w:val="22"/>
                <w:szCs w:val="22"/>
                <w:lang w:val="en-GB"/>
              </w:rPr>
            </w:pPr>
            <w:r w:rsidRPr="00242FF8">
              <w:rPr>
                <w:rFonts w:cstheme="minorHAnsi"/>
                <w:color w:val="000000" w:themeColor="text1"/>
                <w:sz w:val="22"/>
                <w:szCs w:val="22"/>
                <w:lang w:val="en-GB"/>
              </w:rPr>
              <w:t xml:space="preserve">Contract signed </w:t>
            </w:r>
            <w:r w:rsidR="00FA08ED" w:rsidRPr="00242FF8">
              <w:rPr>
                <w:rFonts w:cstheme="minorHAnsi"/>
                <w:color w:val="000000" w:themeColor="text1"/>
                <w:sz w:val="22"/>
                <w:szCs w:val="22"/>
                <w:lang w:val="en-GB"/>
              </w:rPr>
              <w:t xml:space="preserve">with </w:t>
            </w:r>
            <w:r w:rsidRPr="00242FF8">
              <w:rPr>
                <w:rFonts w:cstheme="minorHAnsi"/>
                <w:color w:val="000000" w:themeColor="text1"/>
                <w:sz w:val="22"/>
                <w:szCs w:val="22"/>
                <w:lang w:val="en-GB"/>
              </w:rPr>
              <w:t>a</w:t>
            </w:r>
            <w:r w:rsidR="00FA08ED" w:rsidRPr="00242FF8">
              <w:rPr>
                <w:rFonts w:cstheme="minorHAnsi"/>
                <w:color w:val="000000" w:themeColor="text1"/>
                <w:sz w:val="22"/>
                <w:szCs w:val="22"/>
                <w:lang w:val="en-GB"/>
              </w:rPr>
              <w:t xml:space="preserve"> </w:t>
            </w:r>
            <w:r w:rsidRPr="00242FF8">
              <w:rPr>
                <w:rFonts w:cstheme="minorHAnsi"/>
                <w:color w:val="000000" w:themeColor="text1"/>
                <w:sz w:val="22"/>
                <w:szCs w:val="22"/>
                <w:lang w:val="en-GB"/>
              </w:rPr>
              <w:t>service provider regarding the development</w:t>
            </w:r>
            <w:r w:rsidR="00FA08ED" w:rsidRPr="00242FF8">
              <w:rPr>
                <w:rFonts w:cstheme="minorHAnsi"/>
                <w:color w:val="000000" w:themeColor="text1"/>
                <w:sz w:val="22"/>
                <w:szCs w:val="22"/>
                <w:lang w:val="en-GB"/>
              </w:rPr>
              <w:t xml:space="preserve"> and implementation of a social advertising plan;</w:t>
            </w:r>
          </w:p>
          <w:p w:rsidR="00FA08ED" w:rsidRPr="00242FF8" w:rsidRDefault="002A39E1" w:rsidP="00761776">
            <w:pPr>
              <w:numPr>
                <w:ilvl w:val="0"/>
                <w:numId w:val="14"/>
              </w:numPr>
              <w:textAlignment w:val="baseline"/>
              <w:rPr>
                <w:rFonts w:cstheme="minorHAnsi"/>
                <w:color w:val="000000" w:themeColor="text1"/>
                <w:sz w:val="22"/>
                <w:szCs w:val="22"/>
                <w:lang w:val="en-GB"/>
              </w:rPr>
            </w:pPr>
            <w:r w:rsidRPr="00242FF8">
              <w:rPr>
                <w:rFonts w:cstheme="minorHAnsi"/>
                <w:color w:val="000000" w:themeColor="text1"/>
                <w:sz w:val="22"/>
                <w:szCs w:val="22"/>
                <w:lang w:val="en-GB"/>
              </w:rPr>
              <w:t xml:space="preserve">Agreement of the plan </w:t>
            </w:r>
            <w:r w:rsidR="00FA08ED" w:rsidRPr="00242FF8">
              <w:rPr>
                <w:rFonts w:cstheme="minorHAnsi"/>
                <w:color w:val="000000" w:themeColor="text1"/>
                <w:sz w:val="22"/>
                <w:szCs w:val="22"/>
                <w:lang w:val="en-GB"/>
              </w:rPr>
              <w:t xml:space="preserve">for the </w:t>
            </w:r>
            <w:r w:rsidR="0074721C" w:rsidRPr="00242FF8">
              <w:rPr>
                <w:rFonts w:cstheme="minorHAnsi"/>
                <w:color w:val="000000" w:themeColor="text1"/>
                <w:sz w:val="22"/>
                <w:szCs w:val="22"/>
                <w:lang w:val="en-GB"/>
              </w:rPr>
              <w:t>development</w:t>
            </w:r>
            <w:r w:rsidR="00FA08ED" w:rsidRPr="00242FF8">
              <w:rPr>
                <w:rFonts w:cstheme="minorHAnsi"/>
                <w:color w:val="000000" w:themeColor="text1"/>
                <w:sz w:val="22"/>
                <w:szCs w:val="22"/>
                <w:lang w:val="en-GB"/>
              </w:rPr>
              <w:t xml:space="preserve"> and dissemination of anti-corruption social advertising </w:t>
            </w:r>
            <w:r w:rsidR="0074721C" w:rsidRPr="00242FF8">
              <w:rPr>
                <w:rFonts w:cstheme="minorHAnsi"/>
                <w:color w:val="000000" w:themeColor="text1"/>
                <w:sz w:val="22"/>
                <w:szCs w:val="22"/>
                <w:lang w:val="en-GB"/>
              </w:rPr>
              <w:t xml:space="preserve">across </w:t>
            </w:r>
            <w:r w:rsidR="00FA08ED" w:rsidRPr="00242FF8">
              <w:rPr>
                <w:rFonts w:cstheme="minorHAnsi"/>
                <w:color w:val="000000" w:themeColor="text1"/>
                <w:sz w:val="22"/>
                <w:szCs w:val="22"/>
                <w:lang w:val="en-GB"/>
              </w:rPr>
              <w:t>health care;</w:t>
            </w:r>
          </w:p>
          <w:p w:rsidR="00FA08ED" w:rsidRPr="00242FF8" w:rsidRDefault="0074721C" w:rsidP="00761776">
            <w:pPr>
              <w:numPr>
                <w:ilvl w:val="0"/>
                <w:numId w:val="14"/>
              </w:numPr>
              <w:textAlignment w:val="baseline"/>
              <w:rPr>
                <w:rFonts w:cstheme="minorHAnsi"/>
                <w:color w:val="000000" w:themeColor="text1"/>
                <w:sz w:val="22"/>
                <w:szCs w:val="22"/>
                <w:lang w:val="en-GB"/>
              </w:rPr>
            </w:pPr>
            <w:r w:rsidRPr="00242FF8">
              <w:rPr>
                <w:rFonts w:cstheme="minorHAnsi"/>
                <w:color w:val="000000" w:themeColor="text1"/>
                <w:sz w:val="22"/>
                <w:szCs w:val="22"/>
                <w:lang w:val="en-GB"/>
              </w:rPr>
              <w:t xml:space="preserve">Two campaigns launched in </w:t>
            </w:r>
            <w:r w:rsidR="00FA08ED" w:rsidRPr="00242FF8">
              <w:rPr>
                <w:rFonts w:cstheme="minorHAnsi"/>
                <w:color w:val="000000" w:themeColor="text1"/>
                <w:sz w:val="22"/>
                <w:szCs w:val="22"/>
                <w:lang w:val="en-GB"/>
              </w:rPr>
              <w:t>2018</w:t>
            </w:r>
            <w:r w:rsidR="003646AC" w:rsidRPr="00242FF8">
              <w:rPr>
                <w:rFonts w:cstheme="minorHAnsi"/>
                <w:color w:val="000000" w:themeColor="text1"/>
                <w:sz w:val="22"/>
                <w:szCs w:val="22"/>
                <w:lang w:val="en-GB"/>
              </w:rPr>
              <w:t xml:space="preserve"> (out of 11 p</w:t>
            </w:r>
            <w:r w:rsidRPr="00242FF8">
              <w:rPr>
                <w:rFonts w:cstheme="minorHAnsi"/>
                <w:color w:val="000000" w:themeColor="text1"/>
                <w:sz w:val="22"/>
                <w:szCs w:val="22"/>
                <w:lang w:val="en-GB"/>
              </w:rPr>
              <w:t>lanned</w:t>
            </w:r>
            <w:r w:rsidR="00FA08ED" w:rsidRPr="00242FF8">
              <w:rPr>
                <w:rFonts w:cstheme="minorHAnsi"/>
                <w:color w:val="000000" w:themeColor="text1"/>
                <w:sz w:val="22"/>
                <w:szCs w:val="22"/>
                <w:lang w:val="en-GB"/>
              </w:rPr>
              <w:t>):</w:t>
            </w:r>
          </w:p>
          <w:p w:rsidR="0074721C" w:rsidRPr="00242FF8" w:rsidRDefault="0074721C" w:rsidP="00761776">
            <w:pPr>
              <w:pStyle w:val="ListParagraph"/>
              <w:numPr>
                <w:ilvl w:val="1"/>
                <w:numId w:val="2"/>
              </w:numPr>
              <w:jc w:val="both"/>
              <w:textAlignment w:val="baseline"/>
              <w:rPr>
                <w:rFonts w:cstheme="minorHAnsi"/>
                <w:color w:val="000000" w:themeColor="text1"/>
                <w:sz w:val="22"/>
                <w:szCs w:val="22"/>
                <w:lang w:val="en-GB"/>
              </w:rPr>
            </w:pPr>
            <w:r w:rsidRPr="00242FF8">
              <w:rPr>
                <w:rFonts w:cstheme="minorHAnsi"/>
                <w:color w:val="000000" w:themeColor="text1"/>
                <w:sz w:val="22"/>
                <w:szCs w:val="22"/>
                <w:lang w:val="en-GB"/>
              </w:rPr>
              <w:t>No bribes. It is degrading and humiliating. Target audience - the general public;</w:t>
            </w:r>
          </w:p>
          <w:p w:rsidR="0074721C" w:rsidRPr="00242FF8" w:rsidRDefault="0074721C" w:rsidP="00761776">
            <w:pPr>
              <w:pStyle w:val="ListParagraph"/>
              <w:numPr>
                <w:ilvl w:val="1"/>
                <w:numId w:val="2"/>
              </w:numPr>
              <w:jc w:val="both"/>
              <w:textAlignment w:val="baseline"/>
              <w:rPr>
                <w:rFonts w:cstheme="minorHAnsi"/>
                <w:color w:val="000000" w:themeColor="text1"/>
                <w:sz w:val="22"/>
                <w:szCs w:val="22"/>
                <w:lang w:val="en-GB"/>
              </w:rPr>
            </w:pPr>
            <w:r w:rsidRPr="00242FF8">
              <w:rPr>
                <w:rFonts w:cstheme="minorHAnsi"/>
                <w:color w:val="000000" w:themeColor="text1"/>
                <w:sz w:val="22"/>
                <w:szCs w:val="22"/>
                <w:lang w:val="en-GB"/>
              </w:rPr>
              <w:t xml:space="preserve">No bribes. Report </w:t>
            </w:r>
            <w:r w:rsidR="003646AC" w:rsidRPr="00242FF8">
              <w:rPr>
                <w:rFonts w:cstheme="minorHAnsi"/>
                <w:color w:val="000000" w:themeColor="text1"/>
                <w:sz w:val="22"/>
                <w:szCs w:val="22"/>
                <w:lang w:val="en-GB"/>
              </w:rPr>
              <w:t xml:space="preserve">it. Target </w:t>
            </w:r>
            <w:r w:rsidRPr="00242FF8">
              <w:rPr>
                <w:rFonts w:cstheme="minorHAnsi"/>
                <w:color w:val="000000" w:themeColor="text1"/>
                <w:sz w:val="22"/>
                <w:szCs w:val="22"/>
                <w:lang w:val="en-GB"/>
              </w:rPr>
              <w:t xml:space="preserve">audience - the general public, business, health care </w:t>
            </w:r>
            <w:r w:rsidR="003646AC" w:rsidRPr="00242FF8">
              <w:rPr>
                <w:rFonts w:cstheme="minorHAnsi"/>
                <w:color w:val="000000" w:themeColor="text1"/>
                <w:sz w:val="22"/>
                <w:szCs w:val="22"/>
                <w:lang w:val="en-GB"/>
              </w:rPr>
              <w:t>professionals</w:t>
            </w:r>
            <w:r w:rsidRPr="00242FF8">
              <w:rPr>
                <w:rFonts w:cstheme="minorHAnsi"/>
                <w:color w:val="000000" w:themeColor="text1"/>
                <w:sz w:val="22"/>
                <w:szCs w:val="22"/>
                <w:lang w:val="en-GB"/>
              </w:rPr>
              <w:t>;</w:t>
            </w:r>
          </w:p>
          <w:p w:rsidR="0074721C" w:rsidRPr="00242FF8" w:rsidRDefault="003646AC" w:rsidP="00761776">
            <w:pPr>
              <w:pStyle w:val="ListParagraph"/>
              <w:numPr>
                <w:ilvl w:val="1"/>
                <w:numId w:val="2"/>
              </w:numPr>
              <w:jc w:val="both"/>
              <w:textAlignment w:val="baseline"/>
              <w:rPr>
                <w:rFonts w:cstheme="minorHAnsi"/>
                <w:color w:val="000000" w:themeColor="text1"/>
                <w:sz w:val="22"/>
                <w:szCs w:val="22"/>
                <w:lang w:val="en-GB"/>
              </w:rPr>
            </w:pPr>
            <w:r w:rsidRPr="00242FF8">
              <w:rPr>
                <w:rFonts w:cstheme="minorHAnsi"/>
                <w:color w:val="000000" w:themeColor="text1"/>
                <w:sz w:val="22"/>
                <w:szCs w:val="22"/>
                <w:lang w:val="en-GB"/>
              </w:rPr>
              <w:t xml:space="preserve">The </w:t>
            </w:r>
            <w:r w:rsidR="0074721C" w:rsidRPr="00242FF8">
              <w:rPr>
                <w:rFonts w:cstheme="minorHAnsi"/>
                <w:color w:val="000000" w:themeColor="text1"/>
                <w:sz w:val="22"/>
                <w:szCs w:val="22"/>
                <w:lang w:val="en-GB"/>
              </w:rPr>
              <w:t>campaigns</w:t>
            </w:r>
            <w:r w:rsidRPr="00242FF8">
              <w:rPr>
                <w:rFonts w:cstheme="minorHAnsi"/>
                <w:color w:val="000000" w:themeColor="text1"/>
                <w:sz w:val="22"/>
                <w:szCs w:val="22"/>
                <w:lang w:val="en-GB"/>
              </w:rPr>
              <w:t xml:space="preserve"> will also i</w:t>
            </w:r>
            <w:r w:rsidR="002A39E1" w:rsidRPr="00242FF8">
              <w:rPr>
                <w:rFonts w:cstheme="minorHAnsi"/>
                <w:color w:val="000000" w:themeColor="text1"/>
                <w:sz w:val="22"/>
                <w:szCs w:val="22"/>
                <w:lang w:val="en-GB"/>
              </w:rPr>
              <w:t>nclude</w:t>
            </w:r>
            <w:r w:rsidRPr="00242FF8">
              <w:rPr>
                <w:rFonts w:cstheme="minorHAnsi"/>
                <w:color w:val="000000" w:themeColor="text1"/>
                <w:sz w:val="22"/>
                <w:szCs w:val="22"/>
                <w:lang w:val="en-GB"/>
              </w:rPr>
              <w:t xml:space="preserve"> publication of </w:t>
            </w:r>
            <w:r w:rsidR="0074721C" w:rsidRPr="00242FF8">
              <w:rPr>
                <w:rFonts w:cstheme="minorHAnsi"/>
                <w:color w:val="000000" w:themeColor="text1"/>
                <w:sz w:val="22"/>
                <w:szCs w:val="22"/>
                <w:lang w:val="en-GB"/>
              </w:rPr>
              <w:t xml:space="preserve">articles on anti-corruption </w:t>
            </w:r>
            <w:r w:rsidRPr="00242FF8">
              <w:rPr>
                <w:rFonts w:cstheme="minorHAnsi"/>
                <w:color w:val="000000" w:themeColor="text1"/>
                <w:sz w:val="22"/>
                <w:szCs w:val="22"/>
                <w:lang w:val="en-GB"/>
              </w:rPr>
              <w:t xml:space="preserve">in </w:t>
            </w:r>
            <w:r w:rsidR="0074721C" w:rsidRPr="00242FF8">
              <w:rPr>
                <w:rFonts w:cstheme="minorHAnsi"/>
                <w:color w:val="000000" w:themeColor="text1"/>
                <w:sz w:val="22"/>
                <w:szCs w:val="22"/>
                <w:lang w:val="en-GB"/>
              </w:rPr>
              <w:t xml:space="preserve">national </w:t>
            </w:r>
            <w:r w:rsidRPr="00242FF8">
              <w:rPr>
                <w:rFonts w:cstheme="minorHAnsi"/>
                <w:color w:val="000000" w:themeColor="text1"/>
                <w:sz w:val="22"/>
                <w:szCs w:val="22"/>
                <w:lang w:val="en-GB"/>
              </w:rPr>
              <w:t>(‘Lietuvos sveikata’, ‘</w:t>
            </w:r>
            <w:r w:rsidR="0074721C" w:rsidRPr="00242FF8">
              <w:rPr>
                <w:rFonts w:cstheme="minorHAnsi"/>
                <w:color w:val="000000" w:themeColor="text1"/>
                <w:sz w:val="22"/>
                <w:szCs w:val="22"/>
                <w:lang w:val="en-GB"/>
              </w:rPr>
              <w:t>Lietuvos gydytojo žurnalas</w:t>
            </w:r>
            <w:r w:rsidRPr="00242FF8">
              <w:rPr>
                <w:rFonts w:cstheme="minorHAnsi"/>
                <w:color w:val="000000" w:themeColor="text1"/>
                <w:sz w:val="22"/>
                <w:szCs w:val="22"/>
                <w:lang w:val="en-GB"/>
              </w:rPr>
              <w:t>’) and</w:t>
            </w:r>
            <w:r w:rsidR="0074721C" w:rsidRPr="00242FF8">
              <w:rPr>
                <w:rFonts w:cstheme="minorHAnsi"/>
                <w:color w:val="000000" w:themeColor="text1"/>
                <w:sz w:val="22"/>
                <w:szCs w:val="22"/>
                <w:lang w:val="en-GB"/>
              </w:rPr>
              <w:t xml:space="preserve"> regional newspapers and on the Internet</w:t>
            </w:r>
            <w:r w:rsidRPr="00242FF8">
              <w:rPr>
                <w:rFonts w:cstheme="minorHAnsi"/>
                <w:color w:val="000000" w:themeColor="text1"/>
                <w:sz w:val="22"/>
                <w:szCs w:val="22"/>
                <w:lang w:val="en-GB"/>
              </w:rPr>
              <w:t>; there will be radio coverage on the subject</w:t>
            </w:r>
            <w:r w:rsidR="0074721C" w:rsidRPr="00242FF8">
              <w:rPr>
                <w:rFonts w:cstheme="minorHAnsi"/>
                <w:color w:val="000000" w:themeColor="text1"/>
                <w:sz w:val="22"/>
                <w:szCs w:val="22"/>
                <w:lang w:val="en-GB"/>
              </w:rPr>
              <w:t>;</w:t>
            </w:r>
          </w:p>
          <w:p w:rsidR="003646AC" w:rsidRPr="00242FF8" w:rsidRDefault="002A39E1" w:rsidP="002A39E1">
            <w:pPr>
              <w:ind w:left="360"/>
              <w:jc w:val="both"/>
              <w:textAlignment w:val="baseline"/>
              <w:rPr>
                <w:rFonts w:cstheme="minorHAnsi"/>
                <w:color w:val="000000" w:themeColor="text1"/>
                <w:szCs w:val="22"/>
                <w:lang w:val="en-GB"/>
              </w:rPr>
            </w:pPr>
            <w:r w:rsidRPr="00242FF8">
              <w:rPr>
                <w:rFonts w:cstheme="minorHAnsi"/>
                <w:color w:val="000000" w:themeColor="text1"/>
                <w:sz w:val="22"/>
                <w:szCs w:val="22"/>
                <w:lang w:val="en-GB"/>
              </w:rPr>
              <w:t xml:space="preserve">4. </w:t>
            </w:r>
            <w:r w:rsidR="003646AC" w:rsidRPr="00242FF8">
              <w:rPr>
                <w:rFonts w:cstheme="minorHAnsi"/>
                <w:color w:val="000000" w:themeColor="text1"/>
                <w:szCs w:val="22"/>
                <w:lang w:val="en-GB"/>
              </w:rPr>
              <w:t xml:space="preserve">Please find here several illustrations: </w:t>
            </w:r>
            <w:hyperlink r:id="rId17" w:history="1">
              <w:r w:rsidR="003646AC" w:rsidRPr="00242FF8">
                <w:rPr>
                  <w:rFonts w:cstheme="minorHAnsi"/>
                  <w:color w:val="000000" w:themeColor="text1"/>
                  <w:lang w:val="en-GB"/>
                </w:rPr>
                <w:t>https://www.delfi.lt/partnerio-turinys/nekisk-kysio/kur-kreiptis-susidurus-su-korupcija-sveikatos-prieziuros-sektoriuje.d?id=79377017</w:t>
              </w:r>
            </w:hyperlink>
            <w:r w:rsidR="003646AC" w:rsidRPr="00242FF8">
              <w:rPr>
                <w:rFonts w:cstheme="minorHAnsi"/>
                <w:color w:val="000000" w:themeColor="text1"/>
                <w:lang w:val="en-GB"/>
              </w:rPr>
              <w:t>;</w:t>
            </w:r>
          </w:p>
          <w:p w:rsidR="00CC6957" w:rsidRPr="00242FF8" w:rsidRDefault="006E5A29" w:rsidP="002A39E1">
            <w:pPr>
              <w:pStyle w:val="PlainText"/>
              <w:numPr>
                <w:ilvl w:val="1"/>
                <w:numId w:val="1"/>
              </w:numPr>
              <w:jc w:val="both"/>
              <w:rPr>
                <w:rFonts w:asciiTheme="minorHAnsi" w:hAnsiTheme="minorHAnsi" w:cstheme="minorHAnsi"/>
                <w:color w:val="000000" w:themeColor="text1"/>
                <w:szCs w:val="22"/>
                <w:lang w:val="en-GB"/>
              </w:rPr>
            </w:pPr>
            <w:hyperlink r:id="rId18" w:history="1">
              <w:r w:rsidR="00CC6957" w:rsidRPr="00242FF8">
                <w:rPr>
                  <w:rFonts w:asciiTheme="minorHAnsi" w:hAnsiTheme="minorHAnsi" w:cstheme="minorHAnsi"/>
                  <w:color w:val="000000" w:themeColor="text1"/>
                  <w:lang w:val="en-GB"/>
                </w:rPr>
                <w:t>http://valstietis.lt/naujienos/salyje/susidure-su-korupcija-ligonineje-ar-poliklinikoje-raginami-skambinti-112/</w:t>
              </w:r>
            </w:hyperlink>
          </w:p>
          <w:p w:rsidR="00CC6957" w:rsidRPr="00242FF8" w:rsidRDefault="006E5A29" w:rsidP="002A39E1">
            <w:pPr>
              <w:pStyle w:val="PlainText"/>
              <w:numPr>
                <w:ilvl w:val="1"/>
                <w:numId w:val="1"/>
              </w:numPr>
              <w:jc w:val="both"/>
              <w:rPr>
                <w:rFonts w:asciiTheme="minorHAnsi" w:hAnsiTheme="minorHAnsi" w:cstheme="minorHAnsi"/>
                <w:color w:val="000000" w:themeColor="text1"/>
                <w:szCs w:val="22"/>
                <w:lang w:val="en-GB"/>
              </w:rPr>
            </w:pPr>
            <w:hyperlink r:id="rId19" w:history="1">
              <w:r w:rsidR="00CC6957" w:rsidRPr="00242FF8">
                <w:rPr>
                  <w:rFonts w:asciiTheme="minorHAnsi" w:hAnsiTheme="minorHAnsi" w:cstheme="minorHAnsi"/>
                  <w:color w:val="000000" w:themeColor="text1"/>
                  <w:lang w:val="en-GB"/>
                </w:rPr>
                <w:t>https://www.15min.lt/naujiena/aktualu/lietuva/nedave-populiariausio-kysio-ligonineje-papasakojo-kaip-su-jomis-tada-elgesi-56-1047134</w:t>
              </w:r>
            </w:hyperlink>
            <w:r w:rsidR="00CC6957" w:rsidRPr="00242FF8">
              <w:rPr>
                <w:rFonts w:asciiTheme="minorHAnsi" w:hAnsiTheme="minorHAnsi" w:cstheme="minorHAnsi"/>
                <w:color w:val="000000" w:themeColor="text1"/>
                <w:szCs w:val="22"/>
                <w:lang w:val="en-GB"/>
              </w:rPr>
              <w:t>;</w:t>
            </w:r>
          </w:p>
          <w:p w:rsidR="002A39E1" w:rsidRPr="00242FF8" w:rsidRDefault="006E5A29" w:rsidP="002A39E1">
            <w:pPr>
              <w:pStyle w:val="PlainText"/>
              <w:numPr>
                <w:ilvl w:val="1"/>
                <w:numId w:val="1"/>
              </w:numPr>
              <w:jc w:val="both"/>
              <w:rPr>
                <w:rFonts w:asciiTheme="minorHAnsi" w:hAnsiTheme="minorHAnsi" w:cstheme="minorHAnsi"/>
                <w:color w:val="000000" w:themeColor="text1"/>
                <w:szCs w:val="22"/>
                <w:lang w:val="en-GB"/>
              </w:rPr>
            </w:pPr>
            <w:hyperlink r:id="rId20" w:history="1">
              <w:r w:rsidR="002A39E1" w:rsidRPr="00242FF8">
                <w:rPr>
                  <w:rStyle w:val="Hyperlink"/>
                  <w:rFonts w:asciiTheme="minorHAnsi" w:hAnsiTheme="minorHAnsi" w:cstheme="minorHAnsi"/>
                  <w:lang w:val="en-GB"/>
                </w:rPr>
                <w:t>https://www.delfi.lt/partnerio-turinys/nekisk-kysio/kysis-gydytojui-nusikaltimas-raginama-netyleti-ir-pranesti-apie-korupcija.d?id=79297487</w:t>
              </w:r>
            </w:hyperlink>
            <w:r w:rsidR="002A39E1" w:rsidRPr="00242FF8">
              <w:rPr>
                <w:rFonts w:asciiTheme="minorHAnsi" w:hAnsiTheme="minorHAnsi" w:cstheme="minorHAnsi"/>
                <w:color w:val="000000" w:themeColor="text1"/>
                <w:lang w:val="en-GB"/>
              </w:rPr>
              <w:t>;</w:t>
            </w:r>
          </w:p>
          <w:p w:rsidR="002A39E1" w:rsidRPr="00242FF8" w:rsidRDefault="006E5A29" w:rsidP="002A39E1">
            <w:pPr>
              <w:pStyle w:val="PlainText"/>
              <w:numPr>
                <w:ilvl w:val="1"/>
                <w:numId w:val="1"/>
              </w:numPr>
              <w:jc w:val="both"/>
              <w:rPr>
                <w:rFonts w:asciiTheme="minorHAnsi" w:hAnsiTheme="minorHAnsi" w:cstheme="minorHAnsi"/>
                <w:color w:val="000000" w:themeColor="text1"/>
                <w:szCs w:val="22"/>
                <w:lang w:val="en-GB"/>
              </w:rPr>
            </w:pPr>
            <w:hyperlink r:id="rId21" w:history="1">
              <w:r w:rsidR="002A39E1" w:rsidRPr="00242FF8">
                <w:rPr>
                  <w:rStyle w:val="Hyperlink"/>
                  <w:rFonts w:asciiTheme="minorHAnsi" w:hAnsiTheme="minorHAnsi" w:cstheme="minorHAnsi"/>
                  <w:lang w:val="en-GB"/>
                </w:rPr>
                <w:t>https://www.15min.lt/naujiena/aktualu/lietuva/gydytojas-anesteziologas-v-jakutis-geriausias-ginklas-kovojant-su-korupcija-viesumas-56-1041984</w:t>
              </w:r>
            </w:hyperlink>
            <w:r w:rsidR="002A39E1" w:rsidRPr="00242FF8">
              <w:rPr>
                <w:rFonts w:asciiTheme="minorHAnsi" w:hAnsiTheme="minorHAnsi" w:cstheme="minorHAnsi"/>
                <w:color w:val="000000" w:themeColor="text1"/>
                <w:lang w:val="en-GB"/>
              </w:rPr>
              <w:t>.</w:t>
            </w:r>
          </w:p>
          <w:p w:rsidR="00CC6957" w:rsidRPr="00242FF8" w:rsidRDefault="002A39E1" w:rsidP="002A39E1">
            <w:pPr>
              <w:pStyle w:val="PlainText"/>
              <w:numPr>
                <w:ilvl w:val="0"/>
                <w:numId w:val="1"/>
              </w:numPr>
              <w:jc w:val="both"/>
              <w:rPr>
                <w:rFonts w:cstheme="minorHAnsi"/>
                <w:color w:val="000000" w:themeColor="text1"/>
                <w:szCs w:val="22"/>
                <w:lang w:val="en-GB"/>
              </w:rPr>
            </w:pPr>
            <w:r w:rsidRPr="00242FF8">
              <w:rPr>
                <w:rFonts w:asciiTheme="minorHAnsi" w:hAnsiTheme="minorHAnsi" w:cstheme="minorHAnsi"/>
                <w:color w:val="000000" w:themeColor="text1"/>
                <w:lang w:val="en-GB"/>
              </w:rPr>
              <w:t xml:space="preserve">  </w:t>
            </w:r>
          </w:p>
        </w:tc>
      </w:tr>
      <w:tr w:rsidR="002A39E1" w:rsidRPr="00242FF8" w:rsidTr="00446CE1">
        <w:tc>
          <w:tcPr>
            <w:tcW w:w="0" w:type="auto"/>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973E8" w:rsidRPr="00242FF8" w:rsidRDefault="005973E8" w:rsidP="005973E8">
            <w:pPr>
              <w:jc w:val="center"/>
              <w:rPr>
                <w:rFonts w:cstheme="minorHAnsi"/>
                <w:color w:val="000000" w:themeColor="text1"/>
                <w:sz w:val="22"/>
                <w:szCs w:val="22"/>
                <w:lang w:val="en-GB"/>
              </w:rPr>
            </w:pPr>
            <w:r w:rsidRPr="00242FF8">
              <w:rPr>
                <w:rFonts w:cs="Arial"/>
                <w:sz w:val="22"/>
                <w:szCs w:val="22"/>
                <w:shd w:val="clear" w:color="auto" w:fill="D9D9D9"/>
                <w:lang w:val="en-GB"/>
              </w:rPr>
              <w:t>Milestone status</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973E8" w:rsidRPr="00242FF8" w:rsidRDefault="005973E8" w:rsidP="005973E8">
            <w:pPr>
              <w:jc w:val="center"/>
              <w:rPr>
                <w:rFonts w:cstheme="minorHAnsi"/>
                <w:color w:val="000000" w:themeColor="text1"/>
                <w:sz w:val="22"/>
                <w:szCs w:val="22"/>
                <w:lang w:val="en-GB"/>
              </w:rPr>
            </w:pPr>
            <w:r w:rsidRPr="00242FF8">
              <w:rPr>
                <w:rFonts w:cs="Arial"/>
                <w:sz w:val="22"/>
                <w:szCs w:val="22"/>
                <w:shd w:val="clear" w:color="auto" w:fill="D9D9D9"/>
                <w:lang w:val="en-GB"/>
              </w:rPr>
              <w:t>Start date: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973E8" w:rsidRPr="00242FF8" w:rsidRDefault="005973E8" w:rsidP="005973E8">
            <w:pPr>
              <w:jc w:val="center"/>
              <w:rPr>
                <w:rFonts w:cstheme="minorHAnsi"/>
                <w:color w:val="000000" w:themeColor="text1"/>
                <w:sz w:val="22"/>
                <w:szCs w:val="22"/>
                <w:lang w:val="en-GB"/>
              </w:rPr>
            </w:pPr>
            <w:r w:rsidRPr="00242FF8">
              <w:rPr>
                <w:rFonts w:cs="Arial"/>
                <w:sz w:val="22"/>
                <w:szCs w:val="22"/>
                <w:shd w:val="clear" w:color="auto" w:fill="D9D9D9"/>
                <w:lang w:val="en-GB"/>
              </w:rPr>
              <w:t>End date:</w:t>
            </w:r>
          </w:p>
        </w:tc>
        <w:tc>
          <w:tcPr>
            <w:tcW w:w="140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973E8" w:rsidRPr="00242FF8" w:rsidRDefault="005973E8" w:rsidP="005973E8">
            <w:pPr>
              <w:jc w:val="center"/>
              <w:rPr>
                <w:rFonts w:cstheme="minorHAnsi"/>
                <w:color w:val="000000" w:themeColor="text1"/>
                <w:sz w:val="22"/>
                <w:szCs w:val="22"/>
                <w:lang w:val="en-GB"/>
              </w:rPr>
            </w:pPr>
            <w:r w:rsidRPr="00242FF8">
              <w:rPr>
                <w:rFonts w:cs="Arial"/>
                <w:sz w:val="22"/>
                <w:szCs w:val="22"/>
                <w:lang w:val="en-GB"/>
              </w:rPr>
              <w:t>Completion stage</w:t>
            </w:r>
          </w:p>
        </w:tc>
      </w:tr>
      <w:tr w:rsidR="002A39E1" w:rsidRPr="00242FF8" w:rsidTr="00446CE1">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6957" w:rsidRPr="00242FF8" w:rsidRDefault="00152270" w:rsidP="002A39E1">
            <w:pPr>
              <w:jc w:val="both"/>
              <w:rPr>
                <w:rFonts w:eastAsia="Times New Roman" w:cstheme="minorHAnsi"/>
                <w:color w:val="000000" w:themeColor="text1"/>
                <w:sz w:val="22"/>
                <w:szCs w:val="22"/>
                <w:lang w:val="en-GB"/>
              </w:rPr>
            </w:pPr>
            <w:r w:rsidRPr="00242FF8">
              <w:rPr>
                <w:rFonts w:eastAsia="Times New Roman" w:cstheme="minorHAnsi"/>
                <w:color w:val="000000" w:themeColor="text1"/>
                <w:sz w:val="22"/>
                <w:szCs w:val="22"/>
                <w:lang w:val="en-GB"/>
              </w:rPr>
              <w:t>On 1</w:t>
            </w:r>
            <w:r w:rsidR="002A39E1" w:rsidRPr="00242FF8">
              <w:rPr>
                <w:rFonts w:eastAsia="Times New Roman" w:cstheme="minorHAnsi"/>
                <w:color w:val="000000" w:themeColor="text1"/>
                <w:sz w:val="22"/>
                <w:szCs w:val="22"/>
                <w:lang w:val="en-GB"/>
              </w:rPr>
              <w:t> </w:t>
            </w:r>
            <w:r w:rsidRPr="00242FF8">
              <w:rPr>
                <w:rFonts w:eastAsia="Times New Roman" w:cstheme="minorHAnsi"/>
                <w:color w:val="000000" w:themeColor="text1"/>
                <w:sz w:val="22"/>
                <w:szCs w:val="22"/>
                <w:lang w:val="en-GB"/>
              </w:rPr>
              <w:t>February 2018 the MoH and ESF sign</w:t>
            </w:r>
            <w:r w:rsidR="00AB093D" w:rsidRPr="00242FF8">
              <w:rPr>
                <w:rFonts w:eastAsia="Times New Roman" w:cstheme="minorHAnsi"/>
                <w:color w:val="000000" w:themeColor="text1"/>
                <w:sz w:val="22"/>
                <w:szCs w:val="22"/>
                <w:lang w:val="en-GB"/>
              </w:rPr>
              <w:t>ed</w:t>
            </w:r>
            <w:r w:rsidRPr="00242FF8">
              <w:rPr>
                <w:rFonts w:eastAsia="Times New Roman" w:cstheme="minorHAnsi"/>
                <w:color w:val="000000" w:themeColor="text1"/>
                <w:sz w:val="22"/>
                <w:szCs w:val="22"/>
                <w:lang w:val="en-GB"/>
              </w:rPr>
              <w:t xml:space="preserve"> an agreement on the financing of the project ‘Increasing the prevention of corruption in the health sector’ (including social advertising as part of its activities)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6957" w:rsidRPr="00242FF8" w:rsidRDefault="002A39E1" w:rsidP="002A39E1">
            <w:pPr>
              <w:rPr>
                <w:rFonts w:eastAsia="Times New Roman" w:cstheme="minorHAnsi"/>
                <w:color w:val="000000" w:themeColor="text1"/>
                <w:sz w:val="22"/>
                <w:szCs w:val="22"/>
                <w:lang w:val="en-GB"/>
              </w:rPr>
            </w:pPr>
            <w:r w:rsidRPr="00242FF8">
              <w:rPr>
                <w:rFonts w:eastAsia="Times New Roman" w:cstheme="minorHAnsi"/>
                <w:sz w:val="22"/>
                <w:szCs w:val="22"/>
                <w:lang w:val="en-GB"/>
              </w:rPr>
              <w:t>01-01-</w:t>
            </w:r>
            <w:r w:rsidR="00CC6957" w:rsidRPr="00242FF8">
              <w:rPr>
                <w:rFonts w:eastAsia="Times New Roman" w:cstheme="minorHAnsi"/>
                <w:sz w:val="22"/>
                <w:szCs w:val="22"/>
                <w:lang w:val="en-GB"/>
              </w:rPr>
              <w:t>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6957" w:rsidRPr="00242FF8" w:rsidRDefault="002A39E1" w:rsidP="002A39E1">
            <w:pPr>
              <w:rPr>
                <w:rFonts w:eastAsia="Times New Roman" w:cstheme="minorHAnsi"/>
                <w:color w:val="000000" w:themeColor="text1"/>
                <w:sz w:val="22"/>
                <w:szCs w:val="22"/>
                <w:lang w:val="en-GB"/>
              </w:rPr>
            </w:pPr>
            <w:r w:rsidRPr="00242FF8">
              <w:rPr>
                <w:rFonts w:eastAsia="Times New Roman" w:cstheme="minorHAnsi"/>
                <w:sz w:val="22"/>
                <w:szCs w:val="22"/>
                <w:lang w:val="en-GB"/>
              </w:rPr>
              <w:t>04-</w:t>
            </w:r>
            <w:r w:rsidR="00CC6957" w:rsidRPr="00242FF8">
              <w:rPr>
                <w:rFonts w:eastAsia="Times New Roman" w:cstheme="minorHAnsi"/>
                <w:sz w:val="22"/>
                <w:szCs w:val="22"/>
                <w:lang w:val="en-GB"/>
              </w:rPr>
              <w:t>2020</w:t>
            </w:r>
          </w:p>
        </w:tc>
        <w:tc>
          <w:tcPr>
            <w:tcW w:w="1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6957" w:rsidRPr="00242FF8" w:rsidRDefault="005973E8" w:rsidP="00CC6957">
            <w:pPr>
              <w:rPr>
                <w:rFonts w:eastAsia="Times New Roman" w:cstheme="minorHAnsi"/>
                <w:color w:val="000000" w:themeColor="text1"/>
                <w:sz w:val="22"/>
                <w:szCs w:val="22"/>
                <w:lang w:val="en-GB"/>
              </w:rPr>
            </w:pPr>
            <w:r w:rsidRPr="00242FF8">
              <w:rPr>
                <w:rFonts w:eastAsia="Times New Roman" w:cstheme="minorHAnsi"/>
                <w:color w:val="000000" w:themeColor="text1"/>
                <w:sz w:val="22"/>
                <w:szCs w:val="22"/>
                <w:lang w:val="en-GB"/>
              </w:rPr>
              <w:t>Started</w:t>
            </w:r>
          </w:p>
          <w:p w:rsidR="00CC6957" w:rsidRPr="00242FF8" w:rsidRDefault="00CC6957" w:rsidP="00CC6957">
            <w:pPr>
              <w:rPr>
                <w:rFonts w:eastAsia="Times New Roman" w:cstheme="minorHAnsi"/>
                <w:sz w:val="22"/>
                <w:szCs w:val="22"/>
                <w:lang w:val="en-GB"/>
              </w:rPr>
            </w:pPr>
          </w:p>
        </w:tc>
      </w:tr>
      <w:tr w:rsidR="002A39E1" w:rsidRPr="00242FF8" w:rsidTr="00446CE1">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6957" w:rsidRPr="00242FF8" w:rsidRDefault="002A39E1" w:rsidP="00443CAB">
            <w:pPr>
              <w:jc w:val="both"/>
              <w:rPr>
                <w:rFonts w:eastAsia="Times New Roman" w:cstheme="minorHAnsi"/>
                <w:color w:val="000000" w:themeColor="text1"/>
                <w:sz w:val="22"/>
                <w:szCs w:val="22"/>
                <w:lang w:val="en-GB"/>
              </w:rPr>
            </w:pPr>
            <w:r w:rsidRPr="00242FF8">
              <w:rPr>
                <w:rFonts w:cstheme="minorHAnsi"/>
                <w:sz w:val="22"/>
                <w:szCs w:val="22"/>
                <w:lang w:val="en-GB"/>
              </w:rPr>
              <w:t>On 7 </w:t>
            </w:r>
            <w:r w:rsidR="00AB093D" w:rsidRPr="00242FF8">
              <w:rPr>
                <w:rFonts w:cstheme="minorHAnsi"/>
                <w:sz w:val="22"/>
                <w:szCs w:val="22"/>
                <w:lang w:val="en-GB"/>
              </w:rPr>
              <w:t xml:space="preserve">August </w:t>
            </w:r>
            <w:r w:rsidR="00152270" w:rsidRPr="00242FF8">
              <w:rPr>
                <w:rFonts w:eastAsia="Times New Roman" w:cstheme="minorHAnsi"/>
                <w:color w:val="000000" w:themeColor="text1"/>
                <w:sz w:val="22"/>
                <w:szCs w:val="22"/>
                <w:lang w:val="en-GB"/>
              </w:rPr>
              <w:t>2018</w:t>
            </w:r>
            <w:r w:rsidR="00AB093D" w:rsidRPr="00242FF8">
              <w:rPr>
                <w:rFonts w:eastAsia="Times New Roman" w:cstheme="minorHAnsi"/>
                <w:color w:val="000000" w:themeColor="text1"/>
                <w:sz w:val="22"/>
                <w:szCs w:val="22"/>
                <w:lang w:val="en-GB"/>
              </w:rPr>
              <w:t>,</w:t>
            </w:r>
            <w:r w:rsidR="00152270" w:rsidRPr="00242FF8">
              <w:rPr>
                <w:rFonts w:eastAsia="Times New Roman" w:cstheme="minorHAnsi"/>
                <w:color w:val="000000" w:themeColor="text1"/>
                <w:sz w:val="22"/>
                <w:szCs w:val="22"/>
                <w:lang w:val="en-GB"/>
              </w:rPr>
              <w:t xml:space="preserve"> </w:t>
            </w:r>
            <w:r w:rsidR="00AB093D" w:rsidRPr="00242FF8">
              <w:rPr>
                <w:rFonts w:eastAsia="Times New Roman" w:cstheme="minorHAnsi"/>
                <w:color w:val="000000" w:themeColor="text1"/>
                <w:sz w:val="22"/>
                <w:szCs w:val="22"/>
                <w:lang w:val="en-GB"/>
              </w:rPr>
              <w:t>an</w:t>
            </w:r>
            <w:r w:rsidR="00152270" w:rsidRPr="00242FF8">
              <w:rPr>
                <w:rFonts w:eastAsia="Times New Roman" w:cstheme="minorHAnsi"/>
                <w:color w:val="000000" w:themeColor="text1"/>
                <w:sz w:val="22"/>
                <w:szCs w:val="22"/>
                <w:lang w:val="en-GB"/>
              </w:rPr>
              <w:t xml:space="preserve"> agreement </w:t>
            </w:r>
            <w:r w:rsidR="00AB093D" w:rsidRPr="00242FF8">
              <w:rPr>
                <w:rFonts w:eastAsia="Times New Roman" w:cstheme="minorHAnsi"/>
                <w:color w:val="000000" w:themeColor="text1"/>
                <w:sz w:val="22"/>
                <w:szCs w:val="22"/>
                <w:lang w:val="en-GB"/>
              </w:rPr>
              <w:t xml:space="preserve">was signed </w:t>
            </w:r>
            <w:r w:rsidR="00443CAB" w:rsidRPr="00242FF8">
              <w:rPr>
                <w:rFonts w:eastAsia="Times New Roman" w:cstheme="minorHAnsi"/>
                <w:color w:val="000000" w:themeColor="text1"/>
                <w:sz w:val="22"/>
                <w:szCs w:val="22"/>
                <w:lang w:val="en-GB"/>
              </w:rPr>
              <w:t>on</w:t>
            </w:r>
            <w:r w:rsidR="00AB093D" w:rsidRPr="00242FF8">
              <w:rPr>
                <w:rFonts w:eastAsia="Times New Roman" w:cstheme="minorHAnsi"/>
                <w:color w:val="000000" w:themeColor="text1"/>
                <w:sz w:val="22"/>
                <w:szCs w:val="22"/>
                <w:lang w:val="en-GB"/>
              </w:rPr>
              <w:t xml:space="preserve"> </w:t>
            </w:r>
            <w:r w:rsidR="00152270" w:rsidRPr="00242FF8">
              <w:rPr>
                <w:rFonts w:eastAsia="Times New Roman" w:cstheme="minorHAnsi"/>
                <w:color w:val="000000" w:themeColor="text1"/>
                <w:sz w:val="22"/>
                <w:szCs w:val="22"/>
                <w:lang w:val="en-GB"/>
              </w:rPr>
              <w:t xml:space="preserve">the creation and </w:t>
            </w:r>
            <w:r w:rsidRPr="00242FF8">
              <w:rPr>
                <w:rFonts w:eastAsia="Times New Roman" w:cstheme="minorHAnsi"/>
                <w:color w:val="000000" w:themeColor="text1"/>
                <w:sz w:val="22"/>
                <w:szCs w:val="22"/>
                <w:lang w:val="en-GB"/>
              </w:rPr>
              <w:t xml:space="preserve">dissemination </w:t>
            </w:r>
            <w:r w:rsidR="00AB093D" w:rsidRPr="00242FF8">
              <w:rPr>
                <w:rFonts w:eastAsia="Times New Roman" w:cstheme="minorHAnsi"/>
                <w:color w:val="000000" w:themeColor="text1"/>
                <w:sz w:val="22"/>
                <w:szCs w:val="22"/>
                <w:lang w:val="en-GB"/>
              </w:rPr>
              <w:t>of social advertising aimed to combat corruption and</w:t>
            </w:r>
            <w:r w:rsidR="00443CAB" w:rsidRPr="00242FF8">
              <w:rPr>
                <w:rFonts w:eastAsia="Times New Roman" w:cstheme="minorHAnsi"/>
                <w:color w:val="000000" w:themeColor="text1"/>
                <w:sz w:val="22"/>
                <w:szCs w:val="22"/>
                <w:lang w:val="en-GB"/>
              </w:rPr>
              <w:t xml:space="preserve"> on</w:t>
            </w:r>
            <w:r w:rsidR="00AB093D" w:rsidRPr="00242FF8">
              <w:rPr>
                <w:rFonts w:eastAsia="Times New Roman" w:cstheme="minorHAnsi"/>
                <w:color w:val="000000" w:themeColor="text1"/>
                <w:sz w:val="22"/>
                <w:szCs w:val="22"/>
                <w:lang w:val="en-GB"/>
              </w:rPr>
              <w:t xml:space="preserve"> the </w:t>
            </w:r>
            <w:r w:rsidR="00443CAB" w:rsidRPr="00242FF8">
              <w:rPr>
                <w:rFonts w:eastAsia="Times New Roman" w:cstheme="minorHAnsi"/>
                <w:color w:val="000000" w:themeColor="text1"/>
                <w:sz w:val="22"/>
                <w:szCs w:val="22"/>
                <w:lang w:val="en-GB"/>
              </w:rPr>
              <w:t xml:space="preserve">preparation and </w:t>
            </w:r>
            <w:r w:rsidR="00AB093D" w:rsidRPr="00242FF8">
              <w:rPr>
                <w:rFonts w:eastAsia="Times New Roman" w:cstheme="minorHAnsi"/>
                <w:color w:val="000000" w:themeColor="text1"/>
                <w:sz w:val="22"/>
                <w:szCs w:val="22"/>
                <w:lang w:val="en-GB"/>
              </w:rPr>
              <w:t xml:space="preserve">implementation of </w:t>
            </w:r>
            <w:r w:rsidR="00443CAB" w:rsidRPr="00242FF8">
              <w:rPr>
                <w:rFonts w:eastAsia="Times New Roman" w:cstheme="minorHAnsi"/>
                <w:color w:val="000000" w:themeColor="text1"/>
                <w:sz w:val="22"/>
                <w:szCs w:val="22"/>
                <w:lang w:val="en-GB"/>
              </w:rPr>
              <w:t>the</w:t>
            </w:r>
            <w:r w:rsidR="00AB093D" w:rsidRPr="00242FF8">
              <w:rPr>
                <w:rFonts w:eastAsia="Times New Roman" w:cstheme="minorHAnsi"/>
                <w:color w:val="000000" w:themeColor="text1"/>
                <w:sz w:val="22"/>
                <w:szCs w:val="22"/>
                <w:lang w:val="en-GB"/>
              </w:rPr>
              <w:t xml:space="preserve"> plan.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6957" w:rsidRPr="00242FF8" w:rsidRDefault="002A39E1" w:rsidP="002A39E1">
            <w:pPr>
              <w:rPr>
                <w:rFonts w:eastAsia="Times New Roman" w:cstheme="minorHAnsi"/>
                <w:color w:val="000000" w:themeColor="text1"/>
                <w:sz w:val="22"/>
                <w:szCs w:val="22"/>
                <w:lang w:val="en-GB"/>
              </w:rPr>
            </w:pPr>
            <w:r w:rsidRPr="00242FF8">
              <w:rPr>
                <w:rFonts w:eastAsia="Times New Roman" w:cstheme="minorHAnsi"/>
                <w:sz w:val="22"/>
                <w:szCs w:val="22"/>
                <w:lang w:val="en-GB"/>
              </w:rPr>
              <w:t>07-08-</w:t>
            </w:r>
            <w:r w:rsidR="00CC6957" w:rsidRPr="00242FF8">
              <w:rPr>
                <w:rFonts w:eastAsia="Times New Roman" w:cstheme="minorHAnsi"/>
                <w:sz w:val="22"/>
                <w:szCs w:val="22"/>
                <w:lang w:val="en-GB"/>
              </w:rPr>
              <w:t>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6957" w:rsidRPr="00242FF8" w:rsidRDefault="002A39E1" w:rsidP="002A39E1">
            <w:pPr>
              <w:rPr>
                <w:rFonts w:eastAsia="Times New Roman" w:cstheme="minorHAnsi"/>
                <w:color w:val="000000" w:themeColor="text1"/>
                <w:sz w:val="22"/>
                <w:szCs w:val="22"/>
                <w:lang w:val="en-GB"/>
              </w:rPr>
            </w:pPr>
            <w:r w:rsidRPr="00242FF8">
              <w:rPr>
                <w:rFonts w:eastAsia="Times New Roman" w:cstheme="minorHAnsi"/>
                <w:sz w:val="22"/>
                <w:szCs w:val="22"/>
                <w:lang w:val="en-GB"/>
              </w:rPr>
              <w:t>06-08-</w:t>
            </w:r>
            <w:r w:rsidR="00CC6957" w:rsidRPr="00242FF8">
              <w:rPr>
                <w:rFonts w:eastAsia="Times New Roman" w:cstheme="minorHAnsi"/>
                <w:sz w:val="22"/>
                <w:szCs w:val="22"/>
                <w:lang w:val="en-GB"/>
              </w:rPr>
              <w:t>2020</w:t>
            </w:r>
          </w:p>
        </w:tc>
        <w:tc>
          <w:tcPr>
            <w:tcW w:w="1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C6957" w:rsidRPr="00242FF8" w:rsidRDefault="005973E8" w:rsidP="00CC6957">
            <w:pPr>
              <w:rPr>
                <w:rFonts w:eastAsia="Times New Roman" w:cstheme="minorHAnsi"/>
                <w:color w:val="000000" w:themeColor="text1"/>
                <w:sz w:val="22"/>
                <w:szCs w:val="22"/>
                <w:lang w:val="en-GB"/>
              </w:rPr>
            </w:pPr>
            <w:r w:rsidRPr="00242FF8">
              <w:rPr>
                <w:rFonts w:eastAsia="Times New Roman" w:cstheme="minorHAnsi"/>
                <w:color w:val="000000" w:themeColor="text1"/>
                <w:sz w:val="22"/>
                <w:szCs w:val="22"/>
                <w:lang w:val="en-GB"/>
              </w:rPr>
              <w:t>Starte</w:t>
            </w:r>
            <w:r w:rsidR="002A39E1" w:rsidRPr="00242FF8">
              <w:rPr>
                <w:rFonts w:eastAsia="Times New Roman" w:cstheme="minorHAnsi"/>
                <w:color w:val="000000" w:themeColor="text1"/>
                <w:sz w:val="22"/>
                <w:szCs w:val="22"/>
                <w:lang w:val="en-GB"/>
              </w:rPr>
              <w:t>d</w:t>
            </w:r>
          </w:p>
        </w:tc>
      </w:tr>
      <w:tr w:rsidR="002A39E1" w:rsidRPr="00242FF8" w:rsidTr="00446CE1">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B093D" w:rsidRPr="00242FF8" w:rsidRDefault="00443CAB" w:rsidP="00DB6641">
            <w:pPr>
              <w:pStyle w:val="ListParagraph"/>
              <w:numPr>
                <w:ilvl w:val="0"/>
                <w:numId w:val="15"/>
              </w:numPr>
              <w:ind w:left="644" w:hanging="425"/>
              <w:jc w:val="both"/>
              <w:textAlignment w:val="baseline"/>
              <w:rPr>
                <w:rFonts w:cstheme="minorHAnsi"/>
                <w:color w:val="000000" w:themeColor="text1"/>
                <w:sz w:val="22"/>
                <w:szCs w:val="22"/>
                <w:lang w:val="en-GB"/>
              </w:rPr>
            </w:pPr>
            <w:r w:rsidRPr="00242FF8">
              <w:rPr>
                <w:rFonts w:cstheme="minorHAnsi"/>
                <w:color w:val="000000" w:themeColor="text1"/>
                <w:sz w:val="22"/>
                <w:szCs w:val="22"/>
                <w:lang w:val="en-GB"/>
              </w:rPr>
              <w:t>Planned c</w:t>
            </w:r>
            <w:r w:rsidR="00AB093D" w:rsidRPr="00242FF8">
              <w:rPr>
                <w:rFonts w:cstheme="minorHAnsi"/>
                <w:color w:val="000000" w:themeColor="text1"/>
                <w:sz w:val="22"/>
                <w:szCs w:val="22"/>
                <w:lang w:val="en-GB"/>
              </w:rPr>
              <w:t>ampaigns</w:t>
            </w:r>
            <w:r w:rsidR="00CC6957" w:rsidRPr="00242FF8">
              <w:rPr>
                <w:rFonts w:cstheme="minorHAnsi"/>
                <w:color w:val="000000" w:themeColor="text1"/>
                <w:sz w:val="22"/>
                <w:szCs w:val="22"/>
                <w:lang w:val="en-GB"/>
              </w:rPr>
              <w:t>:</w:t>
            </w:r>
          </w:p>
          <w:p w:rsidR="00AB093D" w:rsidRPr="00242FF8" w:rsidRDefault="00AB093D" w:rsidP="00761776">
            <w:pPr>
              <w:pStyle w:val="ListParagraph"/>
              <w:numPr>
                <w:ilvl w:val="0"/>
                <w:numId w:val="15"/>
              </w:numPr>
              <w:ind w:left="604" w:hanging="425"/>
              <w:jc w:val="both"/>
              <w:rPr>
                <w:rFonts w:cstheme="minorHAnsi"/>
                <w:color w:val="000000" w:themeColor="text1"/>
                <w:sz w:val="22"/>
                <w:szCs w:val="22"/>
                <w:lang w:val="en-GB"/>
              </w:rPr>
            </w:pPr>
            <w:r w:rsidRPr="00242FF8">
              <w:rPr>
                <w:rFonts w:cstheme="minorHAnsi"/>
                <w:color w:val="000000" w:themeColor="text1"/>
                <w:sz w:val="22"/>
                <w:szCs w:val="22"/>
                <w:lang w:val="en-GB"/>
              </w:rPr>
              <w:t>No bribes. Report it. Target audience - the general public, business, health care professionals;</w:t>
            </w:r>
          </w:p>
          <w:p w:rsidR="00AB093D" w:rsidRPr="00242FF8" w:rsidRDefault="00AB093D" w:rsidP="00761776">
            <w:pPr>
              <w:pStyle w:val="ListParagraph"/>
              <w:numPr>
                <w:ilvl w:val="0"/>
                <w:numId w:val="15"/>
              </w:numPr>
              <w:ind w:left="644" w:hanging="425"/>
              <w:jc w:val="both"/>
              <w:textAlignment w:val="baseline"/>
              <w:rPr>
                <w:rFonts w:cstheme="minorHAnsi"/>
                <w:color w:val="000000" w:themeColor="text1"/>
                <w:sz w:val="22"/>
                <w:szCs w:val="22"/>
                <w:lang w:val="en-GB"/>
              </w:rPr>
            </w:pPr>
            <w:r w:rsidRPr="00242FF8">
              <w:rPr>
                <w:rFonts w:cstheme="minorHAnsi"/>
                <w:color w:val="000000" w:themeColor="text1"/>
                <w:sz w:val="22"/>
                <w:szCs w:val="22"/>
                <w:lang w:val="en-GB"/>
              </w:rPr>
              <w:t>No bribes. It is degrading and humiliating. Target audience - the general public;</w:t>
            </w:r>
          </w:p>
          <w:p w:rsidR="00AB093D" w:rsidRPr="00242FF8" w:rsidRDefault="00AB093D" w:rsidP="00761776">
            <w:pPr>
              <w:pStyle w:val="ListParagraph"/>
              <w:numPr>
                <w:ilvl w:val="0"/>
                <w:numId w:val="15"/>
              </w:numPr>
              <w:jc w:val="both"/>
              <w:textAlignment w:val="baseline"/>
              <w:rPr>
                <w:rFonts w:cstheme="minorHAnsi"/>
                <w:color w:val="000000" w:themeColor="text1"/>
                <w:sz w:val="22"/>
                <w:szCs w:val="22"/>
                <w:lang w:val="en-GB"/>
              </w:rPr>
            </w:pPr>
            <w:r w:rsidRPr="00242FF8">
              <w:rPr>
                <w:rFonts w:cstheme="minorHAnsi"/>
                <w:color w:val="000000" w:themeColor="text1"/>
                <w:sz w:val="22"/>
                <w:szCs w:val="22"/>
                <w:lang w:val="en-GB"/>
              </w:rPr>
              <w:t>No bribes. You will get appropriate treatment without it. The target audience - the general public.</w:t>
            </w:r>
          </w:p>
          <w:p w:rsidR="00AB093D" w:rsidRPr="00242FF8" w:rsidRDefault="00AB093D" w:rsidP="00761776">
            <w:pPr>
              <w:pStyle w:val="ListParagraph"/>
              <w:numPr>
                <w:ilvl w:val="0"/>
                <w:numId w:val="15"/>
              </w:numPr>
              <w:jc w:val="both"/>
              <w:textAlignment w:val="baseline"/>
              <w:rPr>
                <w:rFonts w:cstheme="minorHAnsi"/>
                <w:color w:val="000000" w:themeColor="text1"/>
                <w:sz w:val="22"/>
                <w:szCs w:val="22"/>
                <w:lang w:val="en-GB"/>
              </w:rPr>
            </w:pPr>
            <w:r w:rsidRPr="00242FF8">
              <w:rPr>
                <w:rFonts w:cstheme="minorHAnsi"/>
                <w:color w:val="000000" w:themeColor="text1"/>
                <w:sz w:val="22"/>
                <w:szCs w:val="22"/>
                <w:lang w:val="en-GB"/>
              </w:rPr>
              <w:t xml:space="preserve">No bribes. It is a crime. </w:t>
            </w:r>
            <w:r w:rsidR="00405C05" w:rsidRPr="00242FF8">
              <w:rPr>
                <w:rFonts w:cstheme="minorHAnsi"/>
                <w:color w:val="000000" w:themeColor="text1"/>
                <w:sz w:val="22"/>
                <w:szCs w:val="22"/>
                <w:lang w:val="en-GB"/>
              </w:rPr>
              <w:t>T</w:t>
            </w:r>
            <w:r w:rsidRPr="00242FF8">
              <w:rPr>
                <w:rFonts w:cstheme="minorHAnsi"/>
                <w:color w:val="000000" w:themeColor="text1"/>
                <w:sz w:val="22"/>
                <w:szCs w:val="22"/>
                <w:lang w:val="en-GB"/>
              </w:rPr>
              <w:t xml:space="preserve">arget </w:t>
            </w:r>
            <w:r w:rsidR="00405C05" w:rsidRPr="00242FF8">
              <w:rPr>
                <w:rFonts w:cstheme="minorHAnsi"/>
                <w:color w:val="000000" w:themeColor="text1"/>
                <w:sz w:val="22"/>
                <w:szCs w:val="22"/>
                <w:lang w:val="en-GB"/>
              </w:rPr>
              <w:t xml:space="preserve">audience </w:t>
            </w:r>
            <w:r w:rsidRPr="00242FF8">
              <w:rPr>
                <w:rFonts w:cstheme="minorHAnsi"/>
                <w:color w:val="000000" w:themeColor="text1"/>
                <w:sz w:val="22"/>
                <w:szCs w:val="22"/>
                <w:lang w:val="en-GB"/>
              </w:rPr>
              <w:t xml:space="preserve">- healthcare professionals and patients </w:t>
            </w:r>
            <w:r w:rsidR="005F6CA2" w:rsidRPr="00242FF8">
              <w:rPr>
                <w:rFonts w:cstheme="minorHAnsi"/>
                <w:color w:val="000000" w:themeColor="text1"/>
                <w:sz w:val="22"/>
                <w:szCs w:val="22"/>
                <w:lang w:val="en-GB"/>
              </w:rPr>
              <w:t xml:space="preserve">to </w:t>
            </w:r>
            <w:r w:rsidR="00242FF8" w:rsidRPr="00242FF8">
              <w:rPr>
                <w:rFonts w:cstheme="minorHAnsi"/>
                <w:color w:val="000000" w:themeColor="text1"/>
                <w:sz w:val="22"/>
                <w:szCs w:val="22"/>
                <w:lang w:val="en-GB"/>
              </w:rPr>
              <w:t>make</w:t>
            </w:r>
            <w:r w:rsidR="005F6CA2" w:rsidRPr="00242FF8">
              <w:rPr>
                <w:rFonts w:cstheme="minorHAnsi"/>
                <w:color w:val="000000" w:themeColor="text1"/>
                <w:sz w:val="22"/>
                <w:szCs w:val="22"/>
                <w:lang w:val="en-GB"/>
              </w:rPr>
              <w:t xml:space="preserve"> them </w:t>
            </w:r>
            <w:r w:rsidRPr="00242FF8">
              <w:rPr>
                <w:rFonts w:cstheme="minorHAnsi"/>
                <w:color w:val="000000" w:themeColor="text1"/>
                <w:sz w:val="22"/>
                <w:szCs w:val="22"/>
                <w:lang w:val="en-GB"/>
              </w:rPr>
              <w:t>better understand the essence and potential consequences of corrupt practices.</w:t>
            </w:r>
          </w:p>
          <w:p w:rsidR="00AB093D" w:rsidRPr="00242FF8" w:rsidRDefault="005F6CA2" w:rsidP="00761776">
            <w:pPr>
              <w:pStyle w:val="ListParagraph"/>
              <w:numPr>
                <w:ilvl w:val="0"/>
                <w:numId w:val="15"/>
              </w:numPr>
              <w:jc w:val="both"/>
              <w:textAlignment w:val="baseline"/>
              <w:rPr>
                <w:rFonts w:cstheme="minorHAnsi"/>
                <w:color w:val="000000" w:themeColor="text1"/>
                <w:sz w:val="22"/>
                <w:szCs w:val="22"/>
                <w:lang w:val="en-GB"/>
              </w:rPr>
            </w:pPr>
            <w:r w:rsidRPr="00242FF8">
              <w:rPr>
                <w:rFonts w:cstheme="minorHAnsi"/>
                <w:color w:val="000000" w:themeColor="text1"/>
                <w:sz w:val="22"/>
                <w:szCs w:val="22"/>
                <w:lang w:val="en-GB"/>
              </w:rPr>
              <w:t>No bribes.</w:t>
            </w:r>
            <w:r w:rsidR="00AB093D" w:rsidRPr="00242FF8">
              <w:rPr>
                <w:rFonts w:cstheme="minorHAnsi"/>
                <w:color w:val="000000" w:themeColor="text1"/>
                <w:sz w:val="22"/>
                <w:szCs w:val="22"/>
                <w:lang w:val="en-GB"/>
              </w:rPr>
              <w:t xml:space="preserve"> Thank the doctor. The target audience </w:t>
            </w:r>
            <w:r w:rsidRPr="00242FF8">
              <w:rPr>
                <w:rFonts w:cstheme="minorHAnsi"/>
                <w:color w:val="000000" w:themeColor="text1"/>
                <w:sz w:val="22"/>
                <w:szCs w:val="22"/>
                <w:lang w:val="en-GB"/>
              </w:rPr>
              <w:t xml:space="preserve">- </w:t>
            </w:r>
            <w:r w:rsidR="00AB093D" w:rsidRPr="00242FF8">
              <w:rPr>
                <w:rFonts w:cstheme="minorHAnsi"/>
                <w:color w:val="000000" w:themeColor="text1"/>
                <w:sz w:val="22"/>
                <w:szCs w:val="22"/>
                <w:lang w:val="en-GB"/>
              </w:rPr>
              <w:t>the general public.</w:t>
            </w:r>
          </w:p>
          <w:p w:rsidR="00AB093D" w:rsidRPr="00242FF8" w:rsidRDefault="005F6CA2" w:rsidP="00761776">
            <w:pPr>
              <w:pStyle w:val="ListParagraph"/>
              <w:numPr>
                <w:ilvl w:val="0"/>
                <w:numId w:val="15"/>
              </w:numPr>
              <w:jc w:val="both"/>
              <w:textAlignment w:val="baseline"/>
              <w:rPr>
                <w:rFonts w:cstheme="minorHAnsi"/>
                <w:color w:val="000000" w:themeColor="text1"/>
                <w:sz w:val="22"/>
                <w:szCs w:val="22"/>
                <w:lang w:val="en-GB"/>
              </w:rPr>
            </w:pPr>
            <w:r w:rsidRPr="00242FF8">
              <w:rPr>
                <w:rFonts w:cstheme="minorHAnsi"/>
                <w:color w:val="000000" w:themeColor="text1"/>
                <w:sz w:val="22"/>
                <w:szCs w:val="22"/>
                <w:lang w:val="en-GB"/>
              </w:rPr>
              <w:t>No bribes. Invest in yourself. Target audience - senior c</w:t>
            </w:r>
            <w:r w:rsidR="00AB093D" w:rsidRPr="00242FF8">
              <w:rPr>
                <w:rFonts w:cstheme="minorHAnsi"/>
                <w:color w:val="000000" w:themeColor="text1"/>
                <w:sz w:val="22"/>
                <w:szCs w:val="22"/>
                <w:lang w:val="en-GB"/>
              </w:rPr>
              <w:t>itizens.</w:t>
            </w:r>
          </w:p>
          <w:p w:rsidR="00AB093D" w:rsidRPr="00242FF8" w:rsidRDefault="005F6CA2" w:rsidP="00761776">
            <w:pPr>
              <w:pStyle w:val="ListParagraph"/>
              <w:numPr>
                <w:ilvl w:val="0"/>
                <w:numId w:val="15"/>
              </w:numPr>
              <w:jc w:val="both"/>
              <w:textAlignment w:val="baseline"/>
              <w:rPr>
                <w:rFonts w:cstheme="minorHAnsi"/>
                <w:color w:val="000000" w:themeColor="text1"/>
                <w:sz w:val="22"/>
                <w:szCs w:val="22"/>
                <w:lang w:val="en-GB"/>
              </w:rPr>
            </w:pPr>
            <w:r w:rsidRPr="00242FF8">
              <w:rPr>
                <w:rFonts w:cstheme="minorHAnsi"/>
                <w:color w:val="000000" w:themeColor="text1"/>
                <w:sz w:val="22"/>
                <w:szCs w:val="22"/>
                <w:lang w:val="en-GB"/>
              </w:rPr>
              <w:t>No bribes.</w:t>
            </w:r>
            <w:r w:rsidR="00AB093D" w:rsidRPr="00242FF8">
              <w:rPr>
                <w:rFonts w:cstheme="minorHAnsi"/>
                <w:color w:val="000000" w:themeColor="text1"/>
                <w:sz w:val="22"/>
                <w:szCs w:val="22"/>
                <w:lang w:val="en-GB"/>
              </w:rPr>
              <w:t xml:space="preserve"> </w:t>
            </w:r>
            <w:r w:rsidRPr="00242FF8">
              <w:rPr>
                <w:rFonts w:cstheme="minorHAnsi"/>
                <w:color w:val="000000" w:themeColor="text1"/>
                <w:sz w:val="22"/>
                <w:szCs w:val="22"/>
                <w:lang w:val="en-GB"/>
              </w:rPr>
              <w:t xml:space="preserve">Best </w:t>
            </w:r>
            <w:r w:rsidR="00AB093D" w:rsidRPr="00242FF8">
              <w:rPr>
                <w:rFonts w:cstheme="minorHAnsi"/>
                <w:color w:val="000000" w:themeColor="text1"/>
                <w:sz w:val="22"/>
                <w:szCs w:val="22"/>
                <w:lang w:val="en-GB"/>
              </w:rPr>
              <w:t>anti-corruption</w:t>
            </w:r>
            <w:r w:rsidRPr="00242FF8">
              <w:rPr>
                <w:rFonts w:cstheme="minorHAnsi"/>
                <w:color w:val="000000" w:themeColor="text1"/>
                <w:sz w:val="22"/>
                <w:szCs w:val="22"/>
                <w:lang w:val="en-GB"/>
              </w:rPr>
              <w:t xml:space="preserve"> practice. The target a</w:t>
            </w:r>
            <w:r w:rsidR="00AB093D" w:rsidRPr="00242FF8">
              <w:rPr>
                <w:rFonts w:cstheme="minorHAnsi"/>
                <w:color w:val="000000" w:themeColor="text1"/>
                <w:sz w:val="22"/>
                <w:szCs w:val="22"/>
                <w:lang w:val="en-GB"/>
              </w:rPr>
              <w:t>udience -</w:t>
            </w:r>
            <w:r w:rsidRPr="00242FF8">
              <w:rPr>
                <w:rFonts w:cstheme="minorHAnsi"/>
                <w:color w:val="000000" w:themeColor="text1"/>
                <w:sz w:val="22"/>
                <w:szCs w:val="22"/>
                <w:lang w:val="en-GB"/>
              </w:rPr>
              <w:t xml:space="preserve"> h</w:t>
            </w:r>
            <w:r w:rsidR="00AB093D" w:rsidRPr="00242FF8">
              <w:rPr>
                <w:rFonts w:cstheme="minorHAnsi"/>
                <w:color w:val="000000" w:themeColor="text1"/>
                <w:sz w:val="22"/>
                <w:szCs w:val="22"/>
                <w:lang w:val="en-GB"/>
              </w:rPr>
              <w:t xml:space="preserve">ealthcare </w:t>
            </w:r>
            <w:r w:rsidRPr="00242FF8">
              <w:rPr>
                <w:rFonts w:cstheme="minorHAnsi"/>
                <w:color w:val="000000" w:themeColor="text1"/>
                <w:sz w:val="22"/>
                <w:szCs w:val="22"/>
                <w:lang w:val="en-GB"/>
              </w:rPr>
              <w:t xml:space="preserve">professionals </w:t>
            </w:r>
            <w:r w:rsidR="00AB093D" w:rsidRPr="00242FF8">
              <w:rPr>
                <w:rFonts w:cstheme="minorHAnsi"/>
                <w:color w:val="000000" w:themeColor="text1"/>
                <w:sz w:val="22"/>
                <w:szCs w:val="22"/>
                <w:lang w:val="en-GB"/>
              </w:rPr>
              <w:t>and society.</w:t>
            </w:r>
          </w:p>
          <w:p w:rsidR="00AB093D" w:rsidRPr="00242FF8" w:rsidRDefault="005F6CA2" w:rsidP="00761776">
            <w:pPr>
              <w:pStyle w:val="ListParagraph"/>
              <w:numPr>
                <w:ilvl w:val="0"/>
                <w:numId w:val="15"/>
              </w:numPr>
              <w:jc w:val="both"/>
              <w:textAlignment w:val="baseline"/>
              <w:rPr>
                <w:rFonts w:cstheme="minorHAnsi"/>
                <w:color w:val="000000" w:themeColor="text1"/>
                <w:sz w:val="22"/>
                <w:szCs w:val="22"/>
                <w:lang w:val="en-GB"/>
              </w:rPr>
            </w:pPr>
            <w:r w:rsidRPr="00242FF8">
              <w:rPr>
                <w:rFonts w:cstheme="minorHAnsi"/>
                <w:color w:val="000000" w:themeColor="text1"/>
                <w:sz w:val="22"/>
                <w:szCs w:val="22"/>
                <w:lang w:val="en-GB"/>
              </w:rPr>
              <w:t>No bribes</w:t>
            </w:r>
            <w:r w:rsidR="00AB093D" w:rsidRPr="00242FF8">
              <w:rPr>
                <w:rFonts w:cstheme="minorHAnsi"/>
                <w:color w:val="000000" w:themeColor="text1"/>
                <w:sz w:val="22"/>
                <w:szCs w:val="22"/>
                <w:lang w:val="en-GB"/>
              </w:rPr>
              <w:t>. You</w:t>
            </w:r>
            <w:r w:rsidRPr="00242FF8">
              <w:rPr>
                <w:rFonts w:cstheme="minorHAnsi"/>
                <w:color w:val="000000" w:themeColor="text1"/>
                <w:sz w:val="22"/>
                <w:szCs w:val="22"/>
                <w:lang w:val="en-GB"/>
              </w:rPr>
              <w:t xml:space="preserve"> have already paid </w:t>
            </w:r>
            <w:r w:rsidR="00AB093D" w:rsidRPr="00242FF8">
              <w:rPr>
                <w:rFonts w:cstheme="minorHAnsi"/>
                <w:color w:val="000000" w:themeColor="text1"/>
                <w:sz w:val="22"/>
                <w:szCs w:val="22"/>
                <w:lang w:val="en-GB"/>
              </w:rPr>
              <w:t>for treatment. The target audience is the general public.</w:t>
            </w:r>
          </w:p>
          <w:p w:rsidR="00AB093D" w:rsidRPr="00242FF8" w:rsidRDefault="005F6CA2" w:rsidP="00761776">
            <w:pPr>
              <w:pStyle w:val="ListParagraph"/>
              <w:numPr>
                <w:ilvl w:val="0"/>
                <w:numId w:val="15"/>
              </w:numPr>
              <w:jc w:val="both"/>
              <w:textAlignment w:val="baseline"/>
              <w:rPr>
                <w:rFonts w:cstheme="minorHAnsi"/>
                <w:color w:val="000000" w:themeColor="text1"/>
                <w:sz w:val="22"/>
                <w:szCs w:val="22"/>
                <w:lang w:val="en-GB"/>
              </w:rPr>
            </w:pPr>
            <w:r w:rsidRPr="00242FF8">
              <w:rPr>
                <w:rFonts w:cstheme="minorHAnsi"/>
                <w:color w:val="000000" w:themeColor="text1"/>
                <w:sz w:val="22"/>
                <w:szCs w:val="22"/>
                <w:lang w:val="en-GB"/>
              </w:rPr>
              <w:t xml:space="preserve">No bribes. </w:t>
            </w:r>
            <w:r w:rsidR="00AB093D" w:rsidRPr="00242FF8">
              <w:rPr>
                <w:rFonts w:cstheme="minorHAnsi"/>
                <w:color w:val="000000" w:themeColor="text1"/>
                <w:sz w:val="22"/>
                <w:szCs w:val="22"/>
                <w:lang w:val="en-GB"/>
              </w:rPr>
              <w:t xml:space="preserve">Promote </w:t>
            </w:r>
            <w:r w:rsidRPr="00242FF8">
              <w:rPr>
                <w:rFonts w:cstheme="minorHAnsi"/>
                <w:color w:val="000000" w:themeColor="text1"/>
                <w:sz w:val="22"/>
                <w:szCs w:val="22"/>
                <w:lang w:val="en-GB"/>
              </w:rPr>
              <w:t xml:space="preserve">progress in </w:t>
            </w:r>
            <w:r w:rsidR="00242FF8" w:rsidRPr="00242FF8">
              <w:rPr>
                <w:rFonts w:cstheme="minorHAnsi"/>
                <w:color w:val="000000" w:themeColor="text1"/>
                <w:sz w:val="22"/>
                <w:szCs w:val="22"/>
                <w:lang w:val="en-GB"/>
              </w:rPr>
              <w:t>health</w:t>
            </w:r>
            <w:r w:rsidRPr="00242FF8">
              <w:rPr>
                <w:rFonts w:cstheme="minorHAnsi"/>
                <w:color w:val="000000" w:themeColor="text1"/>
                <w:sz w:val="22"/>
                <w:szCs w:val="22"/>
                <w:lang w:val="en-GB"/>
              </w:rPr>
              <w:t xml:space="preserve"> care.</w:t>
            </w:r>
            <w:r w:rsidR="00AB093D" w:rsidRPr="00242FF8">
              <w:rPr>
                <w:rFonts w:cstheme="minorHAnsi"/>
                <w:color w:val="000000" w:themeColor="text1"/>
                <w:sz w:val="22"/>
                <w:szCs w:val="22"/>
                <w:lang w:val="en-GB"/>
              </w:rPr>
              <w:t xml:space="preserve"> The target audience is the general public and healthcare</w:t>
            </w:r>
            <w:r w:rsidRPr="00242FF8">
              <w:rPr>
                <w:rFonts w:cstheme="minorHAnsi"/>
                <w:color w:val="000000" w:themeColor="text1"/>
                <w:sz w:val="22"/>
                <w:szCs w:val="22"/>
                <w:lang w:val="en-GB"/>
              </w:rPr>
              <w:t xml:space="preserve"> professionals.</w:t>
            </w:r>
          </w:p>
          <w:p w:rsidR="00AB093D" w:rsidRPr="00242FF8" w:rsidRDefault="005F6CA2" w:rsidP="00761776">
            <w:pPr>
              <w:pStyle w:val="ListParagraph"/>
              <w:numPr>
                <w:ilvl w:val="0"/>
                <w:numId w:val="15"/>
              </w:numPr>
              <w:jc w:val="both"/>
              <w:textAlignment w:val="baseline"/>
              <w:rPr>
                <w:rFonts w:cstheme="minorHAnsi"/>
                <w:color w:val="000000" w:themeColor="text1"/>
                <w:sz w:val="22"/>
                <w:szCs w:val="22"/>
                <w:lang w:val="en-GB"/>
              </w:rPr>
            </w:pPr>
            <w:r w:rsidRPr="00242FF8">
              <w:rPr>
                <w:rFonts w:cstheme="minorHAnsi"/>
                <w:color w:val="000000" w:themeColor="text1"/>
                <w:sz w:val="22"/>
                <w:szCs w:val="22"/>
                <w:lang w:val="en-GB"/>
              </w:rPr>
              <w:t xml:space="preserve">No bribes. Watch </w:t>
            </w:r>
            <w:r w:rsidR="00443CAB" w:rsidRPr="00242FF8">
              <w:rPr>
                <w:rFonts w:cstheme="minorHAnsi"/>
                <w:color w:val="000000" w:themeColor="text1"/>
                <w:sz w:val="22"/>
                <w:szCs w:val="22"/>
                <w:lang w:val="en-GB"/>
              </w:rPr>
              <w:t xml:space="preserve">public procurement </w:t>
            </w:r>
            <w:r w:rsidRPr="00242FF8">
              <w:rPr>
                <w:rFonts w:cstheme="minorHAnsi"/>
                <w:color w:val="000000" w:themeColor="text1"/>
                <w:sz w:val="22"/>
                <w:szCs w:val="22"/>
                <w:lang w:val="en-GB"/>
              </w:rPr>
              <w:t>closely. Target group is</w:t>
            </w:r>
            <w:r w:rsidR="00AB093D" w:rsidRPr="00242FF8">
              <w:rPr>
                <w:rFonts w:cstheme="minorHAnsi"/>
                <w:color w:val="000000" w:themeColor="text1"/>
                <w:sz w:val="22"/>
                <w:szCs w:val="22"/>
                <w:lang w:val="en-GB"/>
              </w:rPr>
              <w:t xml:space="preserve"> business</w:t>
            </w:r>
            <w:r w:rsidRPr="00242FF8">
              <w:rPr>
                <w:rFonts w:cstheme="minorHAnsi"/>
                <w:color w:val="000000" w:themeColor="text1"/>
                <w:sz w:val="22"/>
                <w:szCs w:val="22"/>
                <w:lang w:val="en-GB"/>
              </w:rPr>
              <w:t>es</w:t>
            </w:r>
            <w:r w:rsidR="00AB093D" w:rsidRPr="00242FF8">
              <w:rPr>
                <w:rFonts w:cstheme="minorHAnsi"/>
                <w:color w:val="000000" w:themeColor="text1"/>
                <w:sz w:val="22"/>
                <w:szCs w:val="22"/>
                <w:lang w:val="en-GB"/>
              </w:rPr>
              <w:t xml:space="preserve"> related to the healthcare sector.</w:t>
            </w:r>
          </w:p>
          <w:p w:rsidR="00CC6957" w:rsidRPr="00242FF8" w:rsidDel="00C96AD1" w:rsidRDefault="00CC6957" w:rsidP="005F6CA2">
            <w:pPr>
              <w:pStyle w:val="ListParagraph"/>
              <w:ind w:left="604"/>
              <w:jc w:val="both"/>
              <w:rPr>
                <w:rFonts w:cstheme="minorHAnsi"/>
                <w:color w:val="000000" w:themeColor="text1"/>
                <w:sz w:val="22"/>
                <w:szCs w:val="22"/>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6957" w:rsidRPr="00242FF8" w:rsidDel="00C96AD1" w:rsidRDefault="002A39E1" w:rsidP="002A39E1">
            <w:pPr>
              <w:rPr>
                <w:rFonts w:eastAsia="Times New Roman" w:cstheme="minorHAnsi"/>
                <w:sz w:val="22"/>
                <w:szCs w:val="22"/>
                <w:lang w:val="en-GB"/>
              </w:rPr>
            </w:pPr>
            <w:r w:rsidRPr="00242FF8">
              <w:rPr>
                <w:rFonts w:eastAsia="Times New Roman" w:cstheme="minorHAnsi"/>
                <w:sz w:val="22"/>
                <w:szCs w:val="22"/>
                <w:lang w:val="en-GB"/>
              </w:rPr>
              <w:t>11-</w:t>
            </w:r>
            <w:r w:rsidR="00CC6957" w:rsidRPr="00242FF8">
              <w:rPr>
                <w:rFonts w:eastAsia="Times New Roman" w:cstheme="minorHAnsi"/>
                <w:sz w:val="22"/>
                <w:szCs w:val="22"/>
                <w:lang w:val="en-GB"/>
              </w:rPr>
              <w:t>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6957" w:rsidRPr="00242FF8" w:rsidRDefault="002A39E1" w:rsidP="002A39E1">
            <w:pPr>
              <w:rPr>
                <w:rFonts w:eastAsia="Times New Roman" w:cstheme="minorHAnsi"/>
                <w:sz w:val="22"/>
                <w:szCs w:val="22"/>
                <w:lang w:val="en-GB"/>
              </w:rPr>
            </w:pPr>
            <w:r w:rsidRPr="00242FF8">
              <w:rPr>
                <w:rFonts w:eastAsia="Times New Roman" w:cstheme="minorHAnsi"/>
                <w:sz w:val="22"/>
                <w:szCs w:val="22"/>
                <w:lang w:val="en-GB"/>
              </w:rPr>
              <w:t>12-</w:t>
            </w:r>
            <w:r w:rsidR="00CC6957" w:rsidRPr="00242FF8">
              <w:rPr>
                <w:rFonts w:eastAsia="Times New Roman" w:cstheme="minorHAnsi"/>
                <w:sz w:val="22"/>
                <w:szCs w:val="22"/>
                <w:lang w:val="en-GB"/>
              </w:rPr>
              <w:t>2019</w:t>
            </w:r>
          </w:p>
        </w:tc>
        <w:tc>
          <w:tcPr>
            <w:tcW w:w="14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6957" w:rsidRPr="00242FF8" w:rsidDel="00C96AD1" w:rsidRDefault="005973E8" w:rsidP="00CC6957">
            <w:pPr>
              <w:rPr>
                <w:rFonts w:eastAsia="Times New Roman" w:cstheme="minorHAnsi"/>
                <w:color w:val="000000" w:themeColor="text1"/>
                <w:sz w:val="22"/>
                <w:szCs w:val="22"/>
                <w:lang w:val="en-GB"/>
              </w:rPr>
            </w:pPr>
            <w:r w:rsidRPr="00242FF8">
              <w:rPr>
                <w:rFonts w:eastAsia="Times New Roman" w:cstheme="minorHAnsi"/>
                <w:color w:val="000000" w:themeColor="text1"/>
                <w:sz w:val="22"/>
                <w:szCs w:val="22"/>
                <w:lang w:val="en-GB"/>
              </w:rPr>
              <w:t xml:space="preserve">Not started </w:t>
            </w:r>
          </w:p>
        </w:tc>
      </w:tr>
      <w:tr w:rsidR="00CC6957" w:rsidRPr="00242FF8" w:rsidTr="002375A1">
        <w:tc>
          <w:tcPr>
            <w:tcW w:w="1019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C6957" w:rsidRPr="00242FF8" w:rsidRDefault="005F6CA2" w:rsidP="00443CAB">
            <w:pPr>
              <w:pStyle w:val="ListParagraph"/>
              <w:numPr>
                <w:ilvl w:val="0"/>
                <w:numId w:val="10"/>
              </w:numPr>
              <w:ind w:left="0"/>
              <w:rPr>
                <w:rFonts w:eastAsia="Times New Roman" w:cstheme="minorHAnsi"/>
                <w:i/>
                <w:color w:val="000000" w:themeColor="text1"/>
                <w:sz w:val="22"/>
                <w:szCs w:val="22"/>
                <w:lang w:val="en-GB"/>
              </w:rPr>
            </w:pPr>
            <w:r w:rsidRPr="00242FF8">
              <w:rPr>
                <w:rFonts w:eastAsia="Times New Roman"/>
                <w:i/>
                <w:sz w:val="22"/>
                <w:szCs w:val="22"/>
                <w:lang w:val="en-GB" w:eastAsia="lt-LT"/>
              </w:rPr>
              <w:t>The stage</w:t>
            </w:r>
            <w:r w:rsidR="005973E8" w:rsidRPr="00242FF8">
              <w:rPr>
                <w:rFonts w:eastAsia="Times New Roman"/>
                <w:i/>
                <w:sz w:val="22"/>
                <w:szCs w:val="22"/>
                <w:lang w:val="en-GB" w:eastAsia="lt-LT"/>
              </w:rPr>
              <w:t xml:space="preserve"> and dates of </w:t>
            </w:r>
            <w:r w:rsidR="00443CAB" w:rsidRPr="00242FF8">
              <w:rPr>
                <w:rFonts w:eastAsia="Times New Roman"/>
                <w:i/>
                <w:sz w:val="22"/>
                <w:szCs w:val="22"/>
                <w:lang w:val="en-GB" w:eastAsia="lt-LT"/>
              </w:rPr>
              <w:t xml:space="preserve">the </w:t>
            </w:r>
            <w:r w:rsidR="005973E8" w:rsidRPr="00242FF8">
              <w:rPr>
                <w:rFonts w:eastAsia="Times New Roman"/>
                <w:i/>
                <w:sz w:val="22"/>
                <w:szCs w:val="22"/>
                <w:lang w:val="en-GB" w:eastAsia="lt-LT"/>
              </w:rPr>
              <w:t>implementation of the commitment depends on the date of the contract signed by the MoH and ESFA and funds received from</w:t>
            </w:r>
            <w:r w:rsidR="00443CAB" w:rsidRPr="00242FF8">
              <w:rPr>
                <w:rFonts w:eastAsia="Times New Roman"/>
                <w:i/>
                <w:sz w:val="22"/>
                <w:szCs w:val="22"/>
                <w:lang w:val="en-GB" w:eastAsia="lt-LT"/>
              </w:rPr>
              <w:t xml:space="preserve"> the</w:t>
            </w:r>
            <w:r w:rsidR="00242FF8">
              <w:rPr>
                <w:rFonts w:eastAsia="Times New Roman"/>
                <w:i/>
                <w:sz w:val="22"/>
                <w:szCs w:val="22"/>
                <w:lang w:val="en-GB" w:eastAsia="lt-LT"/>
              </w:rPr>
              <w:t xml:space="preserve"> </w:t>
            </w:r>
            <w:r w:rsidR="005973E8" w:rsidRPr="00242FF8">
              <w:rPr>
                <w:rFonts w:eastAsia="Times New Roman"/>
                <w:i/>
                <w:sz w:val="22"/>
                <w:szCs w:val="22"/>
                <w:lang w:val="en-GB" w:eastAsia="lt-LT"/>
              </w:rPr>
              <w:t>EU</w:t>
            </w:r>
          </w:p>
        </w:tc>
      </w:tr>
      <w:tr w:rsidR="00CC6957" w:rsidRPr="00242FF8" w:rsidTr="00407463">
        <w:trPr>
          <w:trHeight w:val="420"/>
        </w:trPr>
        <w:tc>
          <w:tcPr>
            <w:tcW w:w="1019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6957" w:rsidRPr="00242FF8" w:rsidRDefault="00CC6957" w:rsidP="00CC6957">
            <w:pPr>
              <w:jc w:val="center"/>
              <w:rPr>
                <w:rFonts w:cstheme="minorHAnsi"/>
                <w:color w:val="000000" w:themeColor="text1"/>
                <w:sz w:val="22"/>
                <w:szCs w:val="22"/>
                <w:lang w:val="en-GB"/>
              </w:rPr>
            </w:pPr>
            <w:r w:rsidRPr="00242FF8">
              <w:rPr>
                <w:rFonts w:cstheme="minorHAnsi"/>
                <w:color w:val="000000" w:themeColor="text1"/>
                <w:sz w:val="22"/>
                <w:szCs w:val="22"/>
                <w:lang w:val="en-GB"/>
              </w:rPr>
              <w:br w:type="page"/>
            </w:r>
            <w:r w:rsidR="005F6CA2" w:rsidRPr="00242FF8">
              <w:rPr>
                <w:rFonts w:cstheme="minorHAnsi"/>
                <w:color w:val="000000" w:themeColor="text1"/>
                <w:sz w:val="22"/>
                <w:szCs w:val="22"/>
                <w:shd w:val="clear" w:color="auto" w:fill="D9D9D9"/>
                <w:lang w:val="en-GB"/>
              </w:rPr>
              <w:t>Contact information</w:t>
            </w:r>
          </w:p>
        </w:tc>
      </w:tr>
      <w:tr w:rsidR="005973E8" w:rsidRPr="00242FF8" w:rsidTr="005973E8">
        <w:trPr>
          <w:trHeight w:val="420"/>
        </w:trPr>
        <w:tc>
          <w:tcPr>
            <w:tcW w:w="615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973E8" w:rsidRPr="00242FF8" w:rsidRDefault="005973E8" w:rsidP="005973E8">
            <w:pPr>
              <w:jc w:val="center"/>
              <w:rPr>
                <w:rFonts w:cstheme="minorHAnsi"/>
                <w:color w:val="000000" w:themeColor="text1"/>
                <w:sz w:val="22"/>
                <w:szCs w:val="22"/>
                <w:lang w:val="en-GB"/>
              </w:rPr>
            </w:pPr>
            <w:r w:rsidRPr="00242FF8">
              <w:rPr>
                <w:rFonts w:cs="Arial"/>
                <w:sz w:val="22"/>
                <w:szCs w:val="22"/>
                <w:shd w:val="clear" w:color="auto" w:fill="D9D9D9"/>
                <w:lang w:val="en-GB"/>
              </w:rPr>
              <w:t>Lead implementing agency</w:t>
            </w:r>
          </w:p>
        </w:tc>
        <w:tc>
          <w:tcPr>
            <w:tcW w:w="403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973E8" w:rsidRPr="00242FF8" w:rsidRDefault="005973E8" w:rsidP="005973E8">
            <w:pPr>
              <w:rPr>
                <w:rFonts w:cstheme="minorHAnsi"/>
                <w:color w:val="000000" w:themeColor="text1"/>
                <w:sz w:val="22"/>
                <w:szCs w:val="22"/>
                <w:lang w:val="en-GB"/>
              </w:rPr>
            </w:pPr>
            <w:r w:rsidRPr="00242FF8">
              <w:rPr>
                <w:rFonts w:cs="Arial"/>
                <w:sz w:val="22"/>
                <w:szCs w:val="22"/>
                <w:lang w:val="en-GB"/>
              </w:rPr>
              <w:t>Ministry of Health of the Republic of Lithuania</w:t>
            </w:r>
          </w:p>
        </w:tc>
      </w:tr>
      <w:tr w:rsidR="00CC6957" w:rsidRPr="00242FF8" w:rsidTr="005973E8">
        <w:trPr>
          <w:trHeight w:val="420"/>
        </w:trPr>
        <w:tc>
          <w:tcPr>
            <w:tcW w:w="615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CC6957" w:rsidRPr="00242FF8" w:rsidRDefault="005973E8" w:rsidP="00CC6957">
            <w:pPr>
              <w:jc w:val="center"/>
              <w:rPr>
                <w:rFonts w:cstheme="minorHAnsi"/>
                <w:color w:val="000000" w:themeColor="text1"/>
                <w:sz w:val="22"/>
                <w:szCs w:val="22"/>
                <w:lang w:val="en-GB"/>
              </w:rPr>
            </w:pPr>
            <w:r w:rsidRPr="00242FF8">
              <w:rPr>
                <w:rFonts w:cstheme="minorHAnsi"/>
                <w:color w:val="000000" w:themeColor="text1"/>
                <w:sz w:val="22"/>
                <w:szCs w:val="22"/>
                <w:shd w:val="clear" w:color="auto" w:fill="D9D9D9"/>
                <w:lang w:val="en-GB"/>
              </w:rPr>
              <w:t>Person in charge</w:t>
            </w:r>
          </w:p>
        </w:tc>
        <w:tc>
          <w:tcPr>
            <w:tcW w:w="403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C6957" w:rsidRPr="00242FF8" w:rsidRDefault="00CC6957" w:rsidP="00CC6957">
            <w:pPr>
              <w:rPr>
                <w:rFonts w:cstheme="minorHAnsi"/>
                <w:color w:val="000000" w:themeColor="text1"/>
                <w:sz w:val="22"/>
                <w:szCs w:val="22"/>
                <w:lang w:val="en-GB"/>
              </w:rPr>
            </w:pPr>
            <w:r w:rsidRPr="00242FF8">
              <w:rPr>
                <w:rFonts w:cstheme="minorHAnsi"/>
                <w:color w:val="000000" w:themeColor="text1"/>
                <w:sz w:val="22"/>
                <w:szCs w:val="22"/>
                <w:lang w:val="en-GB"/>
              </w:rPr>
              <w:t xml:space="preserve">Loreta Katinienė </w:t>
            </w:r>
          </w:p>
        </w:tc>
      </w:tr>
      <w:tr w:rsidR="005973E8" w:rsidRPr="00242FF8" w:rsidTr="005973E8">
        <w:trPr>
          <w:trHeight w:val="420"/>
        </w:trPr>
        <w:tc>
          <w:tcPr>
            <w:tcW w:w="615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973E8" w:rsidRPr="00242FF8" w:rsidRDefault="005973E8" w:rsidP="005973E8">
            <w:pPr>
              <w:jc w:val="center"/>
              <w:rPr>
                <w:rFonts w:cstheme="minorHAnsi"/>
                <w:color w:val="000000" w:themeColor="text1"/>
                <w:sz w:val="22"/>
                <w:szCs w:val="22"/>
                <w:lang w:val="en-GB"/>
              </w:rPr>
            </w:pPr>
            <w:r w:rsidRPr="00242FF8">
              <w:rPr>
                <w:rFonts w:cs="Arial"/>
                <w:sz w:val="22"/>
                <w:szCs w:val="22"/>
                <w:shd w:val="clear" w:color="auto" w:fill="D9D9D9"/>
                <w:lang w:val="en-GB"/>
              </w:rPr>
              <w:t>Title, department</w:t>
            </w:r>
          </w:p>
        </w:tc>
        <w:tc>
          <w:tcPr>
            <w:tcW w:w="403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973E8" w:rsidRPr="00242FF8" w:rsidRDefault="00443CAB" w:rsidP="005973E8">
            <w:pPr>
              <w:rPr>
                <w:rFonts w:cstheme="minorHAnsi"/>
                <w:color w:val="000000" w:themeColor="text1"/>
                <w:sz w:val="22"/>
                <w:szCs w:val="22"/>
                <w:lang w:val="en-GB"/>
              </w:rPr>
            </w:pPr>
            <w:r w:rsidRPr="00242FF8">
              <w:rPr>
                <w:rFonts w:cs="Times New Roman"/>
                <w:sz w:val="22"/>
                <w:szCs w:val="22"/>
                <w:lang w:val="en-GB"/>
              </w:rPr>
              <w:t>Adviser, Anticorruption and C</w:t>
            </w:r>
            <w:r w:rsidR="00CC6A60" w:rsidRPr="00242FF8">
              <w:rPr>
                <w:rFonts w:cs="Times New Roman"/>
                <w:sz w:val="22"/>
                <w:szCs w:val="22"/>
                <w:lang w:val="en-GB"/>
              </w:rPr>
              <w:t>onformity U</w:t>
            </w:r>
            <w:r w:rsidR="005F6CA2" w:rsidRPr="00242FF8">
              <w:rPr>
                <w:rFonts w:cs="Times New Roman"/>
                <w:sz w:val="22"/>
                <w:szCs w:val="22"/>
                <w:lang w:val="en-GB"/>
              </w:rPr>
              <w:t>nit</w:t>
            </w:r>
          </w:p>
        </w:tc>
      </w:tr>
      <w:tr w:rsidR="005973E8" w:rsidRPr="00242FF8" w:rsidTr="005973E8">
        <w:trPr>
          <w:trHeight w:val="420"/>
        </w:trPr>
        <w:tc>
          <w:tcPr>
            <w:tcW w:w="615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973E8" w:rsidRPr="00242FF8" w:rsidRDefault="005973E8" w:rsidP="005973E8">
            <w:pPr>
              <w:jc w:val="center"/>
              <w:rPr>
                <w:rFonts w:cstheme="minorHAnsi"/>
                <w:color w:val="000000" w:themeColor="text1"/>
                <w:sz w:val="22"/>
                <w:szCs w:val="22"/>
                <w:lang w:val="en-GB"/>
              </w:rPr>
            </w:pPr>
            <w:r w:rsidRPr="00242FF8">
              <w:rPr>
                <w:rFonts w:cs="Arial"/>
                <w:sz w:val="22"/>
                <w:szCs w:val="22"/>
                <w:shd w:val="clear" w:color="auto" w:fill="D9D9D9"/>
                <w:lang w:val="en-GB"/>
              </w:rPr>
              <w:t>Email and phone</w:t>
            </w:r>
          </w:p>
        </w:tc>
        <w:tc>
          <w:tcPr>
            <w:tcW w:w="403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5973E8" w:rsidRPr="00242FF8" w:rsidRDefault="005973E8" w:rsidP="005973E8">
            <w:pPr>
              <w:rPr>
                <w:rFonts w:cstheme="minorHAnsi"/>
                <w:color w:val="000000" w:themeColor="text1"/>
                <w:sz w:val="22"/>
                <w:szCs w:val="22"/>
                <w:lang w:val="en-GB"/>
              </w:rPr>
            </w:pPr>
            <w:r w:rsidRPr="00242FF8">
              <w:rPr>
                <w:rFonts w:cstheme="minorHAnsi"/>
                <w:color w:val="000000" w:themeColor="text1"/>
                <w:sz w:val="22"/>
                <w:szCs w:val="22"/>
                <w:lang w:val="en-GB"/>
              </w:rPr>
              <w:t>loreta.katiniene@sam.lt</w:t>
            </w:r>
          </w:p>
        </w:tc>
      </w:tr>
      <w:tr w:rsidR="00CC6957" w:rsidRPr="00242FF8" w:rsidTr="002375A1">
        <w:trPr>
          <w:trHeight w:val="420"/>
        </w:trPr>
        <w:tc>
          <w:tcPr>
            <w:tcW w:w="1019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CC6957" w:rsidRPr="00242FF8" w:rsidRDefault="005973E8" w:rsidP="00CC6957">
            <w:pPr>
              <w:jc w:val="center"/>
              <w:rPr>
                <w:rFonts w:cstheme="minorHAnsi"/>
                <w:sz w:val="22"/>
                <w:szCs w:val="22"/>
                <w:lang w:val="en-GB"/>
              </w:rPr>
            </w:pPr>
            <w:r w:rsidRPr="00242FF8">
              <w:rPr>
                <w:rFonts w:cs="Arial"/>
                <w:sz w:val="22"/>
                <w:szCs w:val="22"/>
                <w:shd w:val="clear" w:color="auto" w:fill="D9D9D9"/>
                <w:lang w:val="en-GB"/>
              </w:rPr>
              <w:t>Other actors involved</w:t>
            </w:r>
          </w:p>
        </w:tc>
      </w:tr>
      <w:tr w:rsidR="005973E8" w:rsidRPr="00242FF8" w:rsidTr="005973E8">
        <w:trPr>
          <w:trHeight w:val="420"/>
        </w:trPr>
        <w:tc>
          <w:tcPr>
            <w:tcW w:w="615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973E8" w:rsidRPr="00242FF8" w:rsidRDefault="005973E8" w:rsidP="005973E8">
            <w:pPr>
              <w:jc w:val="center"/>
              <w:rPr>
                <w:rFonts w:cstheme="minorHAnsi"/>
                <w:color w:val="000000" w:themeColor="text1"/>
                <w:sz w:val="22"/>
                <w:szCs w:val="22"/>
                <w:shd w:val="clear" w:color="auto" w:fill="D9D9D9"/>
                <w:lang w:val="en-GB"/>
              </w:rPr>
            </w:pPr>
            <w:r w:rsidRPr="00242FF8">
              <w:rPr>
                <w:rFonts w:cs="Arial"/>
                <w:sz w:val="22"/>
                <w:szCs w:val="22"/>
                <w:shd w:val="clear" w:color="auto" w:fill="D9D9D9"/>
                <w:lang w:val="en-GB"/>
              </w:rPr>
              <w:t>Ministries, departments/agencies</w:t>
            </w:r>
            <w:r w:rsidRPr="00242FF8">
              <w:rPr>
                <w:rFonts w:cstheme="minorHAnsi"/>
                <w:color w:val="000000" w:themeColor="text1"/>
                <w:sz w:val="22"/>
                <w:szCs w:val="22"/>
                <w:shd w:val="clear" w:color="auto" w:fill="D9D9D9"/>
                <w:lang w:val="en-GB"/>
              </w:rPr>
              <w:t xml:space="preserve"> </w:t>
            </w:r>
          </w:p>
        </w:tc>
        <w:tc>
          <w:tcPr>
            <w:tcW w:w="403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973E8" w:rsidRPr="00242FF8" w:rsidRDefault="005973E8" w:rsidP="005973E8">
            <w:pPr>
              <w:rPr>
                <w:rFonts w:cstheme="minorHAnsi"/>
                <w:sz w:val="22"/>
                <w:szCs w:val="22"/>
                <w:lang w:val="en-GB"/>
              </w:rPr>
            </w:pPr>
            <w:r w:rsidRPr="00242FF8">
              <w:rPr>
                <w:sz w:val="22"/>
                <w:szCs w:val="22"/>
                <w:lang w:val="en-GB"/>
              </w:rPr>
              <w:t>Special Investigation Service</w:t>
            </w:r>
          </w:p>
        </w:tc>
      </w:tr>
      <w:tr w:rsidR="005973E8" w:rsidRPr="00242FF8" w:rsidTr="005973E8">
        <w:trPr>
          <w:trHeight w:val="420"/>
        </w:trPr>
        <w:tc>
          <w:tcPr>
            <w:tcW w:w="6155"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5973E8" w:rsidRPr="00242FF8" w:rsidRDefault="005973E8" w:rsidP="005973E8">
            <w:pPr>
              <w:jc w:val="center"/>
              <w:rPr>
                <w:rFonts w:cstheme="minorHAnsi"/>
                <w:color w:val="000000" w:themeColor="text1"/>
                <w:sz w:val="22"/>
                <w:szCs w:val="22"/>
                <w:shd w:val="clear" w:color="auto" w:fill="D9D9D9"/>
                <w:lang w:val="en-GB"/>
              </w:rPr>
            </w:pPr>
            <w:r w:rsidRPr="00242FF8">
              <w:rPr>
                <w:rFonts w:cs="Arial"/>
                <w:sz w:val="22"/>
                <w:szCs w:val="22"/>
                <w:shd w:val="clear" w:color="auto" w:fill="D9D9D9"/>
                <w:lang w:val="en-GB"/>
              </w:rPr>
              <w:t>CSOs, private sector, multilaterals, working groups</w:t>
            </w:r>
          </w:p>
        </w:tc>
        <w:tc>
          <w:tcPr>
            <w:tcW w:w="4035" w:type="dxa"/>
            <w:gridSpan w:val="3"/>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5973E8" w:rsidRPr="00242FF8" w:rsidRDefault="005973E8" w:rsidP="005973E8">
            <w:pPr>
              <w:rPr>
                <w:rFonts w:cstheme="minorHAnsi"/>
                <w:sz w:val="22"/>
                <w:szCs w:val="22"/>
                <w:lang w:val="en-GB"/>
              </w:rPr>
            </w:pPr>
            <w:r w:rsidRPr="00242FF8">
              <w:rPr>
                <w:rFonts w:cstheme="minorHAnsi"/>
                <w:sz w:val="22"/>
                <w:szCs w:val="22"/>
                <w:lang w:val="en-GB"/>
              </w:rPr>
              <w:t>-</w:t>
            </w:r>
          </w:p>
        </w:tc>
      </w:tr>
      <w:tr w:rsidR="005973E8" w:rsidRPr="00242FF8" w:rsidTr="00407463">
        <w:trPr>
          <w:trHeight w:val="420"/>
        </w:trPr>
        <w:tc>
          <w:tcPr>
            <w:tcW w:w="10190" w:type="dxa"/>
            <w:gridSpan w:val="5"/>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rsidR="005973E8" w:rsidRPr="00242FF8" w:rsidRDefault="005973E8" w:rsidP="005973E8">
            <w:pPr>
              <w:jc w:val="center"/>
              <w:rPr>
                <w:rFonts w:cstheme="minorHAnsi"/>
                <w:color w:val="000000" w:themeColor="text1"/>
                <w:sz w:val="22"/>
                <w:szCs w:val="22"/>
                <w:lang w:val="en-GB"/>
              </w:rPr>
            </w:pPr>
            <w:r w:rsidRPr="00242FF8">
              <w:rPr>
                <w:rFonts w:cs="Arial"/>
                <w:sz w:val="22"/>
                <w:szCs w:val="22"/>
                <w:lang w:val="en-GB"/>
              </w:rPr>
              <w:t>Additional Information</w:t>
            </w:r>
          </w:p>
        </w:tc>
      </w:tr>
      <w:tr w:rsidR="005973E8" w:rsidRPr="00242FF8" w:rsidTr="00407463">
        <w:trPr>
          <w:trHeight w:val="420"/>
        </w:trPr>
        <w:tc>
          <w:tcPr>
            <w:tcW w:w="10190" w:type="dxa"/>
            <w:gridSpan w:val="5"/>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5973E8" w:rsidRPr="00242FF8" w:rsidRDefault="00CC6A60" w:rsidP="005973E8">
            <w:pPr>
              <w:rPr>
                <w:rFonts w:eastAsia="Times New Roman" w:cstheme="minorHAnsi"/>
                <w:color w:val="000000" w:themeColor="text1"/>
                <w:sz w:val="22"/>
                <w:szCs w:val="22"/>
                <w:lang w:val="en-GB"/>
              </w:rPr>
            </w:pPr>
            <w:r w:rsidRPr="00242FF8">
              <w:rPr>
                <w:rFonts w:eastAsia="Times New Roman" w:cstheme="minorHAnsi"/>
                <w:color w:val="000000" w:themeColor="text1"/>
                <w:sz w:val="22"/>
                <w:szCs w:val="22"/>
                <w:lang w:val="en-GB"/>
              </w:rPr>
              <w:t xml:space="preserve">This commitment has been provided for as a separate measure in the </w:t>
            </w:r>
            <w:r w:rsidRPr="00242FF8">
              <w:rPr>
                <w:rFonts w:cs="Times New Roman"/>
                <w:sz w:val="22"/>
                <w:szCs w:val="22"/>
                <w:lang w:val="en-GB"/>
              </w:rPr>
              <w:t>Inter-institutional Action Plan for 2015-2019 of the National Anti-Corruption Programme for 2015-2025.</w:t>
            </w:r>
          </w:p>
          <w:p w:rsidR="005973E8" w:rsidRPr="00242FF8" w:rsidRDefault="005973E8" w:rsidP="005973E8">
            <w:pPr>
              <w:rPr>
                <w:rFonts w:eastAsia="Times New Roman" w:cstheme="minorHAnsi"/>
                <w:color w:val="000000" w:themeColor="text1"/>
                <w:sz w:val="22"/>
                <w:szCs w:val="22"/>
                <w:lang w:val="en-GB"/>
              </w:rPr>
            </w:pPr>
          </w:p>
          <w:p w:rsidR="00CC6A60" w:rsidRPr="00242FF8" w:rsidRDefault="00CC6A60" w:rsidP="00CC6A60">
            <w:pPr>
              <w:rPr>
                <w:rFonts w:cstheme="minorHAnsi"/>
                <w:color w:val="000000" w:themeColor="text1"/>
                <w:sz w:val="22"/>
                <w:szCs w:val="22"/>
                <w:lang w:val="en-GB"/>
              </w:rPr>
            </w:pPr>
            <w:r w:rsidRPr="00242FF8">
              <w:rPr>
                <w:rFonts w:cstheme="minorHAnsi"/>
                <w:color w:val="000000" w:themeColor="text1"/>
                <w:sz w:val="22"/>
                <w:szCs w:val="22"/>
                <w:lang w:val="en-GB"/>
              </w:rPr>
              <w:t xml:space="preserve">Measure ‘Create and </w:t>
            </w:r>
            <w:r w:rsidR="00443CAB" w:rsidRPr="00242FF8">
              <w:rPr>
                <w:rFonts w:cstheme="minorHAnsi"/>
                <w:color w:val="000000" w:themeColor="text1"/>
                <w:sz w:val="22"/>
                <w:szCs w:val="22"/>
                <w:lang w:val="en-GB"/>
              </w:rPr>
              <w:t>run</w:t>
            </w:r>
            <w:r w:rsidRPr="00242FF8">
              <w:rPr>
                <w:rFonts w:cstheme="minorHAnsi"/>
                <w:color w:val="000000" w:themeColor="text1"/>
                <w:sz w:val="22"/>
                <w:szCs w:val="22"/>
                <w:lang w:val="en-GB"/>
              </w:rPr>
              <w:t xml:space="preserve"> social advertising directed towards corruption prevention in the health care system’ (Measure 5.1.8), as envisaged in the </w:t>
            </w:r>
            <w:r w:rsidRPr="00242FF8">
              <w:rPr>
                <w:rFonts w:cs="Times New Roman"/>
                <w:sz w:val="22"/>
                <w:szCs w:val="22"/>
                <w:lang w:val="en-GB"/>
              </w:rPr>
              <w:t xml:space="preserve">Inter-institutional Action Plan for 2015-2019 of the National Anti-Corruption Programme for 2015-2025, has been </w:t>
            </w:r>
            <w:r w:rsidR="00B64CFB" w:rsidRPr="00242FF8">
              <w:rPr>
                <w:rFonts w:cs="Times New Roman"/>
                <w:sz w:val="22"/>
                <w:szCs w:val="22"/>
                <w:lang w:val="en-GB"/>
              </w:rPr>
              <w:t xml:space="preserve">put back </w:t>
            </w:r>
            <w:r w:rsidRPr="00242FF8">
              <w:rPr>
                <w:rFonts w:cs="Times New Roman"/>
                <w:sz w:val="22"/>
                <w:szCs w:val="22"/>
                <w:lang w:val="en-GB"/>
              </w:rPr>
              <w:t>du</w:t>
            </w:r>
            <w:r w:rsidRPr="00242FF8">
              <w:rPr>
                <w:rFonts w:cstheme="minorHAnsi"/>
                <w:color w:val="000000" w:themeColor="text1"/>
                <w:sz w:val="22"/>
                <w:szCs w:val="22"/>
                <w:lang w:val="en-GB"/>
              </w:rPr>
              <w:t xml:space="preserve">e to the protracted funding/procurement procedures </w:t>
            </w:r>
            <w:r w:rsidR="00B64CFB" w:rsidRPr="00242FF8">
              <w:rPr>
                <w:rFonts w:cstheme="minorHAnsi"/>
                <w:color w:val="000000" w:themeColor="text1"/>
                <w:sz w:val="22"/>
                <w:szCs w:val="22"/>
                <w:lang w:val="en-GB"/>
              </w:rPr>
              <w:t>to 31</w:t>
            </w:r>
            <w:r w:rsidR="00443CAB" w:rsidRPr="00242FF8">
              <w:rPr>
                <w:rFonts w:cstheme="minorHAnsi"/>
                <w:color w:val="000000" w:themeColor="text1"/>
                <w:sz w:val="22"/>
                <w:szCs w:val="22"/>
                <w:lang w:val="en-GB"/>
              </w:rPr>
              <w:t> </w:t>
            </w:r>
            <w:r w:rsidR="00B64CFB" w:rsidRPr="00242FF8">
              <w:rPr>
                <w:rFonts w:cstheme="minorHAnsi"/>
                <w:color w:val="000000" w:themeColor="text1"/>
                <w:sz w:val="22"/>
                <w:szCs w:val="22"/>
                <w:lang w:val="en-GB"/>
              </w:rPr>
              <w:t xml:space="preserve">December 2019 </w:t>
            </w:r>
            <w:r w:rsidRPr="00242FF8">
              <w:rPr>
                <w:rFonts w:cstheme="minorHAnsi"/>
                <w:color w:val="000000" w:themeColor="text1"/>
                <w:sz w:val="22"/>
                <w:szCs w:val="22"/>
                <w:lang w:val="en-GB"/>
              </w:rPr>
              <w:t>(TAR, 2018-1</w:t>
            </w:r>
            <w:r w:rsidR="00B64CFB" w:rsidRPr="00242FF8">
              <w:rPr>
                <w:rFonts w:cstheme="minorHAnsi"/>
                <w:color w:val="000000" w:themeColor="text1"/>
                <w:sz w:val="22"/>
                <w:szCs w:val="22"/>
                <w:lang w:val="en-GB"/>
              </w:rPr>
              <w:t xml:space="preserve">0-22, No </w:t>
            </w:r>
            <w:r w:rsidRPr="00242FF8">
              <w:rPr>
                <w:rFonts w:cstheme="minorHAnsi"/>
                <w:color w:val="000000" w:themeColor="text1"/>
                <w:sz w:val="22"/>
                <w:szCs w:val="22"/>
                <w:lang w:val="en-GB"/>
              </w:rPr>
              <w:t>2018-16487).</w:t>
            </w:r>
          </w:p>
          <w:p w:rsidR="005973E8" w:rsidRPr="00242FF8" w:rsidRDefault="00CC6A60" w:rsidP="00443CAB">
            <w:pPr>
              <w:rPr>
                <w:rFonts w:eastAsia="Times New Roman" w:cstheme="minorHAnsi"/>
                <w:color w:val="000000" w:themeColor="text1"/>
                <w:sz w:val="22"/>
                <w:szCs w:val="22"/>
                <w:lang w:val="en-GB"/>
              </w:rPr>
            </w:pPr>
            <w:r w:rsidRPr="00242FF8">
              <w:rPr>
                <w:rFonts w:cstheme="minorHAnsi"/>
                <w:color w:val="000000" w:themeColor="text1"/>
                <w:sz w:val="22"/>
                <w:szCs w:val="22"/>
                <w:lang w:val="en-GB"/>
              </w:rPr>
              <w:t xml:space="preserve">This commitment is provided for in the </w:t>
            </w:r>
            <w:r w:rsidR="00B64CFB" w:rsidRPr="00242FF8">
              <w:rPr>
                <w:rFonts w:cs="Times New Roman"/>
                <w:sz w:val="22"/>
                <w:szCs w:val="22"/>
                <w:lang w:val="en-GB"/>
              </w:rPr>
              <w:t>Inter-institutional Action Plan for 2015-2019 of the National Anti-Corruption Programme for 2015-2025.</w:t>
            </w:r>
          </w:p>
        </w:tc>
      </w:tr>
    </w:tbl>
    <w:p w:rsidR="00CD24E8" w:rsidRPr="00242FF8" w:rsidRDefault="00CD24E8" w:rsidP="00BB3E33">
      <w:pPr>
        <w:rPr>
          <w:rFonts w:cstheme="minorHAnsi"/>
          <w:b/>
          <w:sz w:val="22"/>
          <w:szCs w:val="22"/>
          <w:lang w:val="en-GB"/>
        </w:rPr>
      </w:pPr>
    </w:p>
    <w:tbl>
      <w:tblPr>
        <w:tblW w:w="10338" w:type="dxa"/>
        <w:tblCellMar>
          <w:top w:w="15" w:type="dxa"/>
          <w:left w:w="15" w:type="dxa"/>
          <w:bottom w:w="15" w:type="dxa"/>
          <w:right w:w="15" w:type="dxa"/>
        </w:tblCellMar>
        <w:tblLook w:val="04A0" w:firstRow="1" w:lastRow="0" w:firstColumn="1" w:lastColumn="0" w:noHBand="0" w:noVBand="1"/>
      </w:tblPr>
      <w:tblGrid>
        <w:gridCol w:w="3167"/>
        <w:gridCol w:w="1446"/>
        <w:gridCol w:w="1598"/>
        <w:gridCol w:w="1547"/>
        <w:gridCol w:w="2580"/>
      </w:tblGrid>
      <w:tr w:rsidR="005973E8" w:rsidRPr="00242FF8" w:rsidTr="00B719A1">
        <w:tc>
          <w:tcPr>
            <w:tcW w:w="10338" w:type="dxa"/>
            <w:gridSpan w:val="5"/>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rsidR="005973E8" w:rsidRPr="00242FF8" w:rsidRDefault="005973E8" w:rsidP="005973E8">
            <w:pPr>
              <w:tabs>
                <w:tab w:val="center" w:pos="4935"/>
                <w:tab w:val="left" w:pos="8865"/>
              </w:tabs>
              <w:jc w:val="center"/>
              <w:rPr>
                <w:rFonts w:cstheme="minorHAnsi"/>
                <w:b/>
                <w:color w:val="FFFFFF"/>
                <w:sz w:val="22"/>
                <w:szCs w:val="22"/>
                <w:shd w:val="clear" w:color="auto" w:fill="000000"/>
                <w:lang w:val="en-GB"/>
              </w:rPr>
            </w:pPr>
            <w:r w:rsidRPr="00242FF8">
              <w:rPr>
                <w:b/>
                <w:bCs/>
                <w:color w:val="FFFFFF" w:themeColor="background1"/>
                <w:sz w:val="22"/>
                <w:szCs w:val="22"/>
                <w:lang w:val="en-GB"/>
              </w:rPr>
              <w:t>II. Preventing corruption and promoting transparency</w:t>
            </w:r>
          </w:p>
        </w:tc>
      </w:tr>
      <w:tr w:rsidR="005973E8" w:rsidRPr="00242FF8" w:rsidTr="00B719A1">
        <w:tc>
          <w:tcPr>
            <w:tcW w:w="10338" w:type="dxa"/>
            <w:gridSpan w:val="5"/>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5973E8" w:rsidRPr="00242FF8" w:rsidRDefault="005973E8" w:rsidP="005973E8">
            <w:pPr>
              <w:jc w:val="center"/>
              <w:rPr>
                <w:rFonts w:cstheme="minorHAnsi"/>
                <w:sz w:val="22"/>
                <w:szCs w:val="22"/>
                <w:lang w:val="en-GB"/>
              </w:rPr>
            </w:pPr>
            <w:r w:rsidRPr="00242FF8">
              <w:rPr>
                <w:rFonts w:cs="Arial"/>
                <w:color w:val="000000"/>
                <w:sz w:val="22"/>
                <w:szCs w:val="22"/>
                <w:lang w:val="en-GB"/>
              </w:rPr>
              <w:t>5</w:t>
            </w:r>
            <w:r w:rsidR="00B86CBD" w:rsidRPr="00242FF8">
              <w:rPr>
                <w:rFonts w:cs="Arial"/>
                <w:color w:val="000000"/>
                <w:sz w:val="22"/>
                <w:szCs w:val="22"/>
                <w:lang w:val="en-GB"/>
              </w:rPr>
              <w:t>. Create legal, organis</w:t>
            </w:r>
            <w:r w:rsidRPr="00242FF8">
              <w:rPr>
                <w:rFonts w:cs="Arial"/>
                <w:color w:val="000000"/>
                <w:sz w:val="22"/>
                <w:szCs w:val="22"/>
                <w:lang w:val="en-GB"/>
              </w:rPr>
              <w:t>ational and technical tools to easily access detailed information about election and voting procedures, participation in the elections, donations to political campaign participants</w:t>
            </w:r>
          </w:p>
        </w:tc>
      </w:tr>
      <w:tr w:rsidR="00B86CBD" w:rsidRPr="00242FF8" w:rsidTr="00B719A1">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86CBD" w:rsidRPr="00242FF8" w:rsidRDefault="00B86CBD" w:rsidP="00B86CBD">
            <w:pPr>
              <w:jc w:val="center"/>
              <w:rPr>
                <w:rFonts w:cstheme="minorHAnsi"/>
                <w:sz w:val="22"/>
                <w:szCs w:val="22"/>
                <w:lang w:val="en-GB"/>
              </w:rPr>
            </w:pPr>
            <w:r w:rsidRPr="00242FF8">
              <w:rPr>
                <w:rFonts w:cs="Arial"/>
                <w:color w:val="000000"/>
                <w:sz w:val="22"/>
                <w:szCs w:val="22"/>
                <w:shd w:val="clear" w:color="auto" w:fill="D9D9D9"/>
                <w:lang w:val="en-GB"/>
              </w:rPr>
              <w:t>Lead implementing agency</w:t>
            </w:r>
          </w:p>
        </w:tc>
        <w:tc>
          <w:tcPr>
            <w:tcW w:w="717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6CBD" w:rsidRPr="00242FF8" w:rsidRDefault="00B86CBD" w:rsidP="00B86CBD">
            <w:pPr>
              <w:rPr>
                <w:rFonts w:cstheme="minorHAnsi"/>
                <w:sz w:val="22"/>
                <w:szCs w:val="22"/>
                <w:lang w:val="en-GB"/>
              </w:rPr>
            </w:pPr>
            <w:r w:rsidRPr="00242FF8">
              <w:rPr>
                <w:rFonts w:cs="Arial"/>
                <w:sz w:val="22"/>
                <w:szCs w:val="22"/>
                <w:lang w:val="en-GB"/>
              </w:rPr>
              <w:t>The Central Electoral Commission of the Republic of Lithuania</w:t>
            </w:r>
          </w:p>
        </w:tc>
      </w:tr>
      <w:tr w:rsidR="00B86CBD" w:rsidRPr="00242FF8" w:rsidTr="00B719A1">
        <w:trPr>
          <w:trHeight w:val="420"/>
        </w:trPr>
        <w:tc>
          <w:tcPr>
            <w:tcW w:w="10338"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86CBD" w:rsidRPr="00242FF8" w:rsidRDefault="00B86CBD" w:rsidP="00B86CBD">
            <w:pPr>
              <w:jc w:val="center"/>
              <w:rPr>
                <w:rFonts w:cstheme="minorHAnsi"/>
                <w:sz w:val="22"/>
                <w:szCs w:val="22"/>
                <w:lang w:val="en-GB"/>
              </w:rPr>
            </w:pPr>
            <w:r w:rsidRPr="00242FF8">
              <w:rPr>
                <w:rFonts w:cs="Arial"/>
                <w:b/>
                <w:bCs/>
                <w:color w:val="000000"/>
                <w:sz w:val="22"/>
                <w:szCs w:val="22"/>
                <w:shd w:val="clear" w:color="auto" w:fill="D9D9D9"/>
                <w:lang w:val="en-GB"/>
              </w:rPr>
              <w:t xml:space="preserve">Commitment description </w:t>
            </w:r>
          </w:p>
        </w:tc>
      </w:tr>
      <w:tr w:rsidR="00B86CBD" w:rsidRPr="00242FF8" w:rsidTr="00B719A1">
        <w:trPr>
          <w:trHeight w:val="42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86CBD" w:rsidRPr="00242FF8" w:rsidRDefault="00B86CBD" w:rsidP="00B86CBD">
            <w:pPr>
              <w:jc w:val="center"/>
              <w:rPr>
                <w:rFonts w:cstheme="minorHAnsi"/>
                <w:sz w:val="22"/>
                <w:szCs w:val="22"/>
                <w:lang w:val="en-GB"/>
              </w:rPr>
            </w:pPr>
            <w:r w:rsidRPr="00242FF8">
              <w:rPr>
                <w:rFonts w:cs="Arial"/>
                <w:color w:val="000000"/>
                <w:sz w:val="22"/>
                <w:szCs w:val="22"/>
                <w:shd w:val="clear" w:color="auto" w:fill="D9D9D9"/>
                <w:lang w:val="en-GB"/>
              </w:rPr>
              <w:t>What is the public problem that the commitment will address?</w:t>
            </w:r>
          </w:p>
        </w:tc>
        <w:tc>
          <w:tcPr>
            <w:tcW w:w="717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6CBD" w:rsidRPr="00242FF8" w:rsidRDefault="00B86CBD" w:rsidP="00B86CBD">
            <w:pPr>
              <w:jc w:val="both"/>
              <w:textAlignment w:val="baseline"/>
              <w:rPr>
                <w:rFonts w:eastAsia="Times New Roman" w:cstheme="minorHAnsi"/>
                <w:color w:val="000000"/>
                <w:sz w:val="22"/>
                <w:szCs w:val="22"/>
                <w:lang w:val="en-GB"/>
              </w:rPr>
            </w:pPr>
            <w:r w:rsidRPr="00242FF8">
              <w:rPr>
                <w:rFonts w:cs="Arial"/>
                <w:sz w:val="22"/>
                <w:szCs w:val="22"/>
                <w:lang w:val="en-GB"/>
              </w:rPr>
              <w:t>Currently it is not possible to provide the public with comprehensive information on the electoral and voting procedures, to promote participation in elections and donations to participants’ political campaigns</w:t>
            </w:r>
            <w:r w:rsidR="00443CAB" w:rsidRPr="00242FF8">
              <w:rPr>
                <w:rFonts w:cs="Arial"/>
                <w:sz w:val="22"/>
                <w:szCs w:val="22"/>
                <w:lang w:val="en-GB"/>
              </w:rPr>
              <w:t>.</w:t>
            </w:r>
          </w:p>
        </w:tc>
      </w:tr>
      <w:tr w:rsidR="00B86CBD" w:rsidRPr="00242FF8" w:rsidTr="00B719A1">
        <w:trPr>
          <w:trHeight w:val="44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86CBD" w:rsidRPr="00242FF8" w:rsidRDefault="00B86CBD" w:rsidP="00B86CBD">
            <w:pPr>
              <w:jc w:val="center"/>
              <w:rPr>
                <w:rFonts w:cstheme="minorHAnsi"/>
                <w:sz w:val="22"/>
                <w:szCs w:val="22"/>
                <w:lang w:val="en-GB"/>
              </w:rPr>
            </w:pPr>
            <w:r w:rsidRPr="00242FF8">
              <w:rPr>
                <w:rFonts w:cs="Arial"/>
                <w:color w:val="000000"/>
                <w:sz w:val="22"/>
                <w:szCs w:val="22"/>
                <w:shd w:val="clear" w:color="auto" w:fill="D9D9D9"/>
                <w:lang w:val="en-GB"/>
              </w:rPr>
              <w:t>What is the commitment?</w:t>
            </w:r>
          </w:p>
        </w:tc>
        <w:tc>
          <w:tcPr>
            <w:tcW w:w="717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6CBD" w:rsidRPr="00242FF8" w:rsidRDefault="00443CAB" w:rsidP="00B86CBD">
            <w:pPr>
              <w:jc w:val="both"/>
              <w:textAlignment w:val="baseline"/>
              <w:rPr>
                <w:rFonts w:cstheme="minorHAnsi"/>
                <w:sz w:val="22"/>
                <w:szCs w:val="22"/>
                <w:lang w:val="en-GB"/>
              </w:rPr>
            </w:pPr>
            <w:r w:rsidRPr="00242FF8">
              <w:rPr>
                <w:rFonts w:cs="Arial"/>
                <w:sz w:val="22"/>
                <w:szCs w:val="22"/>
                <w:lang w:val="en-GB"/>
              </w:rPr>
              <w:t>P</w:t>
            </w:r>
            <w:r w:rsidR="00B86CBD" w:rsidRPr="00242FF8">
              <w:rPr>
                <w:rFonts w:cs="Arial"/>
                <w:sz w:val="22"/>
                <w:szCs w:val="22"/>
                <w:lang w:val="en-GB"/>
              </w:rPr>
              <w:t>rovide the public with comprehensive information on the electoral and voting procedures, to promote participation in elections and donations to participants’ political campaigns.</w:t>
            </w:r>
          </w:p>
        </w:tc>
      </w:tr>
      <w:tr w:rsidR="00B86CBD" w:rsidRPr="00242FF8" w:rsidTr="00B719A1">
        <w:trPr>
          <w:trHeight w:val="44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86CBD" w:rsidRPr="00242FF8" w:rsidRDefault="00B86CBD" w:rsidP="00B86CBD">
            <w:pPr>
              <w:jc w:val="center"/>
              <w:rPr>
                <w:rFonts w:cstheme="minorHAnsi"/>
                <w:sz w:val="22"/>
                <w:szCs w:val="22"/>
                <w:lang w:val="en-GB"/>
              </w:rPr>
            </w:pPr>
            <w:r w:rsidRPr="00242FF8">
              <w:rPr>
                <w:rFonts w:cs="Arial"/>
                <w:color w:val="000000"/>
                <w:sz w:val="22"/>
                <w:szCs w:val="22"/>
                <w:shd w:val="clear" w:color="auto" w:fill="D9D9D9"/>
                <w:lang w:val="en-GB"/>
              </w:rPr>
              <w:t>How will the commitment contribute to solve the public problem?</w:t>
            </w:r>
          </w:p>
        </w:tc>
        <w:tc>
          <w:tcPr>
            <w:tcW w:w="717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6CBD" w:rsidRPr="00242FF8" w:rsidRDefault="00443CAB" w:rsidP="00443CAB">
            <w:pPr>
              <w:textAlignment w:val="baseline"/>
              <w:rPr>
                <w:rFonts w:cstheme="minorHAnsi"/>
                <w:sz w:val="22"/>
                <w:szCs w:val="22"/>
                <w:lang w:val="en-GB"/>
              </w:rPr>
            </w:pPr>
            <w:r w:rsidRPr="00242FF8">
              <w:rPr>
                <w:rFonts w:cs="Arial"/>
                <w:sz w:val="22"/>
                <w:szCs w:val="22"/>
                <w:lang w:val="en-GB"/>
              </w:rPr>
              <w:t xml:space="preserve">IT system will be developed and introduced to </w:t>
            </w:r>
            <w:r w:rsidR="00B86CBD" w:rsidRPr="00242FF8">
              <w:rPr>
                <w:rFonts w:cs="Arial"/>
                <w:sz w:val="22"/>
                <w:szCs w:val="22"/>
                <w:lang w:val="en-GB"/>
              </w:rPr>
              <w:t>provide detailed information on elections and voting procedures, participation in elections and the donations to participants’ political campaign.</w:t>
            </w:r>
          </w:p>
        </w:tc>
      </w:tr>
      <w:tr w:rsidR="00B86CBD" w:rsidRPr="00242FF8" w:rsidTr="00B719A1">
        <w:trPr>
          <w:trHeight w:val="42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86CBD" w:rsidRPr="00242FF8" w:rsidRDefault="00B86CBD" w:rsidP="00B86CBD">
            <w:pPr>
              <w:jc w:val="center"/>
              <w:rPr>
                <w:rFonts w:cstheme="minorHAnsi"/>
                <w:sz w:val="22"/>
                <w:szCs w:val="22"/>
                <w:lang w:val="en-GB"/>
              </w:rPr>
            </w:pPr>
            <w:r w:rsidRPr="00242FF8">
              <w:rPr>
                <w:rFonts w:cs="Arial"/>
                <w:color w:val="000000"/>
                <w:sz w:val="22"/>
                <w:szCs w:val="22"/>
                <w:shd w:val="clear" w:color="auto" w:fill="D9D9D9"/>
                <w:lang w:val="en-GB"/>
              </w:rPr>
              <w:t>Why is this commitment relevant to OGP values?</w:t>
            </w:r>
          </w:p>
        </w:tc>
        <w:tc>
          <w:tcPr>
            <w:tcW w:w="717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6CBD" w:rsidRPr="00242FF8" w:rsidRDefault="00443CAB" w:rsidP="00B86CBD">
            <w:pPr>
              <w:jc w:val="both"/>
              <w:rPr>
                <w:rFonts w:cs="Arial"/>
                <w:sz w:val="22"/>
                <w:szCs w:val="22"/>
                <w:lang w:val="en-GB"/>
              </w:rPr>
            </w:pPr>
            <w:r w:rsidRPr="00242FF8">
              <w:rPr>
                <w:rFonts w:cs="Arial"/>
                <w:sz w:val="22"/>
                <w:szCs w:val="22"/>
                <w:lang w:val="en-GB"/>
              </w:rPr>
              <w:t>T</w:t>
            </w:r>
            <w:r w:rsidR="00B86CBD" w:rsidRPr="00242FF8">
              <w:rPr>
                <w:rFonts w:cs="Arial"/>
                <w:sz w:val="22"/>
                <w:szCs w:val="22"/>
                <w:lang w:val="en-GB"/>
              </w:rPr>
              <w:t>his commitment relates to:</w:t>
            </w:r>
          </w:p>
          <w:p w:rsidR="00B86CBD" w:rsidRPr="00242FF8" w:rsidRDefault="00B86CBD" w:rsidP="00761776">
            <w:pPr>
              <w:pStyle w:val="ListParagraph"/>
              <w:numPr>
                <w:ilvl w:val="0"/>
                <w:numId w:val="28"/>
              </w:numPr>
              <w:jc w:val="both"/>
              <w:rPr>
                <w:rFonts w:cs="Arial"/>
                <w:sz w:val="22"/>
                <w:szCs w:val="22"/>
                <w:lang w:val="en-GB"/>
              </w:rPr>
            </w:pPr>
            <w:r w:rsidRPr="00242FF8">
              <w:rPr>
                <w:rFonts w:cs="Arial"/>
                <w:sz w:val="22"/>
                <w:szCs w:val="22"/>
                <w:lang w:val="en-GB"/>
              </w:rPr>
              <w:t>the value of transparency, because it would disclose more information, it would improve the quality of the information disclosed, it would improve public accessibility to information and it would guarantee the right to information;</w:t>
            </w:r>
          </w:p>
          <w:p w:rsidR="00B86CBD" w:rsidRPr="00242FF8" w:rsidRDefault="00B86CBD" w:rsidP="00761776">
            <w:pPr>
              <w:pStyle w:val="ListParagraph"/>
              <w:numPr>
                <w:ilvl w:val="0"/>
                <w:numId w:val="28"/>
              </w:numPr>
              <w:jc w:val="both"/>
              <w:rPr>
                <w:rFonts w:cs="Arial"/>
                <w:sz w:val="22"/>
                <w:szCs w:val="22"/>
                <w:lang w:val="en-GB"/>
              </w:rPr>
            </w:pPr>
            <w:r w:rsidRPr="00242FF8">
              <w:rPr>
                <w:rFonts w:cs="Arial"/>
                <w:sz w:val="22"/>
                <w:szCs w:val="22"/>
                <w:lang w:val="en-GB"/>
              </w:rPr>
              <w:t xml:space="preserve">the value of </w:t>
            </w:r>
            <w:r w:rsidR="00443CAB" w:rsidRPr="00242FF8">
              <w:rPr>
                <w:rFonts w:cs="Arial"/>
                <w:sz w:val="22"/>
                <w:szCs w:val="22"/>
                <w:lang w:val="en-GB"/>
              </w:rPr>
              <w:t>civic engagement</w:t>
            </w:r>
            <w:r w:rsidRPr="00242FF8">
              <w:rPr>
                <w:rFonts w:cs="Arial"/>
                <w:sz w:val="22"/>
                <w:szCs w:val="22"/>
                <w:lang w:val="en-GB"/>
              </w:rPr>
              <w:t>, because</w:t>
            </w:r>
            <w:r w:rsidR="00443CAB" w:rsidRPr="00242FF8">
              <w:rPr>
                <w:rFonts w:cs="Arial"/>
                <w:sz w:val="22"/>
                <w:szCs w:val="22"/>
                <w:lang w:val="en-GB"/>
              </w:rPr>
              <w:t xml:space="preserve"> it would create and improve </w:t>
            </w:r>
            <w:r w:rsidR="005C1670" w:rsidRPr="00242FF8">
              <w:rPr>
                <w:rFonts w:cs="Arial"/>
                <w:sz w:val="22"/>
                <w:szCs w:val="22"/>
                <w:lang w:val="en-GB"/>
              </w:rPr>
              <w:t>public empowerment and capacities as regards participation in public decision making.</w:t>
            </w:r>
          </w:p>
          <w:p w:rsidR="00B86CBD" w:rsidRPr="00242FF8" w:rsidRDefault="00B86CBD" w:rsidP="00761776">
            <w:pPr>
              <w:pStyle w:val="ListParagraph"/>
              <w:numPr>
                <w:ilvl w:val="0"/>
                <w:numId w:val="28"/>
              </w:numPr>
              <w:jc w:val="both"/>
              <w:rPr>
                <w:rFonts w:cstheme="minorHAnsi"/>
                <w:sz w:val="22"/>
                <w:szCs w:val="22"/>
                <w:lang w:val="en-GB"/>
              </w:rPr>
            </w:pPr>
            <w:r w:rsidRPr="00242FF8">
              <w:rPr>
                <w:rFonts w:cs="Arial"/>
                <w:sz w:val="22"/>
                <w:szCs w:val="22"/>
                <w:lang w:val="en-GB"/>
              </w:rPr>
              <w:t xml:space="preserve">the </w:t>
            </w:r>
            <w:r w:rsidR="005C1670" w:rsidRPr="00242FF8">
              <w:rPr>
                <w:rFonts w:cs="Arial"/>
                <w:sz w:val="22"/>
                <w:szCs w:val="22"/>
                <w:lang w:val="en-GB"/>
              </w:rPr>
              <w:t xml:space="preserve">value of </w:t>
            </w:r>
            <w:r w:rsidRPr="00242FF8">
              <w:rPr>
                <w:rFonts w:cs="Arial"/>
                <w:sz w:val="22"/>
                <w:szCs w:val="22"/>
                <w:lang w:val="en-GB"/>
              </w:rPr>
              <w:t>public sector accountability, because it would create and improve rules, regulations, and mechanisms to guarantee government officials’ accountability for their actions.</w:t>
            </w:r>
          </w:p>
        </w:tc>
      </w:tr>
      <w:tr w:rsidR="00B86CBD" w:rsidRPr="00242FF8" w:rsidTr="00B719A1">
        <w:trPr>
          <w:trHeight w:val="42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86CBD" w:rsidRPr="00242FF8" w:rsidRDefault="00B86CBD" w:rsidP="00B86CBD">
            <w:pPr>
              <w:jc w:val="both"/>
              <w:rPr>
                <w:rFonts w:cstheme="minorHAnsi"/>
                <w:sz w:val="22"/>
                <w:szCs w:val="22"/>
                <w:lang w:val="en-GB"/>
              </w:rPr>
            </w:pPr>
            <w:r w:rsidRPr="00242FF8">
              <w:rPr>
                <w:rFonts w:cs="Arial"/>
                <w:color w:val="000000"/>
                <w:sz w:val="22"/>
                <w:szCs w:val="22"/>
                <w:shd w:val="clear" w:color="auto" w:fill="D9D9D9"/>
                <w:lang w:val="en-GB"/>
              </w:rPr>
              <w:t>Additional information</w:t>
            </w:r>
          </w:p>
        </w:tc>
        <w:tc>
          <w:tcPr>
            <w:tcW w:w="717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6CBD" w:rsidRPr="00242FF8" w:rsidRDefault="00B86CBD" w:rsidP="00B86CBD">
            <w:pPr>
              <w:jc w:val="both"/>
              <w:textAlignment w:val="baseline"/>
              <w:rPr>
                <w:rFonts w:cstheme="minorHAnsi"/>
                <w:iCs/>
                <w:color w:val="000000"/>
                <w:sz w:val="22"/>
                <w:szCs w:val="22"/>
                <w:lang w:val="en-GB"/>
              </w:rPr>
            </w:pPr>
            <w:r w:rsidRPr="00242FF8">
              <w:rPr>
                <w:rFonts w:cs="Arial"/>
                <w:iCs/>
                <w:color w:val="000000"/>
                <w:sz w:val="22"/>
                <w:szCs w:val="22"/>
                <w:lang w:val="en-GB"/>
              </w:rPr>
              <w:t xml:space="preserve">• </w:t>
            </w:r>
            <w:r w:rsidRPr="00242FF8">
              <w:rPr>
                <w:rFonts w:cstheme="minorHAnsi"/>
                <w:iCs/>
                <w:color w:val="000000"/>
                <w:sz w:val="22"/>
                <w:szCs w:val="22"/>
                <w:lang w:val="en-GB"/>
              </w:rPr>
              <w:t xml:space="preserve">Commitment budget </w:t>
            </w:r>
            <w:r w:rsidR="005C1670" w:rsidRPr="00242FF8">
              <w:rPr>
                <w:rFonts w:cstheme="minorHAnsi"/>
                <w:iCs/>
                <w:color w:val="000000"/>
                <w:sz w:val="22"/>
                <w:szCs w:val="22"/>
                <w:lang w:val="en-GB"/>
              </w:rPr>
              <w:t>–</w:t>
            </w:r>
            <w:r w:rsidRPr="00242FF8">
              <w:rPr>
                <w:rFonts w:cstheme="minorHAnsi"/>
                <w:iCs/>
                <w:color w:val="000000"/>
                <w:sz w:val="22"/>
                <w:szCs w:val="22"/>
                <w:lang w:val="en-GB"/>
              </w:rPr>
              <w:t xml:space="preserve"> EUR</w:t>
            </w:r>
            <w:r w:rsidR="005C1670" w:rsidRPr="00242FF8">
              <w:rPr>
                <w:rFonts w:cstheme="minorHAnsi"/>
                <w:iCs/>
                <w:color w:val="000000"/>
                <w:sz w:val="22"/>
                <w:szCs w:val="22"/>
                <w:lang w:val="en-GB"/>
              </w:rPr>
              <w:t> </w:t>
            </w:r>
            <w:r w:rsidRPr="00242FF8">
              <w:rPr>
                <w:rFonts w:cstheme="minorHAnsi"/>
                <w:iCs/>
                <w:color w:val="000000"/>
                <w:sz w:val="22"/>
                <w:szCs w:val="22"/>
                <w:lang w:val="en-GB"/>
              </w:rPr>
              <w:t>2.6 mln.;</w:t>
            </w:r>
          </w:p>
          <w:p w:rsidR="00B86CBD" w:rsidRPr="00242FF8" w:rsidRDefault="00B86CBD" w:rsidP="00B86CBD">
            <w:pPr>
              <w:jc w:val="both"/>
              <w:rPr>
                <w:rFonts w:cs="Arial"/>
                <w:iCs/>
                <w:color w:val="000000"/>
                <w:sz w:val="22"/>
                <w:szCs w:val="22"/>
                <w:lang w:val="en-GB"/>
              </w:rPr>
            </w:pPr>
            <w:r w:rsidRPr="00242FF8">
              <w:rPr>
                <w:rFonts w:cs="Arial"/>
                <w:iCs/>
                <w:color w:val="000000"/>
                <w:sz w:val="22"/>
                <w:szCs w:val="22"/>
                <w:lang w:val="en-GB"/>
              </w:rPr>
              <w:t>• Link</w:t>
            </w:r>
            <w:r w:rsidR="005C1670" w:rsidRPr="00242FF8">
              <w:rPr>
                <w:rFonts w:cs="Arial"/>
                <w:iCs/>
                <w:color w:val="000000"/>
                <w:sz w:val="22"/>
                <w:szCs w:val="22"/>
                <w:lang w:val="en-GB"/>
              </w:rPr>
              <w:t>s</w:t>
            </w:r>
            <w:r w:rsidRPr="00242FF8">
              <w:rPr>
                <w:rFonts w:cs="Arial"/>
                <w:iCs/>
                <w:color w:val="000000"/>
                <w:sz w:val="22"/>
                <w:szCs w:val="22"/>
                <w:lang w:val="en-GB"/>
              </w:rPr>
              <w:t xml:space="preserve"> to other government programmes and strategic plans:</w:t>
            </w:r>
          </w:p>
          <w:p w:rsidR="00B86CBD" w:rsidRPr="00242FF8" w:rsidRDefault="005C1670" w:rsidP="00761776">
            <w:pPr>
              <w:pStyle w:val="ListParagraph"/>
              <w:numPr>
                <w:ilvl w:val="0"/>
                <w:numId w:val="4"/>
              </w:numPr>
              <w:jc w:val="both"/>
              <w:rPr>
                <w:rFonts w:eastAsia="Times New Roman" w:cstheme="minorHAnsi"/>
                <w:sz w:val="22"/>
                <w:szCs w:val="22"/>
                <w:lang w:val="en-GB"/>
              </w:rPr>
            </w:pPr>
            <w:r w:rsidRPr="00242FF8">
              <w:rPr>
                <w:rFonts w:cs="Arial"/>
                <w:iCs/>
                <w:color w:val="000000"/>
                <w:sz w:val="22"/>
                <w:szCs w:val="22"/>
                <w:lang w:val="en-GB"/>
              </w:rPr>
              <w:t>M</w:t>
            </w:r>
            <w:r w:rsidR="00B86CBD" w:rsidRPr="00242FF8">
              <w:rPr>
                <w:rFonts w:cs="Arial"/>
                <w:iCs/>
                <w:color w:val="000000"/>
                <w:sz w:val="22"/>
                <w:szCs w:val="22"/>
                <w:lang w:val="en-GB"/>
              </w:rPr>
              <w:t>easure</w:t>
            </w:r>
            <w:r w:rsidRPr="00242FF8">
              <w:rPr>
                <w:rFonts w:cs="Arial"/>
                <w:iCs/>
                <w:color w:val="000000"/>
                <w:sz w:val="22"/>
                <w:szCs w:val="22"/>
                <w:lang w:val="en-GB"/>
              </w:rPr>
              <w:t> </w:t>
            </w:r>
            <w:r w:rsidR="00B86CBD" w:rsidRPr="00242FF8">
              <w:rPr>
                <w:rFonts w:cs="Arial"/>
                <w:iCs/>
                <w:color w:val="000000"/>
                <w:sz w:val="22"/>
                <w:szCs w:val="22"/>
                <w:lang w:val="en-GB"/>
              </w:rPr>
              <w:t>1.1.2 of the Interinstitutional Action Plan for 2015-2019 of the National Anti-Corruption Programme for 2015-2025, approved by the Reso</w:t>
            </w:r>
            <w:r w:rsidRPr="00242FF8">
              <w:rPr>
                <w:rFonts w:cs="Arial"/>
                <w:iCs/>
                <w:color w:val="000000"/>
                <w:sz w:val="22"/>
                <w:szCs w:val="22"/>
                <w:lang w:val="en-GB"/>
              </w:rPr>
              <w:t>lution No 648 of the Government of the Republic of Lithuania of 17 June 2015 ‘</w:t>
            </w:r>
            <w:r w:rsidR="00B86CBD" w:rsidRPr="00242FF8">
              <w:rPr>
                <w:rFonts w:cs="Arial"/>
                <w:iCs/>
                <w:color w:val="000000"/>
                <w:sz w:val="22"/>
                <w:szCs w:val="22"/>
                <w:lang w:val="en-GB"/>
              </w:rPr>
              <w:t>On the Implementation of the National Anti-Corruption Programme for 2015-2025 and approval of the Implementation Measures Plan of the Interinstitutional Action Plan for 2015-2019</w:t>
            </w:r>
            <w:r w:rsidRPr="00242FF8">
              <w:rPr>
                <w:rFonts w:cs="Arial"/>
                <w:iCs/>
                <w:color w:val="000000"/>
                <w:sz w:val="22"/>
                <w:szCs w:val="22"/>
                <w:lang w:val="en-GB"/>
              </w:rPr>
              <w:t>’</w:t>
            </w:r>
            <w:r w:rsidR="00B86CBD" w:rsidRPr="00242FF8">
              <w:rPr>
                <w:rFonts w:eastAsia="Times New Roman" w:cstheme="minorHAnsi"/>
                <w:sz w:val="22"/>
                <w:szCs w:val="22"/>
                <w:lang w:val="en-GB"/>
              </w:rPr>
              <w:t>;</w:t>
            </w:r>
          </w:p>
          <w:p w:rsidR="00B86CBD" w:rsidRPr="00242FF8" w:rsidRDefault="00B86CBD" w:rsidP="00761776">
            <w:pPr>
              <w:pStyle w:val="ListParagraph"/>
              <w:numPr>
                <w:ilvl w:val="0"/>
                <w:numId w:val="4"/>
              </w:numPr>
              <w:jc w:val="both"/>
              <w:rPr>
                <w:rFonts w:cs="Arial"/>
                <w:iCs/>
                <w:color w:val="000000"/>
                <w:sz w:val="22"/>
                <w:szCs w:val="22"/>
                <w:lang w:val="en-GB"/>
              </w:rPr>
            </w:pPr>
            <w:r w:rsidRPr="00242FF8">
              <w:rPr>
                <w:rFonts w:cs="Arial"/>
                <w:iCs/>
                <w:color w:val="000000"/>
                <w:sz w:val="22"/>
                <w:szCs w:val="22"/>
                <w:lang w:val="en-GB"/>
              </w:rPr>
              <w:t>Order</w:t>
            </w:r>
            <w:r w:rsidR="005C1670" w:rsidRPr="00242FF8">
              <w:rPr>
                <w:rFonts w:cs="Arial"/>
                <w:iCs/>
                <w:color w:val="000000"/>
                <w:sz w:val="22"/>
                <w:szCs w:val="22"/>
                <w:lang w:val="en-GB"/>
              </w:rPr>
              <w:t> </w:t>
            </w:r>
            <w:r w:rsidRPr="00242FF8">
              <w:rPr>
                <w:rFonts w:cs="Arial"/>
                <w:iCs/>
                <w:color w:val="000000"/>
                <w:sz w:val="22"/>
                <w:szCs w:val="22"/>
                <w:lang w:val="en-GB"/>
              </w:rPr>
              <w:t>No</w:t>
            </w:r>
            <w:r w:rsidR="005C1670" w:rsidRPr="00242FF8">
              <w:rPr>
                <w:rFonts w:cs="Arial"/>
                <w:iCs/>
                <w:color w:val="000000"/>
                <w:sz w:val="22"/>
                <w:szCs w:val="22"/>
                <w:lang w:val="en-GB"/>
              </w:rPr>
              <w:t> </w:t>
            </w:r>
            <w:r w:rsidRPr="00242FF8">
              <w:rPr>
                <w:rFonts w:cs="Arial"/>
                <w:iCs/>
                <w:color w:val="000000"/>
                <w:sz w:val="22"/>
                <w:szCs w:val="22"/>
                <w:lang w:val="en-GB"/>
              </w:rPr>
              <w:t xml:space="preserve">Į1-14(1.3) </w:t>
            </w:r>
            <w:r w:rsidR="005C1670" w:rsidRPr="00242FF8">
              <w:rPr>
                <w:rFonts w:cs="Arial"/>
                <w:iCs/>
                <w:color w:val="000000"/>
                <w:sz w:val="22"/>
                <w:szCs w:val="22"/>
                <w:lang w:val="en-GB"/>
              </w:rPr>
              <w:t xml:space="preserve">of the Chairman of the Central Electoral Commission of the Republic of Lithuania of </w:t>
            </w:r>
            <w:r w:rsidRPr="00242FF8">
              <w:rPr>
                <w:rFonts w:cs="Arial"/>
                <w:iCs/>
                <w:color w:val="000000"/>
                <w:sz w:val="22"/>
                <w:szCs w:val="22"/>
                <w:lang w:val="en-GB"/>
              </w:rPr>
              <w:t>15</w:t>
            </w:r>
            <w:r w:rsidR="005C1670" w:rsidRPr="00242FF8">
              <w:rPr>
                <w:rFonts w:ascii="Calibri" w:hAnsi="Calibri" w:cs="Arial"/>
                <w:iCs/>
                <w:color w:val="000000"/>
                <w:sz w:val="22"/>
                <w:szCs w:val="22"/>
                <w:lang w:val="en-GB"/>
              </w:rPr>
              <w:t> </w:t>
            </w:r>
            <w:r w:rsidR="005C1670" w:rsidRPr="00242FF8">
              <w:rPr>
                <w:rFonts w:cs="Arial"/>
                <w:iCs/>
                <w:color w:val="000000"/>
                <w:sz w:val="22"/>
                <w:szCs w:val="22"/>
                <w:lang w:val="en-GB"/>
              </w:rPr>
              <w:t>May 15 2017 ‘</w:t>
            </w:r>
            <w:r w:rsidRPr="00242FF8">
              <w:rPr>
                <w:rFonts w:cs="Arial"/>
                <w:iCs/>
                <w:color w:val="000000"/>
                <w:sz w:val="22"/>
                <w:szCs w:val="22"/>
                <w:lang w:val="en-GB"/>
              </w:rPr>
              <w:t xml:space="preserve">On </w:t>
            </w:r>
            <w:r w:rsidR="005C1670" w:rsidRPr="00242FF8">
              <w:rPr>
                <w:rFonts w:cs="Arial"/>
                <w:iCs/>
                <w:color w:val="000000"/>
                <w:sz w:val="22"/>
                <w:szCs w:val="22"/>
                <w:lang w:val="en-GB"/>
              </w:rPr>
              <w:t xml:space="preserve">the </w:t>
            </w:r>
            <w:r w:rsidRPr="00242FF8">
              <w:rPr>
                <w:rFonts w:cs="Arial"/>
                <w:iCs/>
                <w:color w:val="000000"/>
                <w:sz w:val="22"/>
                <w:szCs w:val="22"/>
                <w:lang w:val="en-GB"/>
              </w:rPr>
              <w:t>Approval of the Concept of Opening t</w:t>
            </w:r>
            <w:r w:rsidR="005C1670" w:rsidRPr="00242FF8">
              <w:rPr>
                <w:rFonts w:cs="Arial"/>
                <w:iCs/>
                <w:color w:val="000000"/>
                <w:sz w:val="22"/>
                <w:szCs w:val="22"/>
                <w:lang w:val="en-GB"/>
              </w:rPr>
              <w:t>he Electoral Data to the Public’</w:t>
            </w:r>
            <w:r w:rsidRPr="00242FF8">
              <w:rPr>
                <w:rFonts w:cs="Arial"/>
                <w:iCs/>
                <w:color w:val="000000"/>
                <w:sz w:val="22"/>
                <w:szCs w:val="22"/>
                <w:lang w:val="en-GB"/>
              </w:rPr>
              <w:t>.</w:t>
            </w:r>
          </w:p>
          <w:p w:rsidR="00B86CBD" w:rsidRPr="00242FF8" w:rsidRDefault="005C1670" w:rsidP="00B86CBD">
            <w:pPr>
              <w:jc w:val="both"/>
              <w:rPr>
                <w:rFonts w:cs="Arial"/>
                <w:iCs/>
                <w:color w:val="000000"/>
                <w:sz w:val="22"/>
                <w:szCs w:val="22"/>
                <w:lang w:val="en-GB"/>
              </w:rPr>
            </w:pPr>
            <w:r w:rsidRPr="00242FF8">
              <w:rPr>
                <w:rFonts w:cs="Arial"/>
                <w:iCs/>
                <w:color w:val="000000"/>
                <w:sz w:val="22"/>
                <w:szCs w:val="22"/>
                <w:lang w:val="en-GB"/>
              </w:rPr>
              <w:t>• Link to s</w:t>
            </w:r>
            <w:r w:rsidR="00B86CBD" w:rsidRPr="00242FF8">
              <w:rPr>
                <w:rFonts w:cs="Arial"/>
                <w:iCs/>
                <w:color w:val="000000"/>
                <w:sz w:val="22"/>
                <w:szCs w:val="22"/>
                <w:lang w:val="en-GB"/>
              </w:rPr>
              <w:t>ustainable development goals:</w:t>
            </w:r>
          </w:p>
          <w:p w:rsidR="00B86CBD" w:rsidRPr="00242FF8" w:rsidRDefault="00B86CBD" w:rsidP="00B86CBD">
            <w:pPr>
              <w:tabs>
                <w:tab w:val="num" w:pos="275"/>
              </w:tabs>
              <w:jc w:val="both"/>
              <w:textAlignment w:val="baseline"/>
              <w:rPr>
                <w:rFonts w:cstheme="minorHAnsi"/>
                <w:sz w:val="22"/>
                <w:szCs w:val="22"/>
                <w:lang w:val="en-GB"/>
              </w:rPr>
            </w:pPr>
            <w:r w:rsidRPr="00242FF8">
              <w:rPr>
                <w:rFonts w:cs="Arial"/>
                <w:iCs/>
                <w:color w:val="000000"/>
                <w:sz w:val="22"/>
                <w:szCs w:val="22"/>
                <w:lang w:val="en-GB"/>
              </w:rPr>
              <w:t>The aim is to ensure transparency in the implementation of the state welfare policy by developing and implementing innovative anti-corruption measures at local and regional level</w:t>
            </w:r>
            <w:r w:rsidR="005C1670" w:rsidRPr="00242FF8">
              <w:rPr>
                <w:rFonts w:cs="Arial"/>
                <w:iCs/>
                <w:color w:val="000000"/>
                <w:sz w:val="22"/>
                <w:szCs w:val="22"/>
                <w:lang w:val="en-GB"/>
              </w:rPr>
              <w:t>s.</w:t>
            </w:r>
          </w:p>
        </w:tc>
      </w:tr>
      <w:tr w:rsidR="00B86CBD" w:rsidRPr="00242FF8" w:rsidTr="00B719A1">
        <w:tc>
          <w:tcPr>
            <w:tcW w:w="3167"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86CBD" w:rsidRPr="00242FF8" w:rsidRDefault="00B86CBD" w:rsidP="00B86CBD">
            <w:pPr>
              <w:jc w:val="center"/>
              <w:rPr>
                <w:rFonts w:cstheme="minorHAnsi"/>
                <w:sz w:val="22"/>
                <w:szCs w:val="22"/>
                <w:lang w:val="en-GB"/>
              </w:rPr>
            </w:pPr>
            <w:r w:rsidRPr="00242FF8">
              <w:rPr>
                <w:rFonts w:cstheme="minorHAnsi"/>
                <w:color w:val="000000" w:themeColor="text1"/>
                <w:sz w:val="22"/>
                <w:szCs w:val="22"/>
                <w:shd w:val="clear" w:color="auto" w:fill="D9D9D9"/>
                <w:lang w:val="en-GB"/>
              </w:rPr>
              <w:t>Completion stages</w:t>
            </w:r>
          </w:p>
        </w:tc>
        <w:tc>
          <w:tcPr>
            <w:tcW w:w="14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86CBD" w:rsidRPr="00242FF8" w:rsidRDefault="00B86CBD" w:rsidP="00B86CBD">
            <w:pPr>
              <w:jc w:val="center"/>
              <w:rPr>
                <w:rFonts w:cstheme="minorHAnsi"/>
                <w:sz w:val="22"/>
                <w:szCs w:val="22"/>
                <w:lang w:val="en-GB"/>
              </w:rPr>
            </w:pPr>
            <w:r w:rsidRPr="00242FF8">
              <w:rPr>
                <w:rFonts w:cstheme="minorHAnsi"/>
                <w:color w:val="000000"/>
                <w:sz w:val="22"/>
                <w:szCs w:val="22"/>
                <w:shd w:val="clear" w:color="auto" w:fill="D9D9D9"/>
                <w:lang w:val="en-GB"/>
              </w:rPr>
              <w:t>Not started</w:t>
            </w:r>
          </w:p>
        </w:tc>
        <w:tc>
          <w:tcPr>
            <w:tcW w:w="159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86CBD" w:rsidRPr="00242FF8" w:rsidRDefault="00B86CBD" w:rsidP="00B86CBD">
            <w:pPr>
              <w:jc w:val="center"/>
              <w:rPr>
                <w:rFonts w:cstheme="minorHAnsi"/>
                <w:sz w:val="22"/>
                <w:szCs w:val="22"/>
                <w:lang w:val="en-GB"/>
              </w:rPr>
            </w:pPr>
            <w:r w:rsidRPr="00242FF8">
              <w:rPr>
                <w:rFonts w:cstheme="minorHAnsi"/>
                <w:color w:val="000000"/>
                <w:sz w:val="22"/>
                <w:szCs w:val="22"/>
                <w:shd w:val="clear" w:color="auto" w:fill="D9D9D9"/>
                <w:lang w:val="en-GB"/>
              </w:rPr>
              <w:t>Started</w:t>
            </w:r>
          </w:p>
        </w:tc>
        <w:tc>
          <w:tcPr>
            <w:tcW w:w="154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86CBD" w:rsidRPr="00242FF8" w:rsidRDefault="00B86CBD" w:rsidP="00B86CBD">
            <w:pPr>
              <w:jc w:val="center"/>
              <w:rPr>
                <w:rFonts w:cstheme="minorHAnsi"/>
                <w:sz w:val="22"/>
                <w:szCs w:val="22"/>
                <w:lang w:val="en-GB"/>
              </w:rPr>
            </w:pPr>
            <w:r w:rsidRPr="00242FF8">
              <w:rPr>
                <w:rFonts w:cstheme="minorHAnsi"/>
                <w:color w:val="000000"/>
                <w:sz w:val="22"/>
                <w:szCs w:val="22"/>
                <w:shd w:val="clear" w:color="auto" w:fill="D9D9D9"/>
                <w:lang w:val="en-GB"/>
              </w:rPr>
              <w:t>Half-way through</w:t>
            </w:r>
          </w:p>
        </w:tc>
        <w:tc>
          <w:tcPr>
            <w:tcW w:w="25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86CBD" w:rsidRPr="00242FF8" w:rsidRDefault="00B86CBD" w:rsidP="00B86CBD">
            <w:pPr>
              <w:jc w:val="center"/>
              <w:rPr>
                <w:rFonts w:cstheme="minorHAnsi"/>
                <w:sz w:val="22"/>
                <w:szCs w:val="22"/>
                <w:lang w:val="en-GB"/>
              </w:rPr>
            </w:pPr>
            <w:r w:rsidRPr="00242FF8">
              <w:rPr>
                <w:rFonts w:cstheme="minorHAnsi"/>
                <w:color w:val="000000"/>
                <w:sz w:val="22"/>
                <w:szCs w:val="22"/>
                <w:shd w:val="clear" w:color="auto" w:fill="D9D9D9"/>
                <w:lang w:val="en-GB"/>
              </w:rPr>
              <w:t>Completed</w:t>
            </w:r>
          </w:p>
        </w:tc>
      </w:tr>
      <w:tr w:rsidR="00B86CBD" w:rsidRPr="00242FF8" w:rsidTr="00B719A1">
        <w:tc>
          <w:tcPr>
            <w:tcW w:w="3167" w:type="dxa"/>
            <w:vMerge/>
            <w:tcBorders>
              <w:top w:val="single" w:sz="8" w:space="0" w:color="000000"/>
              <w:left w:val="single" w:sz="8" w:space="0" w:color="000000"/>
              <w:bottom w:val="single" w:sz="8" w:space="0" w:color="000000"/>
              <w:right w:val="single" w:sz="8" w:space="0" w:color="000000"/>
            </w:tcBorders>
            <w:vAlign w:val="center"/>
            <w:hideMark/>
          </w:tcPr>
          <w:p w:rsidR="00B86CBD" w:rsidRPr="00242FF8" w:rsidRDefault="00B86CBD" w:rsidP="00B86CBD">
            <w:pPr>
              <w:rPr>
                <w:rFonts w:cstheme="minorHAnsi"/>
                <w:sz w:val="22"/>
                <w:szCs w:val="22"/>
                <w:lang w:val="en-GB"/>
              </w:rPr>
            </w:pP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6CBD" w:rsidRPr="00242FF8" w:rsidRDefault="00B86CBD" w:rsidP="00B86CBD">
            <w:pPr>
              <w:rPr>
                <w:rFonts w:cstheme="minorHAnsi"/>
                <w:sz w:val="22"/>
                <w:szCs w:val="22"/>
                <w:lang w:val="en-GB"/>
              </w:rPr>
            </w:pPr>
          </w:p>
        </w:tc>
        <w:tc>
          <w:tcPr>
            <w:tcW w:w="1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6CBD" w:rsidRPr="00242FF8" w:rsidRDefault="00B86CBD" w:rsidP="00B86CBD">
            <w:pPr>
              <w:rPr>
                <w:rFonts w:eastAsia="Times New Roman" w:cstheme="minorHAnsi"/>
                <w:sz w:val="22"/>
                <w:szCs w:val="22"/>
                <w:lang w:val="en-GB"/>
              </w:rPr>
            </w:pPr>
          </w:p>
        </w:tc>
        <w:tc>
          <w:tcPr>
            <w:tcW w:w="1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6CBD" w:rsidRPr="00242FF8" w:rsidRDefault="00B86CBD" w:rsidP="00B86CBD">
            <w:pPr>
              <w:jc w:val="center"/>
              <w:rPr>
                <w:rFonts w:eastAsia="Times New Roman" w:cstheme="minorHAnsi"/>
                <w:i/>
                <w:sz w:val="22"/>
                <w:szCs w:val="22"/>
                <w:lang w:val="en-GB"/>
              </w:rPr>
            </w:pPr>
            <w:r w:rsidRPr="00242FF8">
              <w:rPr>
                <w:rFonts w:eastAsia="Times New Roman" w:cstheme="minorHAnsi"/>
                <w:i/>
                <w:sz w:val="22"/>
                <w:szCs w:val="22"/>
                <w:lang w:val="en-GB"/>
              </w:rPr>
              <w:t>X</w:t>
            </w:r>
          </w:p>
        </w:tc>
        <w:tc>
          <w:tcPr>
            <w:tcW w:w="2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6CBD" w:rsidRPr="00242FF8" w:rsidRDefault="00B86CBD" w:rsidP="00B86CBD">
            <w:pPr>
              <w:rPr>
                <w:rFonts w:eastAsia="Times New Roman" w:cstheme="minorHAnsi"/>
                <w:sz w:val="22"/>
                <w:szCs w:val="22"/>
                <w:lang w:val="en-GB"/>
              </w:rPr>
            </w:pPr>
          </w:p>
        </w:tc>
      </w:tr>
      <w:tr w:rsidR="002255B8" w:rsidRPr="00242FF8" w:rsidTr="00B719A1">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255B8" w:rsidRPr="00242FF8" w:rsidRDefault="002255B8" w:rsidP="002255B8">
            <w:pPr>
              <w:jc w:val="center"/>
              <w:rPr>
                <w:rFonts w:cstheme="minorHAnsi"/>
                <w:sz w:val="22"/>
                <w:szCs w:val="22"/>
                <w:lang w:val="en-GB"/>
              </w:rPr>
            </w:pPr>
            <w:r w:rsidRPr="00242FF8">
              <w:rPr>
                <w:rFonts w:cs="Arial"/>
                <w:color w:val="000000"/>
                <w:sz w:val="22"/>
                <w:szCs w:val="22"/>
                <w:shd w:val="clear" w:color="auto" w:fill="D9D9D9"/>
                <w:lang w:val="en-GB"/>
              </w:rPr>
              <w:t xml:space="preserve">Description of </w:t>
            </w:r>
            <w:r w:rsidR="003A65DB" w:rsidRPr="00242FF8">
              <w:rPr>
                <w:rFonts w:cs="Arial"/>
                <w:color w:val="000000"/>
                <w:sz w:val="22"/>
                <w:szCs w:val="22"/>
                <w:shd w:val="clear" w:color="auto" w:fill="D9D9D9"/>
                <w:lang w:val="en-GB"/>
              </w:rPr>
              <w:t>concrete</w:t>
            </w:r>
            <w:r w:rsidRPr="00242FF8">
              <w:rPr>
                <w:rFonts w:cs="Arial"/>
                <w:color w:val="000000"/>
                <w:sz w:val="22"/>
                <w:szCs w:val="22"/>
                <w:shd w:val="clear" w:color="auto" w:fill="D9D9D9"/>
                <w:lang w:val="en-GB"/>
              </w:rPr>
              <w:t xml:space="preserve"> results</w:t>
            </w:r>
          </w:p>
        </w:tc>
        <w:tc>
          <w:tcPr>
            <w:tcW w:w="717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255B8" w:rsidRPr="00242FF8" w:rsidRDefault="002255B8" w:rsidP="00761776">
            <w:pPr>
              <w:pStyle w:val="ListParagraph"/>
              <w:numPr>
                <w:ilvl w:val="0"/>
                <w:numId w:val="29"/>
              </w:numPr>
              <w:spacing w:before="240"/>
              <w:ind w:left="483"/>
              <w:jc w:val="both"/>
              <w:rPr>
                <w:rFonts w:cs="Arial"/>
                <w:strike/>
                <w:sz w:val="22"/>
                <w:szCs w:val="22"/>
                <w:lang w:val="en-GB"/>
              </w:rPr>
            </w:pPr>
            <w:r w:rsidRPr="00242FF8">
              <w:rPr>
                <w:rFonts w:cs="Arial"/>
                <w:sz w:val="22"/>
                <w:szCs w:val="22"/>
                <w:lang w:val="en-GB"/>
              </w:rPr>
              <w:t xml:space="preserve">The Central Electoral Commission of the Republic of Lithuania has implemented </w:t>
            </w:r>
            <w:r w:rsidR="005C1670" w:rsidRPr="00242FF8">
              <w:rPr>
                <w:rFonts w:cs="Arial"/>
                <w:sz w:val="22"/>
                <w:szCs w:val="22"/>
                <w:lang w:val="en-GB"/>
              </w:rPr>
              <w:t xml:space="preserve">the project on </w:t>
            </w:r>
            <w:r w:rsidRPr="00242FF8">
              <w:rPr>
                <w:rFonts w:cs="Arial"/>
                <w:sz w:val="22"/>
                <w:szCs w:val="22"/>
                <w:lang w:val="en-GB"/>
              </w:rPr>
              <w:t xml:space="preserve">advanced electronic services to voters </w:t>
            </w:r>
            <w:r w:rsidR="005C1670" w:rsidRPr="00242FF8">
              <w:rPr>
                <w:rFonts w:cs="Arial"/>
                <w:sz w:val="22"/>
                <w:szCs w:val="22"/>
                <w:lang w:val="en-GB"/>
              </w:rPr>
              <w:t>‘</w:t>
            </w:r>
            <w:r w:rsidRPr="00242FF8">
              <w:rPr>
                <w:rFonts w:cs="Arial"/>
                <w:sz w:val="22"/>
                <w:szCs w:val="22"/>
                <w:lang w:val="en-GB"/>
              </w:rPr>
              <w:t>Voter’s Page</w:t>
            </w:r>
            <w:r w:rsidR="005C1670" w:rsidRPr="00242FF8">
              <w:rPr>
                <w:rFonts w:cs="Arial"/>
                <w:sz w:val="22"/>
                <w:szCs w:val="22"/>
                <w:lang w:val="en-GB"/>
              </w:rPr>
              <w:t>’</w:t>
            </w:r>
            <w:r w:rsidRPr="00242FF8">
              <w:rPr>
                <w:rFonts w:cs="Arial"/>
                <w:sz w:val="22"/>
                <w:szCs w:val="22"/>
                <w:lang w:val="en-GB"/>
              </w:rPr>
              <w:t xml:space="preserve"> (project code VP2-3.1 ISDC-14-K-01-011) under </w:t>
            </w:r>
            <w:r w:rsidR="005C1670" w:rsidRPr="00242FF8">
              <w:rPr>
                <w:rFonts w:cs="Arial"/>
                <w:sz w:val="22"/>
                <w:szCs w:val="22"/>
                <w:lang w:val="en-GB"/>
              </w:rPr>
              <w:t>Measure</w:t>
            </w:r>
            <w:r w:rsidR="001B72F9" w:rsidRPr="00242FF8">
              <w:rPr>
                <w:rFonts w:cs="Arial"/>
                <w:sz w:val="22"/>
                <w:szCs w:val="22"/>
                <w:lang w:val="en-GB"/>
              </w:rPr>
              <w:t> VP2-3.1 ISDC-14-K)</w:t>
            </w:r>
            <w:r w:rsidR="005C1670" w:rsidRPr="00242FF8">
              <w:rPr>
                <w:rFonts w:cs="Arial"/>
                <w:sz w:val="22"/>
                <w:szCs w:val="22"/>
                <w:lang w:val="en-GB"/>
              </w:rPr>
              <w:t xml:space="preserve"> </w:t>
            </w:r>
            <w:r w:rsidR="001B72F9" w:rsidRPr="00242FF8">
              <w:rPr>
                <w:rFonts w:cs="Arial"/>
                <w:sz w:val="22"/>
                <w:szCs w:val="22"/>
                <w:lang w:val="en-GB"/>
              </w:rPr>
              <w:t xml:space="preserve">‘Advanced Electronic Services’ implementing </w:t>
            </w:r>
            <w:r w:rsidR="005C1670" w:rsidRPr="00242FF8">
              <w:rPr>
                <w:rFonts w:cs="Arial"/>
                <w:sz w:val="22"/>
                <w:szCs w:val="22"/>
                <w:lang w:val="en-GB"/>
              </w:rPr>
              <w:t>Axis 3 ‘</w:t>
            </w:r>
            <w:r w:rsidRPr="00242FF8">
              <w:rPr>
                <w:rFonts w:cs="Arial"/>
                <w:sz w:val="22"/>
                <w:szCs w:val="22"/>
                <w:lang w:val="en-GB"/>
              </w:rPr>
              <w:t>Information Society for All</w:t>
            </w:r>
            <w:r w:rsidR="005C1670" w:rsidRPr="00242FF8">
              <w:rPr>
                <w:rFonts w:cs="Arial"/>
                <w:sz w:val="22"/>
                <w:szCs w:val="22"/>
                <w:lang w:val="en-GB"/>
              </w:rPr>
              <w:t>’</w:t>
            </w:r>
            <w:r w:rsidRPr="00242FF8">
              <w:rPr>
                <w:rFonts w:cs="Arial"/>
                <w:sz w:val="22"/>
                <w:szCs w:val="22"/>
                <w:lang w:val="en-GB"/>
              </w:rPr>
              <w:t xml:space="preserve"> of the Economic Growth Operational Programme, financed by the European Regional Development Fund and the budget of the Republic of Lithuania (project started: 01-09-2012, ended 30-06-2015). The project </w:t>
            </w:r>
            <w:r w:rsidR="001B72F9" w:rsidRPr="00242FF8">
              <w:rPr>
                <w:rFonts w:cs="Arial"/>
                <w:sz w:val="22"/>
                <w:szCs w:val="22"/>
                <w:lang w:val="en-GB"/>
              </w:rPr>
              <w:t>budget – EUR 1 </w:t>
            </w:r>
            <w:r w:rsidRPr="00242FF8">
              <w:rPr>
                <w:rFonts w:cs="Arial"/>
                <w:sz w:val="22"/>
                <w:szCs w:val="22"/>
                <w:lang w:val="en-GB"/>
              </w:rPr>
              <w:t>528</w:t>
            </w:r>
            <w:r w:rsidR="001B72F9" w:rsidRPr="00242FF8">
              <w:rPr>
                <w:rFonts w:cs="Arial"/>
                <w:sz w:val="22"/>
                <w:szCs w:val="22"/>
                <w:lang w:val="en-GB"/>
              </w:rPr>
              <w:t> 108</w:t>
            </w:r>
            <w:r w:rsidR="00242FF8">
              <w:rPr>
                <w:rFonts w:cs="Arial"/>
                <w:sz w:val="22"/>
                <w:szCs w:val="22"/>
                <w:lang w:val="en-GB"/>
              </w:rPr>
              <w:t>.</w:t>
            </w:r>
            <w:r w:rsidR="001B72F9" w:rsidRPr="00242FF8">
              <w:rPr>
                <w:rFonts w:cs="Arial"/>
                <w:sz w:val="22"/>
                <w:szCs w:val="22"/>
                <w:lang w:val="en-GB"/>
              </w:rPr>
              <w:t>31 EUR. The portal ‘</w:t>
            </w:r>
            <w:r w:rsidRPr="00242FF8">
              <w:rPr>
                <w:rFonts w:cs="Arial"/>
                <w:sz w:val="22"/>
                <w:szCs w:val="22"/>
                <w:lang w:val="en-GB"/>
              </w:rPr>
              <w:t>Voter’s Page</w:t>
            </w:r>
            <w:r w:rsidR="001B72F9" w:rsidRPr="00242FF8">
              <w:rPr>
                <w:rFonts w:cs="Arial"/>
                <w:sz w:val="22"/>
                <w:szCs w:val="22"/>
                <w:lang w:val="en-GB"/>
              </w:rPr>
              <w:t>’</w:t>
            </w:r>
            <w:r w:rsidRPr="00242FF8">
              <w:rPr>
                <w:rFonts w:cs="Arial"/>
                <w:sz w:val="22"/>
                <w:szCs w:val="22"/>
                <w:lang w:val="en-GB"/>
              </w:rPr>
              <w:t xml:space="preserve"> </w:t>
            </w:r>
            <w:r w:rsidR="001B72F9" w:rsidRPr="00242FF8">
              <w:rPr>
                <w:rFonts w:cs="Arial"/>
                <w:sz w:val="22"/>
                <w:szCs w:val="22"/>
                <w:lang w:val="en-GB"/>
              </w:rPr>
              <w:t>enables each elector to</w:t>
            </w:r>
            <w:r w:rsidRPr="00242FF8">
              <w:rPr>
                <w:rFonts w:cs="Arial"/>
                <w:sz w:val="22"/>
                <w:szCs w:val="22"/>
                <w:lang w:val="en-GB"/>
              </w:rPr>
              <w:t xml:space="preserve"> access </w:t>
            </w:r>
            <w:r w:rsidR="001B72F9" w:rsidRPr="00242FF8">
              <w:rPr>
                <w:rFonts w:cs="Arial"/>
                <w:sz w:val="22"/>
                <w:szCs w:val="22"/>
                <w:lang w:val="en-GB"/>
              </w:rPr>
              <w:t xml:space="preserve">their </w:t>
            </w:r>
            <w:r w:rsidRPr="00242FF8">
              <w:rPr>
                <w:rFonts w:cs="Arial"/>
                <w:sz w:val="22"/>
                <w:szCs w:val="22"/>
                <w:lang w:val="en-GB"/>
              </w:rPr>
              <w:t xml:space="preserve">personal profile and receive basic </w:t>
            </w:r>
            <w:r w:rsidR="001B72F9" w:rsidRPr="00242FF8">
              <w:rPr>
                <w:rFonts w:cs="Arial"/>
                <w:sz w:val="22"/>
                <w:szCs w:val="22"/>
                <w:lang w:val="en-GB"/>
              </w:rPr>
              <w:t>personalized information about</w:t>
            </w:r>
            <w:r w:rsidRPr="00242FF8">
              <w:rPr>
                <w:rFonts w:cs="Arial"/>
                <w:sz w:val="22"/>
                <w:szCs w:val="22"/>
                <w:lang w:val="en-GB"/>
              </w:rPr>
              <w:t xml:space="preserve"> election and voting procedures, vo</w:t>
            </w:r>
            <w:r w:rsidR="001B72F9" w:rsidRPr="00242FF8">
              <w:rPr>
                <w:rFonts w:cs="Arial"/>
                <w:sz w:val="22"/>
                <w:szCs w:val="22"/>
                <w:lang w:val="en-GB"/>
              </w:rPr>
              <w:t>ter’s participation in election</w:t>
            </w:r>
            <w:r w:rsidRPr="00242FF8">
              <w:rPr>
                <w:rFonts w:cs="Arial"/>
                <w:sz w:val="22"/>
                <w:szCs w:val="22"/>
                <w:lang w:val="en-GB"/>
              </w:rPr>
              <w:t>, order some personalized certificates (created</w:t>
            </w:r>
            <w:r w:rsidR="001B72F9" w:rsidRPr="00242FF8">
              <w:rPr>
                <w:rFonts w:cs="Arial"/>
                <w:sz w:val="22"/>
                <w:szCs w:val="22"/>
                <w:lang w:val="en-GB"/>
              </w:rPr>
              <w:t xml:space="preserve"> in the framework of </w:t>
            </w:r>
            <w:r w:rsidRPr="00242FF8">
              <w:rPr>
                <w:rFonts w:cs="Arial"/>
                <w:sz w:val="22"/>
                <w:szCs w:val="22"/>
                <w:lang w:val="en-GB"/>
              </w:rPr>
              <w:t>the project), upload some electronic documents and get some information about the donations received by the participants of political campaigns.</w:t>
            </w:r>
          </w:p>
          <w:p w:rsidR="002255B8" w:rsidRPr="00242FF8" w:rsidRDefault="001B72F9" w:rsidP="00761776">
            <w:pPr>
              <w:pStyle w:val="ListParagraph"/>
              <w:numPr>
                <w:ilvl w:val="0"/>
                <w:numId w:val="29"/>
              </w:numPr>
              <w:spacing w:before="240"/>
              <w:ind w:left="483"/>
              <w:jc w:val="both"/>
              <w:rPr>
                <w:rFonts w:cs="Arial"/>
                <w:strike/>
                <w:sz w:val="22"/>
                <w:szCs w:val="22"/>
                <w:lang w:val="en-GB"/>
              </w:rPr>
            </w:pPr>
            <w:r w:rsidRPr="00242FF8">
              <w:rPr>
                <w:rFonts w:cs="Arial"/>
                <w:sz w:val="22"/>
                <w:szCs w:val="22"/>
                <w:lang w:val="en-GB"/>
              </w:rPr>
              <w:t>For the purpose of precision, ‘</w:t>
            </w:r>
            <w:r w:rsidR="002255B8" w:rsidRPr="00242FF8">
              <w:rPr>
                <w:rFonts w:cs="Arial"/>
                <w:sz w:val="22"/>
                <w:szCs w:val="22"/>
                <w:lang w:val="en-GB"/>
              </w:rPr>
              <w:t>detailed information on elections</w:t>
            </w:r>
            <w:r w:rsidRPr="00242FF8">
              <w:rPr>
                <w:rFonts w:cs="Arial"/>
                <w:sz w:val="22"/>
                <w:szCs w:val="22"/>
                <w:lang w:val="en-GB"/>
              </w:rPr>
              <w:t>’ has been defined and principles for opening necessary data h</w:t>
            </w:r>
            <w:r w:rsidR="002255B8" w:rsidRPr="00242FF8">
              <w:rPr>
                <w:rFonts w:cs="Arial"/>
                <w:sz w:val="22"/>
                <w:szCs w:val="22"/>
                <w:lang w:val="en-GB"/>
              </w:rPr>
              <w:t>ave been</w:t>
            </w:r>
            <w:r w:rsidRPr="00242FF8">
              <w:rPr>
                <w:rFonts w:cs="Arial"/>
                <w:sz w:val="22"/>
                <w:szCs w:val="22"/>
                <w:lang w:val="en-GB"/>
              </w:rPr>
              <w:t xml:space="preserve"> laid down in ‘</w:t>
            </w:r>
            <w:r w:rsidR="002255B8" w:rsidRPr="00242FF8">
              <w:rPr>
                <w:rFonts w:cs="Arial"/>
                <w:sz w:val="22"/>
                <w:szCs w:val="22"/>
                <w:lang w:val="en-GB"/>
              </w:rPr>
              <w:t>The Concept of Opening the Electoral Data to the Public</w:t>
            </w:r>
            <w:r w:rsidRPr="00242FF8">
              <w:rPr>
                <w:rFonts w:cs="Arial"/>
                <w:sz w:val="22"/>
                <w:szCs w:val="22"/>
                <w:lang w:val="en-GB"/>
              </w:rPr>
              <w:t>’</w:t>
            </w:r>
            <w:r w:rsidR="002255B8" w:rsidRPr="00242FF8">
              <w:rPr>
                <w:rFonts w:cs="Arial"/>
                <w:sz w:val="22"/>
                <w:szCs w:val="22"/>
                <w:lang w:val="en-GB"/>
              </w:rPr>
              <w:t>, approved by Order of Chairman of the Central Electoral Commissio</w:t>
            </w:r>
            <w:r w:rsidRPr="00242FF8">
              <w:rPr>
                <w:rFonts w:cs="Arial"/>
                <w:sz w:val="22"/>
                <w:szCs w:val="22"/>
                <w:lang w:val="en-GB"/>
              </w:rPr>
              <w:t>n of the Republic of Lithuania of 15 May 2017 ‘</w:t>
            </w:r>
            <w:r w:rsidR="002255B8" w:rsidRPr="00242FF8">
              <w:rPr>
                <w:rFonts w:cs="Arial"/>
                <w:sz w:val="22"/>
                <w:szCs w:val="22"/>
                <w:lang w:val="en-GB"/>
              </w:rPr>
              <w:t xml:space="preserve">On </w:t>
            </w:r>
            <w:r w:rsidRPr="00242FF8">
              <w:rPr>
                <w:rFonts w:cs="Arial"/>
                <w:sz w:val="22"/>
                <w:szCs w:val="22"/>
                <w:lang w:val="en-GB"/>
              </w:rPr>
              <w:t xml:space="preserve">the </w:t>
            </w:r>
            <w:r w:rsidR="002255B8" w:rsidRPr="00242FF8">
              <w:rPr>
                <w:rFonts w:cs="Arial"/>
                <w:sz w:val="22"/>
                <w:szCs w:val="22"/>
                <w:lang w:val="en-GB"/>
              </w:rPr>
              <w:t>Approval of the Concept of Opening the Electoral Data to the Public</w:t>
            </w:r>
            <w:r w:rsidRPr="00242FF8">
              <w:rPr>
                <w:rFonts w:cs="Arial"/>
                <w:sz w:val="22"/>
                <w:szCs w:val="22"/>
                <w:lang w:val="en-GB"/>
              </w:rPr>
              <w:t>’</w:t>
            </w:r>
            <w:r w:rsidR="002255B8" w:rsidRPr="00242FF8">
              <w:rPr>
                <w:rFonts w:cs="Arial"/>
                <w:sz w:val="22"/>
                <w:szCs w:val="22"/>
                <w:lang w:val="en-GB"/>
              </w:rPr>
              <w:t>.</w:t>
            </w:r>
          </w:p>
          <w:p w:rsidR="002255B8" w:rsidRPr="00242FF8" w:rsidRDefault="006370E9" w:rsidP="004511F3">
            <w:pPr>
              <w:pStyle w:val="ListParagraph"/>
              <w:numPr>
                <w:ilvl w:val="0"/>
                <w:numId w:val="29"/>
              </w:numPr>
              <w:spacing w:before="240"/>
              <w:ind w:left="483"/>
              <w:jc w:val="both"/>
              <w:rPr>
                <w:rFonts w:cstheme="minorHAnsi"/>
                <w:sz w:val="22"/>
                <w:szCs w:val="22"/>
                <w:lang w:val="en-GB"/>
              </w:rPr>
            </w:pPr>
            <w:r w:rsidRPr="00242FF8">
              <w:rPr>
                <w:rFonts w:cs="Arial"/>
                <w:sz w:val="22"/>
                <w:szCs w:val="22"/>
                <w:lang w:val="en-GB"/>
              </w:rPr>
              <w:t>Considering the fact that currently available limited financial resources and technical capacities cannot create maximum preconditions for ensuring transparency and publicity of election referendum) and that timely public information to the electorate during the election organization, its implementation and completion (reporting) stages is among the greatest ambitions of the Commission, which calls for additional funds which would help to reduce the risk of corruption in election, a project ‘Transparent Election</w:t>
            </w:r>
            <w:r w:rsidR="001B72F9" w:rsidRPr="00242FF8">
              <w:rPr>
                <w:rFonts w:cs="Arial"/>
                <w:sz w:val="22"/>
                <w:szCs w:val="22"/>
                <w:lang w:val="en-GB"/>
              </w:rPr>
              <w:t>’</w:t>
            </w:r>
            <w:r w:rsidR="002255B8" w:rsidRPr="00242FF8">
              <w:rPr>
                <w:rFonts w:cs="Arial"/>
                <w:sz w:val="22"/>
                <w:szCs w:val="22"/>
                <w:lang w:val="en-GB"/>
              </w:rPr>
              <w:t xml:space="preserve"> has been </w:t>
            </w:r>
            <w:r w:rsidR="008812A5" w:rsidRPr="00242FF8">
              <w:rPr>
                <w:rFonts w:cs="Arial"/>
                <w:sz w:val="22"/>
                <w:szCs w:val="22"/>
                <w:lang w:val="en-GB"/>
              </w:rPr>
              <w:t xml:space="preserve">prepared for the funding from </w:t>
            </w:r>
            <w:r w:rsidRPr="00242FF8">
              <w:rPr>
                <w:rFonts w:cs="Arial"/>
                <w:sz w:val="22"/>
                <w:szCs w:val="22"/>
                <w:lang w:val="en-GB"/>
              </w:rPr>
              <w:t>E</w:t>
            </w:r>
            <w:r w:rsidR="002255B8" w:rsidRPr="00242FF8">
              <w:rPr>
                <w:rFonts w:cs="Arial"/>
                <w:sz w:val="22"/>
                <w:szCs w:val="22"/>
                <w:lang w:val="en-GB"/>
              </w:rPr>
              <w:t>U Structural Funds</w:t>
            </w:r>
            <w:r w:rsidR="008812A5" w:rsidRPr="00242FF8">
              <w:rPr>
                <w:rFonts w:cs="Arial"/>
                <w:sz w:val="22"/>
                <w:szCs w:val="22"/>
                <w:lang w:val="en-GB"/>
              </w:rPr>
              <w:t xml:space="preserve"> to meet the goal ‘To reduce the factors for </w:t>
            </w:r>
            <w:r w:rsidR="004511F3" w:rsidRPr="00242FF8">
              <w:rPr>
                <w:rFonts w:cs="Arial"/>
                <w:sz w:val="22"/>
                <w:szCs w:val="22"/>
                <w:lang w:val="en-GB"/>
              </w:rPr>
              <w:t>occurrence and spreading</w:t>
            </w:r>
            <w:r w:rsidR="008812A5" w:rsidRPr="00242FF8">
              <w:rPr>
                <w:rFonts w:cs="Arial"/>
                <w:sz w:val="22"/>
                <w:szCs w:val="22"/>
                <w:lang w:val="en-GB"/>
              </w:rPr>
              <w:t xml:space="preserve"> of corruption in public sector</w:t>
            </w:r>
            <w:r w:rsidR="004511F3" w:rsidRPr="00242FF8">
              <w:rPr>
                <w:rFonts w:cs="Arial"/>
                <w:sz w:val="22"/>
                <w:szCs w:val="22"/>
                <w:lang w:val="en-GB"/>
              </w:rPr>
              <w:t>’</w:t>
            </w:r>
            <w:r w:rsidR="008812A5" w:rsidRPr="00242FF8">
              <w:rPr>
                <w:rFonts w:cs="Arial"/>
                <w:sz w:val="22"/>
                <w:szCs w:val="22"/>
                <w:lang w:val="en-GB"/>
              </w:rPr>
              <w:t xml:space="preserve"> laid down in the project funding conditions under </w:t>
            </w:r>
            <w:r w:rsidR="008812A5" w:rsidRPr="00242FF8">
              <w:rPr>
                <w:rFonts w:cs="Arial"/>
                <w:iCs/>
                <w:color w:val="000000"/>
                <w:sz w:val="22"/>
                <w:szCs w:val="22"/>
                <w:lang w:val="en-GB"/>
              </w:rPr>
              <w:t>Measure 10.1.2-ESFA-V-916 ‘Implementation of national anti-corruption measures’ under Axis 10 ‘Society oriented smart public administration</w:t>
            </w:r>
            <w:r w:rsidR="008812A5" w:rsidRPr="00242FF8">
              <w:rPr>
                <w:rFonts w:cstheme="minorHAnsi"/>
                <w:bCs/>
                <w:sz w:val="22"/>
                <w:szCs w:val="22"/>
                <w:lang w:val="en-GB"/>
              </w:rPr>
              <w:t>’ of Operational Programme for the European Union Funds’ Investments in 2014-2020</w:t>
            </w:r>
            <w:r w:rsidR="002255B8" w:rsidRPr="00242FF8">
              <w:rPr>
                <w:rFonts w:cs="Arial"/>
                <w:sz w:val="22"/>
                <w:szCs w:val="22"/>
                <w:lang w:val="en-GB"/>
              </w:rPr>
              <w:t xml:space="preserve">, </w:t>
            </w:r>
            <w:r w:rsidR="004511F3" w:rsidRPr="00242FF8">
              <w:rPr>
                <w:rFonts w:cs="Arial"/>
                <w:sz w:val="22"/>
                <w:szCs w:val="22"/>
                <w:lang w:val="en-GB"/>
              </w:rPr>
              <w:t xml:space="preserve">and </w:t>
            </w:r>
            <w:r w:rsidR="002255B8" w:rsidRPr="00242FF8">
              <w:rPr>
                <w:rFonts w:cs="Arial"/>
                <w:sz w:val="22"/>
                <w:szCs w:val="22"/>
                <w:lang w:val="en-GB"/>
              </w:rPr>
              <w:t xml:space="preserve">activity </w:t>
            </w:r>
            <w:r w:rsidR="004511F3" w:rsidRPr="00242FF8">
              <w:rPr>
                <w:rFonts w:cs="Arial"/>
                <w:sz w:val="22"/>
                <w:szCs w:val="22"/>
                <w:lang w:val="en-GB"/>
              </w:rPr>
              <w:t>under</w:t>
            </w:r>
            <w:r w:rsidR="002255B8" w:rsidRPr="00242FF8">
              <w:rPr>
                <w:rFonts w:cs="Arial"/>
                <w:sz w:val="22"/>
                <w:szCs w:val="22"/>
                <w:lang w:val="en-GB"/>
              </w:rPr>
              <w:t xml:space="preserve"> </w:t>
            </w:r>
            <w:r w:rsidR="004511F3" w:rsidRPr="00242FF8">
              <w:rPr>
                <w:rFonts w:cs="Arial"/>
                <w:sz w:val="22"/>
                <w:szCs w:val="22"/>
                <w:lang w:val="en-GB"/>
              </w:rPr>
              <w:t>9.3 ‘</w:t>
            </w:r>
            <w:r w:rsidR="002255B8" w:rsidRPr="00242FF8">
              <w:rPr>
                <w:rFonts w:cs="Arial"/>
                <w:sz w:val="22"/>
                <w:szCs w:val="22"/>
                <w:lang w:val="en-GB"/>
              </w:rPr>
              <w:t>corruption, monitoring and management of corruption’s risk, as well as the corruption prevention and</w:t>
            </w:r>
            <w:r w:rsidR="004511F3" w:rsidRPr="00242FF8">
              <w:rPr>
                <w:rFonts w:cs="Arial"/>
                <w:sz w:val="22"/>
                <w:szCs w:val="22"/>
                <w:lang w:val="en-GB"/>
              </w:rPr>
              <w:t>/</w:t>
            </w:r>
            <w:r w:rsidR="002255B8" w:rsidRPr="00242FF8">
              <w:rPr>
                <w:rFonts w:cs="Arial"/>
                <w:sz w:val="22"/>
                <w:szCs w:val="22"/>
                <w:lang w:val="en-GB"/>
              </w:rPr>
              <w:t>or investigati</w:t>
            </w:r>
            <w:r w:rsidR="004511F3" w:rsidRPr="00242FF8">
              <w:rPr>
                <w:rFonts w:cs="Arial"/>
                <w:sz w:val="22"/>
                <w:szCs w:val="22"/>
                <w:lang w:val="en-GB"/>
              </w:rPr>
              <w:t>ons on corruption-related offenc</w:t>
            </w:r>
            <w:r w:rsidR="002255B8" w:rsidRPr="00242FF8">
              <w:rPr>
                <w:rFonts w:cs="Arial"/>
                <w:sz w:val="22"/>
                <w:szCs w:val="22"/>
                <w:lang w:val="en-GB"/>
              </w:rPr>
              <w:t>es and the elaboration, improvement and development of the necessary measures of management (e.g., registers, public information systems, methodological documents and other methodologically aimed measures)</w:t>
            </w:r>
            <w:r w:rsidR="004511F3" w:rsidRPr="00242FF8">
              <w:rPr>
                <w:rFonts w:cs="Arial"/>
                <w:sz w:val="22"/>
                <w:szCs w:val="22"/>
                <w:lang w:val="en-GB"/>
              </w:rPr>
              <w:t>.</w:t>
            </w:r>
          </w:p>
        </w:tc>
      </w:tr>
      <w:tr w:rsidR="00B86CBD" w:rsidRPr="00242FF8" w:rsidTr="00B719A1">
        <w:trPr>
          <w:trHeight w:val="1789"/>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B86CBD" w:rsidRPr="00242FF8" w:rsidRDefault="002255B8" w:rsidP="00B86CBD">
            <w:pPr>
              <w:jc w:val="center"/>
              <w:rPr>
                <w:rFonts w:cstheme="minorHAnsi"/>
                <w:sz w:val="22"/>
                <w:szCs w:val="22"/>
                <w:lang w:val="en-GB"/>
              </w:rPr>
            </w:pPr>
            <w:r w:rsidRPr="00242FF8">
              <w:rPr>
                <w:rFonts w:cstheme="minorHAnsi"/>
                <w:color w:val="000000"/>
                <w:sz w:val="22"/>
                <w:szCs w:val="22"/>
                <w:shd w:val="clear" w:color="auto" w:fill="D9D9D9"/>
                <w:lang w:val="en-GB"/>
              </w:rPr>
              <w:t>Next steps</w:t>
            </w:r>
          </w:p>
        </w:tc>
        <w:tc>
          <w:tcPr>
            <w:tcW w:w="7171"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CFB" w:rsidRPr="00242FF8" w:rsidRDefault="00B64CFB" w:rsidP="00761776">
            <w:pPr>
              <w:numPr>
                <w:ilvl w:val="0"/>
                <w:numId w:val="16"/>
              </w:numPr>
              <w:tabs>
                <w:tab w:val="clear" w:pos="720"/>
              </w:tabs>
              <w:jc w:val="both"/>
              <w:textAlignment w:val="baseline"/>
              <w:rPr>
                <w:rFonts w:eastAsia="Times New Roman" w:cstheme="minorHAnsi"/>
                <w:color w:val="000000"/>
                <w:sz w:val="22"/>
                <w:szCs w:val="22"/>
                <w:lang w:val="en-GB"/>
              </w:rPr>
            </w:pPr>
            <w:r w:rsidRPr="00242FF8">
              <w:rPr>
                <w:rFonts w:eastAsia="Times New Roman" w:cstheme="minorHAnsi"/>
                <w:color w:val="000000"/>
                <w:sz w:val="22"/>
                <w:szCs w:val="22"/>
                <w:lang w:val="en-GB"/>
              </w:rPr>
              <w:t>To step up the dissemination of election data to publicly acceptable communication channels, which imply a greater accountability of the actors involved in politics to the public;</w:t>
            </w:r>
          </w:p>
          <w:p w:rsidR="00B64CFB" w:rsidRPr="00242FF8" w:rsidRDefault="00B64CFB" w:rsidP="004511F3">
            <w:pPr>
              <w:numPr>
                <w:ilvl w:val="0"/>
                <w:numId w:val="16"/>
              </w:numPr>
              <w:jc w:val="both"/>
              <w:textAlignment w:val="baseline"/>
              <w:rPr>
                <w:rFonts w:eastAsia="Times New Roman" w:cstheme="minorHAnsi"/>
                <w:color w:val="000000"/>
                <w:sz w:val="22"/>
                <w:szCs w:val="22"/>
                <w:lang w:val="en-GB"/>
              </w:rPr>
            </w:pPr>
            <w:r w:rsidRPr="00242FF8">
              <w:rPr>
                <w:rFonts w:eastAsia="Times New Roman" w:cstheme="minorHAnsi"/>
                <w:color w:val="000000"/>
                <w:sz w:val="22"/>
                <w:szCs w:val="22"/>
                <w:lang w:val="en-GB"/>
              </w:rPr>
              <w:t>Securely open the election data subject to legislation of t</w:t>
            </w:r>
            <w:r w:rsidR="004511F3" w:rsidRPr="00242FF8">
              <w:rPr>
                <w:rFonts w:eastAsia="Times New Roman" w:cstheme="minorHAnsi"/>
                <w:color w:val="000000"/>
                <w:sz w:val="22"/>
                <w:szCs w:val="22"/>
                <w:lang w:val="en-GB"/>
              </w:rPr>
              <w:t>he Republic of Lithuania, sort it</w:t>
            </w:r>
            <w:r w:rsidRPr="00242FF8">
              <w:rPr>
                <w:rFonts w:eastAsia="Times New Roman" w:cstheme="minorHAnsi"/>
                <w:color w:val="000000"/>
                <w:sz w:val="22"/>
                <w:szCs w:val="22"/>
                <w:lang w:val="en-GB"/>
              </w:rPr>
              <w:t xml:space="preserve"> by </w:t>
            </w:r>
            <w:r w:rsidR="004511F3" w:rsidRPr="00242FF8">
              <w:rPr>
                <w:rFonts w:eastAsia="Times New Roman" w:cstheme="minorHAnsi"/>
                <w:color w:val="000000"/>
                <w:sz w:val="22"/>
                <w:szCs w:val="22"/>
                <w:lang w:val="en-GB"/>
              </w:rPr>
              <w:t>customer’s role</w:t>
            </w:r>
            <w:r w:rsidRPr="00242FF8">
              <w:rPr>
                <w:rFonts w:eastAsia="Times New Roman" w:cstheme="minorHAnsi"/>
                <w:color w:val="000000"/>
                <w:sz w:val="22"/>
                <w:szCs w:val="22"/>
                <w:lang w:val="en-GB"/>
              </w:rPr>
              <w:t xml:space="preserve"> (elector, candidate or election organiser)</w:t>
            </w:r>
            <w:r w:rsidR="004511F3" w:rsidRPr="00242FF8">
              <w:rPr>
                <w:rFonts w:eastAsia="Times New Roman" w:cstheme="minorHAnsi"/>
                <w:color w:val="000000"/>
                <w:sz w:val="22"/>
                <w:szCs w:val="22"/>
                <w:lang w:val="en-GB"/>
              </w:rPr>
              <w:t>.</w:t>
            </w:r>
          </w:p>
        </w:tc>
      </w:tr>
      <w:tr w:rsidR="002255B8" w:rsidRPr="00242FF8" w:rsidTr="00B719A1">
        <w:tc>
          <w:tcPr>
            <w:tcW w:w="4613"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255B8" w:rsidRPr="00242FF8" w:rsidRDefault="002255B8" w:rsidP="002255B8">
            <w:pPr>
              <w:jc w:val="center"/>
              <w:rPr>
                <w:rFonts w:cstheme="minorHAnsi"/>
                <w:sz w:val="22"/>
                <w:szCs w:val="22"/>
                <w:lang w:val="en-GB"/>
              </w:rPr>
            </w:pPr>
            <w:r w:rsidRPr="00242FF8">
              <w:rPr>
                <w:rFonts w:cs="Arial"/>
                <w:color w:val="000000"/>
                <w:sz w:val="22"/>
                <w:szCs w:val="22"/>
                <w:shd w:val="clear" w:color="auto" w:fill="D9D9D9"/>
                <w:lang w:val="en-GB"/>
              </w:rPr>
              <w:t>Milestone status</w:t>
            </w:r>
          </w:p>
        </w:tc>
        <w:tc>
          <w:tcPr>
            <w:tcW w:w="159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255B8" w:rsidRPr="00242FF8" w:rsidRDefault="002255B8" w:rsidP="002255B8">
            <w:pPr>
              <w:jc w:val="center"/>
              <w:rPr>
                <w:rFonts w:cstheme="minorHAnsi"/>
                <w:sz w:val="22"/>
                <w:szCs w:val="22"/>
                <w:lang w:val="en-GB"/>
              </w:rPr>
            </w:pPr>
            <w:r w:rsidRPr="00242FF8">
              <w:rPr>
                <w:rFonts w:cs="Arial"/>
                <w:color w:val="000000"/>
                <w:sz w:val="22"/>
                <w:szCs w:val="22"/>
                <w:shd w:val="clear" w:color="auto" w:fill="D9D9D9"/>
                <w:lang w:val="en-GB"/>
              </w:rPr>
              <w:t>Start date:</w:t>
            </w:r>
          </w:p>
        </w:tc>
        <w:tc>
          <w:tcPr>
            <w:tcW w:w="154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255B8" w:rsidRPr="00242FF8" w:rsidRDefault="002255B8" w:rsidP="002255B8">
            <w:pPr>
              <w:jc w:val="center"/>
              <w:rPr>
                <w:rFonts w:cstheme="minorHAnsi"/>
                <w:sz w:val="22"/>
                <w:szCs w:val="22"/>
                <w:lang w:val="en-GB"/>
              </w:rPr>
            </w:pPr>
            <w:r w:rsidRPr="00242FF8">
              <w:rPr>
                <w:rFonts w:cs="Arial"/>
                <w:color w:val="000000"/>
                <w:sz w:val="22"/>
                <w:szCs w:val="22"/>
                <w:shd w:val="clear" w:color="auto" w:fill="D9D9D9"/>
                <w:lang w:val="en-GB"/>
              </w:rPr>
              <w:t>End date:</w:t>
            </w:r>
          </w:p>
        </w:tc>
        <w:tc>
          <w:tcPr>
            <w:tcW w:w="25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255B8" w:rsidRPr="00242FF8" w:rsidRDefault="002255B8" w:rsidP="002255B8">
            <w:pPr>
              <w:jc w:val="center"/>
              <w:rPr>
                <w:rFonts w:cstheme="minorHAnsi"/>
                <w:sz w:val="22"/>
                <w:szCs w:val="22"/>
                <w:lang w:val="en-GB"/>
              </w:rPr>
            </w:pPr>
            <w:r w:rsidRPr="00242FF8">
              <w:rPr>
                <w:rFonts w:cs="Arial"/>
                <w:color w:val="000000"/>
                <w:sz w:val="22"/>
                <w:szCs w:val="22"/>
                <w:lang w:val="en-GB"/>
              </w:rPr>
              <w:t>Completion stage</w:t>
            </w:r>
          </w:p>
        </w:tc>
      </w:tr>
      <w:tr w:rsidR="00B86CBD" w:rsidRPr="00242FF8" w:rsidTr="00B719A1">
        <w:tc>
          <w:tcPr>
            <w:tcW w:w="461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6CBD" w:rsidRPr="00242FF8" w:rsidRDefault="002255B8" w:rsidP="00B86CBD">
            <w:pPr>
              <w:rPr>
                <w:rFonts w:eastAsia="Times New Roman" w:cstheme="minorHAnsi"/>
                <w:sz w:val="22"/>
                <w:szCs w:val="22"/>
                <w:lang w:val="en-GB"/>
              </w:rPr>
            </w:pPr>
            <w:r w:rsidRPr="00242FF8">
              <w:rPr>
                <w:rFonts w:eastAsia="Times New Roman" w:cstheme="minorHAnsi"/>
                <w:sz w:val="22"/>
                <w:szCs w:val="22"/>
                <w:lang w:val="en-GB"/>
              </w:rPr>
              <w:t xml:space="preserve">Creation of </w:t>
            </w:r>
            <w:r w:rsidR="004511F3" w:rsidRPr="00242FF8">
              <w:rPr>
                <w:rFonts w:eastAsia="Times New Roman" w:cstheme="minorHAnsi"/>
                <w:sz w:val="22"/>
                <w:szCs w:val="22"/>
                <w:lang w:val="en-GB"/>
              </w:rPr>
              <w:t xml:space="preserve">the </w:t>
            </w:r>
            <w:r w:rsidRPr="00242FF8">
              <w:rPr>
                <w:rFonts w:eastAsia="Times New Roman" w:cstheme="minorHAnsi"/>
                <w:sz w:val="22"/>
                <w:szCs w:val="22"/>
                <w:lang w:val="en-GB"/>
              </w:rPr>
              <w:t>portal ‘Voter’s page’</w:t>
            </w:r>
          </w:p>
        </w:tc>
        <w:tc>
          <w:tcPr>
            <w:tcW w:w="1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6CBD" w:rsidRPr="00242FF8" w:rsidRDefault="004511F3" w:rsidP="004511F3">
            <w:pPr>
              <w:rPr>
                <w:rFonts w:eastAsia="Times New Roman" w:cstheme="minorHAnsi"/>
                <w:sz w:val="22"/>
                <w:szCs w:val="22"/>
                <w:lang w:val="en-GB"/>
              </w:rPr>
            </w:pPr>
            <w:r w:rsidRPr="00242FF8">
              <w:rPr>
                <w:rFonts w:eastAsia="Times New Roman" w:cstheme="minorHAnsi"/>
                <w:sz w:val="22"/>
                <w:szCs w:val="22"/>
                <w:lang w:val="en-GB"/>
              </w:rPr>
              <w:t>01-09-</w:t>
            </w:r>
            <w:r w:rsidR="00B86CBD" w:rsidRPr="00242FF8">
              <w:rPr>
                <w:rFonts w:eastAsia="Times New Roman" w:cstheme="minorHAnsi"/>
                <w:sz w:val="22"/>
                <w:szCs w:val="22"/>
                <w:lang w:val="en-GB"/>
              </w:rPr>
              <w:t>2012</w:t>
            </w:r>
          </w:p>
        </w:tc>
        <w:tc>
          <w:tcPr>
            <w:tcW w:w="1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6CBD" w:rsidRPr="00242FF8" w:rsidRDefault="004511F3" w:rsidP="004511F3">
            <w:pPr>
              <w:rPr>
                <w:rFonts w:eastAsia="Times New Roman" w:cstheme="minorHAnsi"/>
                <w:sz w:val="22"/>
                <w:szCs w:val="22"/>
                <w:lang w:val="en-GB"/>
              </w:rPr>
            </w:pPr>
            <w:r w:rsidRPr="00242FF8">
              <w:rPr>
                <w:rFonts w:eastAsia="Times New Roman" w:cstheme="minorHAnsi"/>
                <w:sz w:val="22"/>
                <w:szCs w:val="22"/>
                <w:lang w:val="en-GB"/>
              </w:rPr>
              <w:t>30-06-</w:t>
            </w:r>
            <w:r w:rsidR="00B86CBD" w:rsidRPr="00242FF8">
              <w:rPr>
                <w:rFonts w:eastAsia="Times New Roman" w:cstheme="minorHAnsi"/>
                <w:sz w:val="22"/>
                <w:szCs w:val="22"/>
                <w:lang w:val="en-GB"/>
              </w:rPr>
              <w:t>2015</w:t>
            </w:r>
          </w:p>
        </w:tc>
        <w:tc>
          <w:tcPr>
            <w:tcW w:w="2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6CBD" w:rsidRPr="00242FF8" w:rsidRDefault="002255B8" w:rsidP="00B86CBD">
            <w:pPr>
              <w:rPr>
                <w:rFonts w:eastAsia="Times New Roman" w:cstheme="minorHAnsi"/>
                <w:sz w:val="22"/>
                <w:szCs w:val="22"/>
                <w:lang w:val="en-GB"/>
              </w:rPr>
            </w:pPr>
            <w:r w:rsidRPr="00242FF8">
              <w:rPr>
                <w:rFonts w:eastAsia="Times New Roman" w:cstheme="minorHAnsi"/>
                <w:sz w:val="22"/>
                <w:szCs w:val="22"/>
                <w:lang w:val="en-GB"/>
              </w:rPr>
              <w:t>Completed</w:t>
            </w:r>
          </w:p>
        </w:tc>
      </w:tr>
      <w:tr w:rsidR="00B86CBD" w:rsidRPr="00242FF8" w:rsidTr="00B719A1">
        <w:tc>
          <w:tcPr>
            <w:tcW w:w="461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6CBD" w:rsidRPr="00242FF8" w:rsidRDefault="002255B8" w:rsidP="00B86CBD">
            <w:pPr>
              <w:rPr>
                <w:rFonts w:eastAsia="Times New Roman" w:cstheme="minorHAnsi"/>
                <w:sz w:val="22"/>
                <w:szCs w:val="22"/>
                <w:lang w:val="en-GB"/>
              </w:rPr>
            </w:pPr>
            <w:r w:rsidRPr="00242FF8">
              <w:rPr>
                <w:rFonts w:eastAsia="Times New Roman" w:cstheme="minorHAnsi"/>
                <w:sz w:val="22"/>
                <w:szCs w:val="22"/>
                <w:lang w:val="en-GB"/>
              </w:rPr>
              <w:t xml:space="preserve">Development of </w:t>
            </w:r>
            <w:r w:rsidR="004511F3" w:rsidRPr="00242FF8">
              <w:rPr>
                <w:rFonts w:eastAsia="Times New Roman" w:cstheme="minorHAnsi"/>
                <w:sz w:val="22"/>
                <w:szCs w:val="22"/>
                <w:lang w:val="en-GB"/>
              </w:rPr>
              <w:t xml:space="preserve">the </w:t>
            </w:r>
            <w:r w:rsidRPr="00242FF8">
              <w:rPr>
                <w:rFonts w:eastAsia="Times New Roman" w:cstheme="minorHAnsi"/>
                <w:sz w:val="22"/>
                <w:szCs w:val="22"/>
                <w:lang w:val="en-GB"/>
              </w:rPr>
              <w:t>portal ‘Voter’s page’</w:t>
            </w:r>
          </w:p>
        </w:tc>
        <w:tc>
          <w:tcPr>
            <w:tcW w:w="1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6CBD" w:rsidRPr="00242FF8" w:rsidRDefault="00B86CBD" w:rsidP="00B86CBD">
            <w:pPr>
              <w:rPr>
                <w:rFonts w:eastAsia="Times New Roman" w:cstheme="minorHAnsi"/>
                <w:sz w:val="22"/>
                <w:szCs w:val="22"/>
                <w:lang w:val="en-GB"/>
              </w:rPr>
            </w:pPr>
            <w:r w:rsidRPr="00242FF8">
              <w:rPr>
                <w:rFonts w:eastAsia="Times New Roman" w:cstheme="minorHAnsi"/>
                <w:sz w:val="22"/>
                <w:szCs w:val="22"/>
                <w:lang w:val="en-GB"/>
              </w:rPr>
              <w:t>-</w:t>
            </w:r>
          </w:p>
        </w:tc>
        <w:tc>
          <w:tcPr>
            <w:tcW w:w="15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6CBD" w:rsidRPr="00242FF8" w:rsidRDefault="00B86CBD" w:rsidP="00B86CBD">
            <w:pPr>
              <w:rPr>
                <w:rFonts w:eastAsia="Times New Roman" w:cstheme="minorHAnsi"/>
                <w:sz w:val="22"/>
                <w:szCs w:val="22"/>
                <w:lang w:val="en-GB"/>
              </w:rPr>
            </w:pPr>
            <w:r w:rsidRPr="00242FF8">
              <w:rPr>
                <w:rFonts w:eastAsia="Times New Roman" w:cstheme="minorHAnsi"/>
                <w:sz w:val="22"/>
                <w:szCs w:val="22"/>
                <w:lang w:val="en-GB"/>
              </w:rPr>
              <w:t>-</w:t>
            </w:r>
          </w:p>
        </w:tc>
        <w:tc>
          <w:tcPr>
            <w:tcW w:w="25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86CBD" w:rsidRPr="00242FF8" w:rsidRDefault="002255B8" w:rsidP="00B86CBD">
            <w:pPr>
              <w:rPr>
                <w:rFonts w:eastAsia="Times New Roman" w:cstheme="minorHAnsi"/>
                <w:sz w:val="22"/>
                <w:szCs w:val="22"/>
                <w:lang w:val="en-GB"/>
              </w:rPr>
            </w:pPr>
            <w:r w:rsidRPr="00242FF8">
              <w:rPr>
                <w:rFonts w:eastAsia="Times New Roman" w:cstheme="minorHAnsi"/>
                <w:sz w:val="22"/>
                <w:szCs w:val="22"/>
                <w:lang w:val="en-GB"/>
              </w:rPr>
              <w:t>Not started</w:t>
            </w:r>
          </w:p>
        </w:tc>
      </w:tr>
      <w:tr w:rsidR="002255B8" w:rsidRPr="00242FF8" w:rsidTr="00B719A1">
        <w:trPr>
          <w:trHeight w:val="420"/>
        </w:trPr>
        <w:tc>
          <w:tcPr>
            <w:tcW w:w="10338"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255B8" w:rsidRPr="00242FF8" w:rsidRDefault="002255B8" w:rsidP="002255B8">
            <w:pPr>
              <w:jc w:val="center"/>
              <w:rPr>
                <w:rFonts w:cstheme="minorHAnsi"/>
                <w:sz w:val="22"/>
                <w:szCs w:val="22"/>
                <w:lang w:val="en-GB"/>
              </w:rPr>
            </w:pPr>
            <w:r w:rsidRPr="00242FF8">
              <w:rPr>
                <w:rFonts w:cs="Arial"/>
                <w:color w:val="000000"/>
                <w:sz w:val="22"/>
                <w:szCs w:val="22"/>
                <w:shd w:val="clear" w:color="auto" w:fill="D9D9D9"/>
                <w:lang w:val="en-GB"/>
              </w:rPr>
              <w:t xml:space="preserve">Contact information </w:t>
            </w:r>
          </w:p>
        </w:tc>
      </w:tr>
      <w:tr w:rsidR="002255B8" w:rsidRPr="00242FF8" w:rsidTr="00B719A1">
        <w:trPr>
          <w:trHeight w:val="42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255B8" w:rsidRPr="00242FF8" w:rsidRDefault="002255B8" w:rsidP="002255B8">
            <w:pPr>
              <w:jc w:val="center"/>
              <w:rPr>
                <w:rFonts w:cstheme="minorHAnsi"/>
                <w:sz w:val="22"/>
                <w:szCs w:val="22"/>
                <w:lang w:val="en-GB"/>
              </w:rPr>
            </w:pPr>
            <w:r w:rsidRPr="00242FF8">
              <w:rPr>
                <w:rFonts w:cs="Arial"/>
                <w:color w:val="000000"/>
                <w:sz w:val="22"/>
                <w:szCs w:val="22"/>
                <w:shd w:val="clear" w:color="auto" w:fill="D9D9D9"/>
                <w:lang w:val="en-GB"/>
              </w:rPr>
              <w:t>Lead implementing agency</w:t>
            </w:r>
          </w:p>
        </w:tc>
        <w:tc>
          <w:tcPr>
            <w:tcW w:w="7171"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255B8" w:rsidRPr="00242FF8" w:rsidRDefault="002255B8" w:rsidP="002255B8">
            <w:pPr>
              <w:rPr>
                <w:rFonts w:cstheme="minorHAnsi"/>
                <w:sz w:val="22"/>
                <w:szCs w:val="22"/>
                <w:lang w:val="en-GB"/>
              </w:rPr>
            </w:pPr>
            <w:r w:rsidRPr="00242FF8">
              <w:rPr>
                <w:rFonts w:cs="Arial"/>
                <w:sz w:val="22"/>
                <w:szCs w:val="22"/>
                <w:lang w:val="en-GB"/>
              </w:rPr>
              <w:t>The Central Electoral Commission of the Republic of Lithuania</w:t>
            </w:r>
          </w:p>
        </w:tc>
      </w:tr>
      <w:tr w:rsidR="002255B8" w:rsidRPr="00242FF8" w:rsidTr="00B719A1">
        <w:trPr>
          <w:trHeight w:val="42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255B8" w:rsidRPr="00242FF8" w:rsidRDefault="002255B8" w:rsidP="002255B8">
            <w:pPr>
              <w:jc w:val="center"/>
              <w:rPr>
                <w:rFonts w:cstheme="minorHAnsi"/>
                <w:sz w:val="22"/>
                <w:szCs w:val="22"/>
                <w:lang w:val="en-GB"/>
              </w:rPr>
            </w:pPr>
            <w:r w:rsidRPr="00242FF8">
              <w:rPr>
                <w:rFonts w:cs="Arial"/>
                <w:color w:val="000000"/>
                <w:sz w:val="22"/>
                <w:szCs w:val="22"/>
                <w:shd w:val="clear" w:color="auto" w:fill="D9D9D9"/>
                <w:lang w:val="en-GB"/>
              </w:rPr>
              <w:t>Persons in charge</w:t>
            </w:r>
          </w:p>
        </w:tc>
        <w:tc>
          <w:tcPr>
            <w:tcW w:w="7171"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255B8" w:rsidRPr="00242FF8" w:rsidRDefault="002255B8" w:rsidP="002255B8">
            <w:pPr>
              <w:rPr>
                <w:rFonts w:cstheme="minorHAnsi"/>
                <w:sz w:val="22"/>
                <w:szCs w:val="22"/>
                <w:highlight w:val="yellow"/>
                <w:lang w:val="en-GB"/>
              </w:rPr>
            </w:pPr>
            <w:r w:rsidRPr="00242FF8">
              <w:rPr>
                <w:rFonts w:cs="Arial"/>
                <w:sz w:val="22"/>
                <w:szCs w:val="22"/>
                <w:lang w:val="en-GB"/>
              </w:rPr>
              <w:t>Kristina Ivanauskaitė-Pettinari</w:t>
            </w:r>
          </w:p>
        </w:tc>
      </w:tr>
      <w:tr w:rsidR="002255B8" w:rsidRPr="00242FF8" w:rsidTr="00B719A1">
        <w:trPr>
          <w:trHeight w:val="42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255B8" w:rsidRPr="00242FF8" w:rsidRDefault="002255B8" w:rsidP="002255B8">
            <w:pPr>
              <w:jc w:val="center"/>
              <w:rPr>
                <w:rFonts w:cstheme="minorHAnsi"/>
                <w:sz w:val="22"/>
                <w:szCs w:val="22"/>
                <w:lang w:val="en-GB"/>
              </w:rPr>
            </w:pPr>
            <w:r w:rsidRPr="00242FF8">
              <w:rPr>
                <w:rFonts w:cs="Arial"/>
                <w:color w:val="000000"/>
                <w:sz w:val="22"/>
                <w:szCs w:val="22"/>
                <w:shd w:val="clear" w:color="auto" w:fill="D9D9D9"/>
                <w:lang w:val="en-GB"/>
              </w:rPr>
              <w:t>Title, department</w:t>
            </w:r>
          </w:p>
        </w:tc>
        <w:tc>
          <w:tcPr>
            <w:tcW w:w="7171"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255B8" w:rsidRPr="00242FF8" w:rsidRDefault="002255B8" w:rsidP="002255B8">
            <w:pPr>
              <w:rPr>
                <w:rFonts w:cstheme="minorHAnsi"/>
                <w:sz w:val="22"/>
                <w:szCs w:val="22"/>
                <w:lang w:val="en-GB"/>
              </w:rPr>
            </w:pPr>
            <w:r w:rsidRPr="00242FF8">
              <w:rPr>
                <w:rFonts w:cs="Arial"/>
                <w:sz w:val="22"/>
                <w:szCs w:val="22"/>
                <w:lang w:val="en-GB"/>
              </w:rPr>
              <w:t>The Head of Training and Communication Unit</w:t>
            </w:r>
          </w:p>
        </w:tc>
      </w:tr>
      <w:tr w:rsidR="002255B8" w:rsidRPr="00242FF8" w:rsidTr="00B719A1">
        <w:trPr>
          <w:trHeight w:val="42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255B8" w:rsidRPr="00242FF8" w:rsidRDefault="002255B8" w:rsidP="002255B8">
            <w:pPr>
              <w:jc w:val="center"/>
              <w:rPr>
                <w:rFonts w:cstheme="minorHAnsi"/>
                <w:sz w:val="22"/>
                <w:szCs w:val="22"/>
                <w:lang w:val="en-GB"/>
              </w:rPr>
            </w:pPr>
            <w:r w:rsidRPr="00242FF8">
              <w:rPr>
                <w:rFonts w:cs="Arial"/>
                <w:color w:val="000000"/>
                <w:sz w:val="22"/>
                <w:szCs w:val="22"/>
                <w:shd w:val="clear" w:color="auto" w:fill="D9D9D9"/>
                <w:lang w:val="en-GB"/>
              </w:rPr>
              <w:t>Email and phone</w:t>
            </w:r>
          </w:p>
        </w:tc>
        <w:tc>
          <w:tcPr>
            <w:tcW w:w="7171"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255B8" w:rsidRPr="00242FF8" w:rsidRDefault="006E5A29" w:rsidP="002255B8">
            <w:pPr>
              <w:rPr>
                <w:rFonts w:cstheme="minorHAnsi"/>
                <w:sz w:val="22"/>
                <w:szCs w:val="22"/>
                <w:lang w:val="en-GB"/>
              </w:rPr>
            </w:pPr>
            <w:hyperlink r:id="rId22" w:history="1">
              <w:r w:rsidR="002255B8" w:rsidRPr="00242FF8">
                <w:rPr>
                  <w:rStyle w:val="Hyperlink"/>
                  <w:rFonts w:cs="Arial"/>
                  <w:sz w:val="22"/>
                  <w:szCs w:val="22"/>
                  <w:lang w:val="en-GB"/>
                </w:rPr>
                <w:t>kristina.ivanauskaite-pettinari@vrk.lt</w:t>
              </w:r>
            </w:hyperlink>
            <w:r w:rsidR="002255B8" w:rsidRPr="00242FF8">
              <w:rPr>
                <w:rFonts w:cs="Arial"/>
                <w:sz w:val="22"/>
                <w:szCs w:val="22"/>
                <w:lang w:val="en-GB"/>
              </w:rPr>
              <w:t>; +370 5 239 6982</w:t>
            </w:r>
          </w:p>
        </w:tc>
      </w:tr>
      <w:tr w:rsidR="002255B8" w:rsidRPr="00242FF8" w:rsidTr="00B719A1">
        <w:trPr>
          <w:trHeight w:val="420"/>
        </w:trPr>
        <w:tc>
          <w:tcPr>
            <w:tcW w:w="10338"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255B8" w:rsidRPr="00242FF8" w:rsidRDefault="002255B8" w:rsidP="002255B8">
            <w:pPr>
              <w:jc w:val="center"/>
              <w:rPr>
                <w:rFonts w:cstheme="minorHAnsi"/>
                <w:sz w:val="22"/>
                <w:szCs w:val="22"/>
                <w:lang w:val="en-GB"/>
              </w:rPr>
            </w:pPr>
            <w:r w:rsidRPr="00242FF8">
              <w:rPr>
                <w:rFonts w:cs="Arial"/>
                <w:color w:val="000000"/>
                <w:sz w:val="22"/>
                <w:szCs w:val="22"/>
                <w:shd w:val="clear" w:color="auto" w:fill="D9D9D9"/>
                <w:lang w:val="en-GB"/>
              </w:rPr>
              <w:t>Other actors involved</w:t>
            </w:r>
          </w:p>
        </w:tc>
      </w:tr>
      <w:tr w:rsidR="002255B8" w:rsidRPr="00242FF8" w:rsidTr="00B719A1">
        <w:trPr>
          <w:trHeight w:val="42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255B8" w:rsidRPr="00242FF8" w:rsidRDefault="002255B8" w:rsidP="002255B8">
            <w:pPr>
              <w:rPr>
                <w:rFonts w:cstheme="minorHAnsi"/>
                <w:color w:val="000000"/>
                <w:sz w:val="22"/>
                <w:szCs w:val="22"/>
                <w:shd w:val="clear" w:color="auto" w:fill="D9D9D9"/>
                <w:lang w:val="en-GB"/>
              </w:rPr>
            </w:pPr>
            <w:r w:rsidRPr="00242FF8">
              <w:rPr>
                <w:rFonts w:cs="Arial"/>
                <w:color w:val="000000"/>
                <w:sz w:val="22"/>
                <w:szCs w:val="22"/>
                <w:shd w:val="clear" w:color="auto" w:fill="D9D9D9"/>
                <w:lang w:val="en-GB"/>
              </w:rPr>
              <w:t>Ministries, departments/agencies</w:t>
            </w:r>
          </w:p>
        </w:tc>
        <w:tc>
          <w:tcPr>
            <w:tcW w:w="7171"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255B8" w:rsidRPr="00242FF8" w:rsidRDefault="002255B8" w:rsidP="002255B8">
            <w:pPr>
              <w:rPr>
                <w:rFonts w:cstheme="minorHAnsi"/>
                <w:sz w:val="22"/>
                <w:szCs w:val="22"/>
                <w:lang w:val="en-GB"/>
              </w:rPr>
            </w:pPr>
            <w:r w:rsidRPr="00242FF8">
              <w:rPr>
                <w:rFonts w:cs="Arial"/>
                <w:sz w:val="22"/>
                <w:szCs w:val="22"/>
                <w:lang w:val="en-GB"/>
              </w:rPr>
              <w:t>Ministry of Justice</w:t>
            </w:r>
          </w:p>
        </w:tc>
      </w:tr>
      <w:tr w:rsidR="002255B8" w:rsidRPr="00242FF8" w:rsidTr="00B719A1">
        <w:trPr>
          <w:trHeight w:val="420"/>
        </w:trPr>
        <w:tc>
          <w:tcPr>
            <w:tcW w:w="316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255B8" w:rsidRPr="00242FF8" w:rsidRDefault="002255B8" w:rsidP="002255B8">
            <w:pPr>
              <w:jc w:val="center"/>
              <w:rPr>
                <w:rFonts w:cstheme="minorHAnsi"/>
                <w:color w:val="000000"/>
                <w:sz w:val="22"/>
                <w:szCs w:val="22"/>
                <w:shd w:val="clear" w:color="auto" w:fill="D9D9D9"/>
                <w:lang w:val="en-GB"/>
              </w:rPr>
            </w:pPr>
            <w:r w:rsidRPr="00242FF8">
              <w:rPr>
                <w:rFonts w:cs="Arial"/>
                <w:color w:val="000000"/>
                <w:sz w:val="22"/>
                <w:szCs w:val="22"/>
                <w:shd w:val="clear" w:color="auto" w:fill="D9D9D9"/>
                <w:lang w:val="en-GB"/>
              </w:rPr>
              <w:t>CSOs, private sector, multilaterals, working groups</w:t>
            </w:r>
          </w:p>
        </w:tc>
        <w:tc>
          <w:tcPr>
            <w:tcW w:w="7171"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255B8" w:rsidRPr="00242FF8" w:rsidRDefault="002255B8" w:rsidP="002255B8">
            <w:pPr>
              <w:rPr>
                <w:rFonts w:cstheme="minorHAnsi"/>
                <w:sz w:val="22"/>
                <w:szCs w:val="22"/>
                <w:lang w:val="en-GB"/>
              </w:rPr>
            </w:pPr>
            <w:r w:rsidRPr="00242FF8">
              <w:rPr>
                <w:rFonts w:cstheme="minorHAnsi"/>
                <w:sz w:val="22"/>
                <w:szCs w:val="22"/>
                <w:lang w:val="en-GB"/>
              </w:rPr>
              <w:t>-</w:t>
            </w:r>
          </w:p>
          <w:p w:rsidR="002255B8" w:rsidRPr="00242FF8" w:rsidRDefault="002255B8" w:rsidP="002255B8">
            <w:pPr>
              <w:rPr>
                <w:rFonts w:cstheme="minorHAnsi"/>
                <w:sz w:val="22"/>
                <w:szCs w:val="22"/>
                <w:lang w:val="en-GB"/>
              </w:rPr>
            </w:pPr>
          </w:p>
        </w:tc>
      </w:tr>
      <w:tr w:rsidR="002255B8" w:rsidRPr="00242FF8" w:rsidTr="00B719A1">
        <w:trPr>
          <w:trHeight w:val="420"/>
        </w:trPr>
        <w:tc>
          <w:tcPr>
            <w:tcW w:w="10338" w:type="dxa"/>
            <w:gridSpan w:val="5"/>
            <w:tcBorders>
              <w:top w:val="single" w:sz="6" w:space="0" w:color="000000"/>
              <w:left w:val="single" w:sz="6" w:space="0" w:color="000000"/>
              <w:bottom w:val="single" w:sz="6" w:space="0" w:color="000000"/>
              <w:right w:val="single" w:sz="8" w:space="0" w:color="000000"/>
            </w:tcBorders>
            <w:shd w:val="clear" w:color="auto" w:fill="B7B7B7"/>
            <w:tcMar>
              <w:top w:w="100" w:type="dxa"/>
              <w:left w:w="100" w:type="dxa"/>
              <w:bottom w:w="100" w:type="dxa"/>
              <w:right w:w="100" w:type="dxa"/>
            </w:tcMar>
            <w:hideMark/>
          </w:tcPr>
          <w:p w:rsidR="002255B8" w:rsidRPr="00242FF8" w:rsidRDefault="002255B8" w:rsidP="002255B8">
            <w:pPr>
              <w:jc w:val="center"/>
              <w:rPr>
                <w:rFonts w:cstheme="minorHAnsi"/>
                <w:sz w:val="22"/>
                <w:szCs w:val="22"/>
                <w:lang w:val="en-GB"/>
              </w:rPr>
            </w:pPr>
            <w:r w:rsidRPr="00242FF8">
              <w:rPr>
                <w:rFonts w:cs="Arial"/>
                <w:color w:val="000000"/>
                <w:sz w:val="22"/>
                <w:szCs w:val="22"/>
                <w:lang w:val="en-GB"/>
              </w:rPr>
              <w:t xml:space="preserve">Additional Information </w:t>
            </w:r>
          </w:p>
        </w:tc>
      </w:tr>
      <w:tr w:rsidR="002255B8" w:rsidRPr="00242FF8" w:rsidTr="00B719A1">
        <w:trPr>
          <w:trHeight w:val="420"/>
        </w:trPr>
        <w:tc>
          <w:tcPr>
            <w:tcW w:w="10338" w:type="dxa"/>
            <w:gridSpan w:val="5"/>
            <w:tcBorders>
              <w:top w:val="single" w:sz="6" w:space="0" w:color="000000"/>
              <w:left w:val="single" w:sz="6" w:space="0" w:color="000000"/>
              <w:bottom w:val="single" w:sz="6" w:space="0" w:color="000000"/>
              <w:right w:val="single" w:sz="8" w:space="0" w:color="000000"/>
            </w:tcBorders>
            <w:tcMar>
              <w:top w:w="100" w:type="dxa"/>
              <w:left w:w="100" w:type="dxa"/>
              <w:bottom w:w="100" w:type="dxa"/>
              <w:right w:w="100" w:type="dxa"/>
            </w:tcMar>
            <w:hideMark/>
          </w:tcPr>
          <w:p w:rsidR="002255B8" w:rsidRPr="00242FF8" w:rsidRDefault="002255B8" w:rsidP="002255B8">
            <w:pPr>
              <w:rPr>
                <w:rFonts w:eastAsia="Times New Roman" w:cs="Arial"/>
                <w:sz w:val="22"/>
                <w:szCs w:val="22"/>
                <w:lang w:val="en-GB"/>
              </w:rPr>
            </w:pPr>
            <w:r w:rsidRPr="00242FF8">
              <w:rPr>
                <w:rFonts w:eastAsia="Times New Roman" w:cs="Arial"/>
                <w:sz w:val="22"/>
                <w:szCs w:val="22"/>
                <w:lang w:val="en-GB"/>
              </w:rPr>
              <w:t>The commitment has been planned as a separate measure in the Interinstitutional Action Plan for</w:t>
            </w:r>
          </w:p>
          <w:p w:rsidR="002255B8" w:rsidRPr="00242FF8" w:rsidRDefault="002255B8" w:rsidP="002255B8">
            <w:pPr>
              <w:jc w:val="both"/>
              <w:rPr>
                <w:rFonts w:eastAsia="Times New Roman" w:cstheme="minorHAnsi"/>
                <w:sz w:val="22"/>
                <w:szCs w:val="22"/>
                <w:lang w:val="en-GB"/>
              </w:rPr>
            </w:pPr>
            <w:r w:rsidRPr="00242FF8">
              <w:rPr>
                <w:rFonts w:eastAsia="Times New Roman" w:cs="Arial"/>
                <w:sz w:val="22"/>
                <w:szCs w:val="22"/>
                <w:lang w:val="en-GB"/>
              </w:rPr>
              <w:t>2015-2019 of the National Anti-Corruption Programme for 2015-2025.</w:t>
            </w:r>
          </w:p>
        </w:tc>
      </w:tr>
    </w:tbl>
    <w:p w:rsidR="00471EE6" w:rsidRPr="00242FF8" w:rsidRDefault="00471EE6" w:rsidP="00BB3E33">
      <w:pPr>
        <w:rPr>
          <w:rFonts w:cstheme="minorHAnsi"/>
          <w:b/>
          <w:sz w:val="22"/>
          <w:szCs w:val="22"/>
          <w:lang w:val="en-GB"/>
        </w:rPr>
      </w:pPr>
    </w:p>
    <w:p w:rsidR="00BC7E33" w:rsidRPr="00242FF8" w:rsidRDefault="00BC7E33" w:rsidP="00BB3E33">
      <w:pPr>
        <w:rPr>
          <w:rFonts w:cstheme="minorHAnsi"/>
          <w:b/>
          <w:sz w:val="22"/>
          <w:szCs w:val="22"/>
          <w:lang w:val="en-GB"/>
        </w:rPr>
      </w:pPr>
    </w:p>
    <w:tbl>
      <w:tblPr>
        <w:tblW w:w="10552" w:type="dxa"/>
        <w:tblCellMar>
          <w:top w:w="15" w:type="dxa"/>
          <w:left w:w="15" w:type="dxa"/>
          <w:bottom w:w="15" w:type="dxa"/>
          <w:right w:w="15" w:type="dxa"/>
        </w:tblCellMar>
        <w:tblLook w:val="04A0" w:firstRow="1" w:lastRow="0" w:firstColumn="1" w:lastColumn="0" w:noHBand="0" w:noVBand="1"/>
      </w:tblPr>
      <w:tblGrid>
        <w:gridCol w:w="4093"/>
        <w:gridCol w:w="2418"/>
        <w:gridCol w:w="1280"/>
        <w:gridCol w:w="1282"/>
        <w:gridCol w:w="1407"/>
        <w:gridCol w:w="36"/>
        <w:gridCol w:w="36"/>
      </w:tblGrid>
      <w:tr w:rsidR="00D764C0" w:rsidRPr="00242FF8" w:rsidTr="00CB7794">
        <w:trPr>
          <w:gridAfter w:val="2"/>
          <w:wAfter w:w="72" w:type="dxa"/>
          <w:trHeight w:val="297"/>
        </w:trPr>
        <w:tc>
          <w:tcPr>
            <w:tcW w:w="10480" w:type="dxa"/>
            <w:gridSpan w:val="5"/>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rsidR="00D764C0" w:rsidRPr="00242FF8" w:rsidRDefault="00D764C0" w:rsidP="00D764C0">
            <w:pPr>
              <w:pStyle w:val="ListParagraph"/>
              <w:ind w:left="1080"/>
              <w:jc w:val="center"/>
              <w:rPr>
                <w:rFonts w:cstheme="minorHAnsi"/>
                <w:b/>
                <w:bCs/>
                <w:color w:val="FFFFFF" w:themeColor="background1"/>
                <w:sz w:val="22"/>
                <w:szCs w:val="22"/>
                <w:lang w:val="en-GB" w:bidi="lt-LT"/>
              </w:rPr>
            </w:pPr>
            <w:r w:rsidRPr="00242FF8">
              <w:rPr>
                <w:b/>
                <w:bCs/>
                <w:color w:val="FFFFFF" w:themeColor="background1"/>
                <w:sz w:val="22"/>
                <w:szCs w:val="22"/>
                <w:lang w:val="en-GB"/>
              </w:rPr>
              <w:t>III. Increased civic participation and engagement in public governance</w:t>
            </w:r>
          </w:p>
        </w:tc>
      </w:tr>
      <w:tr w:rsidR="00D764C0" w:rsidRPr="00242FF8" w:rsidTr="00CB7794">
        <w:trPr>
          <w:gridAfter w:val="2"/>
          <w:wAfter w:w="72" w:type="dxa"/>
          <w:trHeight w:val="252"/>
        </w:trPr>
        <w:tc>
          <w:tcPr>
            <w:tcW w:w="10480" w:type="dxa"/>
            <w:gridSpan w:val="5"/>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D764C0" w:rsidRPr="00242FF8" w:rsidRDefault="00D764C0" w:rsidP="00D764C0">
            <w:pPr>
              <w:jc w:val="center"/>
              <w:rPr>
                <w:rFonts w:cstheme="minorHAnsi"/>
                <w:sz w:val="22"/>
                <w:szCs w:val="22"/>
                <w:lang w:val="en-GB"/>
              </w:rPr>
            </w:pPr>
            <w:r w:rsidRPr="00242FF8">
              <w:rPr>
                <w:rFonts w:cs="Arial"/>
                <w:sz w:val="22"/>
                <w:szCs w:val="22"/>
                <w:lang w:val="en-GB"/>
              </w:rPr>
              <w:t>6. To create the public consultation mechanism.</w:t>
            </w:r>
          </w:p>
        </w:tc>
      </w:tr>
      <w:tr w:rsidR="00D764C0" w:rsidRPr="00242FF8" w:rsidTr="00CB7794">
        <w:trPr>
          <w:gridAfter w:val="2"/>
          <w:wAfter w:w="72" w:type="dxa"/>
          <w:trHeight w:val="415"/>
        </w:trPr>
        <w:tc>
          <w:tcPr>
            <w:tcW w:w="10480" w:type="dxa"/>
            <w:gridSpan w:val="5"/>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D764C0" w:rsidRPr="00242FF8" w:rsidRDefault="00D764C0" w:rsidP="004511F3">
            <w:pPr>
              <w:jc w:val="center"/>
              <w:rPr>
                <w:rFonts w:cstheme="minorHAnsi"/>
                <w:sz w:val="22"/>
                <w:szCs w:val="22"/>
                <w:lang w:val="en-GB"/>
              </w:rPr>
            </w:pPr>
            <w:r w:rsidRPr="00242FF8">
              <w:rPr>
                <w:rFonts w:cs="Arial"/>
                <w:color w:val="000000"/>
                <w:sz w:val="22"/>
                <w:szCs w:val="22"/>
                <w:lang w:val="en-GB"/>
              </w:rPr>
              <w:t>31</w:t>
            </w:r>
            <w:r w:rsidR="004511F3" w:rsidRPr="00242FF8">
              <w:rPr>
                <w:rFonts w:cs="Arial"/>
                <w:color w:val="000000"/>
                <w:sz w:val="22"/>
                <w:szCs w:val="22"/>
                <w:lang w:val="en-GB"/>
              </w:rPr>
              <w:t> </w:t>
            </w:r>
            <w:r w:rsidRPr="00242FF8">
              <w:rPr>
                <w:rFonts w:cs="Arial"/>
                <w:color w:val="000000"/>
                <w:sz w:val="22"/>
                <w:szCs w:val="22"/>
                <w:lang w:val="en-GB"/>
              </w:rPr>
              <w:t xml:space="preserve">December 2016 </w:t>
            </w:r>
            <w:r w:rsidR="00DB6641" w:rsidRPr="00242FF8">
              <w:rPr>
                <w:rFonts w:cs="Arial"/>
                <w:color w:val="000000"/>
                <w:sz w:val="22"/>
                <w:szCs w:val="22"/>
                <w:lang w:val="en-GB"/>
              </w:rPr>
              <w:t>-</w:t>
            </w:r>
            <w:r w:rsidRPr="00242FF8">
              <w:rPr>
                <w:rFonts w:cs="Arial"/>
                <w:color w:val="000000"/>
                <w:sz w:val="22"/>
                <w:szCs w:val="22"/>
                <w:lang w:val="en-GB"/>
              </w:rPr>
              <w:t xml:space="preserve"> 30</w:t>
            </w:r>
            <w:r w:rsidR="004511F3" w:rsidRPr="00242FF8">
              <w:rPr>
                <w:rFonts w:cs="Arial"/>
                <w:color w:val="000000"/>
                <w:sz w:val="22"/>
                <w:szCs w:val="22"/>
                <w:lang w:val="en-GB"/>
              </w:rPr>
              <w:t> </w:t>
            </w:r>
            <w:r w:rsidRPr="00242FF8">
              <w:rPr>
                <w:rFonts w:cs="Arial"/>
                <w:color w:val="000000"/>
                <w:sz w:val="22"/>
                <w:szCs w:val="22"/>
                <w:lang w:val="en-GB"/>
              </w:rPr>
              <w:t>June 2018</w:t>
            </w:r>
          </w:p>
        </w:tc>
      </w:tr>
      <w:tr w:rsidR="00D764C0" w:rsidRPr="00242FF8" w:rsidTr="00CB7794">
        <w:trPr>
          <w:gridAfter w:val="2"/>
          <w:wAfter w:w="72" w:type="dxa"/>
          <w:trHeight w:val="519"/>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64C0" w:rsidRPr="00242FF8" w:rsidRDefault="00D764C0" w:rsidP="00D764C0">
            <w:pPr>
              <w:jc w:val="center"/>
              <w:rPr>
                <w:rFonts w:cstheme="minorHAnsi"/>
                <w:sz w:val="22"/>
                <w:szCs w:val="22"/>
                <w:lang w:val="en-GB"/>
              </w:rPr>
            </w:pPr>
            <w:r w:rsidRPr="00242FF8">
              <w:rPr>
                <w:rFonts w:cs="Arial"/>
                <w:sz w:val="22"/>
                <w:szCs w:val="22"/>
                <w:shd w:val="clear" w:color="auto" w:fill="D9D9D9"/>
                <w:lang w:val="en-GB"/>
              </w:rPr>
              <w:t>Lead implementing agency</w:t>
            </w:r>
          </w:p>
        </w:tc>
        <w:tc>
          <w:tcPr>
            <w:tcW w:w="638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4C0" w:rsidRPr="00242FF8" w:rsidRDefault="00D764C0" w:rsidP="00D764C0">
            <w:pPr>
              <w:rPr>
                <w:rFonts w:cstheme="minorHAnsi"/>
                <w:sz w:val="22"/>
                <w:szCs w:val="22"/>
                <w:lang w:val="en-GB"/>
              </w:rPr>
            </w:pPr>
            <w:r w:rsidRPr="00242FF8">
              <w:rPr>
                <w:rFonts w:cs="Arial"/>
                <w:sz w:val="22"/>
                <w:szCs w:val="22"/>
                <w:lang w:val="en-GB"/>
              </w:rPr>
              <w:t>Office of the Governme</w:t>
            </w:r>
            <w:r w:rsidR="004511F3" w:rsidRPr="00242FF8">
              <w:rPr>
                <w:rFonts w:cs="Arial"/>
                <w:sz w:val="22"/>
                <w:szCs w:val="22"/>
                <w:lang w:val="en-GB"/>
              </w:rPr>
              <w:t>nt of the Republic of Lithuania</w:t>
            </w:r>
          </w:p>
        </w:tc>
      </w:tr>
      <w:tr w:rsidR="00A7795C" w:rsidRPr="00242FF8" w:rsidTr="00CB7794">
        <w:trPr>
          <w:gridAfter w:val="2"/>
          <w:wAfter w:w="72" w:type="dxa"/>
          <w:trHeight w:val="335"/>
        </w:trPr>
        <w:tc>
          <w:tcPr>
            <w:tcW w:w="1048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D764C0" w:rsidP="00BB3E33">
            <w:pPr>
              <w:jc w:val="center"/>
              <w:rPr>
                <w:rFonts w:cstheme="minorHAnsi"/>
                <w:sz w:val="22"/>
                <w:szCs w:val="22"/>
                <w:lang w:val="en-GB"/>
              </w:rPr>
            </w:pPr>
            <w:r w:rsidRPr="00242FF8">
              <w:rPr>
                <w:rFonts w:cs="Arial"/>
                <w:b/>
                <w:bCs/>
                <w:sz w:val="22"/>
                <w:szCs w:val="22"/>
                <w:shd w:val="clear" w:color="auto" w:fill="D9D9D9"/>
                <w:lang w:val="en-GB"/>
              </w:rPr>
              <w:t>Commitment description</w:t>
            </w:r>
          </w:p>
        </w:tc>
      </w:tr>
      <w:tr w:rsidR="00D764C0" w:rsidRPr="00242FF8" w:rsidTr="00CB7794">
        <w:trPr>
          <w:gridAfter w:val="2"/>
          <w:wAfter w:w="72" w:type="dxa"/>
          <w:trHeight w:val="41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64C0" w:rsidRPr="00242FF8" w:rsidRDefault="00D764C0" w:rsidP="00D764C0">
            <w:pPr>
              <w:jc w:val="center"/>
              <w:rPr>
                <w:rFonts w:cstheme="minorHAnsi"/>
                <w:sz w:val="22"/>
                <w:szCs w:val="22"/>
                <w:lang w:val="en-GB"/>
              </w:rPr>
            </w:pPr>
            <w:r w:rsidRPr="00242FF8">
              <w:rPr>
                <w:rFonts w:cs="Arial"/>
                <w:sz w:val="22"/>
                <w:szCs w:val="22"/>
                <w:shd w:val="clear" w:color="auto" w:fill="D9D9D9"/>
                <w:lang w:val="en-GB"/>
              </w:rPr>
              <w:t>What is the public problem that the commitment will address?</w:t>
            </w:r>
          </w:p>
        </w:tc>
        <w:tc>
          <w:tcPr>
            <w:tcW w:w="638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4C0" w:rsidRPr="00242FF8" w:rsidRDefault="00D764C0" w:rsidP="00086D9D">
            <w:pPr>
              <w:jc w:val="both"/>
              <w:rPr>
                <w:rFonts w:cstheme="minorHAnsi"/>
                <w:iCs/>
                <w:sz w:val="22"/>
                <w:szCs w:val="22"/>
                <w:lang w:val="en-GB"/>
              </w:rPr>
            </w:pPr>
            <w:r w:rsidRPr="00242FF8">
              <w:rPr>
                <w:rFonts w:cs="Arial"/>
                <w:sz w:val="22"/>
                <w:szCs w:val="22"/>
                <w:lang w:val="en-GB"/>
              </w:rPr>
              <w:t xml:space="preserve">Currently, civic </w:t>
            </w:r>
            <w:r w:rsidR="00B719A1" w:rsidRPr="00242FF8">
              <w:rPr>
                <w:rFonts w:cs="Arial"/>
                <w:sz w:val="22"/>
                <w:szCs w:val="22"/>
                <w:lang w:val="en-GB"/>
              </w:rPr>
              <w:t xml:space="preserve">participation </w:t>
            </w:r>
            <w:r w:rsidR="00DB6641" w:rsidRPr="00242FF8">
              <w:rPr>
                <w:rFonts w:cs="Arial"/>
                <w:sz w:val="22"/>
                <w:szCs w:val="22"/>
                <w:lang w:val="en-GB"/>
              </w:rPr>
              <w:t xml:space="preserve">in governance </w:t>
            </w:r>
            <w:r w:rsidRPr="00242FF8">
              <w:rPr>
                <w:rFonts w:cs="Arial"/>
                <w:sz w:val="22"/>
                <w:szCs w:val="22"/>
                <w:lang w:val="en-GB"/>
              </w:rPr>
              <w:t xml:space="preserve">processes is considerably weak. </w:t>
            </w:r>
            <w:r w:rsidR="00DB6641" w:rsidRPr="00242FF8">
              <w:rPr>
                <w:rFonts w:cs="Arial"/>
                <w:sz w:val="22"/>
                <w:szCs w:val="22"/>
                <w:lang w:val="en-GB"/>
              </w:rPr>
              <w:t xml:space="preserve">Increased </w:t>
            </w:r>
            <w:r w:rsidR="00B719A1" w:rsidRPr="00242FF8">
              <w:rPr>
                <w:rFonts w:cs="Arial"/>
                <w:sz w:val="22"/>
                <w:szCs w:val="22"/>
                <w:lang w:val="en-GB"/>
              </w:rPr>
              <w:t>engagement</w:t>
            </w:r>
            <w:r w:rsidR="00DB6641" w:rsidRPr="00242FF8">
              <w:rPr>
                <w:rFonts w:cs="Arial"/>
                <w:sz w:val="22"/>
                <w:szCs w:val="22"/>
                <w:lang w:val="en-GB"/>
              </w:rPr>
              <w:t xml:space="preserve"> calls for the regulation of a </w:t>
            </w:r>
            <w:r w:rsidR="00086D9D" w:rsidRPr="00242FF8">
              <w:rPr>
                <w:rFonts w:cs="Arial"/>
                <w:sz w:val="22"/>
                <w:szCs w:val="22"/>
                <w:lang w:val="en-GB"/>
              </w:rPr>
              <w:t>common</w:t>
            </w:r>
            <w:r w:rsidRPr="00242FF8">
              <w:rPr>
                <w:rFonts w:cs="Arial"/>
                <w:sz w:val="22"/>
                <w:szCs w:val="22"/>
                <w:lang w:val="en-GB"/>
              </w:rPr>
              <w:t xml:space="preserve"> consultation mechanism and its</w:t>
            </w:r>
            <w:r w:rsidR="00DB6641" w:rsidRPr="00242FF8">
              <w:rPr>
                <w:rFonts w:cs="Arial"/>
                <w:sz w:val="22"/>
                <w:szCs w:val="22"/>
                <w:lang w:val="en-GB"/>
              </w:rPr>
              <w:t xml:space="preserve"> practical</w:t>
            </w:r>
            <w:r w:rsidRPr="00242FF8">
              <w:rPr>
                <w:rFonts w:cs="Arial"/>
                <w:sz w:val="22"/>
                <w:szCs w:val="22"/>
                <w:lang w:val="en-GB"/>
              </w:rPr>
              <w:t xml:space="preserve"> application. </w:t>
            </w:r>
            <w:r w:rsidR="00DB6641" w:rsidRPr="00242FF8">
              <w:rPr>
                <w:rFonts w:cs="Arial"/>
                <w:sz w:val="22"/>
                <w:szCs w:val="22"/>
                <w:lang w:val="en-GB"/>
              </w:rPr>
              <w:t xml:space="preserve">So far, there is no </w:t>
            </w:r>
            <w:r w:rsidR="00086D9D" w:rsidRPr="00242FF8">
              <w:rPr>
                <w:rFonts w:cs="Arial"/>
                <w:sz w:val="22"/>
                <w:szCs w:val="22"/>
                <w:lang w:val="en-GB"/>
              </w:rPr>
              <w:t>common</w:t>
            </w:r>
            <w:r w:rsidRPr="00242FF8">
              <w:rPr>
                <w:rFonts w:cs="Arial"/>
                <w:sz w:val="22"/>
                <w:szCs w:val="22"/>
                <w:lang w:val="en-GB"/>
              </w:rPr>
              <w:t xml:space="preserve"> methodology for public consultation, </w:t>
            </w:r>
            <w:r w:rsidR="00DB6641" w:rsidRPr="00242FF8">
              <w:rPr>
                <w:rFonts w:cs="Arial"/>
                <w:sz w:val="22"/>
                <w:szCs w:val="22"/>
                <w:lang w:val="en-GB"/>
              </w:rPr>
              <w:t>nor the</w:t>
            </w:r>
            <w:r w:rsidRPr="00242FF8">
              <w:rPr>
                <w:rFonts w:cs="Arial"/>
                <w:sz w:val="22"/>
                <w:szCs w:val="22"/>
                <w:lang w:val="en-GB"/>
              </w:rPr>
              <w:t xml:space="preserve"> key consultation principles, terms</w:t>
            </w:r>
            <w:r w:rsidR="00DB6641" w:rsidRPr="00242FF8">
              <w:rPr>
                <w:rFonts w:cs="Arial"/>
                <w:sz w:val="22"/>
                <w:szCs w:val="22"/>
                <w:lang w:val="en-GB"/>
              </w:rPr>
              <w:t xml:space="preserve"> or </w:t>
            </w:r>
            <w:r w:rsidR="00086D9D" w:rsidRPr="00242FF8">
              <w:rPr>
                <w:rFonts w:cs="Arial"/>
                <w:sz w:val="22"/>
                <w:szCs w:val="22"/>
                <w:lang w:val="en-GB"/>
              </w:rPr>
              <w:t>standards</w:t>
            </w:r>
            <w:r w:rsidR="00065025" w:rsidRPr="00242FF8">
              <w:rPr>
                <w:rFonts w:cs="Arial"/>
                <w:sz w:val="22"/>
                <w:szCs w:val="22"/>
                <w:lang w:val="en-GB"/>
              </w:rPr>
              <w:t xml:space="preserve">. </w:t>
            </w:r>
            <w:r w:rsidR="00242FF8" w:rsidRPr="00242FF8">
              <w:rPr>
                <w:rFonts w:cs="Arial"/>
                <w:sz w:val="22"/>
                <w:szCs w:val="22"/>
                <w:lang w:val="en-GB"/>
              </w:rPr>
              <w:t>Furthermore</w:t>
            </w:r>
            <w:r w:rsidRPr="00242FF8">
              <w:rPr>
                <w:rFonts w:cs="Arial"/>
                <w:sz w:val="22"/>
                <w:szCs w:val="22"/>
                <w:lang w:val="en-GB"/>
              </w:rPr>
              <w:t xml:space="preserve">, consultation methods have not been described, and institutions </w:t>
            </w:r>
            <w:r w:rsidR="00065025" w:rsidRPr="00242FF8">
              <w:rPr>
                <w:rFonts w:cs="Arial"/>
                <w:sz w:val="22"/>
                <w:szCs w:val="22"/>
                <w:lang w:val="en-GB"/>
              </w:rPr>
              <w:t xml:space="preserve">are short of </w:t>
            </w:r>
            <w:r w:rsidRPr="00242FF8">
              <w:rPr>
                <w:rFonts w:cs="Arial"/>
                <w:sz w:val="22"/>
                <w:szCs w:val="22"/>
                <w:lang w:val="en-GB"/>
              </w:rPr>
              <w:t xml:space="preserve">methodological aid and </w:t>
            </w:r>
            <w:r w:rsidR="00086D9D" w:rsidRPr="00242FF8">
              <w:rPr>
                <w:rFonts w:cs="Arial"/>
                <w:sz w:val="22"/>
                <w:szCs w:val="22"/>
                <w:lang w:val="en-GB"/>
              </w:rPr>
              <w:t>specific capacities</w:t>
            </w:r>
            <w:r w:rsidRPr="00242FF8">
              <w:rPr>
                <w:rFonts w:cs="Arial"/>
                <w:sz w:val="22"/>
                <w:szCs w:val="22"/>
                <w:lang w:val="en-GB"/>
              </w:rPr>
              <w:t xml:space="preserve"> to carry out proper public consultation. It is necessary not only to encourage civic participation, but also to monitor </w:t>
            </w:r>
            <w:r w:rsidR="00065025" w:rsidRPr="00242FF8">
              <w:rPr>
                <w:rFonts w:cs="Arial"/>
                <w:sz w:val="22"/>
                <w:szCs w:val="22"/>
                <w:lang w:val="en-GB"/>
              </w:rPr>
              <w:t>its</w:t>
            </w:r>
            <w:r w:rsidRPr="00242FF8">
              <w:rPr>
                <w:rFonts w:cs="Arial"/>
                <w:sz w:val="22"/>
                <w:szCs w:val="22"/>
                <w:lang w:val="en-GB"/>
              </w:rPr>
              <w:t xml:space="preserve"> efficiency.</w:t>
            </w:r>
          </w:p>
        </w:tc>
      </w:tr>
      <w:tr w:rsidR="00D764C0" w:rsidRPr="00242FF8" w:rsidTr="00CB7794">
        <w:trPr>
          <w:gridAfter w:val="2"/>
          <w:wAfter w:w="72" w:type="dxa"/>
          <w:trHeight w:val="43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64C0" w:rsidRPr="00242FF8" w:rsidRDefault="00D764C0" w:rsidP="00D764C0">
            <w:pPr>
              <w:jc w:val="center"/>
              <w:rPr>
                <w:rFonts w:cstheme="minorHAnsi"/>
                <w:sz w:val="22"/>
                <w:szCs w:val="22"/>
                <w:lang w:val="en-GB"/>
              </w:rPr>
            </w:pPr>
            <w:r w:rsidRPr="00242FF8">
              <w:rPr>
                <w:rFonts w:cs="Arial"/>
                <w:sz w:val="22"/>
                <w:szCs w:val="22"/>
                <w:shd w:val="clear" w:color="auto" w:fill="D9D9D9"/>
                <w:lang w:val="en-GB"/>
              </w:rPr>
              <w:t>What is the commitment?</w:t>
            </w:r>
          </w:p>
        </w:tc>
        <w:tc>
          <w:tcPr>
            <w:tcW w:w="638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4C0" w:rsidRPr="00242FF8" w:rsidRDefault="00D764C0" w:rsidP="00086D9D">
            <w:pPr>
              <w:jc w:val="both"/>
              <w:rPr>
                <w:rFonts w:cstheme="minorHAnsi"/>
                <w:sz w:val="22"/>
                <w:szCs w:val="22"/>
                <w:lang w:val="en-GB"/>
              </w:rPr>
            </w:pPr>
            <w:r w:rsidRPr="00242FF8">
              <w:rPr>
                <w:rFonts w:cs="Arial"/>
                <w:iCs/>
                <w:sz w:val="22"/>
                <w:szCs w:val="22"/>
                <w:lang w:val="en-GB"/>
              </w:rPr>
              <w:t xml:space="preserve">The commitment to create a public consultation mechanism is linked to the objective to regulate the public consultation procedure, and, having drafted methodological documents, to </w:t>
            </w:r>
            <w:r w:rsidR="00065025" w:rsidRPr="00242FF8">
              <w:rPr>
                <w:rFonts w:cs="Arial"/>
                <w:iCs/>
                <w:sz w:val="22"/>
                <w:szCs w:val="22"/>
                <w:lang w:val="en-GB"/>
              </w:rPr>
              <w:t xml:space="preserve">introduce </w:t>
            </w:r>
            <w:r w:rsidR="00086D9D" w:rsidRPr="00242FF8">
              <w:rPr>
                <w:rFonts w:cs="Arial"/>
                <w:iCs/>
                <w:sz w:val="22"/>
                <w:szCs w:val="22"/>
                <w:lang w:val="en-GB"/>
              </w:rPr>
              <w:t>common</w:t>
            </w:r>
            <w:r w:rsidRPr="00242FF8">
              <w:rPr>
                <w:rFonts w:cs="Arial"/>
                <w:iCs/>
                <w:sz w:val="22"/>
                <w:szCs w:val="22"/>
                <w:lang w:val="en-GB"/>
              </w:rPr>
              <w:t xml:space="preserve"> consultation practice among institutions. The main objective is to encourage more active civic participation in </w:t>
            </w:r>
            <w:r w:rsidR="00065025" w:rsidRPr="00242FF8">
              <w:rPr>
                <w:rFonts w:cs="Arial"/>
                <w:iCs/>
                <w:sz w:val="22"/>
                <w:szCs w:val="22"/>
                <w:lang w:val="en-GB"/>
              </w:rPr>
              <w:t>governance</w:t>
            </w:r>
            <w:r w:rsidRPr="00242FF8">
              <w:rPr>
                <w:rFonts w:cs="Arial"/>
                <w:iCs/>
                <w:sz w:val="22"/>
                <w:szCs w:val="22"/>
                <w:lang w:val="en-GB"/>
              </w:rPr>
              <w:t>.</w:t>
            </w:r>
          </w:p>
        </w:tc>
      </w:tr>
      <w:tr w:rsidR="00D764C0" w:rsidRPr="00242FF8" w:rsidTr="00CB7794">
        <w:trPr>
          <w:gridAfter w:val="2"/>
          <w:wAfter w:w="72" w:type="dxa"/>
          <w:trHeight w:val="43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64C0" w:rsidRPr="00242FF8" w:rsidRDefault="00D764C0" w:rsidP="00D764C0">
            <w:pPr>
              <w:jc w:val="center"/>
              <w:rPr>
                <w:rFonts w:cstheme="minorHAnsi"/>
                <w:sz w:val="22"/>
                <w:szCs w:val="22"/>
                <w:lang w:val="en-GB"/>
              </w:rPr>
            </w:pPr>
            <w:r w:rsidRPr="00242FF8">
              <w:rPr>
                <w:rFonts w:cs="Arial"/>
                <w:color w:val="000000"/>
                <w:sz w:val="22"/>
                <w:szCs w:val="22"/>
                <w:shd w:val="clear" w:color="auto" w:fill="D9D9D9"/>
                <w:lang w:val="en-GB"/>
              </w:rPr>
              <w:t>How will the commitment contribute to solve the public problem?</w:t>
            </w:r>
          </w:p>
        </w:tc>
        <w:tc>
          <w:tcPr>
            <w:tcW w:w="638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65025" w:rsidRPr="00242FF8" w:rsidRDefault="00D764C0" w:rsidP="00D764C0">
            <w:pPr>
              <w:jc w:val="both"/>
              <w:rPr>
                <w:rFonts w:cs="Arial"/>
                <w:sz w:val="22"/>
                <w:szCs w:val="22"/>
                <w:lang w:val="en-GB"/>
              </w:rPr>
            </w:pPr>
            <w:r w:rsidRPr="00242FF8">
              <w:rPr>
                <w:rFonts w:cs="Arial"/>
                <w:sz w:val="22"/>
                <w:szCs w:val="22"/>
                <w:lang w:val="en-GB"/>
              </w:rPr>
              <w:t xml:space="preserve">1. </w:t>
            </w:r>
            <w:r w:rsidR="00065025" w:rsidRPr="00242FF8">
              <w:rPr>
                <w:rFonts w:cs="Arial"/>
                <w:sz w:val="22"/>
                <w:szCs w:val="22"/>
                <w:lang w:val="en-GB"/>
              </w:rPr>
              <w:t>P</w:t>
            </w:r>
            <w:r w:rsidRPr="00242FF8">
              <w:rPr>
                <w:rFonts w:cs="Arial"/>
                <w:sz w:val="22"/>
                <w:szCs w:val="22"/>
                <w:lang w:val="en-GB"/>
              </w:rPr>
              <w:t>ublic consultation methodology will be d</w:t>
            </w:r>
            <w:r w:rsidR="00065025" w:rsidRPr="00242FF8">
              <w:rPr>
                <w:rFonts w:cs="Arial"/>
                <w:sz w:val="22"/>
                <w:szCs w:val="22"/>
                <w:lang w:val="en-GB"/>
              </w:rPr>
              <w:t>rawn up</w:t>
            </w:r>
            <w:r w:rsidRPr="00242FF8">
              <w:rPr>
                <w:rFonts w:cs="Arial"/>
                <w:sz w:val="22"/>
                <w:szCs w:val="22"/>
                <w:lang w:val="en-GB"/>
              </w:rPr>
              <w:t>, and institutions and agencies accountable to the Government will jointly apply it. Municipal institutions and agencies will be recommended to apply the methodology as well. Public consultation princ</w:t>
            </w:r>
            <w:r w:rsidR="00065025" w:rsidRPr="00242FF8">
              <w:rPr>
                <w:rFonts w:cs="Arial"/>
                <w:sz w:val="22"/>
                <w:szCs w:val="22"/>
                <w:lang w:val="en-GB"/>
              </w:rPr>
              <w:t>iples, procedure for the organis</w:t>
            </w:r>
            <w:r w:rsidRPr="00242FF8">
              <w:rPr>
                <w:rFonts w:cs="Arial"/>
                <w:sz w:val="22"/>
                <w:szCs w:val="22"/>
                <w:lang w:val="en-GB"/>
              </w:rPr>
              <w:t>ation and execution of consultations, and participants to the public consultation process, as well as their functions, will b</w:t>
            </w:r>
            <w:r w:rsidR="00086D9D" w:rsidRPr="00242FF8">
              <w:rPr>
                <w:rFonts w:cs="Arial"/>
                <w:sz w:val="22"/>
                <w:szCs w:val="22"/>
                <w:lang w:val="en-GB"/>
              </w:rPr>
              <w:t>e laid down in the methodology.</w:t>
            </w:r>
          </w:p>
          <w:p w:rsidR="00D764C0" w:rsidRPr="00242FF8" w:rsidRDefault="00D764C0" w:rsidP="00D764C0">
            <w:pPr>
              <w:jc w:val="both"/>
              <w:rPr>
                <w:rFonts w:cs="Arial"/>
                <w:sz w:val="22"/>
                <w:szCs w:val="22"/>
                <w:lang w:val="en-GB"/>
              </w:rPr>
            </w:pPr>
            <w:r w:rsidRPr="00242FF8">
              <w:rPr>
                <w:rFonts w:cs="Arial"/>
                <w:sz w:val="22"/>
                <w:szCs w:val="22"/>
                <w:lang w:val="en-GB"/>
              </w:rPr>
              <w:t xml:space="preserve">Expected result: </w:t>
            </w:r>
            <w:r w:rsidR="00065025" w:rsidRPr="00242FF8">
              <w:rPr>
                <w:rFonts w:cs="Arial"/>
                <w:sz w:val="22"/>
                <w:szCs w:val="22"/>
                <w:lang w:val="en-GB"/>
              </w:rPr>
              <w:t xml:space="preserve">considering </w:t>
            </w:r>
            <w:r w:rsidRPr="00242FF8">
              <w:rPr>
                <w:rFonts w:cs="Arial"/>
                <w:sz w:val="22"/>
                <w:szCs w:val="22"/>
                <w:lang w:val="en-GB"/>
              </w:rPr>
              <w:t xml:space="preserve">the methodology provisions, </w:t>
            </w:r>
            <w:r w:rsidR="00086D9D" w:rsidRPr="00242FF8">
              <w:rPr>
                <w:rFonts w:cs="Arial"/>
                <w:sz w:val="22"/>
                <w:szCs w:val="22"/>
                <w:lang w:val="en-GB"/>
              </w:rPr>
              <w:t>common</w:t>
            </w:r>
            <w:r w:rsidR="00065025" w:rsidRPr="00242FF8">
              <w:rPr>
                <w:rFonts w:cs="Arial"/>
                <w:sz w:val="22"/>
                <w:szCs w:val="22"/>
                <w:lang w:val="en-GB"/>
              </w:rPr>
              <w:t xml:space="preserve"> </w:t>
            </w:r>
            <w:r w:rsidRPr="00242FF8">
              <w:rPr>
                <w:rFonts w:cs="Arial"/>
                <w:sz w:val="22"/>
                <w:szCs w:val="22"/>
                <w:lang w:val="en-GB"/>
              </w:rPr>
              <w:t xml:space="preserve">public consultation practice will be shaped, and more active civic </w:t>
            </w:r>
            <w:r w:rsidR="00086D9D" w:rsidRPr="00242FF8">
              <w:rPr>
                <w:rFonts w:cs="Arial"/>
                <w:sz w:val="22"/>
                <w:szCs w:val="22"/>
                <w:lang w:val="en-GB"/>
              </w:rPr>
              <w:t>participation</w:t>
            </w:r>
            <w:r w:rsidRPr="00242FF8">
              <w:rPr>
                <w:rFonts w:cs="Arial"/>
                <w:sz w:val="22"/>
                <w:szCs w:val="22"/>
                <w:lang w:val="en-GB"/>
              </w:rPr>
              <w:t xml:space="preserve"> will be encouraged.</w:t>
            </w:r>
          </w:p>
          <w:p w:rsidR="00D764C0" w:rsidRPr="00242FF8" w:rsidRDefault="00D764C0" w:rsidP="00D764C0">
            <w:pPr>
              <w:jc w:val="both"/>
              <w:rPr>
                <w:rFonts w:cs="Arial"/>
                <w:sz w:val="22"/>
                <w:szCs w:val="22"/>
                <w:lang w:val="en-GB"/>
              </w:rPr>
            </w:pPr>
            <w:r w:rsidRPr="00242FF8">
              <w:rPr>
                <w:rFonts w:cs="Arial"/>
                <w:sz w:val="22"/>
                <w:szCs w:val="22"/>
                <w:lang w:val="en-GB"/>
              </w:rPr>
              <w:t>2. In order to ensure proper application of the provisions of the public consultation methodology, guidelines for its application will be drafted. The guidelines will give practical recommendations for i</w:t>
            </w:r>
            <w:r w:rsidR="00086D9D" w:rsidRPr="00242FF8">
              <w:rPr>
                <w:rFonts w:cs="Arial"/>
                <w:sz w:val="22"/>
                <w:szCs w:val="22"/>
                <w:lang w:val="en-GB"/>
              </w:rPr>
              <w:t>nstitutions on planning, organis</w:t>
            </w:r>
            <w:r w:rsidRPr="00242FF8">
              <w:rPr>
                <w:rFonts w:cs="Arial"/>
                <w:sz w:val="22"/>
                <w:szCs w:val="22"/>
                <w:lang w:val="en-GB"/>
              </w:rPr>
              <w:t xml:space="preserve">ation and execution of public consultation, as well as analysis, assessment, and publication of public consultation results in accordance with the methodology provisions. Expected result: the guidelines will help institutions achieve optimal way of consultation and will help, through concrete examples, shape </w:t>
            </w:r>
            <w:r w:rsidR="00086D9D" w:rsidRPr="00242FF8">
              <w:rPr>
                <w:rFonts w:cs="Arial"/>
                <w:sz w:val="22"/>
                <w:szCs w:val="22"/>
                <w:lang w:val="en-GB"/>
              </w:rPr>
              <w:t>common</w:t>
            </w:r>
            <w:r w:rsidRPr="00242FF8">
              <w:rPr>
                <w:rFonts w:cs="Arial"/>
                <w:sz w:val="22"/>
                <w:szCs w:val="22"/>
                <w:lang w:val="en-GB"/>
              </w:rPr>
              <w:t xml:space="preserve"> practice of public consultation.</w:t>
            </w:r>
          </w:p>
          <w:p w:rsidR="00D764C0" w:rsidRPr="00242FF8" w:rsidRDefault="00D764C0" w:rsidP="00D764C0">
            <w:pPr>
              <w:jc w:val="both"/>
              <w:rPr>
                <w:rFonts w:cs="Arial"/>
                <w:sz w:val="22"/>
                <w:szCs w:val="22"/>
                <w:lang w:val="en-GB"/>
              </w:rPr>
            </w:pPr>
            <w:r w:rsidRPr="00242FF8">
              <w:rPr>
                <w:rFonts w:cs="Arial"/>
                <w:sz w:val="22"/>
                <w:szCs w:val="22"/>
                <w:lang w:val="en-GB"/>
              </w:rPr>
              <w:t xml:space="preserve">3. In order to encourage institutions to actively apply provisions of the public consultation methodology and to use its application guidelines, an </w:t>
            </w:r>
            <w:r w:rsidR="00065025" w:rsidRPr="00242FF8">
              <w:rPr>
                <w:rFonts w:cs="Arial"/>
                <w:sz w:val="22"/>
                <w:szCs w:val="22"/>
                <w:lang w:val="en-GB"/>
              </w:rPr>
              <w:t xml:space="preserve">electronic publication will be issued to make </w:t>
            </w:r>
            <w:r w:rsidRPr="00242FF8">
              <w:rPr>
                <w:rFonts w:cs="Arial"/>
                <w:sz w:val="22"/>
                <w:szCs w:val="22"/>
                <w:lang w:val="en-GB"/>
              </w:rPr>
              <w:t>these me</w:t>
            </w:r>
            <w:r w:rsidR="00086D9D" w:rsidRPr="00242FF8">
              <w:rPr>
                <w:rFonts w:cs="Arial"/>
                <w:sz w:val="22"/>
                <w:szCs w:val="22"/>
                <w:lang w:val="en-GB"/>
              </w:rPr>
              <w:t>thodological documents public. T</w:t>
            </w:r>
            <w:r w:rsidRPr="00242FF8">
              <w:rPr>
                <w:rFonts w:cs="Arial"/>
                <w:sz w:val="22"/>
                <w:szCs w:val="22"/>
                <w:lang w:val="en-GB"/>
              </w:rPr>
              <w:t>o encourage the society to take part in public consultation, an awareness-raising video clip will be created. Expected result: an electronic publication and an awareness-raising video clip will be presented (made public) to institutions and the society through various channels of communication, hence encouraging institutions to make use of the methodological documents, and the society to take part in consultations.</w:t>
            </w:r>
          </w:p>
          <w:p w:rsidR="00D764C0" w:rsidRPr="00242FF8" w:rsidRDefault="00D764C0" w:rsidP="00D764C0">
            <w:pPr>
              <w:jc w:val="both"/>
              <w:rPr>
                <w:rFonts w:cs="Arial"/>
                <w:sz w:val="22"/>
                <w:szCs w:val="22"/>
                <w:lang w:val="en-GB"/>
              </w:rPr>
            </w:pPr>
            <w:r w:rsidRPr="00242FF8">
              <w:rPr>
                <w:rFonts w:cs="Arial"/>
                <w:sz w:val="22"/>
                <w:szCs w:val="22"/>
                <w:lang w:val="en-GB"/>
              </w:rPr>
              <w:t xml:space="preserve">4. To assess the effect of various means of civic participation </w:t>
            </w:r>
            <w:r w:rsidR="00065025" w:rsidRPr="00242FF8">
              <w:rPr>
                <w:rFonts w:cs="Arial"/>
                <w:sz w:val="22"/>
                <w:szCs w:val="22"/>
                <w:lang w:val="en-GB"/>
              </w:rPr>
              <w:t xml:space="preserve">in governance </w:t>
            </w:r>
            <w:r w:rsidRPr="00242FF8">
              <w:rPr>
                <w:rFonts w:cs="Arial"/>
                <w:sz w:val="22"/>
                <w:szCs w:val="22"/>
                <w:lang w:val="en-GB"/>
              </w:rPr>
              <w:t xml:space="preserve">processes, a methodology for monitoring civic participation in </w:t>
            </w:r>
            <w:r w:rsidR="00065025" w:rsidRPr="00242FF8">
              <w:rPr>
                <w:rFonts w:cs="Arial"/>
                <w:sz w:val="22"/>
                <w:szCs w:val="22"/>
                <w:lang w:val="en-GB"/>
              </w:rPr>
              <w:t>governance</w:t>
            </w:r>
            <w:r w:rsidRPr="00242FF8">
              <w:rPr>
                <w:rFonts w:cs="Arial"/>
                <w:sz w:val="22"/>
                <w:szCs w:val="22"/>
                <w:lang w:val="en-GB"/>
              </w:rPr>
              <w:t xml:space="preserve"> processes will be dra</w:t>
            </w:r>
            <w:r w:rsidR="00065025" w:rsidRPr="00242FF8">
              <w:rPr>
                <w:rFonts w:cs="Arial"/>
                <w:sz w:val="22"/>
                <w:szCs w:val="22"/>
                <w:lang w:val="en-GB"/>
              </w:rPr>
              <w:t xml:space="preserve">wn up </w:t>
            </w:r>
            <w:r w:rsidRPr="00242FF8">
              <w:rPr>
                <w:rFonts w:cs="Arial"/>
                <w:sz w:val="22"/>
                <w:szCs w:val="22"/>
                <w:lang w:val="en-GB"/>
              </w:rPr>
              <w:t xml:space="preserve">and practically tested. The methodology will provide recommendations for carrying out monitoring, assessment, and publication of results on application of measures for public consultation and other methods of civic participation in </w:t>
            </w:r>
            <w:r w:rsidR="00065025" w:rsidRPr="00242FF8">
              <w:rPr>
                <w:rFonts w:cs="Arial"/>
                <w:sz w:val="22"/>
                <w:szCs w:val="22"/>
                <w:lang w:val="en-GB"/>
              </w:rPr>
              <w:t>governance</w:t>
            </w:r>
            <w:r w:rsidRPr="00242FF8">
              <w:rPr>
                <w:rFonts w:cs="Arial"/>
                <w:sz w:val="22"/>
                <w:szCs w:val="22"/>
                <w:lang w:val="en-GB"/>
              </w:rPr>
              <w:t xml:space="preserve"> processes.</w:t>
            </w:r>
          </w:p>
          <w:p w:rsidR="00D764C0" w:rsidRPr="00242FF8" w:rsidRDefault="00D764C0" w:rsidP="00065025">
            <w:pPr>
              <w:jc w:val="both"/>
              <w:rPr>
                <w:rFonts w:cstheme="minorHAnsi"/>
                <w:sz w:val="22"/>
                <w:szCs w:val="22"/>
                <w:lang w:val="en-GB"/>
              </w:rPr>
            </w:pPr>
            <w:r w:rsidRPr="00242FF8">
              <w:rPr>
                <w:rFonts w:cs="Arial"/>
                <w:sz w:val="22"/>
                <w:szCs w:val="22"/>
                <w:lang w:val="en-GB"/>
              </w:rPr>
              <w:t xml:space="preserve">5. </w:t>
            </w:r>
            <w:r w:rsidR="00065025" w:rsidRPr="00242FF8">
              <w:rPr>
                <w:rFonts w:cs="Arial"/>
                <w:sz w:val="22"/>
                <w:szCs w:val="22"/>
                <w:lang w:val="en-GB"/>
              </w:rPr>
              <w:t>R</w:t>
            </w:r>
            <w:r w:rsidRPr="00242FF8">
              <w:rPr>
                <w:rFonts w:cs="Arial"/>
                <w:sz w:val="22"/>
                <w:szCs w:val="22"/>
                <w:lang w:val="en-GB"/>
              </w:rPr>
              <w:t xml:space="preserve">egular monitoring and assessment of </w:t>
            </w:r>
            <w:r w:rsidR="00065025" w:rsidRPr="00242FF8">
              <w:rPr>
                <w:rFonts w:cs="Arial"/>
                <w:sz w:val="22"/>
                <w:szCs w:val="22"/>
                <w:lang w:val="en-GB"/>
              </w:rPr>
              <w:t xml:space="preserve">the </w:t>
            </w:r>
            <w:r w:rsidRPr="00242FF8">
              <w:rPr>
                <w:rFonts w:cs="Arial"/>
                <w:sz w:val="22"/>
                <w:szCs w:val="22"/>
                <w:lang w:val="en-GB"/>
              </w:rPr>
              <w:t xml:space="preserve">efficiency of civic participation in </w:t>
            </w:r>
            <w:r w:rsidR="00065025" w:rsidRPr="00242FF8">
              <w:rPr>
                <w:rFonts w:cs="Arial"/>
                <w:sz w:val="22"/>
                <w:szCs w:val="22"/>
                <w:lang w:val="en-GB"/>
              </w:rPr>
              <w:t>governance processes will be carried out following the provisions of the methodology.</w:t>
            </w:r>
          </w:p>
        </w:tc>
      </w:tr>
      <w:tr w:rsidR="00D764C0" w:rsidRPr="00242FF8" w:rsidTr="00CB7794">
        <w:trPr>
          <w:gridAfter w:val="2"/>
          <w:wAfter w:w="72" w:type="dxa"/>
          <w:trHeight w:val="41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64C0" w:rsidRPr="00242FF8" w:rsidRDefault="00D764C0" w:rsidP="00D764C0">
            <w:pPr>
              <w:jc w:val="center"/>
              <w:rPr>
                <w:rFonts w:cstheme="minorHAnsi"/>
                <w:sz w:val="22"/>
                <w:szCs w:val="22"/>
                <w:lang w:val="en-GB"/>
              </w:rPr>
            </w:pPr>
            <w:r w:rsidRPr="00242FF8">
              <w:rPr>
                <w:rFonts w:cs="Arial"/>
                <w:color w:val="000000"/>
                <w:sz w:val="22"/>
                <w:szCs w:val="22"/>
                <w:shd w:val="clear" w:color="auto" w:fill="D9D9D9"/>
                <w:lang w:val="en-GB"/>
              </w:rPr>
              <w:t>Why is this commitment relevant to OGP values?</w:t>
            </w:r>
          </w:p>
        </w:tc>
        <w:tc>
          <w:tcPr>
            <w:tcW w:w="638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4C0" w:rsidRPr="00242FF8" w:rsidRDefault="00D764C0" w:rsidP="00614711">
            <w:pPr>
              <w:jc w:val="both"/>
              <w:rPr>
                <w:rFonts w:cstheme="minorHAnsi"/>
                <w:iCs/>
                <w:color w:val="000000"/>
                <w:sz w:val="22"/>
                <w:szCs w:val="22"/>
                <w:lang w:val="en-GB"/>
              </w:rPr>
            </w:pPr>
            <w:r w:rsidRPr="00242FF8">
              <w:rPr>
                <w:rFonts w:cs="Arial"/>
                <w:iCs/>
                <w:color w:val="000000"/>
                <w:sz w:val="22"/>
                <w:szCs w:val="22"/>
                <w:lang w:val="en-GB"/>
              </w:rPr>
              <w:t xml:space="preserve">This commitment is relevant to the following OGP values: transparency, </w:t>
            </w:r>
            <w:r w:rsidR="00065025" w:rsidRPr="00242FF8">
              <w:rPr>
                <w:rFonts w:cs="Arial"/>
                <w:iCs/>
                <w:color w:val="000000"/>
                <w:sz w:val="22"/>
                <w:szCs w:val="22"/>
                <w:lang w:val="en-GB"/>
              </w:rPr>
              <w:t>civic engagement</w:t>
            </w:r>
            <w:r w:rsidRPr="00242FF8">
              <w:rPr>
                <w:rFonts w:cs="Arial"/>
                <w:iCs/>
                <w:color w:val="000000"/>
                <w:sz w:val="22"/>
                <w:szCs w:val="22"/>
                <w:lang w:val="en-GB"/>
              </w:rPr>
              <w:t xml:space="preserve"> and accountability. The implemented commitment will help institutions to improve the accessibility and quality of information provided to the public about public consultations. The commitment is also improving opportunities for the public to participate and influence decisions; therefore, it is relevant to civic </w:t>
            </w:r>
            <w:r w:rsidR="00614711" w:rsidRPr="00242FF8">
              <w:rPr>
                <w:rFonts w:cs="Arial"/>
                <w:iCs/>
                <w:color w:val="000000"/>
                <w:sz w:val="22"/>
                <w:szCs w:val="22"/>
                <w:lang w:val="en-GB"/>
              </w:rPr>
              <w:t>engagement.</w:t>
            </w:r>
            <w:r w:rsidRPr="00242FF8">
              <w:rPr>
                <w:rFonts w:cs="Arial"/>
                <w:iCs/>
                <w:color w:val="000000"/>
                <w:sz w:val="22"/>
                <w:szCs w:val="22"/>
                <w:lang w:val="en-GB"/>
              </w:rPr>
              <w:t xml:space="preserve"> The commitment to create a public consultation mechanism is linked to the aim to improve the current regulation of the public consultation procedure. </w:t>
            </w:r>
          </w:p>
        </w:tc>
      </w:tr>
      <w:tr w:rsidR="00D764C0" w:rsidRPr="00242FF8" w:rsidTr="00CB7794">
        <w:trPr>
          <w:gridAfter w:val="2"/>
          <w:wAfter w:w="72" w:type="dxa"/>
          <w:trHeight w:val="638"/>
        </w:trPr>
        <w:tc>
          <w:tcPr>
            <w:tcW w:w="4093"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64C0" w:rsidRPr="00242FF8" w:rsidRDefault="00D764C0" w:rsidP="00D764C0">
            <w:pPr>
              <w:jc w:val="center"/>
              <w:rPr>
                <w:rFonts w:cstheme="minorHAnsi"/>
                <w:sz w:val="22"/>
                <w:szCs w:val="22"/>
                <w:lang w:val="en-GB"/>
              </w:rPr>
            </w:pPr>
            <w:r w:rsidRPr="00242FF8">
              <w:rPr>
                <w:rFonts w:cstheme="minorHAnsi"/>
                <w:color w:val="000000" w:themeColor="text1"/>
                <w:sz w:val="22"/>
                <w:szCs w:val="22"/>
                <w:shd w:val="clear" w:color="auto" w:fill="D9D9D9"/>
                <w:lang w:val="en-GB"/>
              </w:rPr>
              <w:t xml:space="preserve">Completion stages </w:t>
            </w:r>
          </w:p>
        </w:tc>
        <w:tc>
          <w:tcPr>
            <w:tcW w:w="24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64C0" w:rsidRPr="00242FF8" w:rsidRDefault="00D764C0" w:rsidP="00D764C0">
            <w:pPr>
              <w:jc w:val="center"/>
              <w:rPr>
                <w:rFonts w:cstheme="minorHAnsi"/>
                <w:sz w:val="22"/>
                <w:szCs w:val="22"/>
                <w:lang w:val="en-GB"/>
              </w:rPr>
            </w:pPr>
            <w:r w:rsidRPr="00242FF8">
              <w:rPr>
                <w:rFonts w:cstheme="minorHAnsi"/>
                <w:color w:val="000000"/>
                <w:sz w:val="22"/>
                <w:szCs w:val="22"/>
                <w:shd w:val="clear" w:color="auto" w:fill="D9D9D9"/>
                <w:lang w:val="en-GB"/>
              </w:rPr>
              <w:t>Not started</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64C0" w:rsidRPr="00242FF8" w:rsidRDefault="00D764C0" w:rsidP="00D764C0">
            <w:pPr>
              <w:jc w:val="center"/>
              <w:rPr>
                <w:rFonts w:cstheme="minorHAnsi"/>
                <w:sz w:val="22"/>
                <w:szCs w:val="22"/>
                <w:lang w:val="en-GB"/>
              </w:rPr>
            </w:pPr>
            <w:r w:rsidRPr="00242FF8">
              <w:rPr>
                <w:rFonts w:cstheme="minorHAnsi"/>
                <w:color w:val="000000"/>
                <w:sz w:val="22"/>
                <w:szCs w:val="22"/>
                <w:shd w:val="clear" w:color="auto" w:fill="D9D9D9"/>
                <w:lang w:val="en-GB"/>
              </w:rPr>
              <w:t>Started</w:t>
            </w:r>
          </w:p>
        </w:tc>
        <w:tc>
          <w:tcPr>
            <w:tcW w:w="128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64C0" w:rsidRPr="00242FF8" w:rsidRDefault="00D764C0" w:rsidP="00D764C0">
            <w:pPr>
              <w:jc w:val="center"/>
              <w:rPr>
                <w:rFonts w:cstheme="minorHAnsi"/>
                <w:sz w:val="22"/>
                <w:szCs w:val="22"/>
                <w:lang w:val="en-GB"/>
              </w:rPr>
            </w:pPr>
            <w:r w:rsidRPr="00242FF8">
              <w:rPr>
                <w:rFonts w:cstheme="minorHAnsi"/>
                <w:color w:val="000000"/>
                <w:sz w:val="22"/>
                <w:szCs w:val="22"/>
                <w:shd w:val="clear" w:color="auto" w:fill="D9D9D9"/>
                <w:lang w:val="en-GB"/>
              </w:rPr>
              <w:t>Half-way through</w:t>
            </w:r>
          </w:p>
        </w:tc>
        <w:tc>
          <w:tcPr>
            <w:tcW w:w="140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64C0" w:rsidRPr="00242FF8" w:rsidRDefault="00D764C0" w:rsidP="00D764C0">
            <w:pPr>
              <w:jc w:val="center"/>
              <w:rPr>
                <w:rFonts w:cstheme="minorHAnsi"/>
                <w:sz w:val="22"/>
                <w:szCs w:val="22"/>
                <w:lang w:val="en-GB"/>
              </w:rPr>
            </w:pPr>
            <w:r w:rsidRPr="00242FF8">
              <w:rPr>
                <w:rFonts w:cstheme="minorHAnsi"/>
                <w:color w:val="000000"/>
                <w:sz w:val="22"/>
                <w:szCs w:val="22"/>
                <w:shd w:val="clear" w:color="auto" w:fill="D9D9D9"/>
                <w:lang w:val="en-GB"/>
              </w:rPr>
              <w:t>Completed</w:t>
            </w:r>
          </w:p>
        </w:tc>
      </w:tr>
      <w:tr w:rsidR="00CB7794" w:rsidRPr="00242FF8" w:rsidTr="00086D9D">
        <w:trPr>
          <w:gridAfter w:val="2"/>
          <w:wAfter w:w="72" w:type="dxa"/>
          <w:trHeight w:val="358"/>
        </w:trPr>
        <w:tc>
          <w:tcPr>
            <w:tcW w:w="4093" w:type="dxa"/>
            <w:vMerge/>
            <w:tcBorders>
              <w:top w:val="single" w:sz="8" w:space="0" w:color="000000"/>
              <w:left w:val="single" w:sz="8" w:space="0" w:color="000000"/>
              <w:bottom w:val="single" w:sz="8" w:space="0" w:color="000000"/>
              <w:right w:val="single" w:sz="8" w:space="0" w:color="000000"/>
            </w:tcBorders>
            <w:vAlign w:val="center"/>
            <w:hideMark/>
          </w:tcPr>
          <w:p w:rsidR="00A7795C" w:rsidRPr="00242FF8" w:rsidRDefault="00A7795C" w:rsidP="00BB3E33">
            <w:pPr>
              <w:rPr>
                <w:rFonts w:cstheme="minorHAnsi"/>
                <w:sz w:val="22"/>
                <w:szCs w:val="22"/>
                <w:lang w:val="en-GB"/>
              </w:rPr>
            </w:pPr>
          </w:p>
        </w:tc>
        <w:tc>
          <w:tcPr>
            <w:tcW w:w="2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A7795C" w:rsidP="00BB3E33">
            <w:pPr>
              <w:rPr>
                <w:rFonts w:cstheme="minorHAnsi"/>
                <w:sz w:val="22"/>
                <w:szCs w:val="22"/>
                <w:lang w:val="en-GB"/>
              </w:rPr>
            </w:pP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A7795C" w:rsidP="00BB3E33">
            <w:pPr>
              <w:jc w:val="center"/>
              <w:rPr>
                <w:rFonts w:eastAsia="Times New Roman" w:cstheme="minorHAnsi"/>
                <w:sz w:val="22"/>
                <w:szCs w:val="22"/>
                <w:lang w:val="en-GB"/>
              </w:rPr>
            </w:pPr>
          </w:p>
        </w:tc>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A7795C" w:rsidP="00BB3E33">
            <w:pPr>
              <w:rPr>
                <w:rFonts w:eastAsia="Times New Roman" w:cstheme="minorHAnsi"/>
                <w:sz w:val="22"/>
                <w:szCs w:val="22"/>
                <w:lang w:val="en-GB"/>
              </w:rPr>
            </w:pP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9248CD" w:rsidP="00BB3E33">
            <w:pPr>
              <w:jc w:val="center"/>
              <w:rPr>
                <w:rFonts w:eastAsia="Times New Roman" w:cstheme="minorHAnsi"/>
                <w:sz w:val="22"/>
                <w:szCs w:val="22"/>
                <w:lang w:val="en-GB"/>
              </w:rPr>
            </w:pPr>
            <w:r w:rsidRPr="00242FF8">
              <w:rPr>
                <w:rFonts w:eastAsia="Times New Roman" w:cstheme="minorHAnsi"/>
                <w:sz w:val="22"/>
                <w:szCs w:val="22"/>
                <w:lang w:val="en-GB"/>
              </w:rPr>
              <w:t>X</w:t>
            </w:r>
          </w:p>
        </w:tc>
      </w:tr>
      <w:tr w:rsidR="00A7795C" w:rsidRPr="00242FF8" w:rsidTr="00CB7794">
        <w:trPr>
          <w:gridAfter w:val="2"/>
          <w:wAfter w:w="72" w:type="dxa"/>
          <w:trHeight w:val="2662"/>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D764C0" w:rsidP="00BB3E33">
            <w:pPr>
              <w:jc w:val="center"/>
              <w:rPr>
                <w:rFonts w:cstheme="minorHAnsi"/>
                <w:sz w:val="22"/>
                <w:szCs w:val="22"/>
                <w:lang w:val="en-GB"/>
              </w:rPr>
            </w:pPr>
            <w:r w:rsidRPr="00242FF8">
              <w:rPr>
                <w:rFonts w:cs="Arial"/>
                <w:color w:val="000000"/>
                <w:sz w:val="22"/>
                <w:szCs w:val="22"/>
                <w:shd w:val="clear" w:color="auto" w:fill="D9D9D9"/>
                <w:lang w:val="en-GB"/>
              </w:rPr>
              <w:t xml:space="preserve">Description of </w:t>
            </w:r>
            <w:r w:rsidR="003A65DB" w:rsidRPr="00242FF8">
              <w:rPr>
                <w:rFonts w:cs="Arial"/>
                <w:color w:val="000000"/>
                <w:sz w:val="22"/>
                <w:szCs w:val="22"/>
                <w:shd w:val="clear" w:color="auto" w:fill="D9D9D9"/>
                <w:lang w:val="en-GB"/>
              </w:rPr>
              <w:t>concrete</w:t>
            </w:r>
            <w:r w:rsidR="00B64CFB" w:rsidRPr="00242FF8">
              <w:rPr>
                <w:rFonts w:cs="Arial"/>
                <w:color w:val="000000"/>
                <w:sz w:val="22"/>
                <w:szCs w:val="22"/>
                <w:shd w:val="clear" w:color="auto" w:fill="D9D9D9"/>
                <w:lang w:val="en-GB"/>
              </w:rPr>
              <w:t xml:space="preserve"> </w:t>
            </w:r>
            <w:r w:rsidRPr="00242FF8">
              <w:rPr>
                <w:rFonts w:cs="Arial"/>
                <w:color w:val="000000"/>
                <w:sz w:val="22"/>
                <w:szCs w:val="22"/>
                <w:shd w:val="clear" w:color="auto" w:fill="D9D9D9"/>
                <w:lang w:val="en-GB"/>
              </w:rPr>
              <w:t>results</w:t>
            </w:r>
          </w:p>
        </w:tc>
        <w:tc>
          <w:tcPr>
            <w:tcW w:w="638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A27CE" w:rsidRPr="00242FF8" w:rsidRDefault="00086D9D" w:rsidP="00761776">
            <w:pPr>
              <w:pStyle w:val="ListParagraph"/>
              <w:numPr>
                <w:ilvl w:val="0"/>
                <w:numId w:val="20"/>
              </w:numPr>
              <w:jc w:val="both"/>
              <w:rPr>
                <w:sz w:val="22"/>
                <w:szCs w:val="22"/>
                <w:lang w:val="en-GB"/>
              </w:rPr>
            </w:pPr>
            <w:r w:rsidRPr="00242FF8">
              <w:rPr>
                <w:sz w:val="22"/>
                <w:szCs w:val="22"/>
                <w:lang w:val="en-GB"/>
              </w:rPr>
              <w:t xml:space="preserve">In </w:t>
            </w:r>
            <w:r w:rsidR="00614711" w:rsidRPr="00242FF8">
              <w:rPr>
                <w:sz w:val="22"/>
                <w:szCs w:val="22"/>
                <w:lang w:val="en-GB"/>
              </w:rPr>
              <w:t>Q</w:t>
            </w:r>
            <w:r w:rsidR="00B719A1" w:rsidRPr="00242FF8">
              <w:rPr>
                <w:sz w:val="22"/>
                <w:szCs w:val="22"/>
                <w:lang w:val="en-GB"/>
              </w:rPr>
              <w:t> </w:t>
            </w:r>
            <w:r w:rsidR="00614711" w:rsidRPr="00242FF8">
              <w:rPr>
                <w:sz w:val="22"/>
                <w:szCs w:val="22"/>
                <w:lang w:val="en-GB"/>
              </w:rPr>
              <w:t xml:space="preserve">1 </w:t>
            </w:r>
            <w:r w:rsidR="00A5536B" w:rsidRPr="00242FF8">
              <w:rPr>
                <w:sz w:val="22"/>
                <w:szCs w:val="22"/>
                <w:lang w:val="en-GB"/>
              </w:rPr>
              <w:t xml:space="preserve">of </w:t>
            </w:r>
            <w:r w:rsidR="00CA27CE" w:rsidRPr="00242FF8">
              <w:rPr>
                <w:sz w:val="22"/>
                <w:szCs w:val="22"/>
                <w:lang w:val="en-GB"/>
              </w:rPr>
              <w:t>2018</w:t>
            </w:r>
            <w:r w:rsidR="00614711" w:rsidRPr="00242FF8">
              <w:rPr>
                <w:sz w:val="22"/>
                <w:szCs w:val="22"/>
                <w:lang w:val="en-GB"/>
              </w:rPr>
              <w:t xml:space="preserve"> has seen the development and testing of the </w:t>
            </w:r>
            <w:r w:rsidR="00CA27CE" w:rsidRPr="00242FF8">
              <w:rPr>
                <w:sz w:val="22"/>
                <w:szCs w:val="22"/>
                <w:lang w:val="en-GB"/>
              </w:rPr>
              <w:t>public consultation methodology</w:t>
            </w:r>
            <w:r w:rsidR="00B719A1" w:rsidRPr="00242FF8">
              <w:rPr>
                <w:sz w:val="22"/>
                <w:szCs w:val="22"/>
                <w:lang w:val="en-GB"/>
              </w:rPr>
              <w:t xml:space="preserve"> providing</w:t>
            </w:r>
            <w:r w:rsidR="00614711" w:rsidRPr="00242FF8">
              <w:rPr>
                <w:sz w:val="22"/>
                <w:szCs w:val="22"/>
                <w:lang w:val="en-GB"/>
              </w:rPr>
              <w:t xml:space="preserve"> for </w:t>
            </w:r>
            <w:r w:rsidR="00B719A1" w:rsidRPr="00242FF8">
              <w:rPr>
                <w:sz w:val="22"/>
                <w:szCs w:val="22"/>
                <w:lang w:val="en-GB"/>
              </w:rPr>
              <w:t xml:space="preserve">public consultation </w:t>
            </w:r>
            <w:r w:rsidR="00CA27CE" w:rsidRPr="00242FF8">
              <w:rPr>
                <w:sz w:val="22"/>
                <w:szCs w:val="22"/>
                <w:lang w:val="en-GB"/>
              </w:rPr>
              <w:t xml:space="preserve">principles, </w:t>
            </w:r>
            <w:r w:rsidR="00614711" w:rsidRPr="00242FF8">
              <w:rPr>
                <w:sz w:val="22"/>
                <w:szCs w:val="22"/>
                <w:lang w:val="en-GB"/>
              </w:rPr>
              <w:t xml:space="preserve">integration of </w:t>
            </w:r>
            <w:r w:rsidRPr="00242FF8">
              <w:rPr>
                <w:sz w:val="22"/>
                <w:szCs w:val="22"/>
                <w:lang w:val="en-GB"/>
              </w:rPr>
              <w:t>a</w:t>
            </w:r>
            <w:r w:rsidR="00614711" w:rsidRPr="00242FF8">
              <w:rPr>
                <w:sz w:val="22"/>
                <w:szCs w:val="22"/>
                <w:lang w:val="en-GB"/>
              </w:rPr>
              <w:t xml:space="preserve"> </w:t>
            </w:r>
            <w:r w:rsidR="00CA27CE" w:rsidRPr="00242FF8">
              <w:rPr>
                <w:sz w:val="22"/>
                <w:szCs w:val="22"/>
                <w:lang w:val="en-GB"/>
              </w:rPr>
              <w:t xml:space="preserve">public consultation </w:t>
            </w:r>
            <w:r w:rsidR="00614711" w:rsidRPr="00242FF8">
              <w:rPr>
                <w:sz w:val="22"/>
                <w:szCs w:val="22"/>
                <w:lang w:val="en-GB"/>
              </w:rPr>
              <w:t>stage</w:t>
            </w:r>
            <w:r w:rsidR="00CA27CE" w:rsidRPr="00242FF8">
              <w:rPr>
                <w:sz w:val="22"/>
                <w:szCs w:val="22"/>
                <w:lang w:val="en-GB"/>
              </w:rPr>
              <w:t xml:space="preserve"> into the pro</w:t>
            </w:r>
            <w:r w:rsidR="00614711" w:rsidRPr="00242FF8">
              <w:rPr>
                <w:sz w:val="22"/>
                <w:szCs w:val="22"/>
                <w:lang w:val="en-GB"/>
              </w:rPr>
              <w:t xml:space="preserve">cess of better regulation, and unified standard for </w:t>
            </w:r>
            <w:r w:rsidR="00CA27CE" w:rsidRPr="00242FF8">
              <w:rPr>
                <w:sz w:val="22"/>
                <w:szCs w:val="22"/>
                <w:lang w:val="en-GB"/>
              </w:rPr>
              <w:t xml:space="preserve">public consultation. </w:t>
            </w:r>
            <w:r w:rsidR="00B719A1" w:rsidRPr="00242FF8">
              <w:rPr>
                <w:sz w:val="22"/>
                <w:szCs w:val="22"/>
                <w:lang w:val="en-GB"/>
              </w:rPr>
              <w:t>Institutional g</w:t>
            </w:r>
            <w:r w:rsidR="00CA27CE" w:rsidRPr="00242FF8">
              <w:rPr>
                <w:sz w:val="22"/>
                <w:szCs w:val="22"/>
                <w:lang w:val="en-GB"/>
              </w:rPr>
              <w:t>uidelines for practical application of public consultation</w:t>
            </w:r>
            <w:r w:rsidR="00B719A1" w:rsidRPr="00242FF8">
              <w:rPr>
                <w:sz w:val="22"/>
                <w:szCs w:val="22"/>
                <w:lang w:val="en-GB"/>
              </w:rPr>
              <w:t xml:space="preserve"> </w:t>
            </w:r>
            <w:r w:rsidRPr="00242FF8">
              <w:rPr>
                <w:sz w:val="22"/>
                <w:szCs w:val="22"/>
                <w:lang w:val="en-GB"/>
              </w:rPr>
              <w:t>have been drafted.</w:t>
            </w:r>
          </w:p>
          <w:p w:rsidR="00CA27CE" w:rsidRPr="00242FF8" w:rsidRDefault="00113A79" w:rsidP="00761776">
            <w:pPr>
              <w:pStyle w:val="ListParagraph"/>
              <w:numPr>
                <w:ilvl w:val="0"/>
                <w:numId w:val="20"/>
              </w:numPr>
              <w:jc w:val="both"/>
              <w:rPr>
                <w:sz w:val="22"/>
                <w:szCs w:val="22"/>
                <w:lang w:val="en-GB"/>
              </w:rPr>
            </w:pPr>
            <w:r w:rsidRPr="00242FF8">
              <w:rPr>
                <w:sz w:val="22"/>
                <w:szCs w:val="22"/>
                <w:lang w:val="en-GB"/>
              </w:rPr>
              <w:t>Testing of the p</w:t>
            </w:r>
            <w:r w:rsidR="00CA27CE" w:rsidRPr="00242FF8">
              <w:rPr>
                <w:sz w:val="22"/>
                <w:szCs w:val="22"/>
                <w:lang w:val="en-GB"/>
              </w:rPr>
              <w:t>ublic consultation process proposed in the methodology</w:t>
            </w:r>
            <w:r w:rsidRPr="00242FF8">
              <w:rPr>
                <w:sz w:val="22"/>
                <w:szCs w:val="22"/>
                <w:lang w:val="en-GB"/>
              </w:rPr>
              <w:t>:</w:t>
            </w:r>
            <w:r w:rsidR="00614711" w:rsidRPr="00242FF8">
              <w:rPr>
                <w:sz w:val="22"/>
                <w:szCs w:val="22"/>
                <w:lang w:val="en-GB"/>
              </w:rPr>
              <w:t xml:space="preserve"> </w:t>
            </w:r>
            <w:r w:rsidRPr="00242FF8">
              <w:rPr>
                <w:sz w:val="22"/>
                <w:szCs w:val="22"/>
                <w:lang w:val="en-GB"/>
              </w:rPr>
              <w:t>7</w:t>
            </w:r>
            <w:r w:rsidR="00614711" w:rsidRPr="00242FF8">
              <w:rPr>
                <w:sz w:val="22"/>
                <w:szCs w:val="22"/>
                <w:lang w:val="en-GB"/>
              </w:rPr>
              <w:t xml:space="preserve"> public consultations </w:t>
            </w:r>
            <w:r w:rsidRPr="00242FF8">
              <w:rPr>
                <w:sz w:val="22"/>
                <w:szCs w:val="22"/>
                <w:lang w:val="en-GB"/>
              </w:rPr>
              <w:t xml:space="preserve">conducted </w:t>
            </w:r>
            <w:r w:rsidR="00614711" w:rsidRPr="00242FF8">
              <w:rPr>
                <w:sz w:val="22"/>
                <w:szCs w:val="22"/>
                <w:lang w:val="en-GB"/>
              </w:rPr>
              <w:t xml:space="preserve">on the basis of the </w:t>
            </w:r>
            <w:r w:rsidR="00CA27CE" w:rsidRPr="00242FF8">
              <w:rPr>
                <w:sz w:val="22"/>
                <w:szCs w:val="22"/>
                <w:lang w:val="en-GB"/>
              </w:rPr>
              <w:t>unified standard</w:t>
            </w:r>
            <w:r w:rsidR="00614711" w:rsidRPr="00242FF8">
              <w:rPr>
                <w:sz w:val="22"/>
                <w:szCs w:val="22"/>
                <w:lang w:val="en-GB"/>
              </w:rPr>
              <w:t xml:space="preserve"> i</w:t>
            </w:r>
            <w:r w:rsidR="00CA27CE" w:rsidRPr="00242FF8">
              <w:rPr>
                <w:sz w:val="22"/>
                <w:szCs w:val="22"/>
                <w:lang w:val="en-GB"/>
              </w:rPr>
              <w:t>n ministries and other institutions.</w:t>
            </w:r>
          </w:p>
          <w:p w:rsidR="00CA27CE" w:rsidRPr="00242FF8" w:rsidRDefault="00CA27CE" w:rsidP="00761776">
            <w:pPr>
              <w:pStyle w:val="ListParagraph"/>
              <w:numPr>
                <w:ilvl w:val="0"/>
                <w:numId w:val="20"/>
              </w:numPr>
              <w:jc w:val="both"/>
              <w:rPr>
                <w:sz w:val="22"/>
                <w:szCs w:val="22"/>
                <w:lang w:val="en-GB"/>
              </w:rPr>
            </w:pPr>
            <w:r w:rsidRPr="00242FF8">
              <w:rPr>
                <w:sz w:val="22"/>
                <w:szCs w:val="22"/>
                <w:lang w:val="en-GB"/>
              </w:rPr>
              <w:t xml:space="preserve">The public consultation methodology and guidelines for its </w:t>
            </w:r>
            <w:r w:rsidR="00A5536B" w:rsidRPr="00242FF8">
              <w:rPr>
                <w:sz w:val="22"/>
                <w:szCs w:val="22"/>
                <w:lang w:val="en-GB"/>
              </w:rPr>
              <w:t>application</w:t>
            </w:r>
            <w:r w:rsidRPr="00242FF8">
              <w:rPr>
                <w:sz w:val="22"/>
                <w:szCs w:val="22"/>
                <w:lang w:val="en-GB"/>
              </w:rPr>
              <w:t xml:space="preserve"> were presented to institutions at</w:t>
            </w:r>
            <w:r w:rsidR="00614711" w:rsidRPr="00242FF8">
              <w:rPr>
                <w:sz w:val="22"/>
                <w:szCs w:val="22"/>
                <w:lang w:val="en-GB"/>
              </w:rPr>
              <w:t xml:space="preserve"> the conference ‘</w:t>
            </w:r>
            <w:r w:rsidRPr="00242FF8">
              <w:rPr>
                <w:sz w:val="22"/>
                <w:szCs w:val="22"/>
                <w:lang w:val="en-GB"/>
              </w:rPr>
              <w:t>Public Consultation: The Road to Better Decision Making</w:t>
            </w:r>
            <w:r w:rsidR="00614711" w:rsidRPr="00242FF8">
              <w:rPr>
                <w:sz w:val="22"/>
                <w:szCs w:val="22"/>
                <w:lang w:val="en-GB"/>
              </w:rPr>
              <w:t>’ held on 28</w:t>
            </w:r>
            <w:r w:rsidR="00A5536B" w:rsidRPr="00242FF8">
              <w:rPr>
                <w:sz w:val="22"/>
                <w:szCs w:val="22"/>
                <w:lang w:val="en-GB"/>
              </w:rPr>
              <w:t>-</w:t>
            </w:r>
            <w:r w:rsidR="00614711" w:rsidRPr="00242FF8">
              <w:rPr>
                <w:sz w:val="22"/>
                <w:szCs w:val="22"/>
                <w:lang w:val="en-GB"/>
              </w:rPr>
              <w:t>0</w:t>
            </w:r>
            <w:r w:rsidRPr="00242FF8">
              <w:rPr>
                <w:sz w:val="22"/>
                <w:szCs w:val="22"/>
                <w:lang w:val="en-GB"/>
              </w:rPr>
              <w:t>5</w:t>
            </w:r>
            <w:r w:rsidR="00A5536B" w:rsidRPr="00242FF8">
              <w:rPr>
                <w:sz w:val="22"/>
                <w:szCs w:val="22"/>
                <w:lang w:val="en-GB"/>
              </w:rPr>
              <w:t>-2012, and the p</w:t>
            </w:r>
            <w:r w:rsidRPr="00242FF8">
              <w:rPr>
                <w:sz w:val="22"/>
                <w:szCs w:val="22"/>
                <w:lang w:val="en-GB"/>
              </w:rPr>
              <w:t xml:space="preserve">ublic </w:t>
            </w:r>
            <w:r w:rsidR="00A5536B" w:rsidRPr="00242FF8">
              <w:rPr>
                <w:sz w:val="22"/>
                <w:szCs w:val="22"/>
                <w:lang w:val="en-GB"/>
              </w:rPr>
              <w:t>consultation m</w:t>
            </w:r>
            <w:r w:rsidRPr="00242FF8">
              <w:rPr>
                <w:sz w:val="22"/>
                <w:szCs w:val="22"/>
                <w:lang w:val="en-GB"/>
              </w:rPr>
              <w:t xml:space="preserve">echanism was presented to </w:t>
            </w:r>
            <w:r w:rsidR="00A5536B" w:rsidRPr="00242FF8">
              <w:rPr>
                <w:sz w:val="22"/>
                <w:szCs w:val="22"/>
                <w:lang w:val="en-GB"/>
              </w:rPr>
              <w:t>the Office of the Government</w:t>
            </w:r>
            <w:r w:rsidRPr="00242FF8">
              <w:rPr>
                <w:sz w:val="22"/>
                <w:szCs w:val="22"/>
                <w:lang w:val="en-GB"/>
              </w:rPr>
              <w:t>/Ministries (Inte</w:t>
            </w:r>
            <w:r w:rsidR="00A5536B" w:rsidRPr="00242FF8">
              <w:rPr>
                <w:sz w:val="22"/>
                <w:szCs w:val="22"/>
                <w:lang w:val="en-GB"/>
              </w:rPr>
              <w:t xml:space="preserve">rinstitutional </w:t>
            </w:r>
            <w:r w:rsidR="00113A79" w:rsidRPr="00242FF8">
              <w:rPr>
                <w:sz w:val="22"/>
                <w:szCs w:val="22"/>
                <w:lang w:val="en-GB"/>
              </w:rPr>
              <w:t>m</w:t>
            </w:r>
            <w:r w:rsidR="00A5536B" w:rsidRPr="00242FF8">
              <w:rPr>
                <w:sz w:val="22"/>
                <w:szCs w:val="22"/>
                <w:lang w:val="en-GB"/>
              </w:rPr>
              <w:t>eeting) on 12-06-</w:t>
            </w:r>
            <w:r w:rsidRPr="00242FF8">
              <w:rPr>
                <w:sz w:val="22"/>
                <w:szCs w:val="22"/>
                <w:lang w:val="en-GB"/>
              </w:rPr>
              <w:t>2012.</w:t>
            </w:r>
          </w:p>
          <w:p w:rsidR="00CA27CE" w:rsidRPr="00242FF8" w:rsidRDefault="00CA27CE" w:rsidP="00761776">
            <w:pPr>
              <w:pStyle w:val="ListParagraph"/>
              <w:numPr>
                <w:ilvl w:val="0"/>
                <w:numId w:val="20"/>
              </w:numPr>
              <w:jc w:val="both"/>
              <w:rPr>
                <w:sz w:val="22"/>
                <w:szCs w:val="22"/>
                <w:lang w:val="en-GB"/>
              </w:rPr>
            </w:pPr>
            <w:r w:rsidRPr="00242FF8">
              <w:rPr>
                <w:sz w:val="22"/>
                <w:szCs w:val="22"/>
                <w:lang w:val="en-GB"/>
              </w:rPr>
              <w:t xml:space="preserve">An electronic publication </w:t>
            </w:r>
            <w:r w:rsidR="00A5536B" w:rsidRPr="00242FF8">
              <w:rPr>
                <w:sz w:val="22"/>
                <w:szCs w:val="22"/>
                <w:lang w:val="en-GB"/>
              </w:rPr>
              <w:t>on the</w:t>
            </w:r>
            <w:r w:rsidRPr="00242FF8">
              <w:rPr>
                <w:sz w:val="22"/>
                <w:szCs w:val="22"/>
                <w:lang w:val="en-GB"/>
              </w:rPr>
              <w:t xml:space="preserve"> guidelines for practical application of public consultation</w:t>
            </w:r>
            <w:r w:rsidR="00A5536B" w:rsidRPr="00242FF8">
              <w:rPr>
                <w:sz w:val="22"/>
                <w:szCs w:val="22"/>
                <w:lang w:val="en-GB"/>
              </w:rPr>
              <w:t xml:space="preserve"> (</w:t>
            </w:r>
            <w:hyperlink r:id="rId23" w:history="1">
              <w:r w:rsidR="00A5536B" w:rsidRPr="00242FF8">
                <w:rPr>
                  <w:rStyle w:val="Hyperlink"/>
                  <w:sz w:val="22"/>
                  <w:szCs w:val="22"/>
                  <w:lang w:val="en-GB"/>
                </w:rPr>
                <w:t>www.epilietis.lt</w:t>
              </w:r>
            </w:hyperlink>
            <w:r w:rsidR="00A5536B" w:rsidRPr="00242FF8">
              <w:rPr>
                <w:sz w:val="22"/>
                <w:szCs w:val="22"/>
                <w:lang w:val="en-GB"/>
              </w:rPr>
              <w:t xml:space="preserve">) has been </w:t>
            </w:r>
            <w:r w:rsidR="00113A79" w:rsidRPr="00242FF8">
              <w:rPr>
                <w:sz w:val="22"/>
                <w:szCs w:val="22"/>
                <w:lang w:val="en-GB"/>
              </w:rPr>
              <w:t xml:space="preserve">launched </w:t>
            </w:r>
            <w:r w:rsidRPr="00242FF8">
              <w:rPr>
                <w:sz w:val="22"/>
                <w:szCs w:val="22"/>
                <w:lang w:val="en-GB"/>
              </w:rPr>
              <w:t xml:space="preserve">for institutions to consult </w:t>
            </w:r>
            <w:r w:rsidR="00A5536B" w:rsidRPr="00242FF8">
              <w:rPr>
                <w:sz w:val="22"/>
                <w:szCs w:val="22"/>
                <w:lang w:val="en-GB"/>
              </w:rPr>
              <w:t xml:space="preserve">and follow the unified </w:t>
            </w:r>
            <w:r w:rsidRPr="00242FF8">
              <w:rPr>
                <w:sz w:val="22"/>
                <w:szCs w:val="22"/>
                <w:lang w:val="en-GB"/>
              </w:rPr>
              <w:t xml:space="preserve">standard </w:t>
            </w:r>
            <w:r w:rsidR="00A5536B" w:rsidRPr="00242FF8">
              <w:rPr>
                <w:sz w:val="22"/>
                <w:szCs w:val="22"/>
                <w:lang w:val="en-GB"/>
              </w:rPr>
              <w:t>as regards the quality of public consultation.</w:t>
            </w:r>
          </w:p>
          <w:p w:rsidR="00CA27CE" w:rsidRPr="00242FF8" w:rsidRDefault="00CA27CE" w:rsidP="00761776">
            <w:pPr>
              <w:pStyle w:val="ListParagraph"/>
              <w:numPr>
                <w:ilvl w:val="0"/>
                <w:numId w:val="20"/>
              </w:numPr>
              <w:jc w:val="both"/>
              <w:rPr>
                <w:sz w:val="22"/>
                <w:szCs w:val="22"/>
                <w:lang w:val="en-GB"/>
              </w:rPr>
            </w:pPr>
            <w:r w:rsidRPr="00242FF8">
              <w:rPr>
                <w:sz w:val="22"/>
                <w:szCs w:val="22"/>
                <w:lang w:val="en-GB"/>
              </w:rPr>
              <w:t xml:space="preserve">A video clip </w:t>
            </w:r>
            <w:r w:rsidR="00A5536B" w:rsidRPr="00242FF8">
              <w:rPr>
                <w:sz w:val="22"/>
                <w:szCs w:val="22"/>
                <w:lang w:val="en-GB"/>
              </w:rPr>
              <w:t xml:space="preserve">has been </w:t>
            </w:r>
            <w:r w:rsidRPr="00242FF8">
              <w:rPr>
                <w:sz w:val="22"/>
                <w:szCs w:val="22"/>
                <w:lang w:val="en-GB"/>
              </w:rPr>
              <w:t xml:space="preserve">created and </w:t>
            </w:r>
            <w:r w:rsidR="00A5536B" w:rsidRPr="00242FF8">
              <w:rPr>
                <w:sz w:val="22"/>
                <w:szCs w:val="22"/>
                <w:lang w:val="en-GB"/>
              </w:rPr>
              <w:t>posted</w:t>
            </w:r>
            <w:r w:rsidRPr="00242FF8">
              <w:rPr>
                <w:sz w:val="22"/>
                <w:szCs w:val="22"/>
                <w:lang w:val="en-GB"/>
              </w:rPr>
              <w:t xml:space="preserve"> (</w:t>
            </w:r>
            <w:hyperlink r:id="rId24" w:history="1">
              <w:r w:rsidR="00A5536B" w:rsidRPr="00242FF8">
                <w:rPr>
                  <w:rStyle w:val="Hyperlink"/>
                  <w:sz w:val="22"/>
                  <w:szCs w:val="22"/>
                  <w:lang w:val="en-GB"/>
                </w:rPr>
                <w:t>www.epilietis.lt</w:t>
              </w:r>
            </w:hyperlink>
            <w:r w:rsidR="00A5536B" w:rsidRPr="00242FF8">
              <w:rPr>
                <w:sz w:val="22"/>
                <w:szCs w:val="22"/>
                <w:lang w:val="en-GB"/>
              </w:rPr>
              <w:t xml:space="preserve">) inviting </w:t>
            </w:r>
            <w:r w:rsidRPr="00242FF8">
              <w:rPr>
                <w:sz w:val="22"/>
                <w:szCs w:val="22"/>
                <w:lang w:val="en-GB"/>
              </w:rPr>
              <w:t>the public to par</w:t>
            </w:r>
            <w:r w:rsidR="00A5536B" w:rsidRPr="00242FF8">
              <w:rPr>
                <w:sz w:val="22"/>
                <w:szCs w:val="22"/>
                <w:lang w:val="en-GB"/>
              </w:rPr>
              <w:t>ticipate in public consultation</w:t>
            </w:r>
            <w:r w:rsidRPr="00242FF8">
              <w:rPr>
                <w:sz w:val="22"/>
                <w:szCs w:val="22"/>
                <w:lang w:val="en-GB"/>
              </w:rPr>
              <w:t>.</w:t>
            </w:r>
          </w:p>
          <w:p w:rsidR="00F023B4" w:rsidRPr="00242FF8" w:rsidRDefault="00A5536B" w:rsidP="00A5536B">
            <w:pPr>
              <w:pStyle w:val="ListParagraph"/>
              <w:numPr>
                <w:ilvl w:val="0"/>
                <w:numId w:val="20"/>
              </w:numPr>
              <w:jc w:val="both"/>
              <w:rPr>
                <w:rFonts w:cstheme="minorHAnsi"/>
                <w:iCs/>
                <w:color w:val="000000"/>
                <w:sz w:val="22"/>
                <w:szCs w:val="22"/>
                <w:lang w:val="en-GB"/>
              </w:rPr>
            </w:pPr>
            <w:r w:rsidRPr="00242FF8">
              <w:rPr>
                <w:sz w:val="22"/>
                <w:szCs w:val="22"/>
                <w:lang w:val="en-GB"/>
              </w:rPr>
              <w:t xml:space="preserve">Completion </w:t>
            </w:r>
            <w:r w:rsidR="00CA27CE" w:rsidRPr="00242FF8">
              <w:rPr>
                <w:sz w:val="22"/>
                <w:szCs w:val="22"/>
                <w:lang w:val="en-GB"/>
              </w:rPr>
              <w:t>of activities aimed at practical consolidation of the developed methodological tools:</w:t>
            </w:r>
            <w:r w:rsidRPr="00242FF8">
              <w:rPr>
                <w:sz w:val="22"/>
                <w:szCs w:val="22"/>
                <w:lang w:val="en-GB"/>
              </w:rPr>
              <w:t xml:space="preserve"> individual </w:t>
            </w:r>
            <w:r w:rsidR="00CA27CE" w:rsidRPr="00242FF8">
              <w:rPr>
                <w:sz w:val="22"/>
                <w:szCs w:val="22"/>
                <w:lang w:val="en-GB"/>
              </w:rPr>
              <w:t>presentation of the pr</w:t>
            </w:r>
            <w:r w:rsidRPr="00242FF8">
              <w:rPr>
                <w:sz w:val="22"/>
                <w:szCs w:val="22"/>
                <w:lang w:val="en-GB"/>
              </w:rPr>
              <w:t>inciples of public consultation</w:t>
            </w:r>
            <w:r w:rsidR="00CA27CE" w:rsidRPr="00242FF8">
              <w:rPr>
                <w:sz w:val="22"/>
                <w:szCs w:val="22"/>
                <w:lang w:val="en-GB"/>
              </w:rPr>
              <w:t xml:space="preserve"> for each ministry</w:t>
            </w:r>
            <w:r w:rsidRPr="00242FF8">
              <w:rPr>
                <w:sz w:val="22"/>
                <w:szCs w:val="22"/>
                <w:lang w:val="en-GB"/>
              </w:rPr>
              <w:t>.</w:t>
            </w:r>
          </w:p>
        </w:tc>
      </w:tr>
      <w:tr w:rsidR="00A7795C" w:rsidRPr="00242FF8" w:rsidTr="00086D9D">
        <w:trPr>
          <w:gridAfter w:val="2"/>
          <w:wAfter w:w="72" w:type="dxa"/>
          <w:trHeight w:val="2459"/>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D764C0" w:rsidP="00D764C0">
            <w:pPr>
              <w:jc w:val="center"/>
              <w:rPr>
                <w:rFonts w:cstheme="minorHAnsi"/>
                <w:sz w:val="22"/>
                <w:szCs w:val="22"/>
                <w:lang w:val="en-GB"/>
              </w:rPr>
            </w:pPr>
            <w:r w:rsidRPr="00242FF8">
              <w:rPr>
                <w:rFonts w:cstheme="minorHAnsi"/>
                <w:color w:val="000000"/>
                <w:sz w:val="22"/>
                <w:szCs w:val="22"/>
                <w:shd w:val="clear" w:color="auto" w:fill="D9D9D9"/>
                <w:lang w:val="en-GB"/>
              </w:rPr>
              <w:t>Next steps</w:t>
            </w:r>
          </w:p>
        </w:tc>
        <w:tc>
          <w:tcPr>
            <w:tcW w:w="6387"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E2F2F" w:rsidRPr="00242FF8" w:rsidRDefault="00FE2F2F" w:rsidP="00761776">
            <w:pPr>
              <w:numPr>
                <w:ilvl w:val="0"/>
                <w:numId w:val="14"/>
              </w:numPr>
              <w:jc w:val="both"/>
              <w:textAlignment w:val="baseline"/>
              <w:rPr>
                <w:rFonts w:eastAsia="Times New Roman" w:cstheme="minorHAnsi"/>
                <w:color w:val="000000"/>
                <w:sz w:val="22"/>
                <w:szCs w:val="22"/>
                <w:lang w:val="en-GB"/>
              </w:rPr>
            </w:pPr>
            <w:r w:rsidRPr="00242FF8">
              <w:rPr>
                <w:sz w:val="22"/>
                <w:szCs w:val="22"/>
                <w:lang w:val="en-GB"/>
              </w:rPr>
              <w:t xml:space="preserve">By the end of </w:t>
            </w:r>
            <w:r w:rsidRPr="00242FF8">
              <w:rPr>
                <w:rFonts w:eastAsia="Times New Roman" w:cstheme="minorHAnsi"/>
                <w:color w:val="000000"/>
                <w:sz w:val="22"/>
                <w:szCs w:val="22"/>
                <w:lang w:val="en-GB"/>
              </w:rPr>
              <w:t>2018, monitoring of public participation in the governance will be carried out following the newly designed methodology. The monitoring will enable to see the progress of the public consultation process and practices in ministries, providing a strategy for ensuring quality in consultations, etc.</w:t>
            </w:r>
          </w:p>
          <w:p w:rsidR="00FE2F2F" w:rsidRPr="00242FF8" w:rsidRDefault="00FE2F2F" w:rsidP="00761776">
            <w:pPr>
              <w:numPr>
                <w:ilvl w:val="0"/>
                <w:numId w:val="14"/>
              </w:numPr>
              <w:jc w:val="both"/>
              <w:textAlignment w:val="baseline"/>
              <w:rPr>
                <w:rFonts w:eastAsia="Times New Roman" w:cstheme="minorHAnsi"/>
                <w:color w:val="000000"/>
                <w:sz w:val="22"/>
                <w:szCs w:val="22"/>
                <w:lang w:val="en-GB"/>
              </w:rPr>
            </w:pPr>
            <w:r w:rsidRPr="00242FF8">
              <w:rPr>
                <w:rFonts w:eastAsia="Times New Roman" w:cstheme="minorHAnsi"/>
                <w:color w:val="000000"/>
                <w:sz w:val="22"/>
                <w:szCs w:val="22"/>
                <w:lang w:val="en-GB"/>
              </w:rPr>
              <w:t xml:space="preserve">In the beginning of 2019 </w:t>
            </w:r>
            <w:r w:rsidR="0041274A" w:rsidRPr="00242FF8">
              <w:rPr>
                <w:rFonts w:eastAsia="Times New Roman" w:cstheme="minorHAnsi"/>
                <w:color w:val="000000"/>
                <w:sz w:val="22"/>
                <w:szCs w:val="22"/>
                <w:lang w:val="en-GB"/>
              </w:rPr>
              <w:t xml:space="preserve">staff </w:t>
            </w:r>
            <w:r w:rsidRPr="00242FF8">
              <w:rPr>
                <w:rFonts w:eastAsia="Times New Roman" w:cstheme="minorHAnsi"/>
                <w:color w:val="000000"/>
                <w:sz w:val="22"/>
                <w:szCs w:val="22"/>
                <w:lang w:val="en-GB"/>
              </w:rPr>
              <w:t xml:space="preserve">training </w:t>
            </w:r>
            <w:r w:rsidR="0041274A" w:rsidRPr="00242FF8">
              <w:rPr>
                <w:rFonts w:eastAsia="Times New Roman" w:cstheme="minorHAnsi"/>
                <w:color w:val="000000"/>
                <w:sz w:val="22"/>
                <w:szCs w:val="22"/>
                <w:lang w:val="en-GB"/>
              </w:rPr>
              <w:t xml:space="preserve">will be effected on the basis of </w:t>
            </w:r>
            <w:r w:rsidR="00A5536B" w:rsidRPr="00242FF8">
              <w:rPr>
                <w:rFonts w:eastAsia="Times New Roman" w:cstheme="minorHAnsi"/>
                <w:color w:val="000000"/>
                <w:sz w:val="22"/>
                <w:szCs w:val="22"/>
                <w:lang w:val="en-GB"/>
              </w:rPr>
              <w:t>public consultation</w:t>
            </w:r>
            <w:r w:rsidRPr="00242FF8">
              <w:rPr>
                <w:rFonts w:eastAsia="Times New Roman" w:cstheme="minorHAnsi"/>
                <w:color w:val="000000"/>
                <w:sz w:val="22"/>
                <w:szCs w:val="22"/>
                <w:lang w:val="en-GB"/>
              </w:rPr>
              <w:t>;</w:t>
            </w:r>
          </w:p>
          <w:p w:rsidR="00CA27CE" w:rsidRPr="00242FF8" w:rsidRDefault="0041274A" w:rsidP="00761776">
            <w:pPr>
              <w:numPr>
                <w:ilvl w:val="0"/>
                <w:numId w:val="14"/>
              </w:numPr>
              <w:jc w:val="both"/>
              <w:textAlignment w:val="baseline"/>
              <w:rPr>
                <w:rFonts w:eastAsia="Times New Roman" w:cstheme="minorHAnsi"/>
                <w:color w:val="000000"/>
                <w:sz w:val="22"/>
                <w:szCs w:val="22"/>
                <w:lang w:val="en-GB"/>
              </w:rPr>
            </w:pPr>
            <w:r w:rsidRPr="00242FF8">
              <w:rPr>
                <w:rFonts w:eastAsia="Times New Roman" w:cstheme="minorHAnsi"/>
                <w:color w:val="000000"/>
                <w:sz w:val="22"/>
                <w:szCs w:val="22"/>
                <w:lang w:val="en-GB"/>
              </w:rPr>
              <w:t>The plans are to try out new more inclusive, modern methods of public consultation b</w:t>
            </w:r>
            <w:r w:rsidR="00FE2F2F" w:rsidRPr="00242FF8">
              <w:rPr>
                <w:rFonts w:eastAsia="Times New Roman" w:cstheme="minorHAnsi"/>
                <w:color w:val="000000"/>
                <w:sz w:val="22"/>
                <w:szCs w:val="22"/>
                <w:lang w:val="en-GB"/>
              </w:rPr>
              <w:t>y February 2020</w:t>
            </w:r>
            <w:r w:rsidRPr="00242FF8">
              <w:rPr>
                <w:rFonts w:eastAsia="Times New Roman" w:cstheme="minorHAnsi"/>
                <w:color w:val="000000"/>
                <w:sz w:val="22"/>
                <w:szCs w:val="22"/>
                <w:lang w:val="en-GB"/>
              </w:rPr>
              <w:t>.</w:t>
            </w:r>
          </w:p>
        </w:tc>
      </w:tr>
      <w:tr w:rsidR="00D764C0" w:rsidRPr="00242FF8" w:rsidTr="00CB7794">
        <w:trPr>
          <w:gridAfter w:val="2"/>
          <w:wAfter w:w="72" w:type="dxa"/>
          <w:trHeight w:val="519"/>
        </w:trPr>
        <w:tc>
          <w:tcPr>
            <w:tcW w:w="651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64C0" w:rsidRPr="00242FF8" w:rsidRDefault="00D764C0" w:rsidP="00D764C0">
            <w:pPr>
              <w:jc w:val="center"/>
              <w:rPr>
                <w:rFonts w:cstheme="minorHAnsi"/>
                <w:sz w:val="22"/>
                <w:szCs w:val="22"/>
                <w:lang w:val="en-GB"/>
              </w:rPr>
            </w:pPr>
            <w:r w:rsidRPr="00242FF8">
              <w:rPr>
                <w:rFonts w:cs="Arial"/>
                <w:color w:val="000000"/>
                <w:sz w:val="22"/>
                <w:szCs w:val="22"/>
                <w:shd w:val="clear" w:color="auto" w:fill="D9D9D9"/>
                <w:lang w:val="en-GB"/>
              </w:rPr>
              <w:t>Milestone status</w:t>
            </w:r>
          </w:p>
        </w:tc>
        <w:tc>
          <w:tcPr>
            <w:tcW w:w="128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64C0" w:rsidRPr="00242FF8" w:rsidRDefault="00D764C0" w:rsidP="00D764C0">
            <w:pPr>
              <w:jc w:val="center"/>
              <w:rPr>
                <w:rFonts w:cstheme="minorHAnsi"/>
                <w:sz w:val="22"/>
                <w:szCs w:val="22"/>
                <w:lang w:val="en-GB"/>
              </w:rPr>
            </w:pPr>
            <w:r w:rsidRPr="00242FF8">
              <w:rPr>
                <w:rFonts w:cs="Arial"/>
                <w:color w:val="000000"/>
                <w:sz w:val="22"/>
                <w:szCs w:val="22"/>
                <w:shd w:val="clear" w:color="auto" w:fill="D9D9D9"/>
                <w:lang w:val="en-GB"/>
              </w:rPr>
              <w:t>Start date:</w:t>
            </w:r>
          </w:p>
        </w:tc>
        <w:tc>
          <w:tcPr>
            <w:tcW w:w="128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64C0" w:rsidRPr="00242FF8" w:rsidRDefault="00D764C0" w:rsidP="00D764C0">
            <w:pPr>
              <w:jc w:val="center"/>
              <w:rPr>
                <w:rFonts w:cstheme="minorHAnsi"/>
                <w:sz w:val="22"/>
                <w:szCs w:val="22"/>
                <w:lang w:val="en-GB"/>
              </w:rPr>
            </w:pPr>
            <w:r w:rsidRPr="00242FF8">
              <w:rPr>
                <w:rFonts w:cs="Arial"/>
                <w:color w:val="000000"/>
                <w:sz w:val="22"/>
                <w:szCs w:val="22"/>
                <w:shd w:val="clear" w:color="auto" w:fill="D9D9D9"/>
                <w:lang w:val="en-GB"/>
              </w:rPr>
              <w:t>End date:</w:t>
            </w:r>
          </w:p>
        </w:tc>
        <w:tc>
          <w:tcPr>
            <w:tcW w:w="140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64C0" w:rsidRPr="00242FF8" w:rsidRDefault="00D764C0" w:rsidP="00D764C0">
            <w:pPr>
              <w:jc w:val="center"/>
              <w:rPr>
                <w:rFonts w:cstheme="minorHAnsi"/>
                <w:sz w:val="22"/>
                <w:szCs w:val="22"/>
                <w:lang w:val="en-GB"/>
              </w:rPr>
            </w:pPr>
            <w:r w:rsidRPr="00242FF8">
              <w:rPr>
                <w:rFonts w:cs="Arial"/>
                <w:color w:val="000000"/>
                <w:sz w:val="22"/>
                <w:szCs w:val="22"/>
                <w:lang w:val="en-GB"/>
              </w:rPr>
              <w:t>Completion stage</w:t>
            </w:r>
          </w:p>
        </w:tc>
      </w:tr>
      <w:tr w:rsidR="00CB7794" w:rsidRPr="00242FF8" w:rsidTr="00B719A1">
        <w:trPr>
          <w:gridAfter w:val="2"/>
          <w:wAfter w:w="72" w:type="dxa"/>
          <w:trHeight w:val="420"/>
        </w:trPr>
        <w:tc>
          <w:tcPr>
            <w:tcW w:w="65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D764C0" w:rsidP="00761776">
            <w:pPr>
              <w:pStyle w:val="Style16"/>
              <w:numPr>
                <w:ilvl w:val="0"/>
                <w:numId w:val="5"/>
              </w:numPr>
              <w:shd w:val="clear" w:color="auto" w:fill="auto"/>
              <w:tabs>
                <w:tab w:val="left" w:pos="216"/>
              </w:tabs>
              <w:spacing w:before="0" w:after="0" w:line="240" w:lineRule="auto"/>
              <w:ind w:firstLine="0"/>
              <w:jc w:val="both"/>
              <w:rPr>
                <w:rStyle w:val="CharStyle26"/>
                <w:rFonts w:asciiTheme="minorHAnsi" w:eastAsiaTheme="minorHAnsi" w:hAnsiTheme="minorHAnsi" w:cstheme="minorHAnsi"/>
                <w:sz w:val="22"/>
                <w:szCs w:val="22"/>
                <w:lang w:val="en-GB"/>
              </w:rPr>
            </w:pPr>
            <w:r w:rsidRPr="00242FF8">
              <w:rPr>
                <w:rFonts w:eastAsia="Times New Roman" w:cs="Times New Roman"/>
                <w:sz w:val="22"/>
                <w:szCs w:val="22"/>
                <w:lang w:val="en-GB"/>
              </w:rPr>
              <w:t>Public consultation methodology</w:t>
            </w:r>
            <w:r w:rsidR="00A7795C" w:rsidRPr="00242FF8">
              <w:rPr>
                <w:rStyle w:val="CharStyle26"/>
                <w:rFonts w:asciiTheme="minorHAnsi" w:eastAsiaTheme="minorHAnsi" w:hAnsiTheme="minorHAnsi" w:cstheme="minorHAnsi"/>
                <w:sz w:val="22"/>
                <w:szCs w:val="22"/>
                <w:lang w:val="en-GB"/>
              </w:rPr>
              <w:t xml:space="preserve">, 1 </w:t>
            </w:r>
            <w:r w:rsidRPr="00242FF8">
              <w:rPr>
                <w:rStyle w:val="CharStyle26"/>
                <w:rFonts w:asciiTheme="minorHAnsi" w:eastAsiaTheme="minorHAnsi" w:hAnsiTheme="minorHAnsi" w:cstheme="minorHAnsi"/>
                <w:sz w:val="22"/>
                <w:szCs w:val="22"/>
                <w:lang w:val="en-GB"/>
              </w:rPr>
              <w:t>pcs</w:t>
            </w:r>
            <w:r w:rsidR="00A7795C" w:rsidRPr="00242FF8">
              <w:rPr>
                <w:rStyle w:val="CharStyle26"/>
                <w:rFonts w:asciiTheme="minorHAnsi" w:eastAsiaTheme="minorHAnsi" w:hAnsiTheme="minorHAnsi" w:cstheme="minorHAnsi"/>
                <w:sz w:val="22"/>
                <w:szCs w:val="22"/>
                <w:lang w:val="en-GB"/>
              </w:rPr>
              <w:t>.</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913309" w:rsidP="00913309">
            <w:pPr>
              <w:rPr>
                <w:rFonts w:eastAsia="Times New Roman" w:cstheme="minorHAnsi"/>
                <w:sz w:val="22"/>
                <w:szCs w:val="22"/>
                <w:lang w:val="en-GB"/>
              </w:rPr>
            </w:pPr>
            <w:r w:rsidRPr="00242FF8">
              <w:rPr>
                <w:rFonts w:eastAsia="Times New Roman" w:cstheme="minorHAnsi"/>
                <w:sz w:val="22"/>
                <w:szCs w:val="22"/>
                <w:lang w:val="en-GB"/>
              </w:rPr>
              <w:t>31-12-</w:t>
            </w:r>
            <w:r w:rsidR="00CB7794" w:rsidRPr="00242FF8">
              <w:rPr>
                <w:rFonts w:eastAsia="Times New Roman" w:cstheme="minorHAnsi"/>
                <w:sz w:val="22"/>
                <w:szCs w:val="22"/>
                <w:lang w:val="en-GB"/>
              </w:rPr>
              <w:t>2016</w:t>
            </w:r>
          </w:p>
        </w:tc>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913309" w:rsidP="00913309">
            <w:pPr>
              <w:rPr>
                <w:rFonts w:eastAsia="Times New Roman" w:cstheme="minorHAnsi"/>
                <w:sz w:val="22"/>
                <w:szCs w:val="22"/>
                <w:lang w:val="en-GB"/>
              </w:rPr>
            </w:pPr>
            <w:r w:rsidRPr="00242FF8">
              <w:rPr>
                <w:rFonts w:eastAsia="Times New Roman" w:cstheme="minorHAnsi"/>
                <w:sz w:val="22"/>
                <w:szCs w:val="22"/>
                <w:lang w:val="en-GB"/>
              </w:rPr>
              <w:t>30-06-</w:t>
            </w:r>
            <w:r w:rsidR="00CB7794" w:rsidRPr="00242FF8">
              <w:rPr>
                <w:rFonts w:eastAsia="Times New Roman" w:cstheme="minorHAnsi"/>
                <w:sz w:val="22"/>
                <w:szCs w:val="22"/>
                <w:lang w:val="en-GB"/>
              </w:rPr>
              <w:t>2018</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41274A" w:rsidP="00BB3E33">
            <w:pPr>
              <w:rPr>
                <w:rFonts w:eastAsia="Times New Roman" w:cstheme="minorHAnsi"/>
                <w:sz w:val="22"/>
                <w:szCs w:val="22"/>
                <w:lang w:val="en-GB"/>
              </w:rPr>
            </w:pPr>
            <w:r w:rsidRPr="00242FF8">
              <w:rPr>
                <w:rFonts w:eastAsia="Times New Roman" w:cstheme="minorHAnsi"/>
                <w:sz w:val="22"/>
                <w:szCs w:val="22"/>
                <w:lang w:val="en-GB"/>
              </w:rPr>
              <w:t>Completed</w:t>
            </w:r>
          </w:p>
        </w:tc>
      </w:tr>
      <w:tr w:rsidR="00CB7794" w:rsidRPr="00242FF8" w:rsidTr="00B719A1">
        <w:trPr>
          <w:gridAfter w:val="2"/>
          <w:wAfter w:w="72" w:type="dxa"/>
          <w:trHeight w:val="344"/>
        </w:trPr>
        <w:tc>
          <w:tcPr>
            <w:tcW w:w="65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D764C0" w:rsidP="00761776">
            <w:pPr>
              <w:pStyle w:val="Style16"/>
              <w:numPr>
                <w:ilvl w:val="0"/>
                <w:numId w:val="5"/>
              </w:numPr>
              <w:shd w:val="clear" w:color="auto" w:fill="auto"/>
              <w:tabs>
                <w:tab w:val="left" w:pos="240"/>
              </w:tabs>
              <w:spacing w:before="0" w:after="0" w:line="240" w:lineRule="auto"/>
              <w:ind w:firstLine="0"/>
              <w:jc w:val="both"/>
              <w:rPr>
                <w:rStyle w:val="CharStyle26"/>
                <w:rFonts w:asciiTheme="minorHAnsi" w:eastAsiaTheme="minorHAnsi" w:hAnsiTheme="minorHAnsi" w:cstheme="minorHAnsi"/>
                <w:sz w:val="22"/>
                <w:szCs w:val="22"/>
                <w:lang w:val="en-GB"/>
              </w:rPr>
            </w:pPr>
            <w:r w:rsidRPr="00242FF8">
              <w:rPr>
                <w:rFonts w:eastAsia="Times New Roman" w:cs="Times New Roman"/>
                <w:sz w:val="22"/>
                <w:szCs w:val="22"/>
                <w:lang w:val="en-GB"/>
              </w:rPr>
              <w:t>Guidelines for application of public consultation methodology</w:t>
            </w:r>
            <w:r w:rsidRPr="00242FF8">
              <w:rPr>
                <w:rStyle w:val="CharStyle26"/>
                <w:rFonts w:asciiTheme="minorHAnsi" w:eastAsiaTheme="minorHAnsi" w:hAnsiTheme="minorHAnsi" w:cstheme="minorHAnsi"/>
                <w:sz w:val="22"/>
                <w:szCs w:val="22"/>
                <w:lang w:val="en-GB"/>
              </w:rPr>
              <w:t>, 1 pcs</w:t>
            </w:r>
            <w:r w:rsidR="00913309" w:rsidRPr="00242FF8">
              <w:rPr>
                <w:rStyle w:val="CharStyle26"/>
                <w:rFonts w:asciiTheme="minorHAnsi" w:eastAsiaTheme="minorHAnsi" w:hAnsiTheme="minorHAnsi" w:cstheme="minorHAnsi"/>
                <w:sz w:val="22"/>
                <w:szCs w:val="22"/>
                <w:lang w:val="en-GB"/>
              </w:rPr>
              <w:t>.</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913309" w:rsidP="00BB3E33">
            <w:pPr>
              <w:rPr>
                <w:rFonts w:eastAsia="Times New Roman" w:cstheme="minorHAnsi"/>
                <w:sz w:val="22"/>
                <w:szCs w:val="22"/>
                <w:lang w:val="en-GB"/>
              </w:rPr>
            </w:pPr>
            <w:r w:rsidRPr="00242FF8">
              <w:rPr>
                <w:rFonts w:eastAsia="Times New Roman" w:cstheme="minorHAnsi"/>
                <w:sz w:val="22"/>
                <w:szCs w:val="22"/>
                <w:lang w:val="en-GB"/>
              </w:rPr>
              <w:t>31-12-2016</w:t>
            </w:r>
          </w:p>
        </w:tc>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913309" w:rsidP="00BB3E33">
            <w:pPr>
              <w:rPr>
                <w:rFonts w:eastAsia="Times New Roman" w:cstheme="minorHAnsi"/>
                <w:sz w:val="22"/>
                <w:szCs w:val="22"/>
                <w:lang w:val="en-GB"/>
              </w:rPr>
            </w:pPr>
            <w:r w:rsidRPr="00242FF8">
              <w:rPr>
                <w:rFonts w:eastAsia="Times New Roman" w:cstheme="minorHAnsi"/>
                <w:sz w:val="22"/>
                <w:szCs w:val="22"/>
                <w:lang w:val="en-GB"/>
              </w:rPr>
              <w:t>30-06-2018</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41274A" w:rsidP="00BB3E33">
            <w:pPr>
              <w:rPr>
                <w:rFonts w:eastAsia="Times New Roman" w:cstheme="minorHAnsi"/>
                <w:sz w:val="22"/>
                <w:szCs w:val="22"/>
                <w:lang w:val="en-GB"/>
              </w:rPr>
            </w:pPr>
            <w:r w:rsidRPr="00242FF8">
              <w:rPr>
                <w:rFonts w:eastAsia="Times New Roman" w:cstheme="minorHAnsi"/>
                <w:sz w:val="22"/>
                <w:szCs w:val="22"/>
                <w:lang w:val="en-GB"/>
              </w:rPr>
              <w:t>Completed</w:t>
            </w:r>
          </w:p>
        </w:tc>
      </w:tr>
      <w:tr w:rsidR="00CB7794" w:rsidRPr="00242FF8" w:rsidTr="00CB7794">
        <w:trPr>
          <w:gridAfter w:val="2"/>
          <w:wAfter w:w="72" w:type="dxa"/>
          <w:trHeight w:val="549"/>
        </w:trPr>
        <w:tc>
          <w:tcPr>
            <w:tcW w:w="65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113A79" w:rsidP="00113A79">
            <w:pPr>
              <w:pStyle w:val="Style16"/>
              <w:numPr>
                <w:ilvl w:val="0"/>
                <w:numId w:val="5"/>
              </w:numPr>
              <w:shd w:val="clear" w:color="auto" w:fill="auto"/>
              <w:tabs>
                <w:tab w:val="left" w:pos="264"/>
              </w:tabs>
              <w:spacing w:before="0" w:after="0" w:line="240" w:lineRule="auto"/>
              <w:ind w:firstLine="0"/>
              <w:jc w:val="both"/>
              <w:rPr>
                <w:rStyle w:val="CharStyle26"/>
                <w:rFonts w:asciiTheme="minorHAnsi" w:eastAsiaTheme="minorHAnsi" w:hAnsiTheme="minorHAnsi" w:cstheme="minorHAnsi"/>
                <w:sz w:val="22"/>
                <w:szCs w:val="22"/>
                <w:lang w:val="en-GB"/>
              </w:rPr>
            </w:pPr>
            <w:r w:rsidRPr="00242FF8">
              <w:rPr>
                <w:rFonts w:eastAsia="Times New Roman" w:cs="Times New Roman"/>
                <w:sz w:val="22"/>
                <w:szCs w:val="22"/>
                <w:lang w:val="en-GB"/>
              </w:rPr>
              <w:t xml:space="preserve"> Publicity m</w:t>
            </w:r>
            <w:r w:rsidR="00D764C0" w:rsidRPr="00242FF8">
              <w:rPr>
                <w:rFonts w:eastAsia="Times New Roman" w:cs="Times New Roman"/>
                <w:sz w:val="22"/>
                <w:szCs w:val="22"/>
                <w:lang w:val="en-GB"/>
              </w:rPr>
              <w:t xml:space="preserve">easures for public consultation methodology and </w:t>
            </w:r>
            <w:r w:rsidRPr="00242FF8">
              <w:rPr>
                <w:rFonts w:eastAsia="Times New Roman" w:cs="Times New Roman"/>
                <w:sz w:val="22"/>
                <w:szCs w:val="22"/>
                <w:lang w:val="en-GB"/>
              </w:rPr>
              <w:t xml:space="preserve">its application </w:t>
            </w:r>
            <w:r w:rsidR="00D764C0" w:rsidRPr="00242FF8">
              <w:rPr>
                <w:rFonts w:eastAsia="Times New Roman" w:cs="Times New Roman"/>
                <w:sz w:val="22"/>
                <w:szCs w:val="22"/>
                <w:lang w:val="en-GB"/>
              </w:rPr>
              <w:t>guidelines (an electronic publication and a video clip</w:t>
            </w:r>
            <w:r w:rsidR="00A7795C" w:rsidRPr="00242FF8">
              <w:rPr>
                <w:rStyle w:val="CharStyle26"/>
                <w:rFonts w:asciiTheme="minorHAnsi" w:eastAsiaTheme="minorHAnsi" w:hAnsiTheme="minorHAnsi" w:cstheme="minorHAnsi"/>
                <w:sz w:val="22"/>
                <w:szCs w:val="22"/>
                <w:lang w:val="en-GB"/>
              </w:rPr>
              <w:t>, 2</w:t>
            </w:r>
            <w:r w:rsidR="00D764C0" w:rsidRPr="00242FF8">
              <w:rPr>
                <w:rStyle w:val="CharStyle26"/>
                <w:rFonts w:asciiTheme="minorHAnsi" w:eastAsiaTheme="minorHAnsi" w:hAnsiTheme="minorHAnsi" w:cstheme="minorHAnsi"/>
                <w:sz w:val="22"/>
                <w:szCs w:val="22"/>
                <w:lang w:val="en-GB"/>
              </w:rPr>
              <w:t xml:space="preserve"> pcs</w:t>
            </w:r>
            <w:r w:rsidR="00A7795C" w:rsidRPr="00242FF8">
              <w:rPr>
                <w:rStyle w:val="CharStyle26"/>
                <w:rFonts w:asciiTheme="minorHAnsi" w:eastAsiaTheme="minorHAnsi" w:hAnsiTheme="minorHAnsi" w:cstheme="minorHAnsi"/>
                <w:sz w:val="22"/>
                <w:szCs w:val="22"/>
                <w:lang w:val="en-GB"/>
              </w:rPr>
              <w:t>.</w:t>
            </w:r>
            <w:r w:rsidR="00913309" w:rsidRPr="00242FF8">
              <w:rPr>
                <w:rStyle w:val="CharStyle26"/>
                <w:rFonts w:asciiTheme="minorHAnsi" w:eastAsiaTheme="minorHAnsi" w:hAnsiTheme="minorHAnsi" w:cstheme="minorHAnsi"/>
                <w:sz w:val="22"/>
                <w:szCs w:val="22"/>
                <w:lang w:val="en-GB"/>
              </w:rPr>
              <w:t>)</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913309" w:rsidP="00BB3E33">
            <w:pPr>
              <w:rPr>
                <w:rFonts w:eastAsia="Times New Roman" w:cstheme="minorHAnsi"/>
                <w:sz w:val="22"/>
                <w:szCs w:val="22"/>
                <w:lang w:val="en-GB"/>
              </w:rPr>
            </w:pPr>
            <w:r w:rsidRPr="00242FF8">
              <w:rPr>
                <w:rFonts w:eastAsia="Times New Roman" w:cstheme="minorHAnsi"/>
                <w:sz w:val="22"/>
                <w:szCs w:val="22"/>
                <w:lang w:val="en-GB"/>
              </w:rPr>
              <w:t>31-12-2016</w:t>
            </w:r>
          </w:p>
        </w:tc>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913309" w:rsidP="00BB3E33">
            <w:pPr>
              <w:rPr>
                <w:rFonts w:eastAsia="Times New Roman" w:cstheme="minorHAnsi"/>
                <w:sz w:val="22"/>
                <w:szCs w:val="22"/>
                <w:lang w:val="en-GB"/>
              </w:rPr>
            </w:pPr>
            <w:r w:rsidRPr="00242FF8">
              <w:rPr>
                <w:rFonts w:eastAsia="Times New Roman" w:cstheme="minorHAnsi"/>
                <w:sz w:val="22"/>
                <w:szCs w:val="22"/>
                <w:lang w:val="en-GB"/>
              </w:rPr>
              <w:t>30-06-2018</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41274A" w:rsidP="00BB3E33">
            <w:pPr>
              <w:rPr>
                <w:rFonts w:eastAsia="Times New Roman" w:cstheme="minorHAnsi"/>
                <w:sz w:val="22"/>
                <w:szCs w:val="22"/>
                <w:lang w:val="en-GB"/>
              </w:rPr>
            </w:pPr>
            <w:r w:rsidRPr="00242FF8">
              <w:rPr>
                <w:rFonts w:eastAsia="Times New Roman" w:cstheme="minorHAnsi"/>
                <w:sz w:val="22"/>
                <w:szCs w:val="22"/>
                <w:lang w:val="en-GB"/>
              </w:rPr>
              <w:t>Completed</w:t>
            </w:r>
          </w:p>
        </w:tc>
      </w:tr>
      <w:tr w:rsidR="00CB7794" w:rsidRPr="00242FF8" w:rsidTr="00CB7794">
        <w:trPr>
          <w:gridAfter w:val="2"/>
          <w:wAfter w:w="72" w:type="dxa"/>
          <w:trHeight w:val="549"/>
        </w:trPr>
        <w:tc>
          <w:tcPr>
            <w:tcW w:w="65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62C5" w:rsidRPr="00242FF8" w:rsidRDefault="0041274A" w:rsidP="00913309">
            <w:pPr>
              <w:pStyle w:val="Style16"/>
              <w:numPr>
                <w:ilvl w:val="0"/>
                <w:numId w:val="5"/>
              </w:numPr>
              <w:shd w:val="clear" w:color="auto" w:fill="auto"/>
              <w:tabs>
                <w:tab w:val="left" w:pos="264"/>
              </w:tabs>
              <w:spacing w:before="0" w:after="0" w:line="240" w:lineRule="auto"/>
              <w:ind w:firstLine="0"/>
              <w:jc w:val="both"/>
              <w:rPr>
                <w:rStyle w:val="CharStyle26"/>
                <w:rFonts w:asciiTheme="minorHAnsi" w:eastAsiaTheme="minorHAnsi" w:hAnsiTheme="minorHAnsi" w:cstheme="minorHAnsi"/>
                <w:sz w:val="22"/>
                <w:szCs w:val="22"/>
                <w:lang w:val="en-GB"/>
              </w:rPr>
            </w:pPr>
            <w:r w:rsidRPr="00242FF8">
              <w:rPr>
                <w:rStyle w:val="CharStyle26"/>
                <w:rFonts w:asciiTheme="minorHAnsi" w:eastAsiaTheme="minorHAnsi" w:hAnsiTheme="minorHAnsi" w:cstheme="minorHAnsi"/>
                <w:sz w:val="22"/>
                <w:szCs w:val="22"/>
                <w:lang w:val="en-GB"/>
              </w:rPr>
              <w:t>Implementation of activities aimed at practical consolidation of the developed methodological tools: presentation of the principles and procedure of public consultation for each ministry individually (consultations</w:t>
            </w:r>
            <w:r w:rsidR="00913309" w:rsidRPr="00242FF8">
              <w:rPr>
                <w:rStyle w:val="CharStyle26"/>
                <w:rFonts w:asciiTheme="minorHAnsi" w:eastAsiaTheme="minorHAnsi" w:hAnsiTheme="minorHAnsi" w:cstheme="minorHAnsi"/>
                <w:sz w:val="22"/>
                <w:szCs w:val="22"/>
                <w:lang w:val="en-GB"/>
              </w:rPr>
              <w:t>, 14 pcs</w:t>
            </w:r>
            <w:r w:rsidRPr="00242FF8">
              <w:rPr>
                <w:rStyle w:val="CharStyle26"/>
                <w:rFonts w:asciiTheme="minorHAnsi" w:eastAsiaTheme="minorHAnsi" w:hAnsiTheme="minorHAnsi" w:cstheme="minorHAnsi"/>
                <w:sz w:val="22"/>
                <w:szCs w:val="22"/>
                <w:lang w:val="en-GB"/>
              </w:rPr>
              <w:t>)</w:t>
            </w:r>
            <w:r w:rsidR="00913309" w:rsidRPr="00242FF8">
              <w:rPr>
                <w:rStyle w:val="CharStyle26"/>
                <w:rFonts w:asciiTheme="minorHAnsi" w:eastAsiaTheme="minorHAnsi" w:hAnsiTheme="minorHAnsi" w:cstheme="minorHAnsi"/>
                <w:sz w:val="22"/>
                <w:szCs w:val="22"/>
                <w:lang w:val="en-GB"/>
              </w:rPr>
              <w:t>.</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62C5" w:rsidRPr="00242FF8" w:rsidRDefault="00913309" w:rsidP="00913309">
            <w:pPr>
              <w:rPr>
                <w:rFonts w:eastAsia="Times New Roman" w:cstheme="minorHAnsi"/>
                <w:sz w:val="22"/>
                <w:szCs w:val="22"/>
                <w:lang w:val="en-GB"/>
              </w:rPr>
            </w:pPr>
            <w:r w:rsidRPr="00242FF8">
              <w:rPr>
                <w:rFonts w:eastAsia="Times New Roman" w:cstheme="minorHAnsi"/>
                <w:sz w:val="22"/>
                <w:szCs w:val="22"/>
                <w:lang w:val="en-GB"/>
              </w:rPr>
              <w:t>08-08-</w:t>
            </w:r>
            <w:r w:rsidR="00E2158F" w:rsidRPr="00242FF8">
              <w:rPr>
                <w:rFonts w:eastAsia="Times New Roman" w:cstheme="minorHAnsi"/>
                <w:sz w:val="22"/>
                <w:szCs w:val="22"/>
                <w:lang w:val="en-GB"/>
              </w:rPr>
              <w:t>2018</w:t>
            </w:r>
          </w:p>
        </w:tc>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62C5" w:rsidRPr="00242FF8" w:rsidRDefault="00913309" w:rsidP="00913309">
            <w:pPr>
              <w:rPr>
                <w:rFonts w:eastAsia="Times New Roman" w:cstheme="minorHAnsi"/>
                <w:sz w:val="22"/>
                <w:szCs w:val="22"/>
                <w:lang w:val="en-GB"/>
              </w:rPr>
            </w:pPr>
            <w:r w:rsidRPr="00242FF8">
              <w:rPr>
                <w:rFonts w:eastAsia="Times New Roman" w:cstheme="minorHAnsi"/>
                <w:sz w:val="22"/>
                <w:szCs w:val="22"/>
                <w:lang w:val="en-GB"/>
              </w:rPr>
              <w:t>27-09-</w:t>
            </w:r>
            <w:r w:rsidR="00CB7794" w:rsidRPr="00242FF8">
              <w:rPr>
                <w:rFonts w:eastAsia="Times New Roman" w:cstheme="minorHAnsi"/>
                <w:sz w:val="22"/>
                <w:szCs w:val="22"/>
                <w:lang w:val="en-GB"/>
              </w:rPr>
              <w:t>2018</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B62C5" w:rsidRPr="00242FF8" w:rsidDel="009248CD" w:rsidRDefault="0041274A" w:rsidP="00BB3E33">
            <w:pPr>
              <w:rPr>
                <w:rFonts w:eastAsia="Times New Roman" w:cstheme="minorHAnsi"/>
                <w:sz w:val="22"/>
                <w:szCs w:val="22"/>
                <w:lang w:val="en-GB"/>
              </w:rPr>
            </w:pPr>
            <w:r w:rsidRPr="00242FF8">
              <w:rPr>
                <w:rFonts w:eastAsia="Times New Roman" w:cstheme="minorHAnsi"/>
                <w:sz w:val="22"/>
                <w:szCs w:val="22"/>
                <w:lang w:val="en-GB"/>
              </w:rPr>
              <w:t>Completed</w:t>
            </w:r>
          </w:p>
        </w:tc>
      </w:tr>
      <w:tr w:rsidR="00CB7794" w:rsidRPr="00242FF8" w:rsidTr="00CB7794">
        <w:trPr>
          <w:gridAfter w:val="2"/>
          <w:wAfter w:w="72" w:type="dxa"/>
          <w:trHeight w:val="519"/>
        </w:trPr>
        <w:tc>
          <w:tcPr>
            <w:tcW w:w="65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F72BD0" w:rsidP="00AD41F8">
            <w:pPr>
              <w:jc w:val="both"/>
              <w:rPr>
                <w:rStyle w:val="CharStyle26"/>
                <w:rFonts w:asciiTheme="minorHAnsi" w:eastAsiaTheme="minorHAnsi" w:hAnsiTheme="minorHAnsi" w:cstheme="minorHAnsi"/>
                <w:sz w:val="22"/>
                <w:szCs w:val="22"/>
                <w:lang w:val="en-GB"/>
              </w:rPr>
            </w:pPr>
            <w:r w:rsidRPr="00242FF8">
              <w:rPr>
                <w:rStyle w:val="CharStyle26"/>
                <w:rFonts w:asciiTheme="minorHAnsi" w:eastAsiaTheme="minorHAnsi" w:hAnsiTheme="minorHAnsi" w:cstheme="minorHAnsi"/>
                <w:sz w:val="22"/>
                <w:szCs w:val="22"/>
                <w:lang w:val="en-GB"/>
              </w:rPr>
              <w:t>5</w:t>
            </w:r>
            <w:r w:rsidR="00A7795C" w:rsidRPr="00242FF8">
              <w:rPr>
                <w:rStyle w:val="CharStyle26"/>
                <w:rFonts w:asciiTheme="minorHAnsi" w:eastAsiaTheme="minorHAnsi" w:hAnsiTheme="minorHAnsi" w:cstheme="minorHAnsi"/>
                <w:sz w:val="22"/>
                <w:szCs w:val="22"/>
                <w:lang w:val="en-GB"/>
              </w:rPr>
              <w:t xml:space="preserve">. </w:t>
            </w:r>
            <w:r w:rsidR="00D764C0" w:rsidRPr="00242FF8">
              <w:rPr>
                <w:rFonts w:eastAsia="Times New Roman" w:cs="Times New Roman"/>
                <w:sz w:val="22"/>
                <w:szCs w:val="22"/>
                <w:lang w:val="en-GB"/>
              </w:rPr>
              <w:t>Methodology for monitoring civic participation in public administration processes</w:t>
            </w:r>
            <w:r w:rsidR="00A7795C" w:rsidRPr="00242FF8">
              <w:rPr>
                <w:rStyle w:val="CharStyle26"/>
                <w:rFonts w:asciiTheme="minorHAnsi" w:eastAsiaTheme="minorHAnsi" w:hAnsiTheme="minorHAnsi" w:cstheme="minorHAnsi"/>
                <w:sz w:val="22"/>
                <w:szCs w:val="22"/>
                <w:lang w:val="en-GB"/>
              </w:rPr>
              <w:t>, 1</w:t>
            </w:r>
            <w:r w:rsidR="00D764C0" w:rsidRPr="00242FF8">
              <w:rPr>
                <w:rStyle w:val="CharStyle26"/>
                <w:rFonts w:asciiTheme="minorHAnsi" w:eastAsiaTheme="minorHAnsi" w:hAnsiTheme="minorHAnsi" w:cstheme="minorHAnsi"/>
                <w:sz w:val="22"/>
                <w:szCs w:val="22"/>
                <w:lang w:val="en-GB"/>
              </w:rPr>
              <w:t xml:space="preserve"> pcs</w:t>
            </w:r>
            <w:r w:rsidR="00913309" w:rsidRPr="00242FF8">
              <w:rPr>
                <w:rStyle w:val="CharStyle26"/>
                <w:rFonts w:asciiTheme="minorHAnsi" w:eastAsiaTheme="minorHAnsi" w:hAnsiTheme="minorHAnsi" w:cstheme="minorHAnsi"/>
                <w:sz w:val="22"/>
                <w:szCs w:val="22"/>
                <w:lang w:val="en-GB"/>
              </w:rPr>
              <w:t>.</w:t>
            </w:r>
          </w:p>
        </w:tc>
        <w:tc>
          <w:tcPr>
            <w:tcW w:w="1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913309" w:rsidP="00BB3E33">
            <w:pPr>
              <w:rPr>
                <w:rFonts w:eastAsia="Times New Roman" w:cstheme="minorHAnsi"/>
                <w:sz w:val="22"/>
                <w:szCs w:val="22"/>
                <w:lang w:val="en-GB"/>
              </w:rPr>
            </w:pPr>
            <w:r w:rsidRPr="00242FF8">
              <w:rPr>
                <w:rFonts w:eastAsia="Times New Roman" w:cstheme="minorHAnsi"/>
                <w:sz w:val="22"/>
                <w:szCs w:val="22"/>
                <w:lang w:val="en-GB"/>
              </w:rPr>
              <w:t>31-12-2016</w:t>
            </w:r>
          </w:p>
        </w:tc>
        <w:tc>
          <w:tcPr>
            <w:tcW w:w="12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913309" w:rsidP="00BB3E33">
            <w:pPr>
              <w:rPr>
                <w:rFonts w:eastAsia="Times New Roman" w:cstheme="minorHAnsi"/>
                <w:sz w:val="22"/>
                <w:szCs w:val="22"/>
                <w:lang w:val="en-GB"/>
              </w:rPr>
            </w:pPr>
            <w:r w:rsidRPr="00242FF8">
              <w:rPr>
                <w:rFonts w:eastAsia="Times New Roman" w:cstheme="minorHAnsi"/>
                <w:sz w:val="22"/>
                <w:szCs w:val="22"/>
                <w:lang w:val="en-GB"/>
              </w:rPr>
              <w:t>30-06-2018</w:t>
            </w:r>
          </w:p>
        </w:tc>
        <w:tc>
          <w:tcPr>
            <w:tcW w:w="14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41274A" w:rsidP="00BB3E33">
            <w:pPr>
              <w:rPr>
                <w:rFonts w:eastAsia="Times New Roman" w:cstheme="minorHAnsi"/>
                <w:sz w:val="22"/>
                <w:szCs w:val="22"/>
                <w:lang w:val="en-GB"/>
              </w:rPr>
            </w:pPr>
            <w:r w:rsidRPr="00242FF8">
              <w:rPr>
                <w:rFonts w:eastAsia="Times New Roman" w:cstheme="minorHAnsi"/>
                <w:sz w:val="22"/>
                <w:szCs w:val="22"/>
                <w:lang w:val="en-GB"/>
              </w:rPr>
              <w:t>Half-way through</w:t>
            </w:r>
          </w:p>
        </w:tc>
      </w:tr>
      <w:tr w:rsidR="00A7795C" w:rsidRPr="00242FF8" w:rsidTr="00CB7794">
        <w:trPr>
          <w:gridAfter w:val="2"/>
          <w:wAfter w:w="72" w:type="dxa"/>
          <w:trHeight w:val="415"/>
        </w:trPr>
        <w:tc>
          <w:tcPr>
            <w:tcW w:w="1048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8C0CB5" w:rsidP="00BB3E33">
            <w:pPr>
              <w:jc w:val="center"/>
              <w:rPr>
                <w:rFonts w:cstheme="minorHAnsi"/>
                <w:sz w:val="22"/>
                <w:szCs w:val="22"/>
                <w:lang w:val="en-GB"/>
              </w:rPr>
            </w:pPr>
            <w:r w:rsidRPr="00242FF8">
              <w:rPr>
                <w:rFonts w:cstheme="minorHAnsi"/>
                <w:color w:val="000000"/>
                <w:sz w:val="22"/>
                <w:szCs w:val="22"/>
                <w:shd w:val="clear" w:color="auto" w:fill="D9D9D9"/>
                <w:lang w:val="en-GB"/>
              </w:rPr>
              <w:t>Contact information</w:t>
            </w:r>
            <w:r w:rsidR="00A7795C" w:rsidRPr="00242FF8">
              <w:rPr>
                <w:rFonts w:cstheme="minorHAnsi"/>
                <w:color w:val="000000"/>
                <w:sz w:val="22"/>
                <w:szCs w:val="22"/>
                <w:shd w:val="clear" w:color="auto" w:fill="D9D9D9"/>
                <w:lang w:val="en-GB"/>
              </w:rPr>
              <w:t xml:space="preserve"> </w:t>
            </w:r>
          </w:p>
        </w:tc>
      </w:tr>
      <w:tr w:rsidR="00D764C0" w:rsidRPr="00242FF8" w:rsidTr="00CB7794">
        <w:trPr>
          <w:trHeight w:val="41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64C0" w:rsidRPr="00242FF8" w:rsidRDefault="00D764C0" w:rsidP="00D764C0">
            <w:pPr>
              <w:jc w:val="center"/>
              <w:rPr>
                <w:rFonts w:cstheme="minorHAnsi"/>
                <w:sz w:val="22"/>
                <w:szCs w:val="22"/>
                <w:lang w:val="en-GB"/>
              </w:rPr>
            </w:pPr>
            <w:r w:rsidRPr="00242FF8">
              <w:rPr>
                <w:rFonts w:cs="Arial"/>
                <w:color w:val="000000"/>
                <w:sz w:val="22"/>
                <w:szCs w:val="22"/>
                <w:shd w:val="clear" w:color="auto" w:fill="D9D9D9"/>
                <w:lang w:val="en-GB"/>
              </w:rPr>
              <w:t>Lead implementing agency</w:t>
            </w:r>
          </w:p>
        </w:tc>
        <w:tc>
          <w:tcPr>
            <w:tcW w:w="638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764C0" w:rsidRPr="00242FF8" w:rsidRDefault="00D764C0" w:rsidP="00D764C0">
            <w:pPr>
              <w:rPr>
                <w:rFonts w:cstheme="minorHAnsi"/>
                <w:sz w:val="22"/>
                <w:szCs w:val="22"/>
                <w:lang w:val="en-GB"/>
              </w:rPr>
            </w:pPr>
            <w:r w:rsidRPr="00242FF8">
              <w:rPr>
                <w:rFonts w:cs="Arial"/>
                <w:sz w:val="22"/>
                <w:szCs w:val="22"/>
                <w:lang w:val="en-GB"/>
              </w:rPr>
              <w:t>Office of the Government of the Republic of Lithuania</w:t>
            </w:r>
          </w:p>
        </w:tc>
        <w:tc>
          <w:tcPr>
            <w:tcW w:w="36" w:type="dxa"/>
            <w:vAlign w:val="bottom"/>
          </w:tcPr>
          <w:p w:rsidR="00D764C0" w:rsidRPr="00242FF8" w:rsidRDefault="00D764C0" w:rsidP="00D764C0">
            <w:pPr>
              <w:rPr>
                <w:rFonts w:cstheme="minorHAnsi"/>
                <w:sz w:val="22"/>
                <w:szCs w:val="22"/>
                <w:lang w:val="en-GB"/>
              </w:rPr>
            </w:pPr>
          </w:p>
        </w:tc>
        <w:tc>
          <w:tcPr>
            <w:tcW w:w="36" w:type="dxa"/>
            <w:vAlign w:val="bottom"/>
          </w:tcPr>
          <w:p w:rsidR="00D764C0" w:rsidRPr="00242FF8" w:rsidRDefault="00D764C0" w:rsidP="00D764C0">
            <w:pPr>
              <w:rPr>
                <w:rFonts w:cstheme="minorHAnsi"/>
                <w:sz w:val="22"/>
                <w:szCs w:val="22"/>
                <w:lang w:val="en-GB"/>
              </w:rPr>
            </w:pPr>
          </w:p>
        </w:tc>
      </w:tr>
      <w:tr w:rsidR="00A7795C" w:rsidRPr="00242FF8" w:rsidTr="00CB7794">
        <w:trPr>
          <w:gridAfter w:val="2"/>
          <w:wAfter w:w="72" w:type="dxa"/>
          <w:trHeight w:val="41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D764C0" w:rsidP="00BB3E33">
            <w:pPr>
              <w:jc w:val="center"/>
              <w:rPr>
                <w:rFonts w:cstheme="minorHAnsi"/>
                <w:sz w:val="22"/>
                <w:szCs w:val="22"/>
                <w:lang w:val="en-GB"/>
              </w:rPr>
            </w:pPr>
            <w:r w:rsidRPr="00242FF8">
              <w:rPr>
                <w:rFonts w:cstheme="minorHAnsi"/>
                <w:color w:val="000000"/>
                <w:sz w:val="22"/>
                <w:szCs w:val="22"/>
                <w:shd w:val="clear" w:color="auto" w:fill="D9D9D9"/>
                <w:lang w:val="en-GB"/>
              </w:rPr>
              <w:t>Persons in charge</w:t>
            </w:r>
          </w:p>
        </w:tc>
        <w:tc>
          <w:tcPr>
            <w:tcW w:w="638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A7795C" w:rsidP="00BB3E33">
            <w:pPr>
              <w:rPr>
                <w:rFonts w:cstheme="minorHAnsi"/>
                <w:sz w:val="22"/>
                <w:szCs w:val="22"/>
                <w:lang w:val="en-GB"/>
              </w:rPr>
            </w:pPr>
            <w:r w:rsidRPr="00242FF8">
              <w:rPr>
                <w:rFonts w:cstheme="minorHAnsi"/>
                <w:sz w:val="22"/>
                <w:szCs w:val="22"/>
                <w:lang w:val="en-GB"/>
              </w:rPr>
              <w:t xml:space="preserve">Gitana </w:t>
            </w:r>
            <w:r w:rsidR="009248CD" w:rsidRPr="00242FF8">
              <w:rPr>
                <w:rFonts w:cstheme="minorHAnsi"/>
                <w:sz w:val="22"/>
                <w:szCs w:val="22"/>
                <w:lang w:val="en-GB"/>
              </w:rPr>
              <w:t xml:space="preserve">Vaškelienė </w:t>
            </w:r>
          </w:p>
        </w:tc>
      </w:tr>
      <w:tr w:rsidR="00D764C0" w:rsidRPr="00242FF8" w:rsidTr="00CB7794">
        <w:trPr>
          <w:gridAfter w:val="2"/>
          <w:wAfter w:w="72" w:type="dxa"/>
          <w:trHeight w:val="41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64C0" w:rsidRPr="00242FF8" w:rsidRDefault="00D764C0" w:rsidP="00D764C0">
            <w:pPr>
              <w:jc w:val="center"/>
              <w:rPr>
                <w:rFonts w:cstheme="minorHAnsi"/>
                <w:sz w:val="22"/>
                <w:szCs w:val="22"/>
                <w:lang w:val="en-GB"/>
              </w:rPr>
            </w:pPr>
            <w:r w:rsidRPr="00242FF8">
              <w:rPr>
                <w:rFonts w:cs="Arial"/>
                <w:color w:val="000000"/>
                <w:sz w:val="22"/>
                <w:szCs w:val="22"/>
                <w:shd w:val="clear" w:color="auto" w:fill="D9D9D9"/>
                <w:lang w:val="en-GB"/>
              </w:rPr>
              <w:t>Title, department</w:t>
            </w:r>
          </w:p>
        </w:tc>
        <w:tc>
          <w:tcPr>
            <w:tcW w:w="638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D764C0" w:rsidRPr="00242FF8" w:rsidRDefault="00D764C0" w:rsidP="00D764C0">
            <w:pPr>
              <w:rPr>
                <w:rFonts w:cstheme="minorHAnsi"/>
                <w:sz w:val="22"/>
                <w:szCs w:val="22"/>
                <w:lang w:val="en-GB"/>
              </w:rPr>
            </w:pPr>
            <w:r w:rsidRPr="00242FF8">
              <w:rPr>
                <w:rFonts w:cs="Arial"/>
                <w:sz w:val="22"/>
                <w:szCs w:val="22"/>
                <w:lang w:val="en-GB"/>
              </w:rPr>
              <w:t>Head of Personal Service Unit</w:t>
            </w:r>
          </w:p>
        </w:tc>
      </w:tr>
      <w:tr w:rsidR="00A7795C" w:rsidRPr="00242FF8" w:rsidTr="00CB7794">
        <w:trPr>
          <w:gridAfter w:val="2"/>
          <w:wAfter w:w="72" w:type="dxa"/>
          <w:trHeight w:val="41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D764C0" w:rsidP="00BB3E33">
            <w:pPr>
              <w:jc w:val="center"/>
              <w:rPr>
                <w:rFonts w:cstheme="minorHAnsi"/>
                <w:sz w:val="22"/>
                <w:szCs w:val="22"/>
                <w:lang w:val="en-GB"/>
              </w:rPr>
            </w:pPr>
            <w:r w:rsidRPr="00242FF8">
              <w:rPr>
                <w:rFonts w:cs="Arial"/>
                <w:color w:val="000000"/>
                <w:sz w:val="22"/>
                <w:szCs w:val="22"/>
                <w:shd w:val="clear" w:color="auto" w:fill="D9D9D9"/>
                <w:lang w:val="en-GB"/>
              </w:rPr>
              <w:t>Email and phone</w:t>
            </w:r>
          </w:p>
        </w:tc>
        <w:tc>
          <w:tcPr>
            <w:tcW w:w="638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6E5A29" w:rsidP="00BB3E33">
            <w:pPr>
              <w:rPr>
                <w:rFonts w:cstheme="minorHAnsi"/>
                <w:sz w:val="22"/>
                <w:szCs w:val="22"/>
                <w:lang w:val="en-GB"/>
              </w:rPr>
            </w:pPr>
            <w:hyperlink r:id="rId25" w:history="1">
              <w:r w:rsidR="009248CD" w:rsidRPr="00242FF8">
                <w:rPr>
                  <w:rStyle w:val="Hyperlink"/>
                  <w:rFonts w:cstheme="minorHAnsi"/>
                  <w:spacing w:val="5"/>
                  <w:sz w:val="22"/>
                  <w:szCs w:val="22"/>
                  <w:shd w:val="clear" w:color="auto" w:fill="FFFFFF"/>
                  <w:lang w:val="en-GB"/>
                </w:rPr>
                <w:t>gitana.vaskeliene@lrv.lt</w:t>
              </w:r>
            </w:hyperlink>
            <w:r w:rsidR="00F9103C" w:rsidRPr="00242FF8">
              <w:rPr>
                <w:rStyle w:val="Hyperlink"/>
                <w:rFonts w:cstheme="minorHAnsi"/>
                <w:bCs/>
                <w:color w:val="auto"/>
                <w:spacing w:val="5"/>
                <w:sz w:val="22"/>
                <w:szCs w:val="22"/>
                <w:shd w:val="clear" w:color="auto" w:fill="FFFFFF"/>
                <w:lang w:val="en-GB"/>
              </w:rPr>
              <w:t xml:space="preserve">; </w:t>
            </w:r>
            <w:r w:rsidR="00A7795C" w:rsidRPr="00242FF8">
              <w:rPr>
                <w:rFonts w:cstheme="minorHAnsi"/>
                <w:sz w:val="22"/>
                <w:szCs w:val="22"/>
                <w:shd w:val="clear" w:color="auto" w:fill="FFFFFF"/>
                <w:lang w:val="en-GB"/>
              </w:rPr>
              <w:t>+370 706 63 976</w:t>
            </w:r>
          </w:p>
        </w:tc>
      </w:tr>
      <w:tr w:rsidR="00B53B0F" w:rsidRPr="00242FF8" w:rsidTr="00CB7794">
        <w:trPr>
          <w:gridAfter w:val="2"/>
          <w:wAfter w:w="72" w:type="dxa"/>
          <w:trHeight w:val="415"/>
        </w:trPr>
        <w:tc>
          <w:tcPr>
            <w:tcW w:w="1048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53B0F" w:rsidRPr="00242FF8" w:rsidRDefault="00D764C0" w:rsidP="00BB3E33">
            <w:pPr>
              <w:tabs>
                <w:tab w:val="left" w:pos="1395"/>
              </w:tabs>
              <w:jc w:val="center"/>
              <w:rPr>
                <w:rFonts w:cstheme="minorHAnsi"/>
                <w:sz w:val="22"/>
                <w:szCs w:val="22"/>
                <w:lang w:val="en-GB"/>
              </w:rPr>
            </w:pPr>
            <w:r w:rsidRPr="00242FF8">
              <w:rPr>
                <w:rFonts w:cs="Arial"/>
                <w:color w:val="000000"/>
                <w:sz w:val="22"/>
                <w:szCs w:val="22"/>
                <w:shd w:val="clear" w:color="auto" w:fill="D9D9D9"/>
                <w:lang w:val="en-GB"/>
              </w:rPr>
              <w:t>Other actors involved</w:t>
            </w:r>
          </w:p>
        </w:tc>
      </w:tr>
      <w:tr w:rsidR="00D764C0" w:rsidRPr="00242FF8" w:rsidTr="00B719A1">
        <w:trPr>
          <w:gridAfter w:val="2"/>
          <w:wAfter w:w="72" w:type="dxa"/>
          <w:trHeight w:val="376"/>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D764C0" w:rsidRPr="00242FF8" w:rsidRDefault="00D764C0" w:rsidP="00D764C0">
            <w:pPr>
              <w:jc w:val="center"/>
              <w:rPr>
                <w:rFonts w:cstheme="minorHAnsi"/>
                <w:color w:val="000000"/>
                <w:sz w:val="22"/>
                <w:szCs w:val="22"/>
                <w:shd w:val="clear" w:color="auto" w:fill="D9D9D9"/>
                <w:lang w:val="en-GB"/>
              </w:rPr>
            </w:pPr>
            <w:r w:rsidRPr="00242FF8">
              <w:rPr>
                <w:rFonts w:cs="Arial"/>
                <w:color w:val="000000"/>
                <w:sz w:val="22"/>
                <w:szCs w:val="22"/>
                <w:shd w:val="clear" w:color="auto" w:fill="D9D9D9"/>
                <w:lang w:val="en-GB"/>
              </w:rPr>
              <w:t>Ministries, departments/agencies</w:t>
            </w:r>
          </w:p>
        </w:tc>
        <w:tc>
          <w:tcPr>
            <w:tcW w:w="638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764C0" w:rsidRPr="00242FF8" w:rsidRDefault="00D764C0" w:rsidP="00D764C0">
            <w:pPr>
              <w:tabs>
                <w:tab w:val="left" w:pos="1395"/>
              </w:tabs>
              <w:rPr>
                <w:rFonts w:cstheme="minorHAnsi"/>
                <w:sz w:val="22"/>
                <w:szCs w:val="22"/>
                <w:lang w:val="en-GB"/>
              </w:rPr>
            </w:pPr>
            <w:r w:rsidRPr="00242FF8">
              <w:rPr>
                <w:rFonts w:cs="Arial"/>
                <w:sz w:val="22"/>
                <w:szCs w:val="22"/>
                <w:lang w:val="en-GB"/>
              </w:rPr>
              <w:t>Ministry of the Interior of the Republic of Lithuania</w:t>
            </w:r>
          </w:p>
        </w:tc>
      </w:tr>
      <w:tr w:rsidR="00D764C0" w:rsidRPr="00242FF8" w:rsidTr="00CB7794">
        <w:trPr>
          <w:gridAfter w:val="2"/>
          <w:wAfter w:w="72" w:type="dxa"/>
          <w:trHeight w:val="415"/>
        </w:trPr>
        <w:tc>
          <w:tcPr>
            <w:tcW w:w="409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D764C0" w:rsidRPr="00242FF8" w:rsidRDefault="00D764C0" w:rsidP="00D764C0">
            <w:pPr>
              <w:jc w:val="center"/>
              <w:rPr>
                <w:rFonts w:cstheme="minorHAnsi"/>
                <w:color w:val="000000"/>
                <w:sz w:val="22"/>
                <w:szCs w:val="22"/>
                <w:shd w:val="clear" w:color="auto" w:fill="D9D9D9"/>
                <w:lang w:val="en-GB"/>
              </w:rPr>
            </w:pPr>
            <w:r w:rsidRPr="00242FF8">
              <w:rPr>
                <w:rFonts w:cs="Arial"/>
                <w:color w:val="000000"/>
                <w:sz w:val="22"/>
                <w:szCs w:val="22"/>
                <w:shd w:val="clear" w:color="auto" w:fill="D9D9D9"/>
                <w:lang w:val="en-GB"/>
              </w:rPr>
              <w:t>CSOs, private sector, multilaterals, working groups</w:t>
            </w:r>
          </w:p>
        </w:tc>
        <w:tc>
          <w:tcPr>
            <w:tcW w:w="6387"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D764C0" w:rsidRPr="00242FF8" w:rsidRDefault="00D764C0" w:rsidP="00761776">
            <w:pPr>
              <w:pStyle w:val="ListParagraph"/>
              <w:numPr>
                <w:ilvl w:val="0"/>
                <w:numId w:val="3"/>
              </w:numPr>
              <w:tabs>
                <w:tab w:val="left" w:pos="1395"/>
              </w:tabs>
              <w:ind w:left="241" w:hanging="187"/>
              <w:rPr>
                <w:rFonts w:cstheme="minorHAnsi"/>
                <w:sz w:val="22"/>
                <w:szCs w:val="22"/>
                <w:lang w:val="en-GB"/>
              </w:rPr>
            </w:pPr>
            <w:r w:rsidRPr="00242FF8">
              <w:rPr>
                <w:rFonts w:cstheme="minorHAnsi"/>
                <w:sz w:val="22"/>
                <w:szCs w:val="22"/>
                <w:lang w:val="en-GB"/>
              </w:rPr>
              <w:t>Open Government Network</w:t>
            </w:r>
          </w:p>
        </w:tc>
      </w:tr>
    </w:tbl>
    <w:p w:rsidR="00A7795C" w:rsidRPr="00242FF8" w:rsidRDefault="00A7795C" w:rsidP="00BB3E33">
      <w:pPr>
        <w:rPr>
          <w:rFonts w:cstheme="minorHAnsi"/>
          <w:b/>
          <w:sz w:val="22"/>
          <w:szCs w:val="22"/>
          <w:lang w:val="en-GB"/>
        </w:rPr>
      </w:pPr>
    </w:p>
    <w:tbl>
      <w:tblPr>
        <w:tblW w:w="10250" w:type="dxa"/>
        <w:tblCellMar>
          <w:top w:w="15" w:type="dxa"/>
          <w:left w:w="15" w:type="dxa"/>
          <w:bottom w:w="15" w:type="dxa"/>
          <w:right w:w="15" w:type="dxa"/>
        </w:tblCellMar>
        <w:tblLook w:val="04A0" w:firstRow="1" w:lastRow="0" w:firstColumn="1" w:lastColumn="0" w:noHBand="0" w:noVBand="1"/>
      </w:tblPr>
      <w:tblGrid>
        <w:gridCol w:w="4057"/>
        <w:gridCol w:w="2029"/>
        <w:gridCol w:w="1298"/>
        <w:gridCol w:w="1358"/>
        <w:gridCol w:w="1508"/>
      </w:tblGrid>
      <w:tr w:rsidR="00A7795C" w:rsidRPr="00242FF8" w:rsidTr="00F9103C">
        <w:tc>
          <w:tcPr>
            <w:tcW w:w="10250" w:type="dxa"/>
            <w:gridSpan w:val="5"/>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rsidR="00A7795C" w:rsidRPr="00242FF8" w:rsidRDefault="00D764C0" w:rsidP="00BB3E33">
            <w:pPr>
              <w:ind w:left="360"/>
              <w:jc w:val="center"/>
              <w:rPr>
                <w:rFonts w:cstheme="minorHAnsi"/>
                <w:b/>
                <w:bCs/>
                <w:color w:val="FFFFFF" w:themeColor="background1"/>
                <w:sz w:val="22"/>
                <w:szCs w:val="22"/>
                <w:lang w:val="en-GB" w:bidi="lt-LT"/>
              </w:rPr>
            </w:pPr>
            <w:r w:rsidRPr="00242FF8">
              <w:rPr>
                <w:b/>
                <w:bCs/>
                <w:color w:val="FFFFFF" w:themeColor="background1"/>
                <w:sz w:val="22"/>
                <w:szCs w:val="22"/>
                <w:lang w:val="en-GB"/>
              </w:rPr>
              <w:t>III. Increased civic participation and engagement in public governance</w:t>
            </w:r>
          </w:p>
        </w:tc>
      </w:tr>
      <w:tr w:rsidR="00A7795C" w:rsidRPr="00242FF8" w:rsidTr="00CC4AF6">
        <w:tc>
          <w:tcPr>
            <w:tcW w:w="10250" w:type="dxa"/>
            <w:gridSpan w:val="5"/>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A7795C" w:rsidRPr="00242FF8" w:rsidRDefault="00D764C0" w:rsidP="00B719A1">
            <w:pPr>
              <w:jc w:val="center"/>
              <w:rPr>
                <w:rFonts w:cstheme="minorHAnsi"/>
                <w:sz w:val="22"/>
                <w:szCs w:val="22"/>
                <w:lang w:val="en-GB"/>
              </w:rPr>
            </w:pPr>
            <w:r w:rsidRPr="00242FF8">
              <w:rPr>
                <w:rFonts w:cs="Arial"/>
                <w:sz w:val="22"/>
                <w:szCs w:val="22"/>
                <w:lang w:val="en-GB"/>
              </w:rPr>
              <w:t>7.</w:t>
            </w:r>
            <w:r w:rsidRPr="00242FF8">
              <w:rPr>
                <w:sz w:val="22"/>
                <w:szCs w:val="22"/>
                <w:lang w:val="en-GB"/>
              </w:rPr>
              <w:t xml:space="preserve"> </w:t>
            </w:r>
            <w:r w:rsidR="0041274A" w:rsidRPr="00242FF8">
              <w:rPr>
                <w:rFonts w:cs="Arial"/>
                <w:sz w:val="22"/>
                <w:szCs w:val="22"/>
                <w:lang w:val="en-GB"/>
              </w:rPr>
              <w:t>F</w:t>
            </w:r>
            <w:r w:rsidRPr="00242FF8">
              <w:rPr>
                <w:rFonts w:cs="Arial"/>
                <w:sz w:val="22"/>
                <w:szCs w:val="22"/>
                <w:lang w:val="en-GB"/>
              </w:rPr>
              <w:t xml:space="preserve">oster open public governance culture in public sector by introducing values </w:t>
            </w:r>
            <w:r w:rsidR="00B719A1" w:rsidRPr="00242FF8">
              <w:rPr>
                <w:rFonts w:cs="Arial"/>
                <w:sz w:val="22"/>
                <w:szCs w:val="22"/>
                <w:lang w:val="en-GB"/>
              </w:rPr>
              <w:t>of the OGP</w:t>
            </w:r>
          </w:p>
        </w:tc>
      </w:tr>
      <w:tr w:rsidR="00A7795C" w:rsidRPr="00242FF8" w:rsidTr="00B719A1">
        <w:trPr>
          <w:trHeight w:val="290"/>
        </w:trPr>
        <w:tc>
          <w:tcPr>
            <w:tcW w:w="10250" w:type="dxa"/>
            <w:gridSpan w:val="5"/>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A7795C" w:rsidRPr="00242FF8" w:rsidRDefault="00D764C0" w:rsidP="00113A79">
            <w:pPr>
              <w:jc w:val="center"/>
              <w:rPr>
                <w:rFonts w:cstheme="minorHAnsi"/>
                <w:sz w:val="22"/>
                <w:szCs w:val="22"/>
                <w:lang w:val="en-GB"/>
              </w:rPr>
            </w:pPr>
            <w:r w:rsidRPr="00242FF8">
              <w:rPr>
                <w:sz w:val="22"/>
                <w:szCs w:val="22"/>
                <w:lang w:val="en-GB"/>
              </w:rPr>
              <w:t>31</w:t>
            </w:r>
            <w:r w:rsidR="00913309" w:rsidRPr="00242FF8">
              <w:rPr>
                <w:sz w:val="22"/>
                <w:szCs w:val="22"/>
                <w:lang w:val="en-GB"/>
              </w:rPr>
              <w:t> </w:t>
            </w:r>
            <w:r w:rsidRPr="00242FF8">
              <w:rPr>
                <w:sz w:val="22"/>
                <w:szCs w:val="22"/>
                <w:lang w:val="en-GB"/>
              </w:rPr>
              <w:t xml:space="preserve">December 2016 </w:t>
            </w:r>
            <w:r w:rsidR="00113A79" w:rsidRPr="00242FF8">
              <w:rPr>
                <w:sz w:val="22"/>
                <w:szCs w:val="22"/>
                <w:lang w:val="en-GB"/>
              </w:rPr>
              <w:t>-</w:t>
            </w:r>
            <w:r w:rsidRPr="00242FF8">
              <w:rPr>
                <w:sz w:val="22"/>
                <w:szCs w:val="22"/>
                <w:lang w:val="en-GB"/>
              </w:rPr>
              <w:t xml:space="preserve"> 30</w:t>
            </w:r>
            <w:r w:rsidR="00913309" w:rsidRPr="00242FF8">
              <w:rPr>
                <w:sz w:val="22"/>
                <w:szCs w:val="22"/>
                <w:lang w:val="en-GB"/>
              </w:rPr>
              <w:t> </w:t>
            </w:r>
            <w:r w:rsidRPr="00242FF8">
              <w:rPr>
                <w:sz w:val="22"/>
                <w:szCs w:val="22"/>
                <w:lang w:val="en-GB"/>
              </w:rPr>
              <w:t>June 2018</w:t>
            </w:r>
          </w:p>
        </w:tc>
      </w:tr>
      <w:tr w:rsidR="00D764C0" w:rsidRPr="00242FF8" w:rsidTr="00A85FDD">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64C0" w:rsidRPr="00242FF8" w:rsidRDefault="00D764C0" w:rsidP="00D764C0">
            <w:pPr>
              <w:jc w:val="center"/>
              <w:rPr>
                <w:rFonts w:cstheme="minorHAnsi"/>
                <w:sz w:val="22"/>
                <w:szCs w:val="22"/>
                <w:lang w:val="en-GB"/>
              </w:rPr>
            </w:pPr>
            <w:r w:rsidRPr="00242FF8">
              <w:rPr>
                <w:rFonts w:cs="Arial"/>
                <w:color w:val="000000"/>
                <w:sz w:val="22"/>
                <w:szCs w:val="22"/>
                <w:shd w:val="clear" w:color="auto" w:fill="D9D9D9"/>
                <w:lang w:val="en-GB"/>
              </w:rPr>
              <w:t>Lead implementing agency</w:t>
            </w:r>
          </w:p>
        </w:tc>
        <w:tc>
          <w:tcPr>
            <w:tcW w:w="61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4C0" w:rsidRPr="00242FF8" w:rsidRDefault="00D764C0" w:rsidP="00D764C0">
            <w:pPr>
              <w:rPr>
                <w:rFonts w:cstheme="minorHAnsi"/>
                <w:sz w:val="22"/>
                <w:szCs w:val="22"/>
                <w:lang w:val="en-GB"/>
              </w:rPr>
            </w:pPr>
            <w:r w:rsidRPr="00242FF8">
              <w:rPr>
                <w:sz w:val="22"/>
                <w:szCs w:val="22"/>
                <w:lang w:val="en-GB"/>
              </w:rPr>
              <w:t>Office of the Government of the Republic of Lithuania</w:t>
            </w:r>
          </w:p>
        </w:tc>
      </w:tr>
      <w:tr w:rsidR="00A7795C" w:rsidRPr="00242FF8" w:rsidTr="00B719A1">
        <w:trPr>
          <w:trHeight w:val="429"/>
        </w:trPr>
        <w:tc>
          <w:tcPr>
            <w:tcW w:w="1025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D764C0" w:rsidP="00BB3E33">
            <w:pPr>
              <w:jc w:val="center"/>
              <w:rPr>
                <w:rFonts w:cstheme="minorHAnsi"/>
                <w:sz w:val="22"/>
                <w:szCs w:val="22"/>
                <w:lang w:val="en-GB"/>
              </w:rPr>
            </w:pPr>
            <w:r w:rsidRPr="00242FF8">
              <w:rPr>
                <w:rFonts w:cs="Arial"/>
                <w:b/>
                <w:bCs/>
                <w:color w:val="000000"/>
                <w:sz w:val="22"/>
                <w:szCs w:val="22"/>
                <w:shd w:val="clear" w:color="auto" w:fill="D9D9D9"/>
                <w:lang w:val="en-GB"/>
              </w:rPr>
              <w:t>Commitment description</w:t>
            </w:r>
          </w:p>
        </w:tc>
      </w:tr>
      <w:tr w:rsidR="00D70E7D" w:rsidRPr="00242FF8" w:rsidTr="00A85FDD">
        <w:trPr>
          <w:trHeight w:val="42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0E7D" w:rsidRPr="00242FF8" w:rsidRDefault="00D70E7D" w:rsidP="00D70E7D">
            <w:pPr>
              <w:jc w:val="center"/>
              <w:rPr>
                <w:rFonts w:cstheme="minorHAnsi"/>
                <w:sz w:val="22"/>
                <w:szCs w:val="22"/>
                <w:lang w:val="en-GB"/>
              </w:rPr>
            </w:pPr>
            <w:r w:rsidRPr="00242FF8">
              <w:rPr>
                <w:rFonts w:cs="Arial"/>
                <w:color w:val="000000"/>
                <w:sz w:val="22"/>
                <w:szCs w:val="22"/>
                <w:shd w:val="clear" w:color="auto" w:fill="D9D9D9"/>
                <w:lang w:val="en-GB"/>
              </w:rPr>
              <w:t>What is the public problem that the commitment will address?</w:t>
            </w:r>
          </w:p>
        </w:tc>
        <w:tc>
          <w:tcPr>
            <w:tcW w:w="61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0E7D" w:rsidRPr="00242FF8" w:rsidRDefault="00D70E7D" w:rsidP="00113A79">
            <w:pPr>
              <w:jc w:val="both"/>
              <w:rPr>
                <w:rFonts w:cstheme="minorHAnsi"/>
                <w:sz w:val="22"/>
                <w:szCs w:val="22"/>
                <w:lang w:val="en-GB"/>
              </w:rPr>
            </w:pPr>
            <w:r w:rsidRPr="00242FF8">
              <w:rPr>
                <w:sz w:val="22"/>
                <w:szCs w:val="22"/>
                <w:lang w:val="en-GB"/>
              </w:rPr>
              <w:t xml:space="preserve">Often civil servants and employees fail to grasp full importance of open government and open public </w:t>
            </w:r>
            <w:r w:rsidR="00913309" w:rsidRPr="00242FF8">
              <w:rPr>
                <w:sz w:val="22"/>
                <w:szCs w:val="22"/>
                <w:lang w:val="en-GB"/>
              </w:rPr>
              <w:t>governance</w:t>
            </w:r>
            <w:r w:rsidRPr="00242FF8">
              <w:rPr>
                <w:sz w:val="22"/>
                <w:szCs w:val="22"/>
                <w:lang w:val="en-GB"/>
              </w:rPr>
              <w:t>. Even th</w:t>
            </w:r>
            <w:r w:rsidR="00113A79" w:rsidRPr="00242FF8">
              <w:rPr>
                <w:sz w:val="22"/>
                <w:szCs w:val="22"/>
                <w:lang w:val="en-GB"/>
              </w:rPr>
              <w:t xml:space="preserve">e understanding ones </w:t>
            </w:r>
            <w:r w:rsidRPr="00242FF8">
              <w:rPr>
                <w:sz w:val="22"/>
                <w:szCs w:val="22"/>
                <w:lang w:val="en-GB"/>
              </w:rPr>
              <w:t xml:space="preserve">lack knowledge and skills as regards </w:t>
            </w:r>
            <w:r w:rsidR="00113A79" w:rsidRPr="00242FF8">
              <w:rPr>
                <w:sz w:val="22"/>
                <w:szCs w:val="22"/>
                <w:lang w:val="en-GB"/>
              </w:rPr>
              <w:t xml:space="preserve">the </w:t>
            </w:r>
            <w:r w:rsidRPr="00242FF8">
              <w:rPr>
                <w:sz w:val="22"/>
                <w:szCs w:val="22"/>
                <w:lang w:val="en-GB"/>
              </w:rPr>
              <w:t xml:space="preserve">application of the open </w:t>
            </w:r>
            <w:r w:rsidR="00913309" w:rsidRPr="00242FF8">
              <w:rPr>
                <w:sz w:val="22"/>
                <w:szCs w:val="22"/>
                <w:lang w:val="en-GB"/>
              </w:rPr>
              <w:t>governance</w:t>
            </w:r>
            <w:r w:rsidR="00113A79" w:rsidRPr="00242FF8">
              <w:rPr>
                <w:sz w:val="22"/>
                <w:szCs w:val="22"/>
                <w:lang w:val="en-GB"/>
              </w:rPr>
              <w:t xml:space="preserve"> principles.</w:t>
            </w:r>
          </w:p>
        </w:tc>
      </w:tr>
      <w:tr w:rsidR="00D70E7D" w:rsidRPr="00242FF8" w:rsidTr="00A85FDD">
        <w:trPr>
          <w:trHeight w:val="44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0E7D" w:rsidRPr="00242FF8" w:rsidRDefault="00D70E7D" w:rsidP="00D70E7D">
            <w:pPr>
              <w:jc w:val="center"/>
              <w:rPr>
                <w:rFonts w:cstheme="minorHAnsi"/>
                <w:sz w:val="22"/>
                <w:szCs w:val="22"/>
                <w:lang w:val="en-GB"/>
              </w:rPr>
            </w:pPr>
            <w:r w:rsidRPr="00242FF8">
              <w:rPr>
                <w:rFonts w:cs="Arial"/>
                <w:color w:val="000000"/>
                <w:sz w:val="22"/>
                <w:szCs w:val="22"/>
                <w:shd w:val="clear" w:color="auto" w:fill="D9D9D9"/>
                <w:lang w:val="en-GB"/>
              </w:rPr>
              <w:t>What is the commitment?</w:t>
            </w:r>
          </w:p>
        </w:tc>
        <w:tc>
          <w:tcPr>
            <w:tcW w:w="61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0E7D" w:rsidRPr="00242FF8" w:rsidRDefault="00086D9D" w:rsidP="00086D9D">
            <w:pPr>
              <w:jc w:val="both"/>
              <w:rPr>
                <w:rFonts w:cstheme="minorHAnsi"/>
                <w:sz w:val="22"/>
                <w:szCs w:val="22"/>
                <w:lang w:val="en-GB"/>
              </w:rPr>
            </w:pPr>
            <w:r w:rsidRPr="00242FF8">
              <w:rPr>
                <w:sz w:val="22"/>
                <w:szCs w:val="22"/>
                <w:lang w:val="en-GB"/>
              </w:rPr>
              <w:t>To b</w:t>
            </w:r>
            <w:r w:rsidR="00D70E7D" w:rsidRPr="00242FF8">
              <w:rPr>
                <w:sz w:val="22"/>
                <w:szCs w:val="22"/>
                <w:lang w:val="en-GB"/>
              </w:rPr>
              <w:t xml:space="preserve">uild </w:t>
            </w:r>
            <w:r w:rsidR="00813AB6" w:rsidRPr="00242FF8">
              <w:rPr>
                <w:sz w:val="22"/>
                <w:szCs w:val="22"/>
                <w:lang w:val="en-GB"/>
              </w:rPr>
              <w:t>capacities</w:t>
            </w:r>
            <w:r w:rsidR="00D70E7D" w:rsidRPr="00242FF8">
              <w:rPr>
                <w:sz w:val="22"/>
                <w:szCs w:val="22"/>
                <w:lang w:val="en-GB"/>
              </w:rPr>
              <w:t xml:space="preserve"> of civil servants and employees</w:t>
            </w:r>
            <w:r w:rsidR="00913309" w:rsidRPr="00242FF8">
              <w:rPr>
                <w:sz w:val="22"/>
                <w:szCs w:val="22"/>
                <w:lang w:val="en-GB"/>
              </w:rPr>
              <w:t xml:space="preserve"> towards </w:t>
            </w:r>
            <w:r w:rsidR="00D70E7D" w:rsidRPr="00242FF8">
              <w:rPr>
                <w:sz w:val="22"/>
                <w:szCs w:val="22"/>
                <w:lang w:val="en-GB"/>
              </w:rPr>
              <w:t xml:space="preserve">open </w:t>
            </w:r>
            <w:r w:rsidR="00913309" w:rsidRPr="00242FF8">
              <w:rPr>
                <w:sz w:val="22"/>
                <w:szCs w:val="22"/>
                <w:lang w:val="en-GB"/>
              </w:rPr>
              <w:t>governance cult</w:t>
            </w:r>
            <w:r w:rsidR="00D70E7D" w:rsidRPr="00242FF8">
              <w:rPr>
                <w:sz w:val="22"/>
                <w:szCs w:val="22"/>
                <w:lang w:val="en-GB"/>
              </w:rPr>
              <w:t xml:space="preserve">ure, and to create a forum for cooperation between the State and municipal institutions and civil society </w:t>
            </w:r>
            <w:r w:rsidR="00913309" w:rsidRPr="00242FF8">
              <w:rPr>
                <w:sz w:val="22"/>
                <w:szCs w:val="22"/>
                <w:lang w:val="en-GB"/>
              </w:rPr>
              <w:t>intended to serve as a platform for s</w:t>
            </w:r>
            <w:r w:rsidR="00D70E7D" w:rsidRPr="00242FF8">
              <w:rPr>
                <w:sz w:val="22"/>
                <w:szCs w:val="22"/>
                <w:lang w:val="en-GB"/>
              </w:rPr>
              <w:t xml:space="preserve">haring best practices in application of the open </w:t>
            </w:r>
            <w:r w:rsidR="00913309" w:rsidRPr="00242FF8">
              <w:rPr>
                <w:sz w:val="22"/>
                <w:szCs w:val="22"/>
                <w:lang w:val="en-GB"/>
              </w:rPr>
              <w:t>governance</w:t>
            </w:r>
            <w:r w:rsidR="00D70E7D" w:rsidRPr="00242FF8">
              <w:rPr>
                <w:sz w:val="22"/>
                <w:szCs w:val="22"/>
                <w:lang w:val="en-GB"/>
              </w:rPr>
              <w:t xml:space="preserve"> principles. </w:t>
            </w:r>
          </w:p>
        </w:tc>
      </w:tr>
      <w:tr w:rsidR="00D70E7D" w:rsidRPr="00242FF8" w:rsidTr="00A85FDD">
        <w:trPr>
          <w:trHeight w:val="44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0E7D" w:rsidRPr="00242FF8" w:rsidRDefault="00D70E7D" w:rsidP="00D70E7D">
            <w:pPr>
              <w:jc w:val="center"/>
              <w:rPr>
                <w:rFonts w:cstheme="minorHAnsi"/>
                <w:sz w:val="22"/>
                <w:szCs w:val="22"/>
                <w:lang w:val="en-GB"/>
              </w:rPr>
            </w:pPr>
            <w:r w:rsidRPr="00242FF8">
              <w:rPr>
                <w:rFonts w:cs="Arial"/>
                <w:color w:val="000000"/>
                <w:sz w:val="22"/>
                <w:szCs w:val="22"/>
                <w:shd w:val="clear" w:color="auto" w:fill="D9D9D9"/>
                <w:lang w:val="en-GB"/>
              </w:rPr>
              <w:t>How will the commitment contribute to solve the public problem?</w:t>
            </w:r>
          </w:p>
        </w:tc>
        <w:tc>
          <w:tcPr>
            <w:tcW w:w="61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0E7D" w:rsidRPr="00242FF8" w:rsidRDefault="00113A79" w:rsidP="00D70E7D">
            <w:pPr>
              <w:pStyle w:val="Default"/>
              <w:jc w:val="both"/>
              <w:rPr>
                <w:rFonts w:asciiTheme="minorHAnsi" w:hAnsiTheme="minorHAnsi"/>
                <w:sz w:val="22"/>
                <w:szCs w:val="22"/>
                <w:lang w:val="en-GB"/>
              </w:rPr>
            </w:pPr>
            <w:r w:rsidRPr="00242FF8">
              <w:rPr>
                <w:rFonts w:asciiTheme="minorHAnsi" w:hAnsiTheme="minorHAnsi"/>
                <w:sz w:val="22"/>
                <w:szCs w:val="22"/>
                <w:lang w:val="en-GB"/>
              </w:rPr>
              <w:t xml:space="preserve">1. To </w:t>
            </w:r>
            <w:r w:rsidR="00D70E7D" w:rsidRPr="00242FF8">
              <w:rPr>
                <w:rFonts w:asciiTheme="minorHAnsi" w:hAnsiTheme="minorHAnsi"/>
                <w:sz w:val="22"/>
                <w:szCs w:val="22"/>
                <w:lang w:val="en-GB"/>
              </w:rPr>
              <w:t xml:space="preserve">strengthen capacities of civil servants and employees in open </w:t>
            </w:r>
            <w:r w:rsidR="00813AB6" w:rsidRPr="00242FF8">
              <w:rPr>
                <w:rFonts w:asciiTheme="minorHAnsi" w:hAnsiTheme="minorHAnsi"/>
                <w:sz w:val="22"/>
                <w:szCs w:val="22"/>
                <w:lang w:val="en-GB"/>
              </w:rPr>
              <w:t>governance</w:t>
            </w:r>
            <w:r w:rsidR="00D70E7D" w:rsidRPr="00242FF8">
              <w:rPr>
                <w:rFonts w:asciiTheme="minorHAnsi" w:hAnsiTheme="minorHAnsi"/>
                <w:sz w:val="22"/>
                <w:szCs w:val="22"/>
                <w:lang w:val="en-GB"/>
              </w:rPr>
              <w:t>, civil servant trainings will be held. Civil servants and employees</w:t>
            </w:r>
            <w:r w:rsidR="00813AB6" w:rsidRPr="00242FF8">
              <w:rPr>
                <w:rFonts w:asciiTheme="minorHAnsi" w:hAnsiTheme="minorHAnsi"/>
                <w:sz w:val="22"/>
                <w:szCs w:val="22"/>
                <w:lang w:val="en-GB"/>
              </w:rPr>
              <w:t xml:space="preserve"> that serve </w:t>
            </w:r>
            <w:r w:rsidR="00D70E7D" w:rsidRPr="00242FF8">
              <w:rPr>
                <w:rFonts w:asciiTheme="minorHAnsi" w:hAnsiTheme="minorHAnsi"/>
                <w:sz w:val="22"/>
                <w:szCs w:val="22"/>
                <w:lang w:val="en-GB"/>
              </w:rPr>
              <w:t>citizens</w:t>
            </w:r>
            <w:r w:rsidR="00813AB6" w:rsidRPr="00242FF8">
              <w:rPr>
                <w:rFonts w:asciiTheme="minorHAnsi" w:hAnsiTheme="minorHAnsi"/>
                <w:sz w:val="22"/>
                <w:szCs w:val="22"/>
                <w:lang w:val="en-GB"/>
              </w:rPr>
              <w:t xml:space="preserve"> on daily basis</w:t>
            </w:r>
            <w:r w:rsidR="00D70E7D" w:rsidRPr="00242FF8">
              <w:rPr>
                <w:rFonts w:asciiTheme="minorHAnsi" w:hAnsiTheme="minorHAnsi"/>
                <w:sz w:val="22"/>
                <w:szCs w:val="22"/>
                <w:lang w:val="en-GB"/>
              </w:rPr>
              <w:t xml:space="preserve"> will better understand the essence and methods of open </w:t>
            </w:r>
            <w:r w:rsidR="00813AB6" w:rsidRPr="00242FF8">
              <w:rPr>
                <w:rFonts w:asciiTheme="minorHAnsi" w:hAnsiTheme="minorHAnsi"/>
                <w:sz w:val="22"/>
                <w:szCs w:val="22"/>
                <w:lang w:val="en-GB"/>
              </w:rPr>
              <w:t>governance</w:t>
            </w:r>
            <w:r w:rsidR="00D70E7D" w:rsidRPr="00242FF8">
              <w:rPr>
                <w:rFonts w:asciiTheme="minorHAnsi" w:hAnsiTheme="minorHAnsi"/>
                <w:sz w:val="22"/>
                <w:szCs w:val="22"/>
                <w:lang w:val="en-GB"/>
              </w:rPr>
              <w:t xml:space="preserve"> and correctly apply the principles of open </w:t>
            </w:r>
            <w:r w:rsidR="00813AB6" w:rsidRPr="00242FF8">
              <w:rPr>
                <w:rFonts w:asciiTheme="minorHAnsi" w:hAnsiTheme="minorHAnsi"/>
                <w:sz w:val="22"/>
                <w:szCs w:val="22"/>
                <w:lang w:val="en-GB"/>
              </w:rPr>
              <w:t>governance</w:t>
            </w:r>
            <w:r w:rsidR="00D70E7D" w:rsidRPr="00242FF8">
              <w:rPr>
                <w:rFonts w:asciiTheme="minorHAnsi" w:hAnsiTheme="minorHAnsi"/>
                <w:sz w:val="22"/>
                <w:szCs w:val="22"/>
                <w:lang w:val="en-GB"/>
              </w:rPr>
              <w:t xml:space="preserve"> in their daily work.</w:t>
            </w:r>
          </w:p>
          <w:p w:rsidR="00D70E7D" w:rsidRPr="00242FF8" w:rsidRDefault="00D70E7D" w:rsidP="00847F33">
            <w:pPr>
              <w:jc w:val="both"/>
              <w:textAlignment w:val="baseline"/>
              <w:rPr>
                <w:rFonts w:cstheme="minorHAnsi"/>
                <w:iCs/>
                <w:sz w:val="22"/>
                <w:szCs w:val="22"/>
                <w:lang w:val="en-GB"/>
              </w:rPr>
            </w:pPr>
            <w:r w:rsidRPr="00242FF8">
              <w:rPr>
                <w:sz w:val="22"/>
                <w:szCs w:val="22"/>
                <w:lang w:val="en-GB"/>
              </w:rPr>
              <w:t xml:space="preserve">2. </w:t>
            </w:r>
            <w:r w:rsidR="00113A79" w:rsidRPr="00242FF8">
              <w:rPr>
                <w:sz w:val="22"/>
                <w:szCs w:val="22"/>
                <w:lang w:val="en-GB"/>
              </w:rPr>
              <w:t>T</w:t>
            </w:r>
            <w:r w:rsidRPr="00242FF8">
              <w:rPr>
                <w:sz w:val="22"/>
                <w:szCs w:val="22"/>
                <w:lang w:val="en-GB"/>
              </w:rPr>
              <w:t>o create a forum for cooperation between the State and municipal institutions and civil society, conferences, seminars and discussions with civil society will be held. State and municipal institutions will have a platform for an organised cooperation with the civil society</w:t>
            </w:r>
            <w:r w:rsidR="00113A79" w:rsidRPr="00242FF8">
              <w:rPr>
                <w:sz w:val="22"/>
                <w:szCs w:val="22"/>
                <w:lang w:val="en-GB"/>
              </w:rPr>
              <w:t xml:space="preserve"> to bring in awareness as regards the </w:t>
            </w:r>
            <w:r w:rsidRPr="00242FF8">
              <w:rPr>
                <w:sz w:val="22"/>
                <w:szCs w:val="22"/>
                <w:lang w:val="en-GB"/>
              </w:rPr>
              <w:t xml:space="preserve">essence and methods of open </w:t>
            </w:r>
            <w:r w:rsidR="00813AB6" w:rsidRPr="00242FF8">
              <w:rPr>
                <w:sz w:val="22"/>
                <w:szCs w:val="22"/>
                <w:lang w:val="en-GB"/>
              </w:rPr>
              <w:t>governance</w:t>
            </w:r>
            <w:r w:rsidRPr="00242FF8">
              <w:rPr>
                <w:sz w:val="22"/>
                <w:szCs w:val="22"/>
                <w:lang w:val="en-GB"/>
              </w:rPr>
              <w:t xml:space="preserve"> and </w:t>
            </w:r>
            <w:r w:rsidR="00847F33" w:rsidRPr="00242FF8">
              <w:rPr>
                <w:sz w:val="22"/>
                <w:szCs w:val="22"/>
                <w:lang w:val="en-GB"/>
              </w:rPr>
              <w:t>provide for closer daily cooperation between authorities</w:t>
            </w:r>
            <w:r w:rsidRPr="00242FF8">
              <w:rPr>
                <w:sz w:val="22"/>
                <w:szCs w:val="22"/>
                <w:lang w:val="en-GB"/>
              </w:rPr>
              <w:t xml:space="preserve"> and civil society</w:t>
            </w:r>
            <w:r w:rsidR="00847F33" w:rsidRPr="00242FF8">
              <w:rPr>
                <w:sz w:val="22"/>
                <w:szCs w:val="22"/>
                <w:lang w:val="en-GB"/>
              </w:rPr>
              <w:t>.</w:t>
            </w:r>
          </w:p>
        </w:tc>
      </w:tr>
      <w:tr w:rsidR="00D70E7D" w:rsidRPr="00242FF8" w:rsidTr="00A85FDD">
        <w:trPr>
          <w:trHeight w:val="42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0E7D" w:rsidRPr="00242FF8" w:rsidRDefault="00D70E7D" w:rsidP="00D70E7D">
            <w:pPr>
              <w:jc w:val="center"/>
              <w:rPr>
                <w:rFonts w:cstheme="minorHAnsi"/>
                <w:sz w:val="22"/>
                <w:szCs w:val="22"/>
                <w:lang w:val="en-GB"/>
              </w:rPr>
            </w:pPr>
            <w:r w:rsidRPr="00242FF8">
              <w:rPr>
                <w:rFonts w:cs="Arial"/>
                <w:color w:val="000000"/>
                <w:sz w:val="22"/>
                <w:szCs w:val="22"/>
                <w:shd w:val="clear" w:color="auto" w:fill="D9D9D9"/>
                <w:lang w:val="en-GB"/>
              </w:rPr>
              <w:t>Why is this commitment relevant to OGP values?</w:t>
            </w:r>
          </w:p>
        </w:tc>
        <w:tc>
          <w:tcPr>
            <w:tcW w:w="61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0E7D" w:rsidRPr="00242FF8" w:rsidRDefault="00D70E7D" w:rsidP="00D70E7D">
            <w:pPr>
              <w:rPr>
                <w:rFonts w:cs="Arial"/>
                <w:iCs/>
                <w:color w:val="000000"/>
                <w:sz w:val="22"/>
                <w:szCs w:val="22"/>
                <w:lang w:val="en-GB"/>
              </w:rPr>
            </w:pPr>
            <w:r w:rsidRPr="00242FF8">
              <w:rPr>
                <w:rFonts w:cs="Arial"/>
                <w:iCs/>
                <w:color w:val="000000"/>
                <w:sz w:val="22"/>
                <w:szCs w:val="22"/>
                <w:lang w:val="en-GB"/>
              </w:rPr>
              <w:t>This commitment is relevant to OGP values of transparency, accountability and civic participation.</w:t>
            </w:r>
          </w:p>
          <w:p w:rsidR="00D70E7D" w:rsidRPr="00242FF8" w:rsidRDefault="00813AB6" w:rsidP="00D70E7D">
            <w:pPr>
              <w:rPr>
                <w:rFonts w:cs="Arial"/>
                <w:iCs/>
                <w:color w:val="000000"/>
                <w:sz w:val="22"/>
                <w:szCs w:val="22"/>
                <w:lang w:val="en-GB"/>
              </w:rPr>
            </w:pPr>
            <w:r w:rsidRPr="00242FF8">
              <w:rPr>
                <w:rFonts w:cs="Arial"/>
                <w:iCs/>
                <w:color w:val="000000"/>
                <w:sz w:val="22"/>
                <w:szCs w:val="22"/>
                <w:lang w:val="en-GB"/>
              </w:rPr>
              <w:t>T</w:t>
            </w:r>
            <w:r w:rsidR="00D70E7D" w:rsidRPr="00242FF8">
              <w:rPr>
                <w:rFonts w:cs="Arial"/>
                <w:iCs/>
                <w:color w:val="000000"/>
                <w:sz w:val="22"/>
                <w:szCs w:val="22"/>
                <w:lang w:val="en-GB"/>
              </w:rPr>
              <w:t xml:space="preserve">he </w:t>
            </w:r>
            <w:r w:rsidRPr="00242FF8">
              <w:rPr>
                <w:rFonts w:cs="Arial"/>
                <w:iCs/>
                <w:color w:val="000000"/>
                <w:sz w:val="22"/>
                <w:szCs w:val="22"/>
                <w:lang w:val="en-GB"/>
              </w:rPr>
              <w:t xml:space="preserve">completed </w:t>
            </w:r>
            <w:r w:rsidR="00D70E7D" w:rsidRPr="00242FF8">
              <w:rPr>
                <w:rFonts w:cs="Arial"/>
                <w:iCs/>
                <w:color w:val="000000"/>
                <w:sz w:val="22"/>
                <w:szCs w:val="22"/>
                <w:lang w:val="en-GB"/>
              </w:rPr>
              <w:t xml:space="preserve">commitment </w:t>
            </w:r>
            <w:r w:rsidRPr="00242FF8">
              <w:rPr>
                <w:rFonts w:cs="Arial"/>
                <w:iCs/>
                <w:color w:val="000000"/>
                <w:sz w:val="22"/>
                <w:szCs w:val="22"/>
                <w:lang w:val="en-GB"/>
              </w:rPr>
              <w:t>will</w:t>
            </w:r>
            <w:r w:rsidR="00D70E7D" w:rsidRPr="00242FF8">
              <w:rPr>
                <w:rFonts w:cs="Arial"/>
                <w:iCs/>
                <w:color w:val="000000"/>
                <w:sz w:val="22"/>
                <w:szCs w:val="22"/>
                <w:lang w:val="en-GB"/>
              </w:rPr>
              <w:t xml:space="preserve"> strengthen capacities of civil servants and employees in open </w:t>
            </w:r>
            <w:r w:rsidRPr="00242FF8">
              <w:rPr>
                <w:rFonts w:cs="Arial"/>
                <w:iCs/>
                <w:color w:val="000000"/>
                <w:sz w:val="22"/>
                <w:szCs w:val="22"/>
                <w:lang w:val="en-GB"/>
              </w:rPr>
              <w:t>governance, enabling them to more extensively and intensively apply the principles and methods of open governance, including the principles of transparency and accountability</w:t>
            </w:r>
            <w:r w:rsidR="00847F33" w:rsidRPr="00242FF8">
              <w:rPr>
                <w:rFonts w:cs="Arial"/>
                <w:iCs/>
                <w:color w:val="000000"/>
                <w:sz w:val="22"/>
                <w:szCs w:val="22"/>
                <w:lang w:val="en-GB"/>
              </w:rPr>
              <w:t>.</w:t>
            </w:r>
          </w:p>
          <w:p w:rsidR="00D70E7D" w:rsidRPr="00242FF8" w:rsidRDefault="00813AB6" w:rsidP="00813AB6">
            <w:pPr>
              <w:jc w:val="both"/>
              <w:rPr>
                <w:rFonts w:cstheme="minorHAnsi"/>
                <w:iCs/>
                <w:color w:val="000000"/>
                <w:sz w:val="22"/>
                <w:szCs w:val="22"/>
                <w:lang w:val="en-GB"/>
              </w:rPr>
            </w:pPr>
            <w:r w:rsidRPr="00242FF8">
              <w:rPr>
                <w:rFonts w:cs="Arial"/>
                <w:iCs/>
                <w:color w:val="000000"/>
                <w:sz w:val="22"/>
                <w:szCs w:val="22"/>
                <w:lang w:val="en-GB"/>
              </w:rPr>
              <w:t>The f</w:t>
            </w:r>
            <w:r w:rsidR="00D70E7D" w:rsidRPr="00242FF8">
              <w:rPr>
                <w:rFonts w:cs="Arial"/>
                <w:iCs/>
                <w:color w:val="000000"/>
                <w:sz w:val="22"/>
                <w:szCs w:val="22"/>
                <w:lang w:val="en-GB"/>
              </w:rPr>
              <w:t xml:space="preserve">orum for cooperation between the State and municipal institutions and civil society will broaden the </w:t>
            </w:r>
            <w:r w:rsidRPr="00242FF8">
              <w:rPr>
                <w:rFonts w:cs="Arial"/>
                <w:iCs/>
                <w:color w:val="000000"/>
                <w:sz w:val="22"/>
                <w:szCs w:val="22"/>
                <w:lang w:val="en-GB"/>
              </w:rPr>
              <w:t xml:space="preserve">possibilities and the potential for the public to participate in </w:t>
            </w:r>
            <w:r w:rsidR="00D70E7D" w:rsidRPr="00242FF8">
              <w:rPr>
                <w:rFonts w:cs="Arial"/>
                <w:iCs/>
                <w:color w:val="000000"/>
                <w:sz w:val="22"/>
                <w:szCs w:val="22"/>
                <w:lang w:val="en-GB"/>
              </w:rPr>
              <w:t xml:space="preserve">decision-making </w:t>
            </w:r>
            <w:r w:rsidRPr="00242FF8">
              <w:rPr>
                <w:rFonts w:cs="Arial"/>
                <w:iCs/>
                <w:color w:val="000000"/>
                <w:sz w:val="22"/>
                <w:szCs w:val="22"/>
                <w:lang w:val="en-GB"/>
              </w:rPr>
              <w:t xml:space="preserve">and make </w:t>
            </w:r>
            <w:r w:rsidR="00D70E7D" w:rsidRPr="00242FF8">
              <w:rPr>
                <w:rFonts w:cs="Arial"/>
                <w:iCs/>
                <w:color w:val="000000"/>
                <w:sz w:val="22"/>
                <w:szCs w:val="22"/>
                <w:lang w:val="en-GB"/>
              </w:rPr>
              <w:t xml:space="preserve">influence </w:t>
            </w:r>
            <w:r w:rsidRPr="00242FF8">
              <w:rPr>
                <w:rFonts w:cs="Arial"/>
                <w:iCs/>
                <w:color w:val="000000"/>
                <w:sz w:val="22"/>
                <w:szCs w:val="22"/>
                <w:lang w:val="en-GB"/>
              </w:rPr>
              <w:t xml:space="preserve">on </w:t>
            </w:r>
            <w:r w:rsidR="00D70E7D" w:rsidRPr="00242FF8">
              <w:rPr>
                <w:rFonts w:cs="Arial"/>
                <w:iCs/>
                <w:color w:val="000000"/>
                <w:sz w:val="22"/>
                <w:szCs w:val="22"/>
                <w:lang w:val="en-GB"/>
              </w:rPr>
              <w:t>decisions.</w:t>
            </w:r>
          </w:p>
        </w:tc>
      </w:tr>
      <w:tr w:rsidR="00A7795C" w:rsidRPr="00242FF8" w:rsidTr="00A85FDD">
        <w:tc>
          <w:tcPr>
            <w:tcW w:w="4057"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D70E7D" w:rsidP="00D70E7D">
            <w:pPr>
              <w:jc w:val="center"/>
              <w:rPr>
                <w:rFonts w:cstheme="minorHAnsi"/>
                <w:sz w:val="22"/>
                <w:szCs w:val="22"/>
                <w:lang w:val="en-GB"/>
              </w:rPr>
            </w:pPr>
            <w:bookmarkStart w:id="1" w:name="_Hlk530575649"/>
            <w:r w:rsidRPr="00242FF8">
              <w:rPr>
                <w:rFonts w:cstheme="minorHAnsi"/>
                <w:color w:val="000000"/>
                <w:sz w:val="22"/>
                <w:szCs w:val="22"/>
                <w:shd w:val="clear" w:color="auto" w:fill="D9D9D9"/>
                <w:lang w:val="en-GB"/>
              </w:rPr>
              <w:t>Completion stages</w:t>
            </w:r>
          </w:p>
        </w:tc>
        <w:tc>
          <w:tcPr>
            <w:tcW w:w="202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D70E7D" w:rsidP="00BB3E33">
            <w:pPr>
              <w:jc w:val="center"/>
              <w:rPr>
                <w:rFonts w:cstheme="minorHAnsi"/>
                <w:sz w:val="22"/>
                <w:szCs w:val="22"/>
                <w:lang w:val="en-GB"/>
              </w:rPr>
            </w:pPr>
            <w:r w:rsidRPr="00242FF8">
              <w:rPr>
                <w:rFonts w:cstheme="minorHAnsi"/>
                <w:color w:val="000000"/>
                <w:sz w:val="22"/>
                <w:szCs w:val="22"/>
                <w:shd w:val="clear" w:color="auto" w:fill="D9D9D9"/>
                <w:lang w:val="en-GB"/>
              </w:rPr>
              <w:t>Not started</w:t>
            </w:r>
          </w:p>
        </w:tc>
        <w:tc>
          <w:tcPr>
            <w:tcW w:w="129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D70E7D" w:rsidP="00BB3E33">
            <w:pPr>
              <w:jc w:val="center"/>
              <w:rPr>
                <w:rFonts w:cstheme="minorHAnsi"/>
                <w:sz w:val="22"/>
                <w:szCs w:val="22"/>
                <w:lang w:val="en-GB"/>
              </w:rPr>
            </w:pPr>
            <w:r w:rsidRPr="00242FF8">
              <w:rPr>
                <w:rFonts w:cstheme="minorHAnsi"/>
                <w:color w:val="000000"/>
                <w:sz w:val="22"/>
                <w:szCs w:val="22"/>
                <w:shd w:val="clear" w:color="auto" w:fill="D9D9D9"/>
                <w:lang w:val="en-GB"/>
              </w:rPr>
              <w:t>Started</w:t>
            </w:r>
          </w:p>
        </w:tc>
        <w:tc>
          <w:tcPr>
            <w:tcW w:w="135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D70E7D" w:rsidP="00BB3E33">
            <w:pPr>
              <w:jc w:val="center"/>
              <w:rPr>
                <w:rFonts w:cstheme="minorHAnsi"/>
                <w:sz w:val="22"/>
                <w:szCs w:val="22"/>
                <w:lang w:val="en-GB"/>
              </w:rPr>
            </w:pPr>
            <w:r w:rsidRPr="00242FF8">
              <w:rPr>
                <w:rFonts w:cstheme="minorHAnsi"/>
                <w:color w:val="000000"/>
                <w:sz w:val="22"/>
                <w:szCs w:val="22"/>
                <w:shd w:val="clear" w:color="auto" w:fill="D9D9D9"/>
                <w:lang w:val="en-GB"/>
              </w:rPr>
              <w:t>Half-way through</w:t>
            </w:r>
          </w:p>
        </w:tc>
        <w:tc>
          <w:tcPr>
            <w:tcW w:w="150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D70E7D" w:rsidP="00BB3E33">
            <w:pPr>
              <w:jc w:val="center"/>
              <w:rPr>
                <w:rFonts w:cstheme="minorHAnsi"/>
                <w:sz w:val="22"/>
                <w:szCs w:val="22"/>
                <w:lang w:val="en-GB"/>
              </w:rPr>
            </w:pPr>
            <w:r w:rsidRPr="00242FF8">
              <w:rPr>
                <w:rFonts w:cstheme="minorHAnsi"/>
                <w:color w:val="000000"/>
                <w:sz w:val="22"/>
                <w:szCs w:val="22"/>
                <w:shd w:val="clear" w:color="auto" w:fill="D9D9D9"/>
                <w:lang w:val="en-GB"/>
              </w:rPr>
              <w:t xml:space="preserve">Completed </w:t>
            </w:r>
          </w:p>
        </w:tc>
      </w:tr>
      <w:bookmarkEnd w:id="1"/>
      <w:tr w:rsidR="00A7795C" w:rsidRPr="00242FF8" w:rsidTr="00A85FDD">
        <w:trPr>
          <w:trHeight w:val="190"/>
        </w:trPr>
        <w:tc>
          <w:tcPr>
            <w:tcW w:w="4057" w:type="dxa"/>
            <w:vMerge/>
            <w:tcBorders>
              <w:top w:val="single" w:sz="8" w:space="0" w:color="000000"/>
              <w:left w:val="single" w:sz="8" w:space="0" w:color="000000"/>
              <w:bottom w:val="single" w:sz="8" w:space="0" w:color="000000"/>
              <w:right w:val="single" w:sz="8" w:space="0" w:color="000000"/>
            </w:tcBorders>
            <w:vAlign w:val="center"/>
            <w:hideMark/>
          </w:tcPr>
          <w:p w:rsidR="00A7795C" w:rsidRPr="00242FF8" w:rsidRDefault="00A7795C" w:rsidP="00BB3E33">
            <w:pPr>
              <w:rPr>
                <w:rFonts w:cstheme="minorHAnsi"/>
                <w:sz w:val="22"/>
                <w:szCs w:val="22"/>
                <w:lang w:val="en-GB"/>
              </w:rPr>
            </w:pPr>
          </w:p>
        </w:tc>
        <w:tc>
          <w:tcPr>
            <w:tcW w:w="20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A7795C" w:rsidP="00BB3E33">
            <w:pPr>
              <w:rPr>
                <w:rFonts w:cstheme="minorHAnsi"/>
                <w:sz w:val="22"/>
                <w:szCs w:val="22"/>
                <w:lang w:val="en-GB"/>
              </w:rPr>
            </w:pPr>
          </w:p>
        </w:tc>
        <w:tc>
          <w:tcPr>
            <w:tcW w:w="1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A7795C" w:rsidP="00BB3E33">
            <w:pPr>
              <w:jc w:val="center"/>
              <w:rPr>
                <w:rFonts w:eastAsia="Times New Roman" w:cstheme="minorHAnsi"/>
                <w:sz w:val="22"/>
                <w:szCs w:val="22"/>
                <w:lang w:val="en-GB"/>
              </w:rPr>
            </w:pPr>
          </w:p>
        </w:tc>
        <w:tc>
          <w:tcPr>
            <w:tcW w:w="1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9E4F7F" w:rsidP="00BB3E33">
            <w:pPr>
              <w:jc w:val="center"/>
              <w:rPr>
                <w:rFonts w:eastAsia="Times New Roman" w:cstheme="minorHAnsi"/>
                <w:sz w:val="22"/>
                <w:szCs w:val="22"/>
                <w:lang w:val="en-GB"/>
              </w:rPr>
            </w:pPr>
            <w:r w:rsidRPr="00242FF8">
              <w:rPr>
                <w:rFonts w:eastAsia="Times New Roman" w:cstheme="minorHAnsi"/>
                <w:sz w:val="22"/>
                <w:szCs w:val="22"/>
                <w:lang w:val="en-GB"/>
              </w:rPr>
              <w:t>X</w:t>
            </w:r>
          </w:p>
        </w:tc>
        <w:tc>
          <w:tcPr>
            <w:tcW w:w="1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A7795C" w:rsidP="00BB3E33">
            <w:pPr>
              <w:rPr>
                <w:rFonts w:eastAsia="Times New Roman" w:cstheme="minorHAnsi"/>
                <w:sz w:val="22"/>
                <w:szCs w:val="22"/>
                <w:lang w:val="en-GB"/>
              </w:rPr>
            </w:pPr>
          </w:p>
        </w:tc>
      </w:tr>
      <w:tr w:rsidR="00D70E7D" w:rsidRPr="00242FF8" w:rsidTr="00A85FDD">
        <w:trPr>
          <w:trHeight w:val="724"/>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D70E7D" w:rsidRPr="00242FF8" w:rsidRDefault="00D70E7D" w:rsidP="00D70E7D">
            <w:pPr>
              <w:jc w:val="center"/>
              <w:rPr>
                <w:rFonts w:cstheme="minorHAnsi"/>
                <w:sz w:val="22"/>
                <w:szCs w:val="22"/>
                <w:lang w:val="en-GB"/>
              </w:rPr>
            </w:pPr>
            <w:r w:rsidRPr="00242FF8">
              <w:rPr>
                <w:rFonts w:cs="Arial"/>
                <w:color w:val="000000"/>
                <w:sz w:val="22"/>
                <w:szCs w:val="22"/>
                <w:shd w:val="clear" w:color="auto" w:fill="D9D9D9"/>
                <w:lang w:val="en-GB"/>
              </w:rPr>
              <w:t xml:space="preserve">Description of </w:t>
            </w:r>
            <w:r w:rsidR="003A65DB" w:rsidRPr="00242FF8">
              <w:rPr>
                <w:rFonts w:cs="Arial"/>
                <w:color w:val="000000"/>
                <w:sz w:val="22"/>
                <w:szCs w:val="22"/>
                <w:shd w:val="clear" w:color="auto" w:fill="D9D9D9"/>
                <w:lang w:val="en-GB"/>
              </w:rPr>
              <w:t>concrete</w:t>
            </w:r>
            <w:r w:rsidR="00813AB6" w:rsidRPr="00242FF8">
              <w:rPr>
                <w:rFonts w:cs="Arial"/>
                <w:color w:val="000000"/>
                <w:sz w:val="22"/>
                <w:szCs w:val="22"/>
                <w:shd w:val="clear" w:color="auto" w:fill="D9D9D9"/>
                <w:lang w:val="en-GB"/>
              </w:rPr>
              <w:t xml:space="preserve"> results</w:t>
            </w:r>
          </w:p>
        </w:tc>
        <w:tc>
          <w:tcPr>
            <w:tcW w:w="61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0E7D" w:rsidRPr="00242FF8" w:rsidRDefault="00847F33" w:rsidP="00847F33">
            <w:pPr>
              <w:rPr>
                <w:rFonts w:cstheme="minorHAnsi"/>
                <w:iCs/>
                <w:sz w:val="22"/>
                <w:szCs w:val="22"/>
                <w:lang w:val="en-GB"/>
              </w:rPr>
            </w:pPr>
            <w:r w:rsidRPr="00242FF8">
              <w:rPr>
                <w:rFonts w:cs="Arial"/>
                <w:iCs/>
                <w:sz w:val="22"/>
                <w:szCs w:val="22"/>
                <w:lang w:val="en-GB"/>
              </w:rPr>
              <w:t>Holding o</w:t>
            </w:r>
            <w:r w:rsidR="00D70E7D" w:rsidRPr="00242FF8">
              <w:rPr>
                <w:rFonts w:cs="Arial"/>
                <w:iCs/>
                <w:sz w:val="22"/>
                <w:szCs w:val="22"/>
                <w:lang w:val="en-GB"/>
              </w:rPr>
              <w:t xml:space="preserve">ne out of five planned discussions on </w:t>
            </w:r>
            <w:r w:rsidR="00D70E7D" w:rsidRPr="00242FF8">
              <w:rPr>
                <w:rFonts w:cs="Arial"/>
                <w:iCs/>
                <w:color w:val="000000"/>
                <w:sz w:val="22"/>
                <w:szCs w:val="22"/>
                <w:lang w:val="en-GB"/>
              </w:rPr>
              <w:t xml:space="preserve">open </w:t>
            </w:r>
            <w:r w:rsidRPr="00242FF8">
              <w:rPr>
                <w:rFonts w:cs="Arial"/>
                <w:iCs/>
                <w:color w:val="000000"/>
                <w:sz w:val="22"/>
                <w:szCs w:val="22"/>
                <w:lang w:val="en-GB"/>
              </w:rPr>
              <w:t>governance: a round table discussion ‘</w:t>
            </w:r>
            <w:r w:rsidR="00D70E7D" w:rsidRPr="00242FF8">
              <w:rPr>
                <w:rFonts w:cs="Arial"/>
                <w:iCs/>
                <w:color w:val="000000"/>
                <w:sz w:val="22"/>
                <w:szCs w:val="22"/>
                <w:lang w:val="en-GB"/>
              </w:rPr>
              <w:t xml:space="preserve">Open </w:t>
            </w:r>
            <w:r w:rsidRPr="00242FF8">
              <w:rPr>
                <w:rFonts w:cs="Arial"/>
                <w:iCs/>
                <w:color w:val="000000"/>
                <w:sz w:val="22"/>
                <w:szCs w:val="22"/>
                <w:lang w:val="en-GB"/>
              </w:rPr>
              <w:t>Public Administration: W</w:t>
            </w:r>
            <w:r w:rsidR="00D70E7D" w:rsidRPr="00242FF8">
              <w:rPr>
                <w:rFonts w:cs="Arial"/>
                <w:iCs/>
                <w:color w:val="000000"/>
                <w:sz w:val="22"/>
                <w:szCs w:val="22"/>
                <w:lang w:val="en-GB"/>
              </w:rPr>
              <w:t xml:space="preserve">here </w:t>
            </w:r>
            <w:r w:rsidRPr="00242FF8">
              <w:rPr>
                <w:rFonts w:cs="Arial"/>
                <w:iCs/>
                <w:color w:val="000000"/>
                <w:sz w:val="22"/>
                <w:szCs w:val="22"/>
                <w:lang w:val="en-GB"/>
              </w:rPr>
              <w:t>Are We Now and Where Are We Heading?’</w:t>
            </w:r>
          </w:p>
        </w:tc>
      </w:tr>
      <w:tr w:rsidR="00A7795C" w:rsidRPr="00242FF8" w:rsidTr="00A85FDD">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D70E7D" w:rsidP="00BB3E33">
            <w:pPr>
              <w:jc w:val="center"/>
              <w:rPr>
                <w:rFonts w:cstheme="minorHAnsi"/>
                <w:sz w:val="22"/>
                <w:szCs w:val="22"/>
                <w:lang w:val="en-GB"/>
              </w:rPr>
            </w:pPr>
            <w:r w:rsidRPr="00242FF8">
              <w:rPr>
                <w:rFonts w:cstheme="minorHAnsi"/>
                <w:color w:val="000000"/>
                <w:sz w:val="22"/>
                <w:szCs w:val="22"/>
                <w:shd w:val="clear" w:color="auto" w:fill="D9D9D9"/>
                <w:lang w:val="en-GB"/>
              </w:rPr>
              <w:t>Next steps</w:t>
            </w:r>
          </w:p>
        </w:tc>
        <w:tc>
          <w:tcPr>
            <w:tcW w:w="619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0CB5" w:rsidRPr="00242FF8" w:rsidRDefault="008C0CB5" w:rsidP="00761776">
            <w:pPr>
              <w:numPr>
                <w:ilvl w:val="0"/>
                <w:numId w:val="14"/>
              </w:numPr>
              <w:spacing w:before="100" w:beforeAutospacing="1" w:after="100" w:afterAutospacing="1"/>
              <w:textAlignment w:val="baseline"/>
              <w:rPr>
                <w:rFonts w:eastAsia="Times New Roman" w:cs="Arial"/>
                <w:color w:val="000000"/>
                <w:sz w:val="22"/>
                <w:szCs w:val="22"/>
                <w:lang w:val="en-GB"/>
              </w:rPr>
            </w:pPr>
            <w:r w:rsidRPr="00242FF8">
              <w:rPr>
                <w:rFonts w:eastAsia="Times New Roman" w:cs="Arial"/>
                <w:color w:val="000000"/>
                <w:sz w:val="22"/>
                <w:szCs w:val="22"/>
                <w:lang w:val="en-GB"/>
              </w:rPr>
              <w:t>Up to 5 planned civil servant trainings will be held</w:t>
            </w:r>
            <w:r w:rsidR="00847F33" w:rsidRPr="00242FF8">
              <w:rPr>
                <w:rFonts w:eastAsia="Times New Roman" w:cs="Arial"/>
                <w:color w:val="000000"/>
                <w:sz w:val="22"/>
                <w:szCs w:val="22"/>
                <w:lang w:val="en-GB"/>
              </w:rPr>
              <w:t xml:space="preserve"> to cover the</w:t>
            </w:r>
            <w:r w:rsidRPr="00242FF8">
              <w:rPr>
                <w:rFonts w:eastAsia="Times New Roman" w:cs="Arial"/>
                <w:color w:val="000000"/>
                <w:sz w:val="22"/>
                <w:szCs w:val="22"/>
                <w:lang w:val="en-GB"/>
              </w:rPr>
              <w:t xml:space="preserve"> principles of open govern</w:t>
            </w:r>
            <w:r w:rsidR="00847F33" w:rsidRPr="00242FF8">
              <w:rPr>
                <w:rFonts w:eastAsia="Times New Roman" w:cs="Arial"/>
                <w:color w:val="000000"/>
                <w:sz w:val="22"/>
                <w:szCs w:val="22"/>
                <w:lang w:val="en-GB"/>
              </w:rPr>
              <w:t xml:space="preserve">ance </w:t>
            </w:r>
            <w:r w:rsidRPr="00242FF8">
              <w:rPr>
                <w:rFonts w:eastAsia="Times New Roman" w:cs="Arial"/>
                <w:color w:val="000000"/>
                <w:sz w:val="22"/>
                <w:szCs w:val="22"/>
                <w:lang w:val="en-GB"/>
              </w:rPr>
              <w:t>and other relevant information</w:t>
            </w:r>
            <w:r w:rsidR="00847F33" w:rsidRPr="00242FF8">
              <w:rPr>
                <w:rFonts w:eastAsia="Times New Roman" w:cs="Arial"/>
                <w:color w:val="000000"/>
                <w:sz w:val="22"/>
                <w:szCs w:val="22"/>
                <w:lang w:val="en-GB"/>
              </w:rPr>
              <w:t>.</w:t>
            </w:r>
          </w:p>
          <w:p w:rsidR="00A7795C" w:rsidRPr="00242FF8" w:rsidRDefault="008C0CB5" w:rsidP="00761776">
            <w:pPr>
              <w:numPr>
                <w:ilvl w:val="0"/>
                <w:numId w:val="14"/>
              </w:numPr>
              <w:jc w:val="both"/>
              <w:textAlignment w:val="baseline"/>
              <w:rPr>
                <w:rFonts w:eastAsia="Times New Roman" w:cstheme="minorHAnsi"/>
                <w:color w:val="000000"/>
                <w:sz w:val="22"/>
                <w:szCs w:val="22"/>
                <w:lang w:val="en-GB"/>
              </w:rPr>
            </w:pPr>
            <w:r w:rsidRPr="00242FF8">
              <w:rPr>
                <w:rFonts w:eastAsia="Times New Roman" w:cs="Arial"/>
                <w:color w:val="000000"/>
                <w:sz w:val="22"/>
                <w:szCs w:val="22"/>
                <w:lang w:val="en-GB"/>
              </w:rPr>
              <w:t>In order to create a forum for cooperation between the State and municipal institutions and civil society, up to 2 conferences, 2 seminars and 4 discussions on open public administration will be held.</w:t>
            </w:r>
          </w:p>
        </w:tc>
      </w:tr>
      <w:tr w:rsidR="008C0CB5" w:rsidRPr="00242FF8" w:rsidTr="00A85FDD">
        <w:tc>
          <w:tcPr>
            <w:tcW w:w="6086"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C0CB5" w:rsidRPr="00242FF8" w:rsidRDefault="008C0CB5" w:rsidP="008C0CB5">
            <w:pPr>
              <w:jc w:val="center"/>
              <w:rPr>
                <w:rFonts w:cstheme="minorHAnsi"/>
                <w:sz w:val="22"/>
                <w:szCs w:val="22"/>
                <w:lang w:val="en-GB"/>
              </w:rPr>
            </w:pPr>
            <w:r w:rsidRPr="00242FF8">
              <w:rPr>
                <w:rFonts w:cs="Arial"/>
                <w:color w:val="000000"/>
                <w:sz w:val="22"/>
                <w:szCs w:val="22"/>
                <w:shd w:val="clear" w:color="auto" w:fill="D9D9D9"/>
                <w:lang w:val="en-GB"/>
              </w:rPr>
              <w:t>Milestone status</w:t>
            </w:r>
          </w:p>
        </w:tc>
        <w:tc>
          <w:tcPr>
            <w:tcW w:w="129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C0CB5" w:rsidRPr="00242FF8" w:rsidRDefault="008C0CB5" w:rsidP="008C0CB5">
            <w:pPr>
              <w:jc w:val="center"/>
              <w:rPr>
                <w:rFonts w:cstheme="minorHAnsi"/>
                <w:sz w:val="22"/>
                <w:szCs w:val="22"/>
                <w:lang w:val="en-GB"/>
              </w:rPr>
            </w:pPr>
            <w:r w:rsidRPr="00242FF8">
              <w:rPr>
                <w:rFonts w:cs="Arial"/>
                <w:color w:val="000000"/>
                <w:sz w:val="22"/>
                <w:szCs w:val="22"/>
                <w:shd w:val="clear" w:color="auto" w:fill="D9D9D9"/>
                <w:lang w:val="en-GB"/>
              </w:rPr>
              <w:t>Start date:</w:t>
            </w:r>
          </w:p>
        </w:tc>
        <w:tc>
          <w:tcPr>
            <w:tcW w:w="135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C0CB5" w:rsidRPr="00242FF8" w:rsidRDefault="008C0CB5" w:rsidP="008C0CB5">
            <w:pPr>
              <w:jc w:val="center"/>
              <w:rPr>
                <w:rFonts w:cstheme="minorHAnsi"/>
                <w:sz w:val="22"/>
                <w:szCs w:val="22"/>
                <w:lang w:val="en-GB"/>
              </w:rPr>
            </w:pPr>
            <w:r w:rsidRPr="00242FF8">
              <w:rPr>
                <w:rFonts w:cs="Arial"/>
                <w:color w:val="000000"/>
                <w:sz w:val="22"/>
                <w:szCs w:val="22"/>
                <w:shd w:val="clear" w:color="auto" w:fill="D9D9D9"/>
                <w:lang w:val="en-GB"/>
              </w:rPr>
              <w:t>End date:</w:t>
            </w:r>
          </w:p>
        </w:tc>
        <w:tc>
          <w:tcPr>
            <w:tcW w:w="150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C0CB5" w:rsidRPr="00242FF8" w:rsidRDefault="008C0CB5" w:rsidP="008C0CB5">
            <w:pPr>
              <w:jc w:val="center"/>
              <w:rPr>
                <w:rFonts w:cstheme="minorHAnsi"/>
                <w:sz w:val="22"/>
                <w:szCs w:val="22"/>
                <w:lang w:val="en-GB"/>
              </w:rPr>
            </w:pPr>
            <w:r w:rsidRPr="00242FF8">
              <w:rPr>
                <w:rFonts w:cs="Arial"/>
                <w:color w:val="000000"/>
                <w:sz w:val="22"/>
                <w:szCs w:val="22"/>
                <w:lang w:val="en-GB"/>
              </w:rPr>
              <w:t>Completion stage</w:t>
            </w:r>
          </w:p>
        </w:tc>
      </w:tr>
      <w:tr w:rsidR="008C0CB5" w:rsidRPr="00242FF8" w:rsidTr="00A85FDD">
        <w:tc>
          <w:tcPr>
            <w:tcW w:w="608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0CB5" w:rsidRPr="00242FF8" w:rsidRDefault="008C0CB5" w:rsidP="008C0CB5">
            <w:pPr>
              <w:jc w:val="both"/>
              <w:rPr>
                <w:rFonts w:eastAsia="Times New Roman" w:cstheme="minorHAnsi"/>
                <w:sz w:val="22"/>
                <w:szCs w:val="22"/>
                <w:lang w:val="en-GB"/>
              </w:rPr>
            </w:pPr>
            <w:r w:rsidRPr="00242FF8">
              <w:rPr>
                <w:rFonts w:eastAsia="Times New Roman" w:cs="Times New Roman"/>
                <w:sz w:val="22"/>
                <w:szCs w:val="22"/>
                <w:lang w:val="en-GB"/>
              </w:rPr>
              <w:t>1. Conferences, seminars and discussions with civil society have been held.</w:t>
            </w:r>
          </w:p>
        </w:tc>
        <w:tc>
          <w:tcPr>
            <w:tcW w:w="1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0CB5" w:rsidRPr="00242FF8" w:rsidRDefault="00847F33" w:rsidP="00847F33">
            <w:pPr>
              <w:rPr>
                <w:rFonts w:eastAsia="Times New Roman" w:cstheme="minorHAnsi"/>
                <w:sz w:val="22"/>
                <w:szCs w:val="22"/>
                <w:lang w:val="en-GB"/>
              </w:rPr>
            </w:pPr>
            <w:r w:rsidRPr="00242FF8">
              <w:rPr>
                <w:rFonts w:eastAsia="Times New Roman" w:cstheme="minorHAnsi"/>
                <w:sz w:val="22"/>
                <w:szCs w:val="22"/>
                <w:lang w:val="en-GB"/>
              </w:rPr>
              <w:t>31-12-</w:t>
            </w:r>
            <w:r w:rsidR="008C0CB5" w:rsidRPr="00242FF8">
              <w:rPr>
                <w:rFonts w:eastAsia="Times New Roman" w:cstheme="minorHAnsi"/>
                <w:sz w:val="22"/>
                <w:szCs w:val="22"/>
                <w:lang w:val="en-GB"/>
              </w:rPr>
              <w:t>2016-</w:t>
            </w:r>
          </w:p>
        </w:tc>
        <w:tc>
          <w:tcPr>
            <w:tcW w:w="1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0CB5" w:rsidRPr="00242FF8" w:rsidRDefault="00847F33" w:rsidP="00847F33">
            <w:pPr>
              <w:rPr>
                <w:rFonts w:eastAsia="Times New Roman" w:cstheme="minorHAnsi"/>
                <w:sz w:val="22"/>
                <w:szCs w:val="22"/>
                <w:lang w:val="en-GB"/>
              </w:rPr>
            </w:pPr>
            <w:r w:rsidRPr="00242FF8">
              <w:rPr>
                <w:rFonts w:eastAsia="Times New Roman" w:cstheme="minorHAnsi"/>
                <w:sz w:val="22"/>
                <w:szCs w:val="22"/>
                <w:lang w:val="en-GB"/>
              </w:rPr>
              <w:t>30-06-</w:t>
            </w:r>
            <w:r w:rsidR="008C0CB5" w:rsidRPr="00242FF8">
              <w:rPr>
                <w:rFonts w:eastAsia="Times New Roman" w:cstheme="minorHAnsi"/>
                <w:sz w:val="22"/>
                <w:szCs w:val="22"/>
                <w:lang w:val="en-GB"/>
              </w:rPr>
              <w:t>2018</w:t>
            </w:r>
          </w:p>
        </w:tc>
        <w:tc>
          <w:tcPr>
            <w:tcW w:w="1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0CB5" w:rsidRPr="00242FF8" w:rsidRDefault="008C0CB5" w:rsidP="008C0CB5">
            <w:pPr>
              <w:rPr>
                <w:rFonts w:eastAsia="Times New Roman" w:cstheme="minorHAnsi"/>
                <w:sz w:val="22"/>
                <w:szCs w:val="22"/>
                <w:lang w:val="en-GB"/>
              </w:rPr>
            </w:pPr>
            <w:r w:rsidRPr="00242FF8">
              <w:rPr>
                <w:rFonts w:eastAsia="Times New Roman" w:cstheme="minorHAnsi"/>
                <w:sz w:val="22"/>
                <w:szCs w:val="22"/>
                <w:lang w:val="en-GB"/>
              </w:rPr>
              <w:t>Half-way through</w:t>
            </w:r>
          </w:p>
        </w:tc>
      </w:tr>
      <w:tr w:rsidR="008C0CB5" w:rsidRPr="00242FF8" w:rsidTr="00A85FDD">
        <w:tc>
          <w:tcPr>
            <w:tcW w:w="608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0CB5" w:rsidRPr="00242FF8" w:rsidRDefault="008C0CB5" w:rsidP="008C0CB5">
            <w:pPr>
              <w:rPr>
                <w:rFonts w:eastAsia="Times New Roman" w:cstheme="minorHAnsi"/>
                <w:sz w:val="22"/>
                <w:szCs w:val="22"/>
                <w:lang w:val="en-GB"/>
              </w:rPr>
            </w:pPr>
            <w:r w:rsidRPr="00242FF8">
              <w:rPr>
                <w:rFonts w:eastAsia="Times New Roman" w:cs="Times New Roman"/>
                <w:sz w:val="22"/>
                <w:szCs w:val="22"/>
                <w:lang w:val="en-GB"/>
              </w:rPr>
              <w:t xml:space="preserve">2. </w:t>
            </w:r>
            <w:r w:rsidRPr="00242FF8">
              <w:rPr>
                <w:rFonts w:eastAsia="Times New Roman" w:cs="Arial"/>
                <w:color w:val="000000"/>
                <w:sz w:val="22"/>
                <w:szCs w:val="22"/>
                <w:lang w:val="en-GB"/>
              </w:rPr>
              <w:t>Civil servant trainings have been held.</w:t>
            </w:r>
            <w:r w:rsidRPr="00242FF8">
              <w:rPr>
                <w:rFonts w:eastAsia="Times New Roman" w:cs="Times New Roman"/>
                <w:sz w:val="22"/>
                <w:szCs w:val="22"/>
                <w:lang w:val="en-GB"/>
              </w:rPr>
              <w:tab/>
            </w:r>
          </w:p>
        </w:tc>
        <w:tc>
          <w:tcPr>
            <w:tcW w:w="12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0CB5" w:rsidRPr="00242FF8" w:rsidRDefault="00847F33" w:rsidP="008C0CB5">
            <w:pPr>
              <w:rPr>
                <w:rFonts w:eastAsia="Times New Roman" w:cstheme="minorHAnsi"/>
                <w:sz w:val="22"/>
                <w:szCs w:val="22"/>
                <w:lang w:val="en-GB"/>
              </w:rPr>
            </w:pPr>
            <w:r w:rsidRPr="00242FF8">
              <w:rPr>
                <w:rFonts w:eastAsia="Times New Roman" w:cstheme="minorHAnsi"/>
                <w:sz w:val="22"/>
                <w:szCs w:val="22"/>
                <w:lang w:val="en-GB"/>
              </w:rPr>
              <w:t>31-12-2016</w:t>
            </w:r>
          </w:p>
        </w:tc>
        <w:tc>
          <w:tcPr>
            <w:tcW w:w="1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0CB5" w:rsidRPr="00242FF8" w:rsidRDefault="00847F33" w:rsidP="008C0CB5">
            <w:pPr>
              <w:rPr>
                <w:rFonts w:eastAsia="Times New Roman" w:cstheme="minorHAnsi"/>
                <w:sz w:val="22"/>
                <w:szCs w:val="22"/>
                <w:lang w:val="en-GB"/>
              </w:rPr>
            </w:pPr>
            <w:r w:rsidRPr="00242FF8">
              <w:rPr>
                <w:rFonts w:eastAsia="Times New Roman" w:cstheme="minorHAnsi"/>
                <w:sz w:val="22"/>
                <w:szCs w:val="22"/>
                <w:lang w:val="en-GB"/>
              </w:rPr>
              <w:t>30-06-2018</w:t>
            </w:r>
          </w:p>
        </w:tc>
        <w:tc>
          <w:tcPr>
            <w:tcW w:w="1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0CB5" w:rsidRPr="00242FF8" w:rsidRDefault="008C0CB5" w:rsidP="008C0CB5">
            <w:pPr>
              <w:rPr>
                <w:rFonts w:eastAsia="Times New Roman" w:cstheme="minorHAnsi"/>
                <w:sz w:val="22"/>
                <w:szCs w:val="22"/>
                <w:lang w:val="en-GB"/>
              </w:rPr>
            </w:pPr>
            <w:r w:rsidRPr="00242FF8">
              <w:rPr>
                <w:rFonts w:eastAsia="Times New Roman" w:cstheme="minorHAnsi"/>
                <w:sz w:val="22"/>
                <w:szCs w:val="22"/>
                <w:lang w:val="en-GB"/>
              </w:rPr>
              <w:t>Started</w:t>
            </w:r>
          </w:p>
        </w:tc>
      </w:tr>
      <w:tr w:rsidR="00A7795C" w:rsidRPr="00242FF8" w:rsidTr="00CC4AF6">
        <w:trPr>
          <w:trHeight w:val="420"/>
        </w:trPr>
        <w:tc>
          <w:tcPr>
            <w:tcW w:w="1025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8C0CB5" w:rsidP="00BB3E33">
            <w:pPr>
              <w:jc w:val="center"/>
              <w:rPr>
                <w:rFonts w:cstheme="minorHAnsi"/>
                <w:sz w:val="22"/>
                <w:szCs w:val="22"/>
                <w:lang w:val="en-GB"/>
              </w:rPr>
            </w:pPr>
            <w:r w:rsidRPr="00242FF8">
              <w:rPr>
                <w:rFonts w:cstheme="minorHAnsi"/>
                <w:color w:val="000000"/>
                <w:sz w:val="22"/>
                <w:szCs w:val="22"/>
                <w:shd w:val="clear" w:color="auto" w:fill="D9D9D9"/>
                <w:lang w:val="en-GB"/>
              </w:rPr>
              <w:t>Contact information</w:t>
            </w:r>
            <w:r w:rsidR="00A7795C" w:rsidRPr="00242FF8">
              <w:rPr>
                <w:rFonts w:cstheme="minorHAnsi"/>
                <w:color w:val="000000"/>
                <w:sz w:val="22"/>
                <w:szCs w:val="22"/>
                <w:shd w:val="clear" w:color="auto" w:fill="D9D9D9"/>
                <w:lang w:val="en-GB"/>
              </w:rPr>
              <w:t xml:space="preserve"> </w:t>
            </w:r>
          </w:p>
        </w:tc>
      </w:tr>
      <w:tr w:rsidR="008C0CB5" w:rsidRPr="00242FF8" w:rsidTr="00A85FDD">
        <w:trPr>
          <w:trHeight w:val="42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C0CB5" w:rsidRPr="00242FF8" w:rsidRDefault="008C0CB5" w:rsidP="008C0CB5">
            <w:pPr>
              <w:jc w:val="center"/>
              <w:rPr>
                <w:rFonts w:cstheme="minorHAnsi"/>
                <w:sz w:val="22"/>
                <w:szCs w:val="22"/>
                <w:lang w:val="en-GB"/>
              </w:rPr>
            </w:pPr>
            <w:r w:rsidRPr="00242FF8">
              <w:rPr>
                <w:rFonts w:cs="Arial"/>
                <w:color w:val="000000"/>
                <w:sz w:val="22"/>
                <w:szCs w:val="22"/>
                <w:shd w:val="clear" w:color="auto" w:fill="D9D9D9"/>
                <w:lang w:val="en-GB"/>
              </w:rPr>
              <w:t>Lead implementing agency</w:t>
            </w:r>
          </w:p>
        </w:tc>
        <w:tc>
          <w:tcPr>
            <w:tcW w:w="619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C0CB5" w:rsidRPr="00242FF8" w:rsidRDefault="008C0CB5" w:rsidP="008C0CB5">
            <w:pPr>
              <w:rPr>
                <w:rFonts w:cstheme="minorHAnsi"/>
                <w:sz w:val="22"/>
                <w:szCs w:val="22"/>
                <w:lang w:val="en-GB"/>
              </w:rPr>
            </w:pPr>
            <w:r w:rsidRPr="00242FF8">
              <w:rPr>
                <w:rFonts w:cs="Arial"/>
                <w:sz w:val="22"/>
                <w:szCs w:val="22"/>
                <w:lang w:val="en-GB"/>
              </w:rPr>
              <w:t>Office of the Government of the Republic of Lithuania</w:t>
            </w:r>
          </w:p>
        </w:tc>
      </w:tr>
      <w:tr w:rsidR="008C0CB5" w:rsidRPr="00242FF8" w:rsidTr="00A85FDD">
        <w:trPr>
          <w:trHeight w:val="42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C0CB5" w:rsidRPr="00242FF8" w:rsidRDefault="008C0CB5" w:rsidP="008C0CB5">
            <w:pPr>
              <w:jc w:val="center"/>
              <w:rPr>
                <w:rFonts w:cstheme="minorHAnsi"/>
                <w:sz w:val="22"/>
                <w:szCs w:val="22"/>
                <w:lang w:val="en-GB"/>
              </w:rPr>
            </w:pPr>
            <w:r w:rsidRPr="00242FF8">
              <w:rPr>
                <w:rFonts w:cstheme="minorHAnsi"/>
                <w:color w:val="000000"/>
                <w:sz w:val="22"/>
                <w:szCs w:val="22"/>
                <w:shd w:val="clear" w:color="auto" w:fill="D9D9D9"/>
                <w:lang w:val="en-GB"/>
              </w:rPr>
              <w:t>Persons in charge</w:t>
            </w:r>
          </w:p>
        </w:tc>
        <w:tc>
          <w:tcPr>
            <w:tcW w:w="619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C0CB5" w:rsidRPr="00242FF8" w:rsidRDefault="008C0CB5" w:rsidP="008C0CB5">
            <w:pPr>
              <w:rPr>
                <w:rFonts w:cstheme="minorHAnsi"/>
                <w:sz w:val="22"/>
                <w:szCs w:val="22"/>
                <w:lang w:val="en-GB"/>
              </w:rPr>
            </w:pPr>
            <w:r w:rsidRPr="00242FF8">
              <w:rPr>
                <w:rFonts w:cstheme="minorHAnsi"/>
                <w:sz w:val="22"/>
                <w:szCs w:val="22"/>
                <w:lang w:val="en-GB"/>
              </w:rPr>
              <w:t xml:space="preserve">Gitana Vaškelienė </w:t>
            </w:r>
          </w:p>
        </w:tc>
      </w:tr>
      <w:tr w:rsidR="008C0CB5" w:rsidRPr="00242FF8" w:rsidTr="00A85FDD">
        <w:trPr>
          <w:trHeight w:val="42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8C0CB5" w:rsidRPr="00242FF8" w:rsidRDefault="008C0CB5" w:rsidP="008C0CB5">
            <w:pPr>
              <w:jc w:val="center"/>
              <w:rPr>
                <w:rFonts w:cstheme="minorHAnsi"/>
                <w:sz w:val="22"/>
                <w:szCs w:val="22"/>
                <w:lang w:val="en-GB"/>
              </w:rPr>
            </w:pPr>
            <w:r w:rsidRPr="00242FF8">
              <w:rPr>
                <w:rFonts w:cs="Arial"/>
                <w:color w:val="000000"/>
                <w:sz w:val="22"/>
                <w:szCs w:val="22"/>
                <w:shd w:val="clear" w:color="auto" w:fill="D9D9D9"/>
                <w:lang w:val="en-GB"/>
              </w:rPr>
              <w:t>Title, department</w:t>
            </w:r>
          </w:p>
        </w:tc>
        <w:tc>
          <w:tcPr>
            <w:tcW w:w="619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8C0CB5" w:rsidRPr="00242FF8" w:rsidRDefault="008C0CB5" w:rsidP="008C0CB5">
            <w:pPr>
              <w:rPr>
                <w:rFonts w:cstheme="minorHAnsi"/>
                <w:sz w:val="22"/>
                <w:szCs w:val="22"/>
                <w:lang w:val="en-GB"/>
              </w:rPr>
            </w:pPr>
            <w:r w:rsidRPr="00242FF8">
              <w:rPr>
                <w:rFonts w:cs="Arial"/>
                <w:sz w:val="22"/>
                <w:szCs w:val="22"/>
                <w:lang w:val="en-GB"/>
              </w:rPr>
              <w:t>Head of Personal Service Unit</w:t>
            </w:r>
          </w:p>
        </w:tc>
      </w:tr>
      <w:tr w:rsidR="00A7795C" w:rsidRPr="00242FF8" w:rsidTr="00A85FDD">
        <w:trPr>
          <w:trHeight w:val="42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A7795C" w:rsidRPr="00242FF8" w:rsidRDefault="00A7795C" w:rsidP="00BB3E33">
            <w:pPr>
              <w:jc w:val="center"/>
              <w:rPr>
                <w:rFonts w:cstheme="minorHAnsi"/>
                <w:sz w:val="22"/>
                <w:szCs w:val="22"/>
                <w:lang w:val="en-GB"/>
              </w:rPr>
            </w:pPr>
            <w:r w:rsidRPr="00242FF8">
              <w:rPr>
                <w:rFonts w:cstheme="minorHAnsi"/>
                <w:color w:val="000000"/>
                <w:sz w:val="22"/>
                <w:szCs w:val="22"/>
                <w:shd w:val="clear" w:color="auto" w:fill="D9D9D9"/>
                <w:lang w:val="en-GB"/>
              </w:rPr>
              <w:t>E</w:t>
            </w:r>
            <w:r w:rsidR="008C0CB5" w:rsidRPr="00242FF8">
              <w:rPr>
                <w:rFonts w:cstheme="minorHAnsi"/>
                <w:color w:val="000000"/>
                <w:sz w:val="22"/>
                <w:szCs w:val="22"/>
                <w:shd w:val="clear" w:color="auto" w:fill="D9D9D9"/>
                <w:lang w:val="en-GB"/>
              </w:rPr>
              <w:t>mail and phone</w:t>
            </w:r>
          </w:p>
        </w:tc>
        <w:tc>
          <w:tcPr>
            <w:tcW w:w="619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A7795C" w:rsidRPr="00242FF8" w:rsidRDefault="006E5A29" w:rsidP="00BB3E33">
            <w:pPr>
              <w:rPr>
                <w:rFonts w:cstheme="minorHAnsi"/>
                <w:sz w:val="22"/>
                <w:szCs w:val="22"/>
                <w:lang w:val="en-GB"/>
              </w:rPr>
            </w:pPr>
            <w:hyperlink r:id="rId26" w:history="1">
              <w:r w:rsidR="0055454D" w:rsidRPr="00242FF8">
                <w:rPr>
                  <w:rStyle w:val="Hyperlink"/>
                  <w:rFonts w:cstheme="minorHAnsi"/>
                  <w:bCs/>
                  <w:spacing w:val="5"/>
                  <w:sz w:val="22"/>
                  <w:szCs w:val="22"/>
                  <w:shd w:val="clear" w:color="auto" w:fill="FFFFFF"/>
                  <w:lang w:val="en-GB"/>
                </w:rPr>
                <w:t>gitana.vaskeliene@lrv.lt</w:t>
              </w:r>
            </w:hyperlink>
            <w:r w:rsidR="00A7795C" w:rsidRPr="00242FF8">
              <w:rPr>
                <w:rFonts w:cstheme="minorHAnsi"/>
                <w:sz w:val="22"/>
                <w:szCs w:val="22"/>
                <w:lang w:val="en-GB"/>
              </w:rPr>
              <w:t xml:space="preserve"> </w:t>
            </w:r>
            <w:r w:rsidR="00A7795C" w:rsidRPr="00242FF8">
              <w:rPr>
                <w:rFonts w:cstheme="minorHAnsi"/>
                <w:sz w:val="22"/>
                <w:szCs w:val="22"/>
                <w:shd w:val="clear" w:color="auto" w:fill="FFFFFF"/>
                <w:lang w:val="en-GB"/>
              </w:rPr>
              <w:t>+370 706 63 976</w:t>
            </w:r>
          </w:p>
        </w:tc>
      </w:tr>
      <w:tr w:rsidR="00B53B0F" w:rsidRPr="00242FF8" w:rsidTr="00EF241D">
        <w:trPr>
          <w:trHeight w:val="420"/>
        </w:trPr>
        <w:tc>
          <w:tcPr>
            <w:tcW w:w="1025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53B0F" w:rsidRPr="00242FF8" w:rsidRDefault="008C0CB5" w:rsidP="00BB3E33">
            <w:pPr>
              <w:jc w:val="center"/>
              <w:rPr>
                <w:rFonts w:cstheme="minorHAnsi"/>
                <w:sz w:val="22"/>
                <w:szCs w:val="22"/>
                <w:lang w:val="en-GB"/>
              </w:rPr>
            </w:pPr>
            <w:r w:rsidRPr="00242FF8">
              <w:rPr>
                <w:rFonts w:cs="Arial"/>
                <w:color w:val="000000"/>
                <w:sz w:val="22"/>
                <w:szCs w:val="22"/>
                <w:shd w:val="clear" w:color="auto" w:fill="D9D9D9"/>
                <w:lang w:val="en-GB"/>
              </w:rPr>
              <w:t>Other actors involved</w:t>
            </w:r>
          </w:p>
        </w:tc>
      </w:tr>
      <w:tr w:rsidR="002D533B" w:rsidRPr="00242FF8" w:rsidTr="00A85FDD">
        <w:trPr>
          <w:trHeight w:val="42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D533B" w:rsidRPr="00242FF8" w:rsidRDefault="002D533B" w:rsidP="002D533B">
            <w:pPr>
              <w:jc w:val="center"/>
              <w:rPr>
                <w:rFonts w:cstheme="minorHAnsi"/>
                <w:color w:val="000000"/>
                <w:sz w:val="22"/>
                <w:szCs w:val="22"/>
                <w:shd w:val="clear" w:color="auto" w:fill="D9D9D9"/>
                <w:lang w:val="en-GB"/>
              </w:rPr>
            </w:pPr>
            <w:r w:rsidRPr="00242FF8">
              <w:rPr>
                <w:rFonts w:cs="Arial"/>
                <w:color w:val="000000"/>
                <w:sz w:val="22"/>
                <w:szCs w:val="22"/>
                <w:shd w:val="clear" w:color="auto" w:fill="D9D9D9"/>
                <w:lang w:val="en-GB"/>
              </w:rPr>
              <w:t>Ministries, departments/agencies</w:t>
            </w:r>
          </w:p>
        </w:tc>
        <w:tc>
          <w:tcPr>
            <w:tcW w:w="619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D533B" w:rsidRPr="00242FF8" w:rsidRDefault="002D533B" w:rsidP="002D533B">
            <w:pPr>
              <w:pStyle w:val="Default"/>
              <w:rPr>
                <w:rFonts w:asciiTheme="minorHAnsi" w:hAnsiTheme="minorHAnsi"/>
                <w:sz w:val="22"/>
                <w:szCs w:val="22"/>
                <w:lang w:val="en-GB"/>
              </w:rPr>
            </w:pPr>
            <w:r w:rsidRPr="00242FF8">
              <w:rPr>
                <w:rFonts w:asciiTheme="minorHAnsi" w:hAnsiTheme="minorHAnsi"/>
                <w:sz w:val="22"/>
                <w:szCs w:val="22"/>
                <w:lang w:val="en-GB"/>
              </w:rPr>
              <w:t>Representatives of ministries and agencies accountable to them, representatives of municipal administrations.</w:t>
            </w:r>
          </w:p>
          <w:p w:rsidR="002D533B" w:rsidRPr="00242FF8" w:rsidRDefault="002D533B" w:rsidP="002D533B">
            <w:pPr>
              <w:rPr>
                <w:rFonts w:cstheme="minorHAnsi"/>
                <w:sz w:val="22"/>
                <w:szCs w:val="22"/>
                <w:lang w:val="en-GB"/>
              </w:rPr>
            </w:pPr>
          </w:p>
        </w:tc>
      </w:tr>
      <w:tr w:rsidR="002D533B" w:rsidRPr="00242FF8" w:rsidTr="00A85FDD">
        <w:trPr>
          <w:trHeight w:val="420"/>
        </w:trPr>
        <w:tc>
          <w:tcPr>
            <w:tcW w:w="40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D533B" w:rsidRPr="00242FF8" w:rsidRDefault="002D533B" w:rsidP="002D533B">
            <w:pPr>
              <w:jc w:val="center"/>
              <w:rPr>
                <w:rFonts w:cstheme="minorHAnsi"/>
                <w:color w:val="000000"/>
                <w:sz w:val="22"/>
                <w:szCs w:val="22"/>
                <w:shd w:val="clear" w:color="auto" w:fill="D9D9D9"/>
                <w:lang w:val="en-GB"/>
              </w:rPr>
            </w:pPr>
            <w:r w:rsidRPr="00242FF8">
              <w:rPr>
                <w:rFonts w:cs="Arial"/>
                <w:color w:val="000000"/>
                <w:sz w:val="22"/>
                <w:szCs w:val="22"/>
                <w:shd w:val="clear" w:color="auto" w:fill="D9D9D9"/>
                <w:lang w:val="en-GB"/>
              </w:rPr>
              <w:t>CSOs, private sector, multilaterals, working groups</w:t>
            </w:r>
          </w:p>
        </w:tc>
        <w:tc>
          <w:tcPr>
            <w:tcW w:w="619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D533B" w:rsidRPr="00242FF8" w:rsidRDefault="00086D9D" w:rsidP="00086D9D">
            <w:pPr>
              <w:spacing w:line="276" w:lineRule="auto"/>
              <w:jc w:val="both"/>
              <w:rPr>
                <w:rFonts w:cstheme="minorHAnsi"/>
                <w:sz w:val="22"/>
                <w:szCs w:val="22"/>
                <w:lang w:val="en-GB"/>
              </w:rPr>
            </w:pPr>
            <w:r w:rsidRPr="00242FF8">
              <w:rPr>
                <w:color w:val="000000" w:themeColor="text1"/>
                <w:sz w:val="22"/>
                <w:szCs w:val="22"/>
                <w:shd w:val="clear" w:color="auto" w:fill="FFFFFF"/>
                <w:lang w:val="en-GB"/>
              </w:rPr>
              <w:t>Civil Society Institute</w:t>
            </w:r>
            <w:r w:rsidR="002D533B" w:rsidRPr="00242FF8">
              <w:rPr>
                <w:color w:val="000000" w:themeColor="text1"/>
                <w:sz w:val="22"/>
                <w:szCs w:val="22"/>
                <w:shd w:val="clear" w:color="auto" w:fill="FFFFFF"/>
                <w:lang w:val="en-GB"/>
              </w:rPr>
              <w:t xml:space="preserve"> </w:t>
            </w:r>
            <w:r w:rsidRPr="00242FF8">
              <w:rPr>
                <w:color w:val="000000" w:themeColor="text1"/>
                <w:sz w:val="22"/>
                <w:szCs w:val="22"/>
                <w:shd w:val="clear" w:color="auto" w:fill="FFFFFF"/>
                <w:lang w:val="en-GB"/>
              </w:rPr>
              <w:t>‘</w:t>
            </w:r>
            <w:r w:rsidR="002D533B" w:rsidRPr="00242FF8">
              <w:rPr>
                <w:color w:val="000000" w:themeColor="text1"/>
                <w:sz w:val="22"/>
                <w:szCs w:val="22"/>
                <w:shd w:val="clear" w:color="auto" w:fill="FFFFFF"/>
                <w:lang w:val="en-GB"/>
              </w:rPr>
              <w:t>Transparency International Lithuania</w:t>
            </w:r>
            <w:r w:rsidRPr="00242FF8">
              <w:rPr>
                <w:color w:val="000000" w:themeColor="text1"/>
                <w:sz w:val="22"/>
                <w:szCs w:val="22"/>
                <w:shd w:val="clear" w:color="auto" w:fill="FFFFFF"/>
                <w:lang w:val="en-GB"/>
              </w:rPr>
              <w:t>’</w:t>
            </w:r>
            <w:r w:rsidR="002D533B" w:rsidRPr="00242FF8">
              <w:rPr>
                <w:color w:val="000000" w:themeColor="text1"/>
                <w:sz w:val="22"/>
                <w:szCs w:val="22"/>
                <w:shd w:val="clear" w:color="auto" w:fill="FFFFFF"/>
                <w:lang w:val="en-GB"/>
              </w:rPr>
              <w:t>, NGO Information and Support Centre and other.</w:t>
            </w:r>
          </w:p>
        </w:tc>
      </w:tr>
    </w:tbl>
    <w:p w:rsidR="00BC7E33" w:rsidRPr="00242FF8" w:rsidRDefault="00BC7E33" w:rsidP="00BB3E33">
      <w:pPr>
        <w:rPr>
          <w:rFonts w:cstheme="minorHAnsi"/>
          <w:b/>
          <w:color w:val="FF0000"/>
          <w:sz w:val="22"/>
          <w:szCs w:val="22"/>
          <w:lang w:val="en-GB"/>
        </w:rPr>
      </w:pPr>
    </w:p>
    <w:p w:rsidR="00BC7E33" w:rsidRPr="00242FF8" w:rsidRDefault="00BC7E33" w:rsidP="00BB3E33">
      <w:pPr>
        <w:rPr>
          <w:rFonts w:cstheme="minorHAnsi"/>
          <w:b/>
          <w:color w:val="FF0000"/>
          <w:sz w:val="22"/>
          <w:szCs w:val="22"/>
          <w:lang w:val="en-GB"/>
        </w:rPr>
      </w:pPr>
    </w:p>
    <w:tbl>
      <w:tblPr>
        <w:tblW w:w="10306" w:type="dxa"/>
        <w:tblCellMar>
          <w:top w:w="15" w:type="dxa"/>
          <w:left w:w="15" w:type="dxa"/>
          <w:bottom w:w="15" w:type="dxa"/>
          <w:right w:w="15" w:type="dxa"/>
        </w:tblCellMar>
        <w:tblLook w:val="04A0" w:firstRow="1" w:lastRow="0" w:firstColumn="1" w:lastColumn="0" w:noHBand="0" w:noVBand="1"/>
      </w:tblPr>
      <w:tblGrid>
        <w:gridCol w:w="3443"/>
        <w:gridCol w:w="1702"/>
        <w:gridCol w:w="1224"/>
        <w:gridCol w:w="1418"/>
        <w:gridCol w:w="2519"/>
      </w:tblGrid>
      <w:tr w:rsidR="002D533B" w:rsidRPr="00242FF8" w:rsidTr="00213BB9">
        <w:tc>
          <w:tcPr>
            <w:tcW w:w="10306" w:type="dxa"/>
            <w:gridSpan w:val="5"/>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rsidR="002D533B" w:rsidRPr="00242FF8" w:rsidRDefault="002D533B" w:rsidP="002D533B">
            <w:pPr>
              <w:pStyle w:val="ListParagraph"/>
              <w:ind w:left="1080"/>
              <w:jc w:val="center"/>
              <w:rPr>
                <w:rFonts w:cstheme="minorHAnsi"/>
                <w:b/>
                <w:bCs/>
                <w:color w:val="FFFFFF" w:themeColor="background1"/>
                <w:sz w:val="22"/>
                <w:szCs w:val="22"/>
                <w:lang w:val="en-GB" w:bidi="lt-LT"/>
              </w:rPr>
            </w:pPr>
            <w:r w:rsidRPr="00242FF8">
              <w:rPr>
                <w:b/>
                <w:bCs/>
                <w:color w:val="FFFFFF" w:themeColor="background1"/>
                <w:sz w:val="22"/>
                <w:szCs w:val="22"/>
                <w:lang w:val="en-GB"/>
              </w:rPr>
              <w:t>III. Increased civic participation and engagement in public governance</w:t>
            </w:r>
          </w:p>
        </w:tc>
      </w:tr>
      <w:tr w:rsidR="002D533B" w:rsidRPr="00242FF8" w:rsidTr="002955CA">
        <w:tc>
          <w:tcPr>
            <w:tcW w:w="10306" w:type="dxa"/>
            <w:gridSpan w:val="5"/>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2D533B" w:rsidRPr="00242FF8" w:rsidRDefault="002D533B" w:rsidP="002D533B">
            <w:pPr>
              <w:jc w:val="center"/>
              <w:rPr>
                <w:rFonts w:cstheme="minorHAnsi"/>
                <w:sz w:val="22"/>
                <w:szCs w:val="22"/>
                <w:lang w:val="en-GB"/>
              </w:rPr>
            </w:pPr>
            <w:r w:rsidRPr="00242FF8">
              <w:rPr>
                <w:sz w:val="22"/>
                <w:szCs w:val="22"/>
                <w:lang w:val="en-GB"/>
              </w:rPr>
              <w:t>8. Creati</w:t>
            </w:r>
            <w:r w:rsidR="00847F33" w:rsidRPr="00242FF8">
              <w:rPr>
                <w:sz w:val="22"/>
                <w:szCs w:val="22"/>
                <w:lang w:val="en-GB"/>
              </w:rPr>
              <w:t>on of NGO database</w:t>
            </w:r>
          </w:p>
        </w:tc>
      </w:tr>
      <w:tr w:rsidR="00847F33" w:rsidRPr="00242FF8" w:rsidTr="002955CA">
        <w:trPr>
          <w:trHeight w:val="328"/>
        </w:trPr>
        <w:tc>
          <w:tcPr>
            <w:tcW w:w="10306" w:type="dxa"/>
            <w:gridSpan w:val="5"/>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tcPr>
          <w:p w:rsidR="00847F33" w:rsidRPr="00242FF8" w:rsidRDefault="00847F33" w:rsidP="002D533B">
            <w:pPr>
              <w:jc w:val="center"/>
              <w:rPr>
                <w:rFonts w:cs="Arial"/>
                <w:color w:val="000000"/>
                <w:sz w:val="22"/>
                <w:szCs w:val="22"/>
                <w:shd w:val="clear" w:color="auto" w:fill="D9D9D9"/>
                <w:lang w:val="en-GB"/>
              </w:rPr>
            </w:pPr>
            <w:r w:rsidRPr="00242FF8">
              <w:rPr>
                <w:rFonts w:cs="Arial"/>
                <w:color w:val="000000"/>
                <w:sz w:val="22"/>
                <w:szCs w:val="22"/>
                <w:shd w:val="clear" w:color="auto" w:fill="D9D9D9"/>
                <w:lang w:val="en-GB"/>
              </w:rPr>
              <w:t xml:space="preserve">30 September 2016 </w:t>
            </w:r>
            <w:r w:rsidR="00A47EF6" w:rsidRPr="00242FF8">
              <w:rPr>
                <w:rFonts w:cs="Arial"/>
                <w:color w:val="000000"/>
                <w:sz w:val="22"/>
                <w:szCs w:val="22"/>
                <w:shd w:val="clear" w:color="auto" w:fill="D9D9D9"/>
                <w:lang w:val="en-GB"/>
              </w:rPr>
              <w:t>-</w:t>
            </w:r>
            <w:r w:rsidRPr="00242FF8">
              <w:rPr>
                <w:rFonts w:cs="Arial"/>
                <w:color w:val="000000"/>
                <w:sz w:val="22"/>
                <w:szCs w:val="22"/>
                <w:shd w:val="clear" w:color="auto" w:fill="D9D9D9"/>
                <w:lang w:val="en-GB"/>
              </w:rPr>
              <w:t xml:space="preserve"> 31 December 2018</w:t>
            </w:r>
          </w:p>
        </w:tc>
      </w:tr>
      <w:tr w:rsidR="002D533B" w:rsidRPr="00242FF8" w:rsidTr="003F5917">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D533B" w:rsidRPr="00242FF8" w:rsidRDefault="002D533B" w:rsidP="002D533B">
            <w:pPr>
              <w:jc w:val="center"/>
              <w:rPr>
                <w:rFonts w:cstheme="minorHAnsi"/>
                <w:sz w:val="22"/>
                <w:szCs w:val="22"/>
                <w:lang w:val="en-GB"/>
              </w:rPr>
            </w:pPr>
            <w:r w:rsidRPr="00242FF8">
              <w:rPr>
                <w:rFonts w:cs="Arial"/>
                <w:color w:val="000000"/>
                <w:sz w:val="22"/>
                <w:szCs w:val="22"/>
                <w:shd w:val="clear" w:color="auto" w:fill="D9D9D9"/>
                <w:lang w:val="en-GB"/>
              </w:rPr>
              <w:t>Lead implementing agency</w:t>
            </w:r>
          </w:p>
        </w:tc>
        <w:tc>
          <w:tcPr>
            <w:tcW w:w="686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533B" w:rsidRPr="00242FF8" w:rsidRDefault="002D533B" w:rsidP="002D533B">
            <w:pPr>
              <w:rPr>
                <w:rFonts w:cstheme="minorHAnsi"/>
                <w:sz w:val="22"/>
                <w:szCs w:val="22"/>
                <w:lang w:val="en-GB"/>
              </w:rPr>
            </w:pPr>
            <w:r w:rsidRPr="00242FF8">
              <w:rPr>
                <w:rFonts w:cs="Arial"/>
                <w:color w:val="000000"/>
                <w:sz w:val="22"/>
                <w:szCs w:val="22"/>
                <w:shd w:val="clear" w:color="auto" w:fill="D9D9D9"/>
                <w:lang w:val="en-GB"/>
              </w:rPr>
              <w:t xml:space="preserve">Ministry of Social Security and Labour </w:t>
            </w:r>
          </w:p>
        </w:tc>
      </w:tr>
      <w:tr w:rsidR="002D533B" w:rsidRPr="00242FF8" w:rsidTr="002955CA">
        <w:trPr>
          <w:trHeight w:val="327"/>
        </w:trPr>
        <w:tc>
          <w:tcPr>
            <w:tcW w:w="10306"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D533B" w:rsidRPr="00242FF8" w:rsidRDefault="002D533B" w:rsidP="002D533B">
            <w:pPr>
              <w:jc w:val="center"/>
              <w:rPr>
                <w:rFonts w:cstheme="minorHAnsi"/>
                <w:sz w:val="22"/>
                <w:szCs w:val="22"/>
                <w:lang w:val="en-GB"/>
              </w:rPr>
            </w:pPr>
            <w:r w:rsidRPr="00242FF8">
              <w:rPr>
                <w:rFonts w:cs="Arial"/>
                <w:b/>
                <w:bCs/>
                <w:color w:val="000000"/>
                <w:sz w:val="22"/>
                <w:szCs w:val="22"/>
                <w:shd w:val="clear" w:color="auto" w:fill="D9D9D9"/>
                <w:lang w:val="en-GB"/>
              </w:rPr>
              <w:t>Commitment description</w:t>
            </w:r>
          </w:p>
        </w:tc>
      </w:tr>
      <w:tr w:rsidR="002D533B" w:rsidRPr="00242FF8" w:rsidTr="003F5917">
        <w:trPr>
          <w:trHeight w:val="420"/>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D533B" w:rsidRPr="00242FF8" w:rsidRDefault="00630B79" w:rsidP="002D533B">
            <w:pPr>
              <w:jc w:val="center"/>
              <w:rPr>
                <w:rFonts w:cstheme="minorHAnsi"/>
                <w:sz w:val="22"/>
                <w:szCs w:val="22"/>
                <w:lang w:val="en-GB"/>
              </w:rPr>
            </w:pPr>
            <w:r w:rsidRPr="00242FF8">
              <w:rPr>
                <w:rFonts w:cs="Arial"/>
                <w:color w:val="000000"/>
                <w:sz w:val="22"/>
                <w:szCs w:val="22"/>
                <w:shd w:val="clear" w:color="auto" w:fill="D9D9D9"/>
                <w:lang w:val="en-GB"/>
              </w:rPr>
              <w:t>What is the public problem that the commitment will address?</w:t>
            </w:r>
          </w:p>
        </w:tc>
        <w:tc>
          <w:tcPr>
            <w:tcW w:w="686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30B79" w:rsidRPr="00242FF8" w:rsidRDefault="00630B79" w:rsidP="00630B79">
            <w:pPr>
              <w:pStyle w:val="TableParagraph"/>
              <w:kinsoku w:val="0"/>
              <w:overflowPunct w:val="0"/>
              <w:ind w:right="63"/>
              <w:jc w:val="both"/>
              <w:rPr>
                <w:rFonts w:asciiTheme="minorHAnsi" w:hAnsiTheme="minorHAnsi"/>
                <w:sz w:val="22"/>
                <w:szCs w:val="22"/>
                <w:lang w:val="en-GB"/>
              </w:rPr>
            </w:pPr>
            <w:r w:rsidRPr="00242FF8">
              <w:rPr>
                <w:rFonts w:asciiTheme="minorHAnsi" w:hAnsiTheme="minorHAnsi"/>
                <w:sz w:val="22"/>
                <w:szCs w:val="22"/>
                <w:lang w:val="en-GB"/>
              </w:rPr>
              <w:t xml:space="preserve">The NGO database </w:t>
            </w:r>
            <w:r w:rsidR="00A47EF6" w:rsidRPr="00242FF8">
              <w:rPr>
                <w:rFonts w:asciiTheme="minorHAnsi" w:hAnsiTheme="minorHAnsi"/>
                <w:sz w:val="22"/>
                <w:szCs w:val="22"/>
                <w:lang w:val="en-GB"/>
              </w:rPr>
              <w:t>has been</w:t>
            </w:r>
            <w:r w:rsidRPr="00242FF8">
              <w:rPr>
                <w:rFonts w:asciiTheme="minorHAnsi" w:hAnsiTheme="minorHAnsi"/>
                <w:sz w:val="22"/>
                <w:szCs w:val="22"/>
                <w:lang w:val="en-GB"/>
              </w:rPr>
              <w:t xml:space="preserve"> a</w:t>
            </w:r>
            <w:r w:rsidR="00A47EF6" w:rsidRPr="00242FF8">
              <w:rPr>
                <w:rFonts w:asciiTheme="minorHAnsi" w:hAnsiTheme="minorHAnsi"/>
                <w:sz w:val="22"/>
                <w:szCs w:val="22"/>
                <w:lang w:val="en-GB"/>
              </w:rPr>
              <w:t xml:space="preserve">t the disposal of the main body - </w:t>
            </w:r>
            <w:r w:rsidRPr="00242FF8">
              <w:rPr>
                <w:rFonts w:asciiTheme="minorHAnsi" w:hAnsiTheme="minorHAnsi"/>
                <w:sz w:val="22"/>
                <w:szCs w:val="22"/>
                <w:lang w:val="en-GB"/>
              </w:rPr>
              <w:t>the Centre of Regi</w:t>
            </w:r>
            <w:r w:rsidR="00A47EF6" w:rsidRPr="00242FF8">
              <w:rPr>
                <w:rFonts w:asciiTheme="minorHAnsi" w:hAnsiTheme="minorHAnsi"/>
                <w:sz w:val="22"/>
                <w:szCs w:val="22"/>
                <w:lang w:val="en-GB"/>
              </w:rPr>
              <w:t xml:space="preserve">sters - since 2004, however it fails to identify organisations that are classified as NGOs under the </w:t>
            </w:r>
            <w:r w:rsidRPr="00242FF8">
              <w:rPr>
                <w:rFonts w:asciiTheme="minorHAnsi" w:hAnsiTheme="minorHAnsi"/>
                <w:sz w:val="22"/>
                <w:szCs w:val="22"/>
                <w:lang w:val="en-GB"/>
              </w:rPr>
              <w:t xml:space="preserve">Law on Development of Non-governmental Organisations. The State Tax Inspectorate under the Ministry of Finance also has a certain database (containing data on non-profit legal entities having the status of beneficiary) but NGOs are not </w:t>
            </w:r>
            <w:r w:rsidR="00CC6E6E" w:rsidRPr="00242FF8">
              <w:rPr>
                <w:rFonts w:asciiTheme="minorHAnsi" w:hAnsiTheme="minorHAnsi"/>
                <w:sz w:val="22"/>
                <w:szCs w:val="22"/>
                <w:lang w:val="en-GB"/>
              </w:rPr>
              <w:t xml:space="preserve">specified there either in terms of the level of </w:t>
            </w:r>
            <w:r w:rsidRPr="00242FF8">
              <w:rPr>
                <w:rFonts w:asciiTheme="minorHAnsi" w:hAnsiTheme="minorHAnsi"/>
                <w:sz w:val="22"/>
                <w:szCs w:val="22"/>
                <w:lang w:val="en-GB"/>
              </w:rPr>
              <w:t xml:space="preserve">independence and </w:t>
            </w:r>
            <w:r w:rsidR="00CC6E6E" w:rsidRPr="00242FF8">
              <w:rPr>
                <w:rFonts w:asciiTheme="minorHAnsi" w:hAnsiTheme="minorHAnsi"/>
                <w:sz w:val="22"/>
                <w:szCs w:val="22"/>
                <w:lang w:val="en-GB"/>
              </w:rPr>
              <w:t xml:space="preserve">in accordance with the NGO </w:t>
            </w:r>
            <w:r w:rsidRPr="00242FF8">
              <w:rPr>
                <w:rFonts w:asciiTheme="minorHAnsi" w:hAnsiTheme="minorHAnsi"/>
                <w:sz w:val="22"/>
                <w:szCs w:val="22"/>
                <w:lang w:val="en-GB"/>
              </w:rPr>
              <w:t xml:space="preserve">definition provided for in the Law. Therefore, a single information system for data collection on NGOs is needed which would not only distinguish the </w:t>
            </w:r>
            <w:r w:rsidR="00CC6E6E" w:rsidRPr="00242FF8">
              <w:rPr>
                <w:rFonts w:asciiTheme="minorHAnsi" w:hAnsiTheme="minorHAnsi"/>
                <w:i/>
                <w:iCs/>
                <w:sz w:val="22"/>
                <w:szCs w:val="22"/>
                <w:lang w:val="en-GB"/>
              </w:rPr>
              <w:t xml:space="preserve">real </w:t>
            </w:r>
            <w:r w:rsidRPr="00242FF8">
              <w:rPr>
                <w:rFonts w:asciiTheme="minorHAnsi" w:hAnsiTheme="minorHAnsi"/>
                <w:sz w:val="22"/>
                <w:szCs w:val="22"/>
                <w:lang w:val="en-GB"/>
              </w:rPr>
              <w:t>NGOs but would also allow for reducing the administrative burden and expenditure related to change</w:t>
            </w:r>
            <w:r w:rsidR="00CC6E6E" w:rsidRPr="00242FF8">
              <w:rPr>
                <w:rFonts w:asciiTheme="minorHAnsi" w:hAnsiTheme="minorHAnsi"/>
                <w:sz w:val="22"/>
                <w:szCs w:val="22"/>
                <w:lang w:val="en-GB"/>
              </w:rPr>
              <w:t>s</w:t>
            </w:r>
            <w:r w:rsidRPr="00242FF8">
              <w:rPr>
                <w:rFonts w:asciiTheme="minorHAnsi" w:hAnsiTheme="minorHAnsi"/>
                <w:sz w:val="22"/>
                <w:szCs w:val="22"/>
                <w:lang w:val="en-GB"/>
              </w:rPr>
              <w:t xml:space="preserve"> in management bodies or reporting.</w:t>
            </w:r>
          </w:p>
          <w:p w:rsidR="00CC6E6E" w:rsidRPr="00242FF8" w:rsidRDefault="00630B79" w:rsidP="00CC6E6E">
            <w:pPr>
              <w:pStyle w:val="TableParagraph"/>
              <w:kinsoku w:val="0"/>
              <w:overflowPunct w:val="0"/>
              <w:spacing w:before="8"/>
              <w:jc w:val="both"/>
              <w:rPr>
                <w:rFonts w:asciiTheme="minorHAnsi" w:hAnsiTheme="minorHAnsi"/>
                <w:sz w:val="22"/>
                <w:szCs w:val="22"/>
                <w:lang w:val="en-GB"/>
              </w:rPr>
            </w:pPr>
            <w:r w:rsidRPr="00242FF8">
              <w:rPr>
                <w:rFonts w:asciiTheme="minorHAnsi" w:hAnsiTheme="minorHAnsi"/>
                <w:sz w:val="22"/>
                <w:szCs w:val="22"/>
                <w:lang w:val="en-GB"/>
              </w:rPr>
              <w:t xml:space="preserve">The main problem is that up to date the number of registered and actually </w:t>
            </w:r>
            <w:r w:rsidR="00242FF8">
              <w:rPr>
                <w:rFonts w:asciiTheme="minorHAnsi" w:hAnsiTheme="minorHAnsi"/>
                <w:sz w:val="22"/>
                <w:szCs w:val="22"/>
                <w:lang w:val="en-GB"/>
              </w:rPr>
              <w:t>functioning NGOs is unclear, i.</w:t>
            </w:r>
            <w:r w:rsidRPr="00242FF8">
              <w:rPr>
                <w:rFonts w:asciiTheme="minorHAnsi" w:hAnsiTheme="minorHAnsi"/>
                <w:sz w:val="22"/>
                <w:szCs w:val="22"/>
                <w:lang w:val="en-GB"/>
              </w:rPr>
              <w:t>e. there is no concrete database on NGOs and their activities. According to the data of the Centre of Registers currently there are over</w:t>
            </w:r>
            <w:r w:rsidR="00CC6E6E" w:rsidRPr="00242FF8">
              <w:rPr>
                <w:rFonts w:asciiTheme="minorHAnsi" w:hAnsiTheme="minorHAnsi"/>
                <w:sz w:val="22"/>
                <w:szCs w:val="22"/>
                <w:lang w:val="en-GB"/>
              </w:rPr>
              <w:t xml:space="preserve"> </w:t>
            </w:r>
            <w:r w:rsidRPr="00242FF8">
              <w:rPr>
                <w:rFonts w:asciiTheme="minorHAnsi" w:hAnsiTheme="minorHAnsi"/>
                <w:sz w:val="22"/>
                <w:szCs w:val="22"/>
                <w:lang w:val="en-GB"/>
              </w:rPr>
              <w:t>20</w:t>
            </w:r>
            <w:r w:rsidR="00CC6E6E" w:rsidRPr="00242FF8">
              <w:rPr>
                <w:rFonts w:asciiTheme="minorHAnsi" w:hAnsiTheme="minorHAnsi"/>
                <w:sz w:val="22"/>
                <w:szCs w:val="22"/>
                <w:lang w:val="en-GB"/>
              </w:rPr>
              <w:t> </w:t>
            </w:r>
            <w:r w:rsidRPr="00242FF8">
              <w:rPr>
                <w:rFonts w:asciiTheme="minorHAnsi" w:hAnsiTheme="minorHAnsi"/>
                <w:sz w:val="22"/>
                <w:szCs w:val="22"/>
                <w:lang w:val="en-GB"/>
              </w:rPr>
              <w:t xml:space="preserve">000 NGOs registered in Lithuania (associations, charity and support funds, public enterprises). This number is inaccurate due to 2 reasons: </w:t>
            </w:r>
          </w:p>
          <w:p w:rsidR="00630B79" w:rsidRPr="00242FF8" w:rsidRDefault="00CC6E6E" w:rsidP="00CC6E6E">
            <w:pPr>
              <w:pStyle w:val="TableParagraph"/>
              <w:kinsoku w:val="0"/>
              <w:overflowPunct w:val="0"/>
              <w:spacing w:before="8"/>
              <w:jc w:val="both"/>
              <w:rPr>
                <w:rFonts w:asciiTheme="minorHAnsi" w:hAnsiTheme="minorHAnsi"/>
                <w:sz w:val="22"/>
                <w:szCs w:val="22"/>
                <w:lang w:val="en-GB"/>
              </w:rPr>
            </w:pPr>
            <w:r w:rsidRPr="00242FF8">
              <w:rPr>
                <w:rFonts w:asciiTheme="minorHAnsi" w:hAnsiTheme="minorHAnsi"/>
                <w:sz w:val="22"/>
                <w:szCs w:val="22"/>
                <w:lang w:val="en-GB"/>
              </w:rPr>
              <w:t>1) it is unknown which organis</w:t>
            </w:r>
            <w:r w:rsidR="00630B79" w:rsidRPr="00242FF8">
              <w:rPr>
                <w:rFonts w:asciiTheme="minorHAnsi" w:hAnsiTheme="minorHAnsi"/>
                <w:sz w:val="22"/>
                <w:szCs w:val="22"/>
                <w:lang w:val="en-GB"/>
              </w:rPr>
              <w:t>ations are indeed operational, as they might have been registered many years ago but do not perform actual activities; 2)</w:t>
            </w:r>
            <w:r w:rsidRPr="00242FF8">
              <w:rPr>
                <w:rFonts w:asciiTheme="minorHAnsi" w:hAnsiTheme="minorHAnsi"/>
                <w:sz w:val="22"/>
                <w:szCs w:val="22"/>
                <w:lang w:val="en-GB"/>
              </w:rPr>
              <w:t xml:space="preserve"> it is not clear whether organis</w:t>
            </w:r>
            <w:r w:rsidR="00630B79" w:rsidRPr="00242FF8">
              <w:rPr>
                <w:rFonts w:asciiTheme="minorHAnsi" w:hAnsiTheme="minorHAnsi"/>
                <w:sz w:val="22"/>
                <w:szCs w:val="22"/>
                <w:lang w:val="en-GB"/>
              </w:rPr>
              <w:t>ations established on the basis of these legal forms can be treated as NGOs.</w:t>
            </w:r>
          </w:p>
          <w:p w:rsidR="002D533B" w:rsidRPr="00242FF8" w:rsidRDefault="00630B79" w:rsidP="00CC6E6E">
            <w:pPr>
              <w:pStyle w:val="BodyText"/>
              <w:tabs>
                <w:tab w:val="left" w:pos="6277"/>
              </w:tabs>
              <w:kinsoku w:val="0"/>
              <w:overflowPunct w:val="0"/>
              <w:ind w:left="40" w:firstLine="6"/>
              <w:jc w:val="both"/>
              <w:rPr>
                <w:rFonts w:asciiTheme="minorHAnsi" w:hAnsiTheme="minorHAnsi" w:cstheme="minorHAnsi"/>
                <w:sz w:val="22"/>
                <w:szCs w:val="22"/>
                <w:lang w:val="en-GB"/>
              </w:rPr>
            </w:pPr>
            <w:r w:rsidRPr="00242FF8">
              <w:rPr>
                <w:rFonts w:asciiTheme="minorHAnsi" w:hAnsiTheme="minorHAnsi"/>
                <w:sz w:val="22"/>
                <w:szCs w:val="22"/>
                <w:lang w:val="en-GB"/>
              </w:rPr>
              <w:t xml:space="preserve">The indicated number of the NGOs registered in Lithuania does not show the actual scale of operation or compliance with the NGO definition provided for in the Law. </w:t>
            </w:r>
            <w:r w:rsidR="00CC6E6E" w:rsidRPr="00242FF8">
              <w:rPr>
                <w:rFonts w:asciiTheme="minorHAnsi" w:hAnsiTheme="minorHAnsi"/>
                <w:sz w:val="22"/>
                <w:szCs w:val="22"/>
                <w:lang w:val="en-GB"/>
              </w:rPr>
              <w:t xml:space="preserve">The </w:t>
            </w:r>
            <w:r w:rsidRPr="00242FF8">
              <w:rPr>
                <w:rFonts w:asciiTheme="minorHAnsi" w:hAnsiTheme="minorHAnsi"/>
                <w:sz w:val="22"/>
                <w:szCs w:val="22"/>
                <w:lang w:val="en-GB"/>
              </w:rPr>
              <w:t>uncertainty</w:t>
            </w:r>
            <w:r w:rsidRPr="00242FF8">
              <w:rPr>
                <w:rFonts w:asciiTheme="minorHAnsi" w:hAnsiTheme="minorHAnsi"/>
                <w:spacing w:val="-17"/>
                <w:sz w:val="22"/>
                <w:szCs w:val="22"/>
                <w:lang w:val="en-GB"/>
              </w:rPr>
              <w:t xml:space="preserve"> </w:t>
            </w:r>
            <w:r w:rsidR="00CC6E6E" w:rsidRPr="00242FF8">
              <w:rPr>
                <w:rFonts w:asciiTheme="minorHAnsi" w:hAnsiTheme="minorHAnsi"/>
                <w:spacing w:val="-17"/>
                <w:sz w:val="22"/>
                <w:szCs w:val="22"/>
                <w:lang w:val="en-GB"/>
              </w:rPr>
              <w:t xml:space="preserve">leads to confusion </w:t>
            </w:r>
            <w:r w:rsidRPr="00242FF8">
              <w:rPr>
                <w:rFonts w:asciiTheme="minorHAnsi" w:hAnsiTheme="minorHAnsi"/>
                <w:sz w:val="22"/>
                <w:szCs w:val="22"/>
                <w:lang w:val="en-GB"/>
              </w:rPr>
              <w:t>the</w:t>
            </w:r>
            <w:r w:rsidRPr="00242FF8">
              <w:rPr>
                <w:rFonts w:asciiTheme="minorHAnsi" w:hAnsiTheme="minorHAnsi"/>
                <w:spacing w:val="-13"/>
                <w:sz w:val="22"/>
                <w:szCs w:val="22"/>
                <w:lang w:val="en-GB"/>
              </w:rPr>
              <w:t xml:space="preserve"> </w:t>
            </w:r>
            <w:r w:rsidRPr="00242FF8">
              <w:rPr>
                <w:rFonts w:asciiTheme="minorHAnsi" w:hAnsiTheme="minorHAnsi"/>
                <w:sz w:val="22"/>
                <w:szCs w:val="22"/>
                <w:lang w:val="en-GB"/>
              </w:rPr>
              <w:t>majority</w:t>
            </w:r>
            <w:r w:rsidRPr="00242FF8">
              <w:rPr>
                <w:rFonts w:asciiTheme="minorHAnsi" w:hAnsiTheme="minorHAnsi"/>
                <w:spacing w:val="-17"/>
                <w:sz w:val="22"/>
                <w:szCs w:val="22"/>
                <w:lang w:val="en-GB"/>
              </w:rPr>
              <w:t xml:space="preserve"> </w:t>
            </w:r>
            <w:r w:rsidRPr="00242FF8">
              <w:rPr>
                <w:rFonts w:asciiTheme="minorHAnsi" w:hAnsiTheme="minorHAnsi"/>
                <w:sz w:val="22"/>
                <w:szCs w:val="22"/>
                <w:lang w:val="en-GB"/>
              </w:rPr>
              <w:t>of</w:t>
            </w:r>
            <w:r w:rsidRPr="00242FF8">
              <w:rPr>
                <w:rFonts w:asciiTheme="minorHAnsi" w:hAnsiTheme="minorHAnsi"/>
                <w:spacing w:val="-13"/>
                <w:sz w:val="22"/>
                <w:szCs w:val="22"/>
                <w:lang w:val="en-GB"/>
              </w:rPr>
              <w:t xml:space="preserve"> </w:t>
            </w:r>
            <w:r w:rsidRPr="00242FF8">
              <w:rPr>
                <w:rFonts w:asciiTheme="minorHAnsi" w:hAnsiTheme="minorHAnsi"/>
                <w:sz w:val="22"/>
                <w:szCs w:val="22"/>
                <w:lang w:val="en-GB"/>
              </w:rPr>
              <w:t>potential</w:t>
            </w:r>
            <w:r w:rsidRPr="00242FF8">
              <w:rPr>
                <w:rFonts w:asciiTheme="minorHAnsi" w:hAnsiTheme="minorHAnsi"/>
                <w:spacing w:val="-12"/>
                <w:sz w:val="22"/>
                <w:szCs w:val="22"/>
                <w:lang w:val="en-GB"/>
              </w:rPr>
              <w:t xml:space="preserve"> </w:t>
            </w:r>
            <w:r w:rsidRPr="00242FF8">
              <w:rPr>
                <w:rFonts w:asciiTheme="minorHAnsi" w:hAnsiTheme="minorHAnsi"/>
                <w:sz w:val="22"/>
                <w:szCs w:val="22"/>
                <w:lang w:val="en-GB"/>
              </w:rPr>
              <w:t>supporters and</w:t>
            </w:r>
            <w:r w:rsidRPr="00242FF8">
              <w:rPr>
                <w:rFonts w:asciiTheme="minorHAnsi" w:hAnsiTheme="minorHAnsi"/>
                <w:spacing w:val="-11"/>
                <w:sz w:val="22"/>
                <w:szCs w:val="22"/>
                <w:lang w:val="en-GB"/>
              </w:rPr>
              <w:t xml:space="preserve"> </w:t>
            </w:r>
            <w:r w:rsidRPr="00242FF8">
              <w:rPr>
                <w:rFonts w:asciiTheme="minorHAnsi" w:hAnsiTheme="minorHAnsi"/>
                <w:sz w:val="22"/>
                <w:szCs w:val="22"/>
                <w:lang w:val="en-GB"/>
              </w:rPr>
              <w:t>even</w:t>
            </w:r>
            <w:r w:rsidRPr="00242FF8">
              <w:rPr>
                <w:rFonts w:asciiTheme="minorHAnsi" w:hAnsiTheme="minorHAnsi"/>
                <w:spacing w:val="-11"/>
                <w:sz w:val="22"/>
                <w:szCs w:val="22"/>
                <w:lang w:val="en-GB"/>
              </w:rPr>
              <w:t xml:space="preserve"> </w:t>
            </w:r>
            <w:r w:rsidRPr="00242FF8">
              <w:rPr>
                <w:rFonts w:asciiTheme="minorHAnsi" w:hAnsiTheme="minorHAnsi"/>
                <w:sz w:val="22"/>
                <w:szCs w:val="22"/>
                <w:lang w:val="en-GB"/>
              </w:rPr>
              <w:t>NGOs</w:t>
            </w:r>
            <w:r w:rsidRPr="00242FF8">
              <w:rPr>
                <w:rFonts w:asciiTheme="minorHAnsi" w:hAnsiTheme="minorHAnsi"/>
                <w:spacing w:val="-11"/>
                <w:sz w:val="22"/>
                <w:szCs w:val="22"/>
                <w:lang w:val="en-GB"/>
              </w:rPr>
              <w:t xml:space="preserve"> </w:t>
            </w:r>
            <w:r w:rsidRPr="00242FF8">
              <w:rPr>
                <w:rFonts w:asciiTheme="minorHAnsi" w:hAnsiTheme="minorHAnsi"/>
                <w:sz w:val="22"/>
                <w:szCs w:val="22"/>
                <w:lang w:val="en-GB"/>
              </w:rPr>
              <w:t>themselves</w:t>
            </w:r>
            <w:r w:rsidR="00CC6E6E" w:rsidRPr="00242FF8">
              <w:rPr>
                <w:rFonts w:asciiTheme="minorHAnsi" w:hAnsiTheme="minorHAnsi"/>
                <w:sz w:val="22"/>
                <w:szCs w:val="22"/>
                <w:lang w:val="en-GB"/>
              </w:rPr>
              <w:t>, as they have no real information on the type of the organis</w:t>
            </w:r>
            <w:r w:rsidRPr="00242FF8">
              <w:rPr>
                <w:rFonts w:asciiTheme="minorHAnsi" w:hAnsiTheme="minorHAnsi"/>
                <w:sz w:val="22"/>
                <w:szCs w:val="22"/>
                <w:lang w:val="en-GB"/>
              </w:rPr>
              <w:t>ations actually operat</w:t>
            </w:r>
            <w:r w:rsidR="00CC6E6E" w:rsidRPr="00242FF8">
              <w:rPr>
                <w:rFonts w:asciiTheme="minorHAnsi" w:hAnsiTheme="minorHAnsi"/>
                <w:sz w:val="22"/>
                <w:szCs w:val="22"/>
                <w:lang w:val="en-GB"/>
              </w:rPr>
              <w:t>ing</w:t>
            </w:r>
            <w:r w:rsidRPr="00242FF8">
              <w:rPr>
                <w:rFonts w:asciiTheme="minorHAnsi" w:hAnsiTheme="minorHAnsi"/>
                <w:sz w:val="22"/>
                <w:szCs w:val="22"/>
                <w:lang w:val="en-GB"/>
              </w:rPr>
              <w:t xml:space="preserve"> in Lithuania</w:t>
            </w:r>
            <w:r w:rsidR="002D533B" w:rsidRPr="00242FF8">
              <w:rPr>
                <w:rFonts w:asciiTheme="minorHAnsi" w:hAnsiTheme="minorHAnsi" w:cstheme="minorHAnsi"/>
                <w:sz w:val="22"/>
                <w:szCs w:val="22"/>
                <w:lang w:val="en-GB"/>
              </w:rPr>
              <w:t>.</w:t>
            </w:r>
          </w:p>
        </w:tc>
      </w:tr>
      <w:tr w:rsidR="002D533B" w:rsidRPr="00242FF8" w:rsidTr="003F5917">
        <w:trPr>
          <w:trHeight w:val="378"/>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D533B" w:rsidRPr="00242FF8" w:rsidRDefault="002D533B" w:rsidP="002D533B">
            <w:pPr>
              <w:jc w:val="center"/>
              <w:rPr>
                <w:rFonts w:cstheme="minorHAnsi"/>
                <w:sz w:val="22"/>
                <w:szCs w:val="22"/>
                <w:lang w:val="en-GB"/>
              </w:rPr>
            </w:pPr>
            <w:r w:rsidRPr="00242FF8">
              <w:rPr>
                <w:rFonts w:cs="Arial"/>
                <w:color w:val="000000"/>
                <w:sz w:val="22"/>
                <w:szCs w:val="22"/>
                <w:shd w:val="clear" w:color="auto" w:fill="D9D9D9"/>
                <w:lang w:val="en-GB"/>
              </w:rPr>
              <w:t>What is the commitment?</w:t>
            </w:r>
          </w:p>
        </w:tc>
        <w:tc>
          <w:tcPr>
            <w:tcW w:w="686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533B" w:rsidRPr="00242FF8" w:rsidRDefault="00CC6E6E" w:rsidP="00CC6E6E">
            <w:pPr>
              <w:pStyle w:val="BodyText"/>
              <w:tabs>
                <w:tab w:val="left" w:pos="3397"/>
                <w:tab w:val="left" w:pos="5805"/>
                <w:tab w:val="left" w:pos="5879"/>
              </w:tabs>
              <w:kinsoku w:val="0"/>
              <w:overflowPunct w:val="0"/>
              <w:ind w:left="-6" w:firstLine="15"/>
              <w:jc w:val="both"/>
              <w:rPr>
                <w:rFonts w:asciiTheme="minorHAnsi" w:hAnsiTheme="minorHAnsi" w:cstheme="minorHAnsi"/>
                <w:sz w:val="22"/>
                <w:szCs w:val="22"/>
                <w:lang w:val="en-GB"/>
              </w:rPr>
            </w:pPr>
            <w:r w:rsidRPr="00242FF8">
              <w:rPr>
                <w:rFonts w:asciiTheme="minorHAnsi" w:hAnsiTheme="minorHAnsi" w:cstheme="minorHAnsi"/>
                <w:sz w:val="22"/>
                <w:szCs w:val="22"/>
                <w:lang w:val="en-GB"/>
              </w:rPr>
              <w:t>Work out and implement legal, technical and organisational measures to ensure the transparency and publicity of the NGO sector. The purpose of the NGO database is to have a data system that would provide standardised information on the NGO sector and its participation in the implementation of programmes publicly funded by state or municipal institutions.</w:t>
            </w:r>
          </w:p>
        </w:tc>
      </w:tr>
      <w:tr w:rsidR="002D533B" w:rsidRPr="00242FF8" w:rsidTr="003F5917">
        <w:trPr>
          <w:trHeight w:val="440"/>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D533B" w:rsidRPr="00242FF8" w:rsidRDefault="002D533B" w:rsidP="002D533B">
            <w:pPr>
              <w:jc w:val="center"/>
              <w:rPr>
                <w:rFonts w:cstheme="minorHAnsi"/>
                <w:sz w:val="22"/>
                <w:szCs w:val="22"/>
                <w:lang w:val="en-GB"/>
              </w:rPr>
            </w:pPr>
            <w:r w:rsidRPr="00242FF8">
              <w:rPr>
                <w:rFonts w:cs="Arial"/>
                <w:color w:val="000000"/>
                <w:sz w:val="22"/>
                <w:szCs w:val="22"/>
                <w:shd w:val="clear" w:color="auto" w:fill="D9D9D9"/>
                <w:lang w:val="en-GB"/>
              </w:rPr>
              <w:t>How will the commitment contribute to solve the public problem?</w:t>
            </w:r>
          </w:p>
        </w:tc>
        <w:tc>
          <w:tcPr>
            <w:tcW w:w="686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533B" w:rsidRPr="00242FF8" w:rsidRDefault="00630B79" w:rsidP="006C1451">
            <w:pPr>
              <w:pStyle w:val="BodyText"/>
              <w:kinsoku w:val="0"/>
              <w:overflowPunct w:val="0"/>
              <w:ind w:left="55" w:right="74" w:firstLine="1"/>
              <w:jc w:val="both"/>
              <w:rPr>
                <w:rFonts w:asciiTheme="minorHAnsi" w:hAnsiTheme="minorHAnsi" w:cstheme="minorHAnsi"/>
                <w:sz w:val="22"/>
                <w:szCs w:val="22"/>
                <w:lang w:val="en-GB"/>
              </w:rPr>
            </w:pPr>
            <w:r w:rsidRPr="00242FF8">
              <w:rPr>
                <w:rFonts w:asciiTheme="minorHAnsi" w:hAnsiTheme="minorHAnsi"/>
                <w:sz w:val="22"/>
                <w:szCs w:val="22"/>
                <w:lang w:val="en-GB"/>
              </w:rPr>
              <w:t>This database would enable the creation of an instrument of collection and dissemination of consolidated information for the</w:t>
            </w:r>
            <w:r w:rsidRPr="00242FF8">
              <w:rPr>
                <w:rFonts w:asciiTheme="minorHAnsi" w:hAnsiTheme="minorHAnsi"/>
                <w:spacing w:val="-16"/>
                <w:sz w:val="22"/>
                <w:szCs w:val="22"/>
                <w:lang w:val="en-GB"/>
              </w:rPr>
              <w:t xml:space="preserve"> </w:t>
            </w:r>
            <w:r w:rsidRPr="00242FF8">
              <w:rPr>
                <w:rFonts w:asciiTheme="minorHAnsi" w:hAnsiTheme="minorHAnsi"/>
                <w:sz w:val="22"/>
                <w:szCs w:val="22"/>
                <w:lang w:val="en-GB"/>
              </w:rPr>
              <w:t>Statistics</w:t>
            </w:r>
            <w:r w:rsidRPr="00242FF8">
              <w:rPr>
                <w:rFonts w:asciiTheme="minorHAnsi" w:hAnsiTheme="minorHAnsi"/>
                <w:spacing w:val="-12"/>
                <w:sz w:val="22"/>
                <w:szCs w:val="22"/>
                <w:lang w:val="en-GB"/>
              </w:rPr>
              <w:t xml:space="preserve"> </w:t>
            </w:r>
            <w:r w:rsidR="006C1451" w:rsidRPr="00242FF8">
              <w:rPr>
                <w:rFonts w:asciiTheme="minorHAnsi" w:hAnsiTheme="minorHAnsi"/>
                <w:sz w:val="22"/>
                <w:szCs w:val="22"/>
                <w:lang w:val="en-GB"/>
              </w:rPr>
              <w:t xml:space="preserve">Lithuania, NGO sector and public authorities, academic community and public at large. </w:t>
            </w:r>
            <w:r w:rsidRPr="00242FF8">
              <w:rPr>
                <w:rFonts w:asciiTheme="minorHAnsi" w:hAnsiTheme="minorHAnsi"/>
                <w:sz w:val="22"/>
                <w:szCs w:val="22"/>
                <w:lang w:val="en-GB"/>
              </w:rPr>
              <w:t>This</w:t>
            </w:r>
            <w:r w:rsidRPr="00242FF8">
              <w:rPr>
                <w:rFonts w:asciiTheme="minorHAnsi" w:hAnsiTheme="minorHAnsi"/>
                <w:spacing w:val="-3"/>
                <w:sz w:val="22"/>
                <w:szCs w:val="22"/>
                <w:lang w:val="en-GB"/>
              </w:rPr>
              <w:t xml:space="preserve"> </w:t>
            </w:r>
            <w:r w:rsidR="006C1451" w:rsidRPr="00242FF8">
              <w:rPr>
                <w:rFonts w:asciiTheme="minorHAnsi" w:hAnsiTheme="minorHAnsi"/>
                <w:spacing w:val="-3"/>
                <w:sz w:val="22"/>
                <w:szCs w:val="22"/>
                <w:lang w:val="en-GB"/>
              </w:rPr>
              <w:t xml:space="preserve">will ensure </w:t>
            </w:r>
            <w:r w:rsidRPr="00242FF8">
              <w:rPr>
                <w:rFonts w:asciiTheme="minorHAnsi" w:hAnsiTheme="minorHAnsi"/>
                <w:sz w:val="22"/>
                <w:szCs w:val="22"/>
                <w:lang w:val="en-GB"/>
              </w:rPr>
              <w:t>the</w:t>
            </w:r>
            <w:r w:rsidR="006C1451" w:rsidRPr="00242FF8">
              <w:rPr>
                <w:rFonts w:asciiTheme="minorHAnsi" w:hAnsiTheme="minorHAnsi"/>
                <w:sz w:val="22"/>
                <w:szCs w:val="22"/>
                <w:lang w:val="en-GB"/>
              </w:rPr>
              <w:t xml:space="preserve"> implementation of the</w:t>
            </w:r>
            <w:r w:rsidRPr="00242FF8">
              <w:rPr>
                <w:rFonts w:asciiTheme="minorHAnsi" w:hAnsiTheme="minorHAnsi"/>
                <w:spacing w:val="-4"/>
                <w:sz w:val="22"/>
                <w:szCs w:val="22"/>
                <w:lang w:val="en-GB"/>
              </w:rPr>
              <w:t xml:space="preserve"> </w:t>
            </w:r>
            <w:r w:rsidRPr="00242FF8">
              <w:rPr>
                <w:rFonts w:asciiTheme="minorHAnsi" w:hAnsiTheme="minorHAnsi"/>
                <w:sz w:val="22"/>
                <w:szCs w:val="22"/>
                <w:lang w:val="en-GB"/>
              </w:rPr>
              <w:t>principle</w:t>
            </w:r>
            <w:r w:rsidRPr="00242FF8">
              <w:rPr>
                <w:rFonts w:asciiTheme="minorHAnsi" w:hAnsiTheme="minorHAnsi"/>
                <w:spacing w:val="-5"/>
                <w:sz w:val="22"/>
                <w:szCs w:val="22"/>
                <w:lang w:val="en-GB"/>
              </w:rPr>
              <w:t xml:space="preserve"> </w:t>
            </w:r>
            <w:r w:rsidRPr="00242FF8">
              <w:rPr>
                <w:rFonts w:asciiTheme="minorHAnsi" w:hAnsiTheme="minorHAnsi"/>
                <w:sz w:val="22"/>
                <w:szCs w:val="22"/>
                <w:lang w:val="en-GB"/>
              </w:rPr>
              <w:t>of</w:t>
            </w:r>
            <w:r w:rsidRPr="00242FF8">
              <w:rPr>
                <w:rFonts w:asciiTheme="minorHAnsi" w:hAnsiTheme="minorHAnsi"/>
                <w:spacing w:val="-5"/>
                <w:sz w:val="22"/>
                <w:szCs w:val="22"/>
                <w:lang w:val="en-GB"/>
              </w:rPr>
              <w:t xml:space="preserve"> </w:t>
            </w:r>
            <w:r w:rsidRPr="00242FF8">
              <w:rPr>
                <w:rFonts w:asciiTheme="minorHAnsi" w:hAnsiTheme="minorHAnsi"/>
                <w:sz w:val="22"/>
                <w:szCs w:val="22"/>
                <w:lang w:val="en-GB"/>
              </w:rPr>
              <w:t>transparency</w:t>
            </w:r>
            <w:r w:rsidRPr="00242FF8">
              <w:rPr>
                <w:rFonts w:asciiTheme="minorHAnsi" w:hAnsiTheme="minorHAnsi"/>
                <w:spacing w:val="-9"/>
                <w:sz w:val="22"/>
                <w:szCs w:val="22"/>
                <w:lang w:val="en-GB"/>
              </w:rPr>
              <w:t xml:space="preserve"> </w:t>
            </w:r>
            <w:r w:rsidRPr="00242FF8">
              <w:rPr>
                <w:rFonts w:asciiTheme="minorHAnsi" w:hAnsiTheme="minorHAnsi"/>
                <w:sz w:val="22"/>
                <w:szCs w:val="22"/>
                <w:lang w:val="en-GB"/>
              </w:rPr>
              <w:t>of</w:t>
            </w:r>
            <w:r w:rsidRPr="00242FF8">
              <w:rPr>
                <w:rFonts w:asciiTheme="minorHAnsi" w:hAnsiTheme="minorHAnsi"/>
                <w:spacing w:val="-5"/>
                <w:sz w:val="22"/>
                <w:szCs w:val="22"/>
                <w:lang w:val="en-GB"/>
              </w:rPr>
              <w:t xml:space="preserve"> </w:t>
            </w:r>
            <w:r w:rsidRPr="00242FF8">
              <w:rPr>
                <w:rFonts w:asciiTheme="minorHAnsi" w:hAnsiTheme="minorHAnsi"/>
                <w:sz w:val="22"/>
                <w:szCs w:val="22"/>
                <w:lang w:val="en-GB"/>
              </w:rPr>
              <w:t>the</w:t>
            </w:r>
            <w:r w:rsidRPr="00242FF8">
              <w:rPr>
                <w:rFonts w:asciiTheme="minorHAnsi" w:hAnsiTheme="minorHAnsi"/>
                <w:spacing w:val="-4"/>
                <w:sz w:val="22"/>
                <w:szCs w:val="22"/>
                <w:lang w:val="en-GB"/>
              </w:rPr>
              <w:t xml:space="preserve"> </w:t>
            </w:r>
            <w:r w:rsidRPr="00242FF8">
              <w:rPr>
                <w:rFonts w:asciiTheme="minorHAnsi" w:hAnsiTheme="minorHAnsi"/>
                <w:sz w:val="22"/>
                <w:szCs w:val="22"/>
                <w:lang w:val="en-GB"/>
              </w:rPr>
              <w:t>NGO</w:t>
            </w:r>
            <w:r w:rsidRPr="00242FF8">
              <w:rPr>
                <w:rFonts w:asciiTheme="minorHAnsi" w:hAnsiTheme="minorHAnsi"/>
                <w:spacing w:val="-2"/>
                <w:sz w:val="22"/>
                <w:szCs w:val="22"/>
                <w:lang w:val="en-GB"/>
              </w:rPr>
              <w:t xml:space="preserve"> </w:t>
            </w:r>
            <w:r w:rsidRPr="00242FF8">
              <w:rPr>
                <w:rFonts w:asciiTheme="minorHAnsi" w:hAnsiTheme="minorHAnsi"/>
                <w:sz w:val="22"/>
                <w:szCs w:val="22"/>
                <w:lang w:val="en-GB"/>
              </w:rPr>
              <w:t>sector</w:t>
            </w:r>
            <w:r w:rsidRPr="00242FF8">
              <w:rPr>
                <w:rFonts w:asciiTheme="minorHAnsi" w:hAnsiTheme="minorHAnsi"/>
                <w:spacing w:val="-4"/>
                <w:sz w:val="22"/>
                <w:szCs w:val="22"/>
                <w:lang w:val="en-GB"/>
              </w:rPr>
              <w:t xml:space="preserve"> </w:t>
            </w:r>
            <w:r w:rsidRPr="00242FF8">
              <w:rPr>
                <w:rFonts w:asciiTheme="minorHAnsi" w:hAnsiTheme="minorHAnsi"/>
                <w:sz w:val="22"/>
                <w:szCs w:val="22"/>
                <w:lang w:val="en-GB"/>
              </w:rPr>
              <w:t>and the</w:t>
            </w:r>
            <w:r w:rsidR="006C1451" w:rsidRPr="00242FF8">
              <w:rPr>
                <w:rFonts w:asciiTheme="minorHAnsi" w:hAnsiTheme="minorHAnsi"/>
                <w:sz w:val="22"/>
                <w:szCs w:val="22"/>
                <w:lang w:val="en-GB"/>
              </w:rPr>
              <w:t xml:space="preserve"> reduction of the </w:t>
            </w:r>
            <w:r w:rsidRPr="00242FF8">
              <w:rPr>
                <w:rFonts w:asciiTheme="minorHAnsi" w:hAnsiTheme="minorHAnsi"/>
                <w:sz w:val="22"/>
                <w:szCs w:val="22"/>
                <w:lang w:val="en-GB"/>
              </w:rPr>
              <w:t xml:space="preserve">administrative burden </w:t>
            </w:r>
            <w:r w:rsidR="006C1451" w:rsidRPr="00242FF8">
              <w:rPr>
                <w:rFonts w:asciiTheme="minorHAnsi" w:hAnsiTheme="minorHAnsi"/>
                <w:sz w:val="22"/>
                <w:szCs w:val="22"/>
                <w:lang w:val="en-GB"/>
              </w:rPr>
              <w:t>(</w:t>
            </w:r>
            <w:r w:rsidRPr="00242FF8">
              <w:rPr>
                <w:rFonts w:asciiTheme="minorHAnsi" w:hAnsiTheme="minorHAnsi"/>
                <w:sz w:val="22"/>
                <w:szCs w:val="22"/>
                <w:lang w:val="en-GB"/>
              </w:rPr>
              <w:t xml:space="preserve">incurred by the public institutions), as well as the financial burden (incurred by NGOs for paying fees for the provision and updating of data to the Centre of Registers). It </w:t>
            </w:r>
            <w:r w:rsidR="006C1451" w:rsidRPr="00242FF8">
              <w:rPr>
                <w:rFonts w:asciiTheme="minorHAnsi" w:hAnsiTheme="minorHAnsi"/>
                <w:sz w:val="22"/>
                <w:szCs w:val="22"/>
                <w:lang w:val="en-GB"/>
              </w:rPr>
              <w:t xml:space="preserve">would be </w:t>
            </w:r>
            <w:r w:rsidRPr="00242FF8">
              <w:rPr>
                <w:rFonts w:asciiTheme="minorHAnsi" w:hAnsiTheme="minorHAnsi"/>
                <w:sz w:val="22"/>
                <w:szCs w:val="22"/>
                <w:lang w:val="en-GB"/>
              </w:rPr>
              <w:t xml:space="preserve">a single information system for data collection on NGOs </w:t>
            </w:r>
            <w:r w:rsidR="006C1451" w:rsidRPr="00242FF8">
              <w:rPr>
                <w:rFonts w:asciiTheme="minorHAnsi" w:hAnsiTheme="minorHAnsi"/>
                <w:sz w:val="22"/>
                <w:szCs w:val="22"/>
                <w:lang w:val="en-GB"/>
              </w:rPr>
              <w:t xml:space="preserve">and it would single out </w:t>
            </w:r>
            <w:r w:rsidRPr="00242FF8">
              <w:rPr>
                <w:rFonts w:asciiTheme="minorHAnsi" w:hAnsiTheme="minorHAnsi"/>
                <w:sz w:val="22"/>
                <w:szCs w:val="22"/>
                <w:lang w:val="en-GB"/>
              </w:rPr>
              <w:t xml:space="preserve">the </w:t>
            </w:r>
            <w:r w:rsidR="006C1451" w:rsidRPr="00242FF8">
              <w:rPr>
                <w:rFonts w:asciiTheme="minorHAnsi" w:hAnsiTheme="minorHAnsi"/>
                <w:i/>
                <w:iCs/>
                <w:sz w:val="22"/>
                <w:szCs w:val="22"/>
                <w:lang w:val="en-GB"/>
              </w:rPr>
              <w:t>real</w:t>
            </w:r>
            <w:r w:rsidRPr="00242FF8">
              <w:rPr>
                <w:rFonts w:asciiTheme="minorHAnsi" w:hAnsiTheme="minorHAnsi"/>
                <w:i/>
                <w:iCs/>
                <w:sz w:val="22"/>
                <w:szCs w:val="22"/>
                <w:lang w:val="en-GB"/>
              </w:rPr>
              <w:t xml:space="preserve"> </w:t>
            </w:r>
            <w:r w:rsidR="006C1451" w:rsidRPr="00242FF8">
              <w:rPr>
                <w:rFonts w:asciiTheme="minorHAnsi" w:hAnsiTheme="minorHAnsi"/>
                <w:sz w:val="22"/>
                <w:szCs w:val="22"/>
                <w:lang w:val="en-GB"/>
              </w:rPr>
              <w:t xml:space="preserve">NGOs, it would also provide standardised information on NGO sector in Lithuania </w:t>
            </w:r>
            <w:r w:rsidR="006C1451" w:rsidRPr="00242FF8">
              <w:rPr>
                <w:rFonts w:asciiTheme="minorHAnsi" w:hAnsiTheme="minorHAnsi" w:cstheme="minorHAnsi"/>
                <w:sz w:val="22"/>
                <w:szCs w:val="22"/>
                <w:lang w:val="en-GB"/>
              </w:rPr>
              <w:t>and its participation in the implementation of programmes publicly funded by state or municipal institutions.</w:t>
            </w:r>
          </w:p>
        </w:tc>
      </w:tr>
      <w:tr w:rsidR="002D533B" w:rsidRPr="00242FF8" w:rsidTr="00211D62">
        <w:trPr>
          <w:trHeight w:val="1838"/>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D533B" w:rsidRPr="00242FF8" w:rsidRDefault="002D533B" w:rsidP="002D533B">
            <w:pPr>
              <w:jc w:val="center"/>
              <w:rPr>
                <w:rFonts w:cstheme="minorHAnsi"/>
                <w:sz w:val="22"/>
                <w:szCs w:val="22"/>
                <w:lang w:val="en-GB"/>
              </w:rPr>
            </w:pPr>
            <w:r w:rsidRPr="00242FF8">
              <w:rPr>
                <w:rFonts w:cs="Arial"/>
                <w:color w:val="000000"/>
                <w:sz w:val="22"/>
                <w:szCs w:val="22"/>
                <w:shd w:val="clear" w:color="auto" w:fill="D9D9D9"/>
                <w:lang w:val="en-GB"/>
              </w:rPr>
              <w:t>Why is this commitment relevant to OGP values?</w:t>
            </w:r>
          </w:p>
        </w:tc>
        <w:tc>
          <w:tcPr>
            <w:tcW w:w="686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533B" w:rsidRPr="00242FF8" w:rsidRDefault="00630B79" w:rsidP="006C1451">
            <w:pPr>
              <w:pStyle w:val="TableParagraph"/>
              <w:kinsoku w:val="0"/>
              <w:overflowPunct w:val="0"/>
              <w:ind w:left="77" w:right="118" w:firstLine="8"/>
              <w:jc w:val="both"/>
              <w:rPr>
                <w:rFonts w:asciiTheme="minorHAnsi" w:hAnsiTheme="minorHAnsi" w:cstheme="minorHAnsi"/>
                <w:w w:val="105"/>
                <w:sz w:val="22"/>
                <w:szCs w:val="22"/>
                <w:lang w:val="en-GB"/>
              </w:rPr>
            </w:pPr>
            <w:r w:rsidRPr="00242FF8">
              <w:rPr>
                <w:rFonts w:asciiTheme="minorHAnsi" w:hAnsiTheme="minorHAnsi"/>
                <w:sz w:val="22"/>
                <w:szCs w:val="22"/>
                <w:lang w:val="en-GB"/>
              </w:rPr>
              <w:t xml:space="preserve">This database would enable the creation of an instrument of collection and dissemination of consolidated information </w:t>
            </w:r>
            <w:r w:rsidR="006C1451" w:rsidRPr="00242FF8">
              <w:rPr>
                <w:rFonts w:asciiTheme="minorHAnsi" w:hAnsiTheme="minorHAnsi"/>
                <w:sz w:val="22"/>
                <w:szCs w:val="22"/>
                <w:lang w:val="en-GB"/>
              </w:rPr>
              <w:t>for the</w:t>
            </w:r>
            <w:r w:rsidR="006C1451" w:rsidRPr="00242FF8">
              <w:rPr>
                <w:rFonts w:asciiTheme="minorHAnsi" w:hAnsiTheme="minorHAnsi"/>
                <w:spacing w:val="-16"/>
                <w:sz w:val="22"/>
                <w:szCs w:val="22"/>
                <w:lang w:val="en-GB"/>
              </w:rPr>
              <w:t xml:space="preserve"> </w:t>
            </w:r>
            <w:r w:rsidR="006C1451" w:rsidRPr="00242FF8">
              <w:rPr>
                <w:rFonts w:asciiTheme="minorHAnsi" w:hAnsiTheme="minorHAnsi"/>
                <w:sz w:val="22"/>
                <w:szCs w:val="22"/>
                <w:lang w:val="en-GB"/>
              </w:rPr>
              <w:t>Statistics</w:t>
            </w:r>
            <w:r w:rsidR="006C1451" w:rsidRPr="00242FF8">
              <w:rPr>
                <w:rFonts w:asciiTheme="minorHAnsi" w:hAnsiTheme="minorHAnsi"/>
                <w:spacing w:val="-12"/>
                <w:sz w:val="22"/>
                <w:szCs w:val="22"/>
                <w:lang w:val="en-GB"/>
              </w:rPr>
              <w:t xml:space="preserve"> </w:t>
            </w:r>
            <w:r w:rsidR="006C1451" w:rsidRPr="00242FF8">
              <w:rPr>
                <w:rFonts w:asciiTheme="minorHAnsi" w:hAnsiTheme="minorHAnsi"/>
                <w:sz w:val="22"/>
                <w:szCs w:val="22"/>
                <w:lang w:val="en-GB"/>
              </w:rPr>
              <w:t>Lithuania, NGO sector and public authorities, academic community and public at large. S</w:t>
            </w:r>
            <w:r w:rsidRPr="00242FF8">
              <w:rPr>
                <w:rFonts w:asciiTheme="minorHAnsi" w:hAnsiTheme="minorHAnsi"/>
                <w:sz w:val="22"/>
                <w:szCs w:val="22"/>
                <w:lang w:val="en-GB"/>
              </w:rPr>
              <w:t xml:space="preserve">uch information will make it possible to </w:t>
            </w:r>
            <w:r w:rsidR="006C1451" w:rsidRPr="00242FF8">
              <w:rPr>
                <w:rFonts w:asciiTheme="minorHAnsi" w:hAnsiTheme="minorHAnsi"/>
                <w:sz w:val="22"/>
                <w:szCs w:val="22"/>
                <w:lang w:val="en-GB"/>
              </w:rPr>
              <w:t xml:space="preserve">have a real picture </w:t>
            </w:r>
            <w:r w:rsidRPr="00242FF8">
              <w:rPr>
                <w:rFonts w:asciiTheme="minorHAnsi" w:hAnsiTheme="minorHAnsi"/>
                <w:sz w:val="22"/>
                <w:szCs w:val="22"/>
                <w:lang w:val="en-GB"/>
              </w:rPr>
              <w:t>of the NGO sector, monitor the changing environment and financial data. Th</w:t>
            </w:r>
            <w:r w:rsidR="006C1451" w:rsidRPr="00242FF8">
              <w:rPr>
                <w:rFonts w:asciiTheme="minorHAnsi" w:hAnsiTheme="minorHAnsi"/>
                <w:sz w:val="22"/>
                <w:szCs w:val="22"/>
                <w:lang w:val="en-GB"/>
              </w:rPr>
              <w:t>is will also ensure the</w:t>
            </w:r>
            <w:r w:rsidRPr="00242FF8">
              <w:rPr>
                <w:rFonts w:asciiTheme="minorHAnsi" w:hAnsiTheme="minorHAnsi"/>
                <w:sz w:val="22"/>
                <w:szCs w:val="22"/>
                <w:lang w:val="en-GB"/>
              </w:rPr>
              <w:t xml:space="preserve"> principle of transparency</w:t>
            </w:r>
            <w:r w:rsidR="006C1451" w:rsidRPr="00242FF8">
              <w:rPr>
                <w:rFonts w:asciiTheme="minorHAnsi" w:hAnsiTheme="minorHAnsi"/>
                <w:sz w:val="22"/>
                <w:szCs w:val="22"/>
                <w:lang w:val="en-GB"/>
              </w:rPr>
              <w:t>.</w:t>
            </w:r>
          </w:p>
        </w:tc>
      </w:tr>
      <w:tr w:rsidR="002D533B" w:rsidRPr="00242FF8" w:rsidTr="003F5917">
        <w:trPr>
          <w:trHeight w:val="339"/>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D533B" w:rsidRPr="00242FF8" w:rsidRDefault="002D533B" w:rsidP="002D533B">
            <w:pPr>
              <w:jc w:val="center"/>
              <w:rPr>
                <w:rFonts w:eastAsiaTheme="minorEastAsia" w:cstheme="minorHAnsi"/>
                <w:w w:val="105"/>
                <w:sz w:val="22"/>
                <w:szCs w:val="22"/>
                <w:lang w:val="en-GB" w:eastAsia="lt-LT"/>
              </w:rPr>
            </w:pPr>
            <w:r w:rsidRPr="00242FF8">
              <w:rPr>
                <w:rFonts w:cs="Arial"/>
                <w:color w:val="000000"/>
                <w:sz w:val="22"/>
                <w:szCs w:val="22"/>
                <w:shd w:val="clear" w:color="auto" w:fill="D9D9D9"/>
                <w:lang w:val="en-GB"/>
              </w:rPr>
              <w:t>Additional information</w:t>
            </w:r>
          </w:p>
        </w:tc>
        <w:tc>
          <w:tcPr>
            <w:tcW w:w="686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533B" w:rsidRPr="00242FF8" w:rsidRDefault="006C1451" w:rsidP="007856BA">
            <w:pPr>
              <w:ind w:left="132"/>
              <w:textAlignment w:val="baseline"/>
              <w:rPr>
                <w:rFonts w:cstheme="minorHAnsi"/>
                <w:w w:val="105"/>
                <w:sz w:val="22"/>
                <w:szCs w:val="22"/>
                <w:lang w:val="en-GB"/>
              </w:rPr>
            </w:pPr>
            <w:r w:rsidRPr="00242FF8">
              <w:rPr>
                <w:rFonts w:eastAsiaTheme="minorEastAsia" w:cstheme="minorHAnsi"/>
                <w:w w:val="105"/>
                <w:sz w:val="22"/>
                <w:szCs w:val="22"/>
                <w:lang w:val="en-GB" w:eastAsia="lt-LT"/>
              </w:rPr>
              <w:t xml:space="preserve">Action Plan </w:t>
            </w:r>
            <w:r w:rsidR="007856BA" w:rsidRPr="00242FF8">
              <w:rPr>
                <w:rFonts w:eastAsiaTheme="minorEastAsia" w:cstheme="minorHAnsi"/>
                <w:w w:val="105"/>
                <w:sz w:val="22"/>
                <w:szCs w:val="22"/>
                <w:lang w:val="en-GB" w:eastAsia="lt-LT"/>
              </w:rPr>
              <w:t xml:space="preserve">for the </w:t>
            </w:r>
            <w:r w:rsidRPr="00242FF8">
              <w:rPr>
                <w:rFonts w:eastAsiaTheme="minorEastAsia" w:cstheme="minorHAnsi"/>
                <w:w w:val="105"/>
                <w:sz w:val="22"/>
                <w:szCs w:val="22"/>
                <w:lang w:val="en-GB" w:eastAsia="lt-LT"/>
              </w:rPr>
              <w:t>Implement</w:t>
            </w:r>
            <w:r w:rsidR="007856BA" w:rsidRPr="00242FF8">
              <w:rPr>
                <w:rFonts w:eastAsiaTheme="minorEastAsia" w:cstheme="minorHAnsi"/>
                <w:w w:val="105"/>
                <w:sz w:val="22"/>
                <w:szCs w:val="22"/>
                <w:lang w:val="en-GB" w:eastAsia="lt-LT"/>
              </w:rPr>
              <w:t>ation of</w:t>
            </w:r>
            <w:r w:rsidRPr="00242FF8">
              <w:rPr>
                <w:rFonts w:eastAsiaTheme="minorEastAsia" w:cstheme="minorHAnsi"/>
                <w:w w:val="105"/>
                <w:sz w:val="22"/>
                <w:szCs w:val="22"/>
                <w:lang w:val="en-GB" w:eastAsia="lt-LT"/>
              </w:rPr>
              <w:t xml:space="preserve"> the Programme of the Governme</w:t>
            </w:r>
            <w:r w:rsidR="007856BA" w:rsidRPr="00242FF8">
              <w:rPr>
                <w:rFonts w:eastAsiaTheme="minorEastAsia" w:cstheme="minorHAnsi"/>
                <w:w w:val="105"/>
                <w:sz w:val="22"/>
                <w:szCs w:val="22"/>
                <w:lang w:val="en-GB" w:eastAsia="lt-LT"/>
              </w:rPr>
              <w:t>nt of the Republic of Lithuania</w:t>
            </w:r>
          </w:p>
        </w:tc>
      </w:tr>
      <w:tr w:rsidR="00630B79" w:rsidRPr="00242FF8" w:rsidTr="003F5917">
        <w:tc>
          <w:tcPr>
            <w:tcW w:w="3443"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30B79" w:rsidRPr="00242FF8" w:rsidRDefault="00630B79" w:rsidP="00630B79">
            <w:pPr>
              <w:jc w:val="center"/>
              <w:rPr>
                <w:rFonts w:cstheme="minorHAnsi"/>
                <w:sz w:val="22"/>
                <w:szCs w:val="22"/>
                <w:lang w:val="en-GB"/>
              </w:rPr>
            </w:pPr>
            <w:r w:rsidRPr="00242FF8">
              <w:rPr>
                <w:rFonts w:cstheme="minorHAnsi"/>
                <w:color w:val="000000"/>
                <w:sz w:val="22"/>
                <w:szCs w:val="22"/>
                <w:shd w:val="clear" w:color="auto" w:fill="D9D9D9"/>
                <w:lang w:val="en-GB"/>
              </w:rPr>
              <w:t>Completion stages</w:t>
            </w:r>
          </w:p>
        </w:tc>
        <w:tc>
          <w:tcPr>
            <w:tcW w:w="170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30B79" w:rsidRPr="00242FF8" w:rsidRDefault="00630B79" w:rsidP="00630B79">
            <w:pPr>
              <w:jc w:val="center"/>
              <w:rPr>
                <w:rFonts w:cstheme="minorHAnsi"/>
                <w:sz w:val="22"/>
                <w:szCs w:val="22"/>
                <w:lang w:val="en-GB"/>
              </w:rPr>
            </w:pPr>
            <w:r w:rsidRPr="00242FF8">
              <w:rPr>
                <w:rFonts w:cstheme="minorHAnsi"/>
                <w:color w:val="000000"/>
                <w:sz w:val="22"/>
                <w:szCs w:val="22"/>
                <w:shd w:val="clear" w:color="auto" w:fill="D9D9D9"/>
                <w:lang w:val="en-GB"/>
              </w:rPr>
              <w:t>Not started</w:t>
            </w:r>
          </w:p>
        </w:tc>
        <w:tc>
          <w:tcPr>
            <w:tcW w:w="122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30B79" w:rsidRPr="00242FF8" w:rsidRDefault="00630B79" w:rsidP="00630B79">
            <w:pPr>
              <w:jc w:val="center"/>
              <w:rPr>
                <w:rFonts w:cstheme="minorHAnsi"/>
                <w:sz w:val="22"/>
                <w:szCs w:val="22"/>
                <w:lang w:val="en-GB"/>
              </w:rPr>
            </w:pPr>
            <w:r w:rsidRPr="00242FF8">
              <w:rPr>
                <w:rFonts w:cstheme="minorHAnsi"/>
                <w:color w:val="000000"/>
                <w:sz w:val="22"/>
                <w:szCs w:val="22"/>
                <w:shd w:val="clear" w:color="auto" w:fill="D9D9D9"/>
                <w:lang w:val="en-GB"/>
              </w:rPr>
              <w:t>Started</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30B79" w:rsidRPr="00242FF8" w:rsidRDefault="00630B79" w:rsidP="00630B79">
            <w:pPr>
              <w:jc w:val="center"/>
              <w:rPr>
                <w:rFonts w:cstheme="minorHAnsi"/>
                <w:sz w:val="22"/>
                <w:szCs w:val="22"/>
                <w:lang w:val="en-GB"/>
              </w:rPr>
            </w:pPr>
            <w:r w:rsidRPr="00242FF8">
              <w:rPr>
                <w:rFonts w:cstheme="minorHAnsi"/>
                <w:color w:val="000000"/>
                <w:sz w:val="22"/>
                <w:szCs w:val="22"/>
                <w:shd w:val="clear" w:color="auto" w:fill="D9D9D9"/>
                <w:lang w:val="en-GB"/>
              </w:rPr>
              <w:t>Half-way through</w:t>
            </w:r>
          </w:p>
        </w:tc>
        <w:tc>
          <w:tcPr>
            <w:tcW w:w="25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30B79" w:rsidRPr="00242FF8" w:rsidRDefault="00630B79" w:rsidP="00630B79">
            <w:pPr>
              <w:jc w:val="center"/>
              <w:rPr>
                <w:rFonts w:cstheme="minorHAnsi"/>
                <w:sz w:val="22"/>
                <w:szCs w:val="22"/>
                <w:lang w:val="en-GB"/>
              </w:rPr>
            </w:pPr>
            <w:r w:rsidRPr="00242FF8">
              <w:rPr>
                <w:rFonts w:cstheme="minorHAnsi"/>
                <w:color w:val="000000"/>
                <w:sz w:val="22"/>
                <w:szCs w:val="22"/>
                <w:shd w:val="clear" w:color="auto" w:fill="D9D9D9"/>
                <w:lang w:val="en-GB"/>
              </w:rPr>
              <w:t xml:space="preserve">Completed </w:t>
            </w:r>
          </w:p>
        </w:tc>
      </w:tr>
      <w:tr w:rsidR="002D533B" w:rsidRPr="00242FF8" w:rsidTr="003F5917">
        <w:tc>
          <w:tcPr>
            <w:tcW w:w="3443" w:type="dxa"/>
            <w:vMerge/>
            <w:tcBorders>
              <w:top w:val="single" w:sz="8" w:space="0" w:color="000000"/>
              <w:left w:val="single" w:sz="8" w:space="0" w:color="000000"/>
              <w:bottom w:val="single" w:sz="8" w:space="0" w:color="000000"/>
              <w:right w:val="single" w:sz="8" w:space="0" w:color="000000"/>
            </w:tcBorders>
            <w:vAlign w:val="center"/>
            <w:hideMark/>
          </w:tcPr>
          <w:p w:rsidR="002D533B" w:rsidRPr="00242FF8" w:rsidRDefault="002D533B" w:rsidP="002D533B">
            <w:pPr>
              <w:rPr>
                <w:rFonts w:cstheme="minorHAnsi"/>
                <w:sz w:val="22"/>
                <w:szCs w:val="22"/>
                <w:lang w:val="en-GB"/>
              </w:rPr>
            </w:pPr>
          </w:p>
        </w:tc>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533B" w:rsidRPr="00242FF8" w:rsidRDefault="002D533B" w:rsidP="002D533B">
            <w:pPr>
              <w:rPr>
                <w:rFonts w:cstheme="minorHAnsi"/>
                <w:sz w:val="22"/>
                <w:szCs w:val="22"/>
                <w:lang w:val="en-GB"/>
              </w:rPr>
            </w:pPr>
          </w:p>
        </w:tc>
        <w:tc>
          <w:tcPr>
            <w:tcW w:w="12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533B" w:rsidRPr="00242FF8" w:rsidRDefault="002D533B" w:rsidP="002D533B">
            <w:pPr>
              <w:jc w:val="center"/>
              <w:rPr>
                <w:rFonts w:eastAsia="Times New Roman" w:cstheme="minorHAnsi"/>
                <w:sz w:val="22"/>
                <w:szCs w:val="22"/>
                <w:lang w:val="en-GB"/>
              </w:rPr>
            </w:pPr>
            <w:r w:rsidRPr="00242FF8">
              <w:rPr>
                <w:rFonts w:eastAsia="Times New Roman" w:cstheme="minorHAnsi"/>
                <w:sz w:val="22"/>
                <w:szCs w:val="22"/>
                <w:lang w:val="en-GB"/>
              </w:rPr>
              <w:t>X</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533B" w:rsidRPr="00242FF8" w:rsidRDefault="002D533B" w:rsidP="002D533B">
            <w:pPr>
              <w:jc w:val="center"/>
              <w:rPr>
                <w:rFonts w:eastAsia="Times New Roman" w:cstheme="minorHAnsi"/>
                <w:i/>
                <w:sz w:val="22"/>
                <w:szCs w:val="22"/>
                <w:lang w:val="en-GB"/>
              </w:rPr>
            </w:pPr>
          </w:p>
        </w:tc>
        <w:tc>
          <w:tcPr>
            <w:tcW w:w="2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533B" w:rsidRPr="00242FF8" w:rsidRDefault="002D533B" w:rsidP="002D533B">
            <w:pPr>
              <w:rPr>
                <w:rFonts w:eastAsia="Times New Roman" w:cstheme="minorHAnsi"/>
                <w:sz w:val="22"/>
                <w:szCs w:val="22"/>
                <w:lang w:val="en-GB"/>
              </w:rPr>
            </w:pPr>
          </w:p>
        </w:tc>
      </w:tr>
      <w:tr w:rsidR="002D533B" w:rsidRPr="00242FF8" w:rsidTr="003F5917">
        <w:trPr>
          <w:trHeight w:val="519"/>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D533B" w:rsidRPr="00242FF8" w:rsidRDefault="00630B79" w:rsidP="002D533B">
            <w:pPr>
              <w:jc w:val="center"/>
              <w:rPr>
                <w:rFonts w:cstheme="minorHAnsi"/>
                <w:sz w:val="22"/>
                <w:szCs w:val="22"/>
                <w:lang w:val="en-GB"/>
              </w:rPr>
            </w:pPr>
            <w:r w:rsidRPr="00242FF8">
              <w:rPr>
                <w:rFonts w:cs="Arial"/>
                <w:color w:val="000000"/>
                <w:sz w:val="22"/>
                <w:szCs w:val="22"/>
                <w:shd w:val="clear" w:color="auto" w:fill="D9D9D9"/>
                <w:lang w:val="en-GB"/>
              </w:rPr>
              <w:t>Description of concrete results</w:t>
            </w:r>
          </w:p>
        </w:tc>
        <w:tc>
          <w:tcPr>
            <w:tcW w:w="686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533B" w:rsidRPr="00242FF8" w:rsidRDefault="007856BA" w:rsidP="00817411">
            <w:pPr>
              <w:tabs>
                <w:tab w:val="left" w:pos="40"/>
                <w:tab w:val="left" w:pos="5851"/>
              </w:tabs>
              <w:kinsoku w:val="0"/>
              <w:overflowPunct w:val="0"/>
              <w:ind w:right="74"/>
              <w:jc w:val="both"/>
              <w:rPr>
                <w:rFonts w:cstheme="minorHAnsi"/>
                <w:sz w:val="22"/>
                <w:szCs w:val="22"/>
                <w:lang w:val="en-GB"/>
              </w:rPr>
            </w:pPr>
            <w:r w:rsidRPr="00242FF8">
              <w:rPr>
                <w:rFonts w:cstheme="minorHAnsi"/>
                <w:sz w:val="22"/>
                <w:szCs w:val="22"/>
                <w:lang w:val="en-GB"/>
              </w:rPr>
              <w:t>In the light of the best practice of the European Commission, the concept for setting up an NGO database has been developed to improve the existing legal concept of NGOs and thus enable to create an NGO data base (for potential applicants for state funding and reporting for the funding received). Such legal regulation would help to collect data in the Register of Legal Entities on non-governmental organizations operating in Lithuania and to clearly determine the number of legal entities with the NGO status in Lithuania and would create preconditions for the creation of a N</w:t>
            </w:r>
            <w:r w:rsidR="00817411" w:rsidRPr="00242FF8">
              <w:rPr>
                <w:rFonts w:cstheme="minorHAnsi"/>
                <w:sz w:val="22"/>
                <w:szCs w:val="22"/>
                <w:lang w:val="en-GB"/>
              </w:rPr>
              <w:t>on-Governmental Organisa</w:t>
            </w:r>
            <w:r w:rsidRPr="00242FF8">
              <w:rPr>
                <w:rFonts w:cstheme="minorHAnsi"/>
                <w:sz w:val="22"/>
                <w:szCs w:val="22"/>
                <w:lang w:val="en-GB"/>
              </w:rPr>
              <w:t xml:space="preserve">tions database in the Register of Legal Entities that would become </w:t>
            </w:r>
            <w:r w:rsidR="00817411" w:rsidRPr="00242FF8">
              <w:rPr>
                <w:rFonts w:cstheme="minorHAnsi"/>
                <w:sz w:val="22"/>
                <w:szCs w:val="22"/>
                <w:lang w:val="en-GB"/>
              </w:rPr>
              <w:t xml:space="preserve">the source for </w:t>
            </w:r>
            <w:r w:rsidRPr="00242FF8">
              <w:rPr>
                <w:rFonts w:cstheme="minorHAnsi"/>
                <w:sz w:val="22"/>
                <w:szCs w:val="22"/>
                <w:lang w:val="en-GB"/>
              </w:rPr>
              <w:t xml:space="preserve">consolidated information on the situation of </w:t>
            </w:r>
            <w:r w:rsidR="00817411" w:rsidRPr="00242FF8">
              <w:rPr>
                <w:rFonts w:cstheme="minorHAnsi"/>
                <w:sz w:val="22"/>
                <w:szCs w:val="22"/>
                <w:lang w:val="en-GB"/>
              </w:rPr>
              <w:t>non-governmental organizations i</w:t>
            </w:r>
            <w:r w:rsidRPr="00242FF8">
              <w:rPr>
                <w:rFonts w:cstheme="minorHAnsi"/>
                <w:sz w:val="22"/>
                <w:szCs w:val="22"/>
                <w:lang w:val="en-GB"/>
              </w:rPr>
              <w:t>n Lithuania (legal status, type of activity, financing from the state budget, etc.), which would be especially useful for state institutions, which allocat</w:t>
            </w:r>
            <w:r w:rsidR="00817411" w:rsidRPr="00242FF8">
              <w:rPr>
                <w:rFonts w:cstheme="minorHAnsi"/>
                <w:sz w:val="22"/>
                <w:szCs w:val="22"/>
                <w:lang w:val="en-GB"/>
              </w:rPr>
              <w:t xml:space="preserve">e funding from the state budget through tendering procedure. The creation of the NGO fund </w:t>
            </w:r>
            <w:r w:rsidRPr="00242FF8">
              <w:rPr>
                <w:rFonts w:cstheme="minorHAnsi"/>
                <w:sz w:val="22"/>
                <w:szCs w:val="22"/>
                <w:lang w:val="en-GB"/>
              </w:rPr>
              <w:t>would provide a better opportunity for the stability and development of non-governmen</w:t>
            </w:r>
            <w:r w:rsidR="00817411" w:rsidRPr="00242FF8">
              <w:rPr>
                <w:rFonts w:cstheme="minorHAnsi"/>
                <w:sz w:val="22"/>
                <w:szCs w:val="22"/>
                <w:lang w:val="en-GB"/>
              </w:rPr>
              <w:t>tal organis</w:t>
            </w:r>
            <w:r w:rsidRPr="00242FF8">
              <w:rPr>
                <w:rFonts w:cstheme="minorHAnsi"/>
                <w:sz w:val="22"/>
                <w:szCs w:val="22"/>
                <w:lang w:val="en-GB"/>
              </w:rPr>
              <w:t>ations.</w:t>
            </w:r>
          </w:p>
        </w:tc>
      </w:tr>
      <w:tr w:rsidR="002D533B" w:rsidRPr="00242FF8" w:rsidTr="003F5917">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D533B" w:rsidRPr="00242FF8" w:rsidRDefault="00630B79" w:rsidP="00630B79">
            <w:pPr>
              <w:jc w:val="center"/>
              <w:rPr>
                <w:rFonts w:cstheme="minorHAnsi"/>
                <w:sz w:val="22"/>
                <w:szCs w:val="22"/>
                <w:lang w:val="en-GB"/>
              </w:rPr>
            </w:pPr>
            <w:r w:rsidRPr="00242FF8">
              <w:rPr>
                <w:rFonts w:cs="Arial"/>
                <w:color w:val="000000"/>
                <w:sz w:val="22"/>
                <w:szCs w:val="22"/>
                <w:shd w:val="clear" w:color="auto" w:fill="D9D9D9"/>
                <w:lang w:val="en-GB"/>
              </w:rPr>
              <w:t>Next steps</w:t>
            </w:r>
          </w:p>
        </w:tc>
        <w:tc>
          <w:tcPr>
            <w:tcW w:w="6863"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D533B" w:rsidRPr="00242FF8" w:rsidRDefault="00817411" w:rsidP="00817411">
            <w:pPr>
              <w:jc w:val="both"/>
              <w:textAlignment w:val="baseline"/>
              <w:rPr>
                <w:rFonts w:eastAsia="Times New Roman" w:cstheme="minorHAnsi"/>
                <w:color w:val="FF0000"/>
                <w:sz w:val="22"/>
                <w:szCs w:val="22"/>
                <w:lang w:val="en-GB"/>
              </w:rPr>
            </w:pPr>
            <w:r w:rsidRPr="00242FF8">
              <w:rPr>
                <w:lang w:val="en-GB"/>
              </w:rPr>
              <w:t xml:space="preserve">Submitting a draft Law on the Development of Non-governmental Organisations in November </w:t>
            </w:r>
            <w:r w:rsidR="002D533B" w:rsidRPr="00242FF8">
              <w:rPr>
                <w:rFonts w:eastAsia="Times New Roman" w:cstheme="minorHAnsi"/>
                <w:sz w:val="22"/>
                <w:szCs w:val="22"/>
                <w:lang w:val="en-GB"/>
              </w:rPr>
              <w:t>2018</w:t>
            </w:r>
            <w:r w:rsidRPr="00242FF8">
              <w:rPr>
                <w:rFonts w:eastAsia="Times New Roman" w:cstheme="minorHAnsi"/>
                <w:sz w:val="22"/>
                <w:szCs w:val="22"/>
                <w:lang w:val="en-GB"/>
              </w:rPr>
              <w:t>.</w:t>
            </w:r>
          </w:p>
        </w:tc>
      </w:tr>
      <w:tr w:rsidR="00630B79" w:rsidRPr="00242FF8" w:rsidTr="00C61A0B">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630B79" w:rsidRPr="00242FF8" w:rsidRDefault="00630B79" w:rsidP="00630B79">
            <w:pPr>
              <w:jc w:val="center"/>
              <w:rPr>
                <w:rFonts w:cstheme="minorHAnsi"/>
                <w:color w:val="000000"/>
                <w:sz w:val="22"/>
                <w:szCs w:val="22"/>
                <w:shd w:val="clear" w:color="auto" w:fill="D9D9D9"/>
                <w:lang w:val="en-GB"/>
              </w:rPr>
            </w:pPr>
            <w:r w:rsidRPr="00242FF8">
              <w:rPr>
                <w:rFonts w:cs="Arial"/>
                <w:color w:val="000000"/>
                <w:sz w:val="22"/>
                <w:szCs w:val="22"/>
                <w:shd w:val="clear" w:color="auto" w:fill="D9D9D9"/>
                <w:lang w:val="en-GB"/>
              </w:rPr>
              <w:t>Milestone status</w:t>
            </w:r>
          </w:p>
        </w:tc>
        <w:tc>
          <w:tcPr>
            <w:tcW w:w="2926"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630B79" w:rsidRPr="00242FF8" w:rsidDel="0067768E" w:rsidRDefault="00630B79" w:rsidP="00630B79">
            <w:pPr>
              <w:jc w:val="center"/>
              <w:textAlignment w:val="baseline"/>
              <w:rPr>
                <w:rFonts w:cstheme="minorHAnsi"/>
                <w:color w:val="000000"/>
                <w:sz w:val="22"/>
                <w:szCs w:val="22"/>
                <w:shd w:val="clear" w:color="auto" w:fill="D9D9D9"/>
                <w:lang w:val="en-GB"/>
              </w:rPr>
            </w:pPr>
            <w:r w:rsidRPr="00242FF8">
              <w:rPr>
                <w:rFonts w:cs="Arial"/>
                <w:color w:val="000000"/>
                <w:sz w:val="22"/>
                <w:szCs w:val="22"/>
                <w:shd w:val="clear" w:color="auto" w:fill="D9D9D9"/>
                <w:lang w:val="en-GB"/>
              </w:rPr>
              <w:t>Start date:</w:t>
            </w:r>
          </w:p>
        </w:tc>
        <w:tc>
          <w:tcPr>
            <w:tcW w:w="1418" w:type="dxa"/>
            <w:tcBorders>
              <w:top w:val="single" w:sz="8" w:space="0" w:color="000000"/>
              <w:left w:val="single" w:sz="8" w:space="0" w:color="000000"/>
              <w:bottom w:val="single" w:sz="8" w:space="0" w:color="000000"/>
              <w:right w:val="single" w:sz="8" w:space="0" w:color="000000"/>
            </w:tcBorders>
            <w:shd w:val="clear" w:color="auto" w:fill="D9D9D9"/>
          </w:tcPr>
          <w:p w:rsidR="00630B79" w:rsidRPr="00242FF8" w:rsidDel="0067768E" w:rsidRDefault="00630B79" w:rsidP="00630B79">
            <w:pPr>
              <w:jc w:val="center"/>
              <w:textAlignment w:val="baseline"/>
              <w:rPr>
                <w:rFonts w:cstheme="minorHAnsi"/>
                <w:color w:val="000000"/>
                <w:sz w:val="22"/>
                <w:szCs w:val="22"/>
                <w:shd w:val="clear" w:color="auto" w:fill="D9D9D9"/>
                <w:lang w:val="en-GB"/>
              </w:rPr>
            </w:pPr>
            <w:r w:rsidRPr="00242FF8">
              <w:rPr>
                <w:rFonts w:cs="Arial"/>
                <w:color w:val="000000"/>
                <w:sz w:val="22"/>
                <w:szCs w:val="22"/>
                <w:shd w:val="clear" w:color="auto" w:fill="D9D9D9"/>
                <w:lang w:val="en-GB"/>
              </w:rPr>
              <w:t>End date:</w:t>
            </w:r>
          </w:p>
        </w:tc>
        <w:tc>
          <w:tcPr>
            <w:tcW w:w="2519" w:type="dxa"/>
            <w:tcBorders>
              <w:top w:val="single" w:sz="8" w:space="0" w:color="000000"/>
              <w:left w:val="single" w:sz="8" w:space="0" w:color="000000"/>
              <w:bottom w:val="single" w:sz="8" w:space="0" w:color="000000"/>
              <w:right w:val="single" w:sz="8" w:space="0" w:color="000000"/>
            </w:tcBorders>
            <w:shd w:val="clear" w:color="auto" w:fill="D9D9D9"/>
          </w:tcPr>
          <w:p w:rsidR="00630B79" w:rsidRPr="00242FF8" w:rsidDel="0067768E" w:rsidRDefault="00630B79" w:rsidP="00630B79">
            <w:pPr>
              <w:jc w:val="center"/>
              <w:textAlignment w:val="baseline"/>
              <w:rPr>
                <w:rFonts w:cstheme="minorHAnsi"/>
                <w:color w:val="000000"/>
                <w:sz w:val="22"/>
                <w:szCs w:val="22"/>
                <w:shd w:val="clear" w:color="auto" w:fill="D9D9D9"/>
                <w:lang w:val="en-GB"/>
              </w:rPr>
            </w:pPr>
            <w:r w:rsidRPr="00242FF8">
              <w:rPr>
                <w:rFonts w:cs="Arial"/>
                <w:color w:val="000000"/>
                <w:sz w:val="22"/>
                <w:szCs w:val="22"/>
                <w:lang w:val="en-GB"/>
              </w:rPr>
              <w:t>Completion stage</w:t>
            </w:r>
          </w:p>
        </w:tc>
      </w:tr>
      <w:tr w:rsidR="002D533B" w:rsidRPr="00242FF8" w:rsidTr="003F5917">
        <w:tc>
          <w:tcPr>
            <w:tcW w:w="34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2D533B" w:rsidRPr="00242FF8" w:rsidRDefault="00B719A1" w:rsidP="00B719A1">
            <w:pPr>
              <w:jc w:val="both"/>
              <w:rPr>
                <w:rFonts w:cstheme="minorHAnsi"/>
                <w:sz w:val="22"/>
                <w:szCs w:val="22"/>
                <w:lang w:val="en-GB"/>
              </w:rPr>
            </w:pPr>
            <w:r w:rsidRPr="00242FF8">
              <w:rPr>
                <w:sz w:val="22"/>
                <w:szCs w:val="22"/>
                <w:lang w:val="en-GB"/>
              </w:rPr>
              <w:t>Preparation of the Law on Development of Non-governmental Organisations providing for a revised NGO concept.</w:t>
            </w:r>
          </w:p>
        </w:tc>
        <w:tc>
          <w:tcPr>
            <w:tcW w:w="29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533B" w:rsidRPr="00242FF8" w:rsidDel="0067768E" w:rsidRDefault="00D55E65" w:rsidP="00D55E65">
            <w:pPr>
              <w:textAlignment w:val="baseline"/>
              <w:rPr>
                <w:rFonts w:cstheme="minorHAnsi"/>
                <w:sz w:val="22"/>
                <w:szCs w:val="22"/>
                <w:lang w:val="en-GB"/>
              </w:rPr>
            </w:pPr>
            <w:r w:rsidRPr="00242FF8">
              <w:rPr>
                <w:rFonts w:cstheme="minorHAnsi"/>
                <w:sz w:val="22"/>
                <w:szCs w:val="22"/>
                <w:lang w:val="en-GB"/>
              </w:rPr>
              <w:t>01-04-</w:t>
            </w:r>
            <w:r w:rsidR="002D533B" w:rsidRPr="00242FF8">
              <w:rPr>
                <w:rFonts w:cstheme="minorHAnsi"/>
                <w:sz w:val="22"/>
                <w:szCs w:val="22"/>
                <w:lang w:val="en-GB"/>
              </w:rPr>
              <w:t>2018</w:t>
            </w:r>
          </w:p>
        </w:tc>
        <w:tc>
          <w:tcPr>
            <w:tcW w:w="1418" w:type="dxa"/>
            <w:tcBorders>
              <w:top w:val="single" w:sz="8" w:space="0" w:color="000000"/>
              <w:left w:val="single" w:sz="8" w:space="0" w:color="000000"/>
              <w:bottom w:val="single" w:sz="8" w:space="0" w:color="000000"/>
              <w:right w:val="single" w:sz="8" w:space="0" w:color="000000"/>
            </w:tcBorders>
          </w:tcPr>
          <w:p w:rsidR="002D533B" w:rsidRPr="00242FF8" w:rsidDel="0067768E" w:rsidRDefault="00D55E65" w:rsidP="00D55E65">
            <w:pPr>
              <w:textAlignment w:val="baseline"/>
              <w:rPr>
                <w:rFonts w:cstheme="minorHAnsi"/>
                <w:sz w:val="22"/>
                <w:szCs w:val="22"/>
                <w:lang w:val="en-GB"/>
              </w:rPr>
            </w:pPr>
            <w:r w:rsidRPr="00242FF8">
              <w:rPr>
                <w:rFonts w:cstheme="minorHAnsi"/>
                <w:sz w:val="22"/>
                <w:szCs w:val="22"/>
                <w:lang w:val="en-GB"/>
              </w:rPr>
              <w:t>01-06-2018</w:t>
            </w:r>
          </w:p>
        </w:tc>
        <w:tc>
          <w:tcPr>
            <w:tcW w:w="2519" w:type="dxa"/>
            <w:tcBorders>
              <w:top w:val="single" w:sz="8" w:space="0" w:color="000000"/>
              <w:left w:val="single" w:sz="8" w:space="0" w:color="000000"/>
              <w:bottom w:val="single" w:sz="8" w:space="0" w:color="000000"/>
              <w:right w:val="single" w:sz="8" w:space="0" w:color="000000"/>
            </w:tcBorders>
          </w:tcPr>
          <w:p w:rsidR="002D533B" w:rsidRPr="00242FF8" w:rsidDel="0067768E" w:rsidRDefault="002D533B" w:rsidP="002D533B">
            <w:pPr>
              <w:textAlignment w:val="baseline"/>
              <w:rPr>
                <w:rFonts w:cstheme="minorHAnsi"/>
                <w:sz w:val="22"/>
                <w:szCs w:val="22"/>
                <w:lang w:val="en-GB"/>
              </w:rPr>
            </w:pPr>
            <w:r w:rsidRPr="00242FF8">
              <w:rPr>
                <w:rFonts w:cstheme="minorHAnsi"/>
                <w:sz w:val="22"/>
                <w:szCs w:val="22"/>
                <w:lang w:val="en-GB"/>
              </w:rPr>
              <w:t>(2/4)</w:t>
            </w:r>
          </w:p>
        </w:tc>
      </w:tr>
      <w:tr w:rsidR="002D533B" w:rsidRPr="00242FF8" w:rsidTr="00C61A0B">
        <w:tc>
          <w:tcPr>
            <w:tcW w:w="34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2D533B" w:rsidRPr="00242FF8" w:rsidRDefault="00B719A1" w:rsidP="00B719A1">
            <w:pPr>
              <w:jc w:val="both"/>
              <w:rPr>
                <w:rFonts w:cstheme="minorHAnsi"/>
                <w:sz w:val="22"/>
                <w:szCs w:val="22"/>
                <w:lang w:val="en-GB"/>
              </w:rPr>
            </w:pPr>
            <w:r w:rsidRPr="00242FF8">
              <w:rPr>
                <w:rFonts w:cstheme="minorHAnsi"/>
                <w:sz w:val="22"/>
                <w:szCs w:val="22"/>
                <w:lang w:val="en-GB"/>
              </w:rPr>
              <w:t>Public consultation</w:t>
            </w:r>
            <w:r w:rsidR="002D533B" w:rsidRPr="00242FF8">
              <w:rPr>
                <w:rFonts w:cstheme="minorHAnsi"/>
                <w:sz w:val="22"/>
                <w:szCs w:val="22"/>
                <w:lang w:val="en-GB"/>
              </w:rPr>
              <w:t xml:space="preserve"> (</w:t>
            </w:r>
            <w:r w:rsidRPr="00242FF8">
              <w:rPr>
                <w:rFonts w:cstheme="minorHAnsi"/>
                <w:sz w:val="22"/>
                <w:szCs w:val="22"/>
                <w:lang w:val="en-GB"/>
              </w:rPr>
              <w:t xml:space="preserve">submission of remarks as regards the amendments to the </w:t>
            </w:r>
            <w:r w:rsidRPr="00242FF8">
              <w:rPr>
                <w:sz w:val="22"/>
                <w:szCs w:val="22"/>
                <w:lang w:val="en-GB"/>
              </w:rPr>
              <w:t>Law on Development of Non-governmental Organisations and other related documents</w:t>
            </w:r>
            <w:r w:rsidR="002D533B" w:rsidRPr="00242FF8">
              <w:rPr>
                <w:rFonts w:cstheme="minorHAnsi"/>
                <w:sz w:val="22"/>
                <w:szCs w:val="22"/>
                <w:lang w:val="en-GB"/>
              </w:rPr>
              <w:t>)</w:t>
            </w:r>
          </w:p>
        </w:tc>
        <w:tc>
          <w:tcPr>
            <w:tcW w:w="29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533B" w:rsidRPr="00242FF8" w:rsidDel="0067768E" w:rsidRDefault="00D55E65" w:rsidP="00D55E65">
            <w:pPr>
              <w:textAlignment w:val="baseline"/>
              <w:rPr>
                <w:rFonts w:cstheme="minorHAnsi"/>
                <w:sz w:val="22"/>
                <w:szCs w:val="22"/>
                <w:lang w:val="en-GB"/>
              </w:rPr>
            </w:pPr>
            <w:r w:rsidRPr="00242FF8">
              <w:rPr>
                <w:rFonts w:cstheme="minorHAnsi"/>
                <w:sz w:val="22"/>
                <w:szCs w:val="22"/>
                <w:lang w:val="en-GB"/>
              </w:rPr>
              <w:t>27-06-</w:t>
            </w:r>
            <w:r w:rsidR="002D533B" w:rsidRPr="00242FF8">
              <w:rPr>
                <w:rFonts w:cstheme="minorHAnsi"/>
                <w:sz w:val="22"/>
                <w:szCs w:val="22"/>
                <w:lang w:val="en-GB"/>
              </w:rPr>
              <w:t>2018</w:t>
            </w:r>
          </w:p>
        </w:tc>
        <w:tc>
          <w:tcPr>
            <w:tcW w:w="1418" w:type="dxa"/>
            <w:tcBorders>
              <w:top w:val="single" w:sz="8" w:space="0" w:color="000000"/>
              <w:left w:val="single" w:sz="8" w:space="0" w:color="000000"/>
              <w:bottom w:val="single" w:sz="8" w:space="0" w:color="000000"/>
              <w:right w:val="single" w:sz="8" w:space="0" w:color="000000"/>
            </w:tcBorders>
          </w:tcPr>
          <w:p w:rsidR="002D533B" w:rsidRPr="00242FF8" w:rsidDel="0067768E" w:rsidRDefault="00D55E65" w:rsidP="00D55E65">
            <w:pPr>
              <w:textAlignment w:val="baseline"/>
              <w:rPr>
                <w:rFonts w:cstheme="minorHAnsi"/>
                <w:sz w:val="22"/>
                <w:szCs w:val="22"/>
                <w:lang w:val="en-GB"/>
              </w:rPr>
            </w:pPr>
            <w:r w:rsidRPr="00242FF8">
              <w:rPr>
                <w:rFonts w:cstheme="minorHAnsi"/>
                <w:sz w:val="22"/>
                <w:szCs w:val="22"/>
                <w:lang w:val="en-GB"/>
              </w:rPr>
              <w:t>28-06-2018</w:t>
            </w:r>
          </w:p>
        </w:tc>
        <w:tc>
          <w:tcPr>
            <w:tcW w:w="2519" w:type="dxa"/>
            <w:tcBorders>
              <w:top w:val="single" w:sz="8" w:space="0" w:color="000000"/>
              <w:left w:val="single" w:sz="8" w:space="0" w:color="000000"/>
              <w:bottom w:val="single" w:sz="8" w:space="0" w:color="000000"/>
              <w:right w:val="single" w:sz="8" w:space="0" w:color="000000"/>
            </w:tcBorders>
          </w:tcPr>
          <w:p w:rsidR="002D533B" w:rsidRPr="00242FF8" w:rsidDel="0067768E" w:rsidRDefault="002D533B" w:rsidP="002D533B">
            <w:pPr>
              <w:textAlignment w:val="baseline"/>
              <w:rPr>
                <w:rFonts w:cstheme="minorHAnsi"/>
                <w:sz w:val="22"/>
                <w:szCs w:val="22"/>
                <w:lang w:val="en-GB"/>
              </w:rPr>
            </w:pPr>
            <w:r w:rsidRPr="00242FF8">
              <w:rPr>
                <w:rFonts w:cstheme="minorHAnsi"/>
                <w:sz w:val="22"/>
                <w:szCs w:val="22"/>
                <w:lang w:val="en-GB"/>
              </w:rPr>
              <w:t>(2/4)</w:t>
            </w:r>
          </w:p>
        </w:tc>
      </w:tr>
      <w:tr w:rsidR="002D533B" w:rsidRPr="00242FF8" w:rsidTr="003F5917">
        <w:tc>
          <w:tcPr>
            <w:tcW w:w="34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2D533B" w:rsidRPr="00242FF8" w:rsidRDefault="00B719A1" w:rsidP="00B719A1">
            <w:pPr>
              <w:jc w:val="both"/>
              <w:rPr>
                <w:rFonts w:cstheme="minorHAnsi"/>
                <w:sz w:val="22"/>
                <w:szCs w:val="22"/>
                <w:lang w:val="en-GB"/>
              </w:rPr>
            </w:pPr>
            <w:r w:rsidRPr="00242FF8">
              <w:rPr>
                <w:rFonts w:cstheme="minorHAnsi"/>
                <w:sz w:val="22"/>
                <w:szCs w:val="22"/>
                <w:lang w:val="en-GB"/>
              </w:rPr>
              <w:t xml:space="preserve">Improvement of the draft </w:t>
            </w:r>
            <w:r w:rsidRPr="00242FF8">
              <w:rPr>
                <w:sz w:val="22"/>
                <w:szCs w:val="22"/>
                <w:lang w:val="en-GB"/>
              </w:rPr>
              <w:t>Law on Development of Non-governmental Organisations</w:t>
            </w:r>
          </w:p>
        </w:tc>
        <w:tc>
          <w:tcPr>
            <w:tcW w:w="29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533B" w:rsidRPr="00242FF8" w:rsidDel="0067768E" w:rsidRDefault="00D55E65" w:rsidP="00D55E65">
            <w:pPr>
              <w:textAlignment w:val="baseline"/>
              <w:rPr>
                <w:rFonts w:cstheme="minorHAnsi"/>
                <w:sz w:val="22"/>
                <w:szCs w:val="22"/>
                <w:lang w:val="en-GB"/>
              </w:rPr>
            </w:pPr>
            <w:r w:rsidRPr="00242FF8">
              <w:rPr>
                <w:rFonts w:cstheme="minorHAnsi"/>
                <w:sz w:val="22"/>
                <w:szCs w:val="22"/>
                <w:lang w:val="en-GB"/>
              </w:rPr>
              <w:t>09-07-2018</w:t>
            </w:r>
          </w:p>
        </w:tc>
        <w:tc>
          <w:tcPr>
            <w:tcW w:w="1418" w:type="dxa"/>
            <w:tcBorders>
              <w:top w:val="single" w:sz="8" w:space="0" w:color="000000"/>
              <w:left w:val="single" w:sz="8" w:space="0" w:color="000000"/>
              <w:bottom w:val="single" w:sz="8" w:space="0" w:color="000000"/>
              <w:right w:val="single" w:sz="8" w:space="0" w:color="000000"/>
            </w:tcBorders>
          </w:tcPr>
          <w:p w:rsidR="002D533B" w:rsidRPr="00242FF8" w:rsidDel="0067768E" w:rsidRDefault="00D55E65" w:rsidP="00D55E65">
            <w:pPr>
              <w:textAlignment w:val="baseline"/>
              <w:rPr>
                <w:rFonts w:cstheme="minorHAnsi"/>
                <w:sz w:val="22"/>
                <w:szCs w:val="22"/>
                <w:lang w:val="en-GB"/>
              </w:rPr>
            </w:pPr>
            <w:r w:rsidRPr="00242FF8">
              <w:rPr>
                <w:rFonts w:cstheme="minorHAnsi"/>
                <w:sz w:val="22"/>
                <w:szCs w:val="22"/>
                <w:lang w:val="en-GB"/>
              </w:rPr>
              <w:t>10-08-</w:t>
            </w:r>
            <w:r w:rsidR="002D533B" w:rsidRPr="00242FF8">
              <w:rPr>
                <w:rFonts w:cstheme="minorHAnsi"/>
                <w:sz w:val="22"/>
                <w:szCs w:val="22"/>
                <w:lang w:val="en-GB"/>
              </w:rPr>
              <w:t>2018</w:t>
            </w:r>
          </w:p>
        </w:tc>
        <w:tc>
          <w:tcPr>
            <w:tcW w:w="2519" w:type="dxa"/>
            <w:tcBorders>
              <w:top w:val="single" w:sz="8" w:space="0" w:color="000000"/>
              <w:left w:val="single" w:sz="8" w:space="0" w:color="000000"/>
              <w:bottom w:val="single" w:sz="8" w:space="0" w:color="000000"/>
              <w:right w:val="single" w:sz="8" w:space="0" w:color="000000"/>
            </w:tcBorders>
          </w:tcPr>
          <w:p w:rsidR="002D533B" w:rsidRPr="00242FF8" w:rsidDel="0067768E" w:rsidRDefault="002D533B" w:rsidP="002D533B">
            <w:pPr>
              <w:textAlignment w:val="baseline"/>
              <w:rPr>
                <w:rFonts w:cstheme="minorHAnsi"/>
                <w:sz w:val="22"/>
                <w:szCs w:val="22"/>
                <w:lang w:val="en-GB"/>
              </w:rPr>
            </w:pPr>
            <w:r w:rsidRPr="00242FF8">
              <w:rPr>
                <w:rFonts w:cstheme="minorHAnsi"/>
                <w:sz w:val="22"/>
                <w:szCs w:val="22"/>
                <w:lang w:val="en-GB"/>
              </w:rPr>
              <w:t>(2/4)</w:t>
            </w:r>
          </w:p>
        </w:tc>
      </w:tr>
      <w:tr w:rsidR="002D533B" w:rsidRPr="00242FF8" w:rsidTr="003F5917">
        <w:tc>
          <w:tcPr>
            <w:tcW w:w="34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2D533B" w:rsidRPr="00242FF8" w:rsidRDefault="00B719A1" w:rsidP="00B719A1">
            <w:pPr>
              <w:jc w:val="both"/>
              <w:rPr>
                <w:rFonts w:cstheme="minorHAnsi"/>
                <w:sz w:val="22"/>
                <w:szCs w:val="22"/>
                <w:lang w:val="en-GB"/>
              </w:rPr>
            </w:pPr>
            <w:r w:rsidRPr="00242FF8">
              <w:rPr>
                <w:rFonts w:cstheme="minorHAnsi"/>
                <w:sz w:val="22"/>
                <w:szCs w:val="22"/>
                <w:lang w:val="en-GB"/>
              </w:rPr>
              <w:t xml:space="preserve">Submission to the Government of the draft </w:t>
            </w:r>
            <w:r w:rsidRPr="00242FF8">
              <w:rPr>
                <w:sz w:val="22"/>
                <w:szCs w:val="22"/>
                <w:lang w:val="en-GB"/>
              </w:rPr>
              <w:t xml:space="preserve">Law on Development of Non-governmental Organisations </w:t>
            </w:r>
          </w:p>
        </w:tc>
        <w:tc>
          <w:tcPr>
            <w:tcW w:w="292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533B" w:rsidRPr="00242FF8" w:rsidDel="0067768E" w:rsidRDefault="00D55E65" w:rsidP="00D55E65">
            <w:pPr>
              <w:textAlignment w:val="baseline"/>
              <w:rPr>
                <w:rFonts w:cstheme="minorHAnsi"/>
                <w:sz w:val="22"/>
                <w:szCs w:val="22"/>
                <w:lang w:val="en-GB"/>
              </w:rPr>
            </w:pPr>
            <w:r w:rsidRPr="00242FF8">
              <w:rPr>
                <w:rFonts w:cstheme="minorHAnsi"/>
                <w:sz w:val="22"/>
                <w:szCs w:val="22"/>
                <w:lang w:val="en-GB"/>
              </w:rPr>
              <w:t>19-11-</w:t>
            </w:r>
            <w:r w:rsidR="002D533B" w:rsidRPr="00242FF8">
              <w:rPr>
                <w:rFonts w:cstheme="minorHAnsi"/>
                <w:sz w:val="22"/>
                <w:szCs w:val="22"/>
                <w:lang w:val="en-GB"/>
              </w:rPr>
              <w:t>2018</w:t>
            </w:r>
          </w:p>
        </w:tc>
        <w:tc>
          <w:tcPr>
            <w:tcW w:w="1418" w:type="dxa"/>
            <w:tcBorders>
              <w:top w:val="single" w:sz="8" w:space="0" w:color="000000"/>
              <w:left w:val="single" w:sz="8" w:space="0" w:color="000000"/>
              <w:bottom w:val="single" w:sz="8" w:space="0" w:color="000000"/>
              <w:right w:val="single" w:sz="8" w:space="0" w:color="000000"/>
            </w:tcBorders>
          </w:tcPr>
          <w:p w:rsidR="002D533B" w:rsidRPr="00242FF8" w:rsidDel="0067768E" w:rsidRDefault="00D55E65" w:rsidP="00D55E65">
            <w:pPr>
              <w:textAlignment w:val="baseline"/>
              <w:rPr>
                <w:rFonts w:cstheme="minorHAnsi"/>
                <w:sz w:val="22"/>
                <w:szCs w:val="22"/>
                <w:lang w:val="en-GB"/>
              </w:rPr>
            </w:pPr>
            <w:r w:rsidRPr="00242FF8">
              <w:rPr>
                <w:rFonts w:cstheme="minorHAnsi"/>
                <w:sz w:val="22"/>
                <w:szCs w:val="22"/>
                <w:lang w:val="en-GB"/>
              </w:rPr>
              <w:t>30-11-</w:t>
            </w:r>
            <w:r w:rsidR="002D533B" w:rsidRPr="00242FF8">
              <w:rPr>
                <w:rFonts w:cstheme="minorHAnsi"/>
                <w:sz w:val="22"/>
                <w:szCs w:val="22"/>
                <w:lang w:val="en-GB"/>
              </w:rPr>
              <w:t>2018</w:t>
            </w:r>
          </w:p>
        </w:tc>
        <w:tc>
          <w:tcPr>
            <w:tcW w:w="2519" w:type="dxa"/>
            <w:tcBorders>
              <w:top w:val="single" w:sz="8" w:space="0" w:color="000000"/>
              <w:left w:val="single" w:sz="8" w:space="0" w:color="000000"/>
              <w:bottom w:val="single" w:sz="8" w:space="0" w:color="000000"/>
              <w:right w:val="single" w:sz="8" w:space="0" w:color="000000"/>
            </w:tcBorders>
          </w:tcPr>
          <w:p w:rsidR="002D533B" w:rsidRPr="00242FF8" w:rsidDel="0067768E" w:rsidRDefault="002D533B" w:rsidP="002D533B">
            <w:pPr>
              <w:textAlignment w:val="baseline"/>
              <w:rPr>
                <w:rFonts w:cstheme="minorHAnsi"/>
                <w:sz w:val="22"/>
                <w:szCs w:val="22"/>
                <w:lang w:val="en-GB"/>
              </w:rPr>
            </w:pPr>
            <w:r w:rsidRPr="00242FF8">
              <w:rPr>
                <w:rFonts w:cstheme="minorHAnsi"/>
                <w:sz w:val="22"/>
                <w:szCs w:val="22"/>
                <w:lang w:val="en-GB"/>
              </w:rPr>
              <w:t>(2/4)</w:t>
            </w:r>
          </w:p>
        </w:tc>
      </w:tr>
      <w:tr w:rsidR="002D533B" w:rsidRPr="00242FF8" w:rsidTr="002955CA">
        <w:trPr>
          <w:trHeight w:val="420"/>
        </w:trPr>
        <w:tc>
          <w:tcPr>
            <w:tcW w:w="10306"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D533B" w:rsidRPr="00242FF8" w:rsidRDefault="002D533B" w:rsidP="002D533B">
            <w:pPr>
              <w:jc w:val="center"/>
              <w:rPr>
                <w:rFonts w:cstheme="minorHAnsi"/>
                <w:sz w:val="22"/>
                <w:szCs w:val="22"/>
                <w:lang w:val="en-GB"/>
              </w:rPr>
            </w:pPr>
            <w:r w:rsidRPr="00242FF8">
              <w:rPr>
                <w:rFonts w:cs="Arial"/>
                <w:color w:val="000000"/>
                <w:sz w:val="22"/>
                <w:szCs w:val="22"/>
                <w:shd w:val="clear" w:color="auto" w:fill="D9D9D9"/>
                <w:lang w:val="en-GB"/>
              </w:rPr>
              <w:t xml:space="preserve">Contact information </w:t>
            </w:r>
          </w:p>
        </w:tc>
      </w:tr>
      <w:tr w:rsidR="002D533B" w:rsidRPr="00242FF8" w:rsidTr="003F5917">
        <w:trPr>
          <w:trHeight w:val="420"/>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D533B" w:rsidRPr="00242FF8" w:rsidRDefault="002D533B" w:rsidP="002D533B">
            <w:pPr>
              <w:jc w:val="center"/>
              <w:rPr>
                <w:rFonts w:cstheme="minorHAnsi"/>
                <w:sz w:val="22"/>
                <w:szCs w:val="22"/>
                <w:lang w:val="en-GB"/>
              </w:rPr>
            </w:pPr>
            <w:r w:rsidRPr="00242FF8">
              <w:rPr>
                <w:rFonts w:cs="Arial"/>
                <w:color w:val="000000"/>
                <w:sz w:val="22"/>
                <w:szCs w:val="22"/>
                <w:shd w:val="clear" w:color="auto" w:fill="D9D9D9"/>
                <w:lang w:val="en-GB"/>
              </w:rPr>
              <w:t>Lead implementing agency</w:t>
            </w:r>
          </w:p>
        </w:tc>
        <w:tc>
          <w:tcPr>
            <w:tcW w:w="686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533B" w:rsidRPr="00242FF8" w:rsidRDefault="00B719A1" w:rsidP="00B719A1">
            <w:pPr>
              <w:rPr>
                <w:rFonts w:cstheme="minorHAnsi"/>
                <w:sz w:val="22"/>
                <w:szCs w:val="22"/>
                <w:lang w:val="en-GB"/>
              </w:rPr>
            </w:pPr>
            <w:r w:rsidRPr="00242FF8">
              <w:rPr>
                <w:rFonts w:cs="Times New Roman"/>
                <w:sz w:val="22"/>
                <w:szCs w:val="22"/>
                <w:lang w:val="en-GB"/>
              </w:rPr>
              <w:t xml:space="preserve">Ministry of Social Security and Labour of the </w:t>
            </w:r>
            <w:r w:rsidR="002D533B" w:rsidRPr="00242FF8">
              <w:rPr>
                <w:rFonts w:cs="Times New Roman"/>
                <w:sz w:val="22"/>
                <w:szCs w:val="22"/>
                <w:lang w:val="en-GB"/>
              </w:rPr>
              <w:t>Republic of Lithuania</w:t>
            </w:r>
          </w:p>
        </w:tc>
      </w:tr>
      <w:tr w:rsidR="002D533B" w:rsidRPr="00242FF8" w:rsidTr="003F5917">
        <w:trPr>
          <w:trHeight w:val="333"/>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D533B" w:rsidRPr="00242FF8" w:rsidRDefault="002D533B" w:rsidP="002D533B">
            <w:pPr>
              <w:jc w:val="center"/>
              <w:rPr>
                <w:rFonts w:cstheme="minorHAnsi"/>
                <w:sz w:val="22"/>
                <w:szCs w:val="22"/>
                <w:lang w:val="en-GB"/>
              </w:rPr>
            </w:pPr>
            <w:r w:rsidRPr="00242FF8">
              <w:rPr>
                <w:rFonts w:cstheme="minorHAnsi"/>
                <w:color w:val="000000"/>
                <w:sz w:val="22"/>
                <w:szCs w:val="22"/>
                <w:shd w:val="clear" w:color="auto" w:fill="D9D9D9"/>
                <w:lang w:val="en-GB"/>
              </w:rPr>
              <w:t xml:space="preserve">Persons in charge </w:t>
            </w:r>
          </w:p>
        </w:tc>
        <w:tc>
          <w:tcPr>
            <w:tcW w:w="686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533B" w:rsidRPr="00242FF8" w:rsidRDefault="002D533B" w:rsidP="002D533B">
            <w:pPr>
              <w:jc w:val="both"/>
              <w:rPr>
                <w:rFonts w:cstheme="minorHAnsi"/>
                <w:sz w:val="22"/>
                <w:szCs w:val="22"/>
                <w:lang w:val="en-GB"/>
              </w:rPr>
            </w:pPr>
            <w:r w:rsidRPr="00242FF8">
              <w:rPr>
                <w:rFonts w:cstheme="minorHAnsi"/>
                <w:sz w:val="22"/>
                <w:szCs w:val="22"/>
                <w:lang w:val="en-GB"/>
              </w:rPr>
              <w:t>Aurelija Olendraitė</w:t>
            </w:r>
          </w:p>
        </w:tc>
      </w:tr>
      <w:tr w:rsidR="002D533B" w:rsidRPr="00242FF8" w:rsidTr="003F5917">
        <w:trPr>
          <w:trHeight w:val="236"/>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D533B" w:rsidRPr="00242FF8" w:rsidRDefault="002D533B" w:rsidP="002D533B">
            <w:pPr>
              <w:jc w:val="center"/>
              <w:rPr>
                <w:rFonts w:cstheme="minorHAnsi"/>
                <w:sz w:val="22"/>
                <w:szCs w:val="22"/>
                <w:lang w:val="en-GB"/>
              </w:rPr>
            </w:pPr>
            <w:r w:rsidRPr="00242FF8">
              <w:rPr>
                <w:rFonts w:cs="Arial"/>
                <w:color w:val="000000"/>
                <w:sz w:val="22"/>
                <w:szCs w:val="22"/>
                <w:shd w:val="clear" w:color="auto" w:fill="D9D9D9"/>
                <w:lang w:val="en-GB"/>
              </w:rPr>
              <w:t>Title, department</w:t>
            </w:r>
          </w:p>
        </w:tc>
        <w:tc>
          <w:tcPr>
            <w:tcW w:w="686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533B" w:rsidRPr="00242FF8" w:rsidRDefault="00654DA4" w:rsidP="00B719A1">
            <w:pPr>
              <w:jc w:val="both"/>
              <w:rPr>
                <w:rFonts w:cstheme="minorHAnsi"/>
                <w:sz w:val="22"/>
                <w:szCs w:val="22"/>
                <w:lang w:val="en-GB"/>
              </w:rPr>
            </w:pPr>
            <w:r w:rsidRPr="00242FF8">
              <w:rPr>
                <w:rFonts w:cstheme="minorHAnsi"/>
                <w:sz w:val="22"/>
                <w:szCs w:val="22"/>
                <w:lang w:val="en-GB"/>
              </w:rPr>
              <w:t xml:space="preserve">Chief </w:t>
            </w:r>
            <w:r w:rsidR="00B719A1" w:rsidRPr="00242FF8">
              <w:rPr>
                <w:rFonts w:cstheme="minorHAnsi"/>
                <w:sz w:val="22"/>
                <w:szCs w:val="22"/>
                <w:lang w:val="en-GB"/>
              </w:rPr>
              <w:t>A</w:t>
            </w:r>
            <w:r w:rsidRPr="00242FF8">
              <w:rPr>
                <w:rFonts w:cstheme="minorHAnsi"/>
                <w:sz w:val="22"/>
                <w:szCs w:val="22"/>
                <w:lang w:val="en-GB"/>
              </w:rPr>
              <w:t>dviser for NGO</w:t>
            </w:r>
            <w:r w:rsidR="00B719A1" w:rsidRPr="00242FF8">
              <w:rPr>
                <w:rFonts w:cstheme="minorHAnsi"/>
                <w:sz w:val="22"/>
                <w:szCs w:val="22"/>
                <w:lang w:val="en-GB"/>
              </w:rPr>
              <w:t>s</w:t>
            </w:r>
            <w:r w:rsidRPr="00242FF8">
              <w:rPr>
                <w:rFonts w:cstheme="minorHAnsi"/>
                <w:sz w:val="22"/>
                <w:szCs w:val="22"/>
                <w:lang w:val="en-GB"/>
              </w:rPr>
              <w:t xml:space="preserve"> and </w:t>
            </w:r>
            <w:r w:rsidR="00B719A1" w:rsidRPr="00242FF8">
              <w:rPr>
                <w:rFonts w:cstheme="minorHAnsi"/>
                <w:sz w:val="22"/>
                <w:szCs w:val="22"/>
                <w:lang w:val="en-GB"/>
              </w:rPr>
              <w:t>C</w:t>
            </w:r>
            <w:r w:rsidRPr="00242FF8">
              <w:rPr>
                <w:rFonts w:cstheme="minorHAnsi"/>
                <w:sz w:val="22"/>
                <w:szCs w:val="22"/>
                <w:lang w:val="en-GB"/>
              </w:rPr>
              <w:t>ommunities</w:t>
            </w:r>
          </w:p>
        </w:tc>
      </w:tr>
      <w:tr w:rsidR="002D533B" w:rsidRPr="00242FF8" w:rsidTr="003F5917">
        <w:trPr>
          <w:trHeight w:val="420"/>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D533B" w:rsidRPr="00242FF8" w:rsidRDefault="00654DA4" w:rsidP="002D533B">
            <w:pPr>
              <w:jc w:val="center"/>
              <w:rPr>
                <w:rFonts w:cstheme="minorHAnsi"/>
                <w:sz w:val="22"/>
                <w:szCs w:val="22"/>
                <w:lang w:val="en-GB"/>
              </w:rPr>
            </w:pPr>
            <w:r w:rsidRPr="00242FF8">
              <w:rPr>
                <w:rFonts w:cs="Arial"/>
                <w:color w:val="000000"/>
                <w:sz w:val="22"/>
                <w:szCs w:val="22"/>
                <w:shd w:val="clear" w:color="auto" w:fill="D9D9D9"/>
                <w:lang w:val="en-GB"/>
              </w:rPr>
              <w:t>Email and phone</w:t>
            </w:r>
          </w:p>
        </w:tc>
        <w:tc>
          <w:tcPr>
            <w:tcW w:w="686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D533B" w:rsidRPr="00242FF8" w:rsidRDefault="002D533B" w:rsidP="002D533B">
            <w:pPr>
              <w:rPr>
                <w:rFonts w:cstheme="minorHAnsi"/>
                <w:sz w:val="22"/>
                <w:szCs w:val="22"/>
                <w:lang w:val="en-GB"/>
              </w:rPr>
            </w:pPr>
            <w:r w:rsidRPr="00242FF8">
              <w:rPr>
                <w:rFonts w:cstheme="minorHAnsi"/>
                <w:sz w:val="22"/>
                <w:szCs w:val="22"/>
                <w:lang w:val="en-GB"/>
              </w:rPr>
              <w:t xml:space="preserve">aurelija.olendraite@socmin.lt </w:t>
            </w:r>
          </w:p>
          <w:p w:rsidR="002D533B" w:rsidRPr="00242FF8" w:rsidRDefault="002D533B" w:rsidP="002D533B">
            <w:pPr>
              <w:rPr>
                <w:rFonts w:cstheme="minorHAnsi"/>
                <w:color w:val="FF0000"/>
                <w:sz w:val="22"/>
                <w:szCs w:val="22"/>
                <w:lang w:val="en-GB"/>
              </w:rPr>
            </w:pPr>
            <w:r w:rsidRPr="00242FF8">
              <w:rPr>
                <w:rFonts w:cstheme="minorHAnsi"/>
                <w:sz w:val="22"/>
                <w:szCs w:val="22"/>
                <w:lang w:val="en-GB"/>
              </w:rPr>
              <w:t>Tel. 8 706 68 248</w:t>
            </w:r>
          </w:p>
        </w:tc>
      </w:tr>
      <w:tr w:rsidR="002D533B" w:rsidRPr="00242FF8" w:rsidTr="00EF241D">
        <w:trPr>
          <w:trHeight w:val="420"/>
        </w:trPr>
        <w:tc>
          <w:tcPr>
            <w:tcW w:w="10306"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D533B" w:rsidRPr="00242FF8" w:rsidRDefault="00654DA4" w:rsidP="002D533B">
            <w:pPr>
              <w:jc w:val="center"/>
              <w:rPr>
                <w:rFonts w:cstheme="minorHAnsi"/>
                <w:sz w:val="22"/>
                <w:szCs w:val="22"/>
                <w:lang w:val="en-GB"/>
              </w:rPr>
            </w:pPr>
            <w:r w:rsidRPr="00242FF8">
              <w:rPr>
                <w:rFonts w:cs="Arial"/>
                <w:color w:val="000000"/>
                <w:sz w:val="22"/>
                <w:szCs w:val="22"/>
                <w:shd w:val="clear" w:color="auto" w:fill="D9D9D9"/>
                <w:lang w:val="en-GB"/>
              </w:rPr>
              <w:t>Other actors involved</w:t>
            </w:r>
          </w:p>
        </w:tc>
      </w:tr>
      <w:tr w:rsidR="002D533B" w:rsidRPr="00242FF8" w:rsidTr="00F6106B">
        <w:trPr>
          <w:trHeight w:val="420"/>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D533B" w:rsidRPr="00242FF8" w:rsidRDefault="002D533B" w:rsidP="002D533B">
            <w:pPr>
              <w:jc w:val="center"/>
              <w:rPr>
                <w:rFonts w:cstheme="minorHAnsi"/>
                <w:color w:val="000000"/>
                <w:sz w:val="22"/>
                <w:szCs w:val="22"/>
                <w:shd w:val="clear" w:color="auto" w:fill="D9D9D9"/>
                <w:lang w:val="en-GB"/>
              </w:rPr>
            </w:pPr>
            <w:r w:rsidRPr="00242FF8">
              <w:rPr>
                <w:rFonts w:cstheme="minorHAnsi"/>
                <w:color w:val="000000"/>
                <w:sz w:val="22"/>
                <w:szCs w:val="22"/>
                <w:shd w:val="clear" w:color="auto" w:fill="D9D9D9"/>
                <w:lang w:val="en-GB"/>
              </w:rPr>
              <w:t>Minis</w:t>
            </w:r>
            <w:r w:rsidR="00654DA4" w:rsidRPr="00242FF8">
              <w:rPr>
                <w:rFonts w:cstheme="minorHAnsi"/>
                <w:color w:val="000000"/>
                <w:sz w:val="22"/>
                <w:szCs w:val="22"/>
                <w:shd w:val="clear" w:color="auto" w:fill="D9D9D9"/>
                <w:lang w:val="en-GB"/>
              </w:rPr>
              <w:t>tries, departments/agencies</w:t>
            </w:r>
          </w:p>
        </w:tc>
        <w:tc>
          <w:tcPr>
            <w:tcW w:w="686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D533B" w:rsidRPr="00242FF8" w:rsidRDefault="00654DA4" w:rsidP="002D533B">
            <w:pPr>
              <w:rPr>
                <w:rFonts w:cstheme="minorHAnsi"/>
                <w:sz w:val="22"/>
                <w:szCs w:val="22"/>
                <w:lang w:val="en-GB"/>
              </w:rPr>
            </w:pPr>
            <w:r w:rsidRPr="00242FF8">
              <w:rPr>
                <w:sz w:val="22"/>
                <w:szCs w:val="22"/>
                <w:lang w:val="en-GB"/>
              </w:rPr>
              <w:t>Ministry of Justice</w:t>
            </w:r>
          </w:p>
        </w:tc>
      </w:tr>
      <w:tr w:rsidR="002D533B" w:rsidRPr="00242FF8" w:rsidTr="00F6106B">
        <w:trPr>
          <w:trHeight w:val="420"/>
        </w:trPr>
        <w:tc>
          <w:tcPr>
            <w:tcW w:w="34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D533B" w:rsidRPr="00242FF8" w:rsidRDefault="00654DA4" w:rsidP="002D533B">
            <w:pPr>
              <w:jc w:val="center"/>
              <w:rPr>
                <w:rFonts w:cstheme="minorHAnsi"/>
                <w:color w:val="000000"/>
                <w:sz w:val="22"/>
                <w:szCs w:val="22"/>
                <w:shd w:val="clear" w:color="auto" w:fill="D9D9D9"/>
                <w:lang w:val="en-GB"/>
              </w:rPr>
            </w:pPr>
            <w:r w:rsidRPr="00242FF8">
              <w:rPr>
                <w:rFonts w:cs="Arial"/>
                <w:color w:val="000000"/>
                <w:sz w:val="22"/>
                <w:szCs w:val="22"/>
                <w:shd w:val="clear" w:color="auto" w:fill="D9D9D9"/>
                <w:lang w:val="en-GB"/>
              </w:rPr>
              <w:t>CSOs, private sector, multilaterals, working groups</w:t>
            </w:r>
          </w:p>
        </w:tc>
        <w:tc>
          <w:tcPr>
            <w:tcW w:w="6863"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D533B" w:rsidRPr="00242FF8" w:rsidRDefault="00654DA4" w:rsidP="002D533B">
            <w:pPr>
              <w:rPr>
                <w:rFonts w:cstheme="minorHAnsi"/>
                <w:sz w:val="22"/>
                <w:szCs w:val="22"/>
                <w:lang w:val="en-GB"/>
              </w:rPr>
            </w:pPr>
            <w:r w:rsidRPr="00242FF8">
              <w:rPr>
                <w:rFonts w:cs="Arial"/>
                <w:sz w:val="22"/>
                <w:szCs w:val="22"/>
                <w:lang w:val="en-GB"/>
              </w:rPr>
              <w:t>NGO Council, National NGO Coalition</w:t>
            </w:r>
          </w:p>
        </w:tc>
      </w:tr>
    </w:tbl>
    <w:p w:rsidR="00A7795C" w:rsidRPr="00242FF8" w:rsidRDefault="00A7795C" w:rsidP="00BB3E33">
      <w:pPr>
        <w:rPr>
          <w:rFonts w:cstheme="minorHAnsi"/>
          <w:b/>
          <w:sz w:val="22"/>
          <w:szCs w:val="22"/>
          <w:lang w:val="en-GB"/>
        </w:rPr>
      </w:pPr>
    </w:p>
    <w:tbl>
      <w:tblPr>
        <w:tblW w:w="10360" w:type="dxa"/>
        <w:tblInd w:w="-110" w:type="dxa"/>
        <w:tblCellMar>
          <w:top w:w="15" w:type="dxa"/>
          <w:left w:w="15" w:type="dxa"/>
          <w:bottom w:w="15" w:type="dxa"/>
          <w:right w:w="15" w:type="dxa"/>
        </w:tblCellMar>
        <w:tblLook w:val="04A0" w:firstRow="1" w:lastRow="0" w:firstColumn="1" w:lastColumn="0" w:noHBand="0" w:noVBand="1"/>
      </w:tblPr>
      <w:tblGrid>
        <w:gridCol w:w="3718"/>
        <w:gridCol w:w="2336"/>
        <w:gridCol w:w="1276"/>
        <w:gridCol w:w="1417"/>
        <w:gridCol w:w="1613"/>
      </w:tblGrid>
      <w:tr w:rsidR="00654DA4" w:rsidRPr="00242FF8" w:rsidTr="00F6106B">
        <w:tc>
          <w:tcPr>
            <w:tcW w:w="10360" w:type="dxa"/>
            <w:gridSpan w:val="5"/>
            <w:tcBorders>
              <w:top w:val="single" w:sz="8" w:space="0" w:color="000000"/>
              <w:left w:val="single" w:sz="8" w:space="0" w:color="000000"/>
              <w:bottom w:val="single" w:sz="6" w:space="0" w:color="000000"/>
              <w:right w:val="single" w:sz="8" w:space="0" w:color="000000"/>
            </w:tcBorders>
            <w:shd w:val="clear" w:color="auto" w:fill="5B9BD5" w:themeFill="accent1"/>
            <w:tcMar>
              <w:top w:w="100" w:type="dxa"/>
              <w:left w:w="100" w:type="dxa"/>
              <w:bottom w:w="100" w:type="dxa"/>
              <w:right w:w="100" w:type="dxa"/>
            </w:tcMar>
            <w:hideMark/>
          </w:tcPr>
          <w:p w:rsidR="00654DA4" w:rsidRPr="00242FF8" w:rsidRDefault="00654DA4" w:rsidP="00654DA4">
            <w:pPr>
              <w:pStyle w:val="ListParagraph"/>
              <w:ind w:left="1080"/>
              <w:jc w:val="center"/>
              <w:rPr>
                <w:rFonts w:cstheme="minorHAnsi"/>
                <w:b/>
                <w:bCs/>
                <w:color w:val="FFFFFF" w:themeColor="background1"/>
                <w:sz w:val="22"/>
                <w:szCs w:val="22"/>
                <w:lang w:val="en-GB" w:bidi="lt-LT"/>
              </w:rPr>
            </w:pPr>
            <w:r w:rsidRPr="00242FF8">
              <w:rPr>
                <w:b/>
                <w:bCs/>
                <w:color w:val="FFFFFF" w:themeColor="background1"/>
                <w:sz w:val="22"/>
                <w:szCs w:val="22"/>
                <w:lang w:val="en-GB"/>
              </w:rPr>
              <w:t>III. Increased civic participation and engagement in public governance</w:t>
            </w:r>
          </w:p>
        </w:tc>
      </w:tr>
      <w:tr w:rsidR="00654DA4" w:rsidRPr="00242FF8" w:rsidTr="00F6106B">
        <w:tc>
          <w:tcPr>
            <w:tcW w:w="10360" w:type="dxa"/>
            <w:gridSpan w:val="5"/>
            <w:tcBorders>
              <w:top w:val="single" w:sz="6"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654DA4" w:rsidRPr="00242FF8" w:rsidRDefault="00654DA4" w:rsidP="00654DA4">
            <w:pPr>
              <w:jc w:val="center"/>
              <w:rPr>
                <w:rFonts w:cstheme="minorHAnsi"/>
                <w:sz w:val="22"/>
                <w:szCs w:val="22"/>
                <w:lang w:val="en-GB"/>
              </w:rPr>
            </w:pPr>
            <w:r w:rsidRPr="00242FF8">
              <w:rPr>
                <w:sz w:val="22"/>
                <w:szCs w:val="22"/>
                <w:lang w:val="en-GB"/>
              </w:rPr>
              <w:t>9. Creation of NGO fund</w:t>
            </w:r>
          </w:p>
        </w:tc>
      </w:tr>
      <w:tr w:rsidR="00654DA4" w:rsidRPr="00242FF8" w:rsidTr="00F6106B">
        <w:trPr>
          <w:trHeight w:val="420"/>
        </w:trPr>
        <w:tc>
          <w:tcPr>
            <w:tcW w:w="10360" w:type="dxa"/>
            <w:gridSpan w:val="5"/>
            <w:tcBorders>
              <w:top w:val="single" w:sz="6" w:space="0" w:color="000000"/>
              <w:left w:val="single" w:sz="8" w:space="0" w:color="000000"/>
              <w:bottom w:val="single" w:sz="8" w:space="0" w:color="000000"/>
              <w:right w:val="single" w:sz="6" w:space="0" w:color="000000"/>
            </w:tcBorders>
            <w:tcMar>
              <w:top w:w="100" w:type="dxa"/>
              <w:left w:w="100" w:type="dxa"/>
              <w:bottom w:w="100" w:type="dxa"/>
              <w:right w:w="100" w:type="dxa"/>
            </w:tcMar>
            <w:hideMark/>
          </w:tcPr>
          <w:p w:rsidR="00654DA4" w:rsidRPr="00242FF8" w:rsidRDefault="00654DA4" w:rsidP="00654DA4">
            <w:pPr>
              <w:jc w:val="center"/>
              <w:rPr>
                <w:rFonts w:cstheme="minorHAnsi"/>
                <w:color w:val="000000"/>
                <w:sz w:val="22"/>
                <w:szCs w:val="22"/>
                <w:lang w:val="en-GB"/>
              </w:rPr>
            </w:pPr>
            <w:r w:rsidRPr="00242FF8">
              <w:rPr>
                <w:sz w:val="22"/>
                <w:szCs w:val="22"/>
                <w:lang w:val="en-GB"/>
              </w:rPr>
              <w:t>3</w:t>
            </w:r>
            <w:r w:rsidR="00AB3058" w:rsidRPr="00242FF8">
              <w:rPr>
                <w:sz w:val="22"/>
                <w:szCs w:val="22"/>
                <w:lang w:val="en-GB"/>
              </w:rPr>
              <w:t xml:space="preserve">1 December </w:t>
            </w:r>
            <w:r w:rsidRPr="00242FF8">
              <w:rPr>
                <w:sz w:val="22"/>
                <w:szCs w:val="22"/>
                <w:lang w:val="en-GB"/>
              </w:rPr>
              <w:t>2016 - 30 June 2018</w:t>
            </w:r>
          </w:p>
        </w:tc>
      </w:tr>
      <w:tr w:rsidR="00654DA4" w:rsidRPr="00242FF8" w:rsidTr="003E4C8E">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54DA4" w:rsidRPr="00242FF8" w:rsidRDefault="00654DA4" w:rsidP="00654DA4">
            <w:pPr>
              <w:jc w:val="center"/>
              <w:rPr>
                <w:rFonts w:cstheme="minorHAnsi"/>
                <w:sz w:val="22"/>
                <w:szCs w:val="22"/>
                <w:lang w:val="en-GB"/>
              </w:rPr>
            </w:pPr>
            <w:r w:rsidRPr="00242FF8">
              <w:rPr>
                <w:rFonts w:cs="Arial"/>
                <w:color w:val="000000"/>
                <w:sz w:val="22"/>
                <w:szCs w:val="22"/>
                <w:shd w:val="clear" w:color="auto" w:fill="D9D9D9"/>
                <w:lang w:val="en-GB"/>
              </w:rPr>
              <w:t>Lead implementing agency</w:t>
            </w:r>
          </w:p>
        </w:tc>
        <w:tc>
          <w:tcPr>
            <w:tcW w:w="66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54DA4" w:rsidRPr="00242FF8" w:rsidRDefault="00654DA4" w:rsidP="00654DA4">
            <w:pPr>
              <w:rPr>
                <w:rFonts w:cstheme="minorHAnsi"/>
                <w:sz w:val="22"/>
                <w:szCs w:val="22"/>
                <w:lang w:val="en-GB"/>
              </w:rPr>
            </w:pPr>
            <w:r w:rsidRPr="00242FF8">
              <w:rPr>
                <w:rFonts w:cs="Times New Roman"/>
                <w:sz w:val="22"/>
                <w:szCs w:val="22"/>
                <w:lang w:val="en-GB"/>
              </w:rPr>
              <w:t>M</w:t>
            </w:r>
            <w:r w:rsidR="00500078" w:rsidRPr="00242FF8">
              <w:rPr>
                <w:rFonts w:cs="Times New Roman"/>
                <w:sz w:val="22"/>
                <w:szCs w:val="22"/>
                <w:lang w:val="en-GB"/>
              </w:rPr>
              <w:t>inistry of S</w:t>
            </w:r>
            <w:r w:rsidRPr="00242FF8">
              <w:rPr>
                <w:rFonts w:cs="Times New Roman"/>
                <w:sz w:val="22"/>
                <w:szCs w:val="22"/>
                <w:lang w:val="en-GB"/>
              </w:rPr>
              <w:t xml:space="preserve">ocial </w:t>
            </w:r>
            <w:r w:rsidR="00500078" w:rsidRPr="00242FF8">
              <w:rPr>
                <w:rFonts w:cs="Times New Roman"/>
                <w:sz w:val="22"/>
                <w:szCs w:val="22"/>
                <w:lang w:val="en-GB"/>
              </w:rPr>
              <w:t>S</w:t>
            </w:r>
            <w:r w:rsidRPr="00242FF8">
              <w:rPr>
                <w:rFonts w:cs="Times New Roman"/>
                <w:sz w:val="22"/>
                <w:szCs w:val="22"/>
                <w:lang w:val="en-GB"/>
              </w:rPr>
              <w:t xml:space="preserve">ecurity and </w:t>
            </w:r>
            <w:r w:rsidR="00500078" w:rsidRPr="00242FF8">
              <w:rPr>
                <w:rFonts w:cs="Times New Roman"/>
                <w:sz w:val="22"/>
                <w:szCs w:val="22"/>
                <w:lang w:val="en-GB"/>
              </w:rPr>
              <w:t>L</w:t>
            </w:r>
            <w:r w:rsidRPr="00242FF8">
              <w:rPr>
                <w:rFonts w:cs="Times New Roman"/>
                <w:sz w:val="22"/>
                <w:szCs w:val="22"/>
                <w:lang w:val="en-GB"/>
              </w:rPr>
              <w:t>abour</w:t>
            </w:r>
            <w:r w:rsidR="00086D9D" w:rsidRPr="00242FF8">
              <w:rPr>
                <w:rFonts w:cs="Times New Roman"/>
                <w:sz w:val="22"/>
                <w:szCs w:val="22"/>
                <w:lang w:val="en-GB"/>
              </w:rPr>
              <w:t xml:space="preserve"> of the Republic of Lithuania</w:t>
            </w:r>
          </w:p>
        </w:tc>
      </w:tr>
      <w:tr w:rsidR="00746EE9" w:rsidRPr="00242FF8" w:rsidTr="00F6106B">
        <w:trPr>
          <w:trHeight w:val="229"/>
        </w:trPr>
        <w:tc>
          <w:tcPr>
            <w:tcW w:w="1036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746EE9" w:rsidRPr="00242FF8" w:rsidRDefault="00654DA4" w:rsidP="00BB3E33">
            <w:pPr>
              <w:jc w:val="center"/>
              <w:rPr>
                <w:rFonts w:cstheme="minorHAnsi"/>
                <w:sz w:val="22"/>
                <w:szCs w:val="22"/>
                <w:lang w:val="en-GB"/>
              </w:rPr>
            </w:pPr>
            <w:r w:rsidRPr="00242FF8">
              <w:rPr>
                <w:rFonts w:cs="Arial"/>
                <w:b/>
                <w:bCs/>
                <w:color w:val="000000"/>
                <w:sz w:val="22"/>
                <w:szCs w:val="22"/>
                <w:shd w:val="clear" w:color="auto" w:fill="D9D9D9"/>
                <w:lang w:val="en-GB"/>
              </w:rPr>
              <w:t>Commitment description</w:t>
            </w:r>
          </w:p>
        </w:tc>
      </w:tr>
      <w:tr w:rsidR="00500078" w:rsidRPr="00242FF8" w:rsidTr="003E4C8E">
        <w:trPr>
          <w:trHeight w:val="420"/>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00078" w:rsidRPr="00242FF8" w:rsidRDefault="00500078" w:rsidP="00500078">
            <w:pPr>
              <w:jc w:val="center"/>
              <w:rPr>
                <w:rFonts w:cstheme="minorHAnsi"/>
                <w:sz w:val="22"/>
                <w:szCs w:val="22"/>
                <w:lang w:val="en-GB"/>
              </w:rPr>
            </w:pPr>
            <w:r w:rsidRPr="00242FF8">
              <w:rPr>
                <w:rFonts w:cs="Arial"/>
                <w:color w:val="000000"/>
                <w:sz w:val="22"/>
                <w:szCs w:val="22"/>
                <w:shd w:val="clear" w:color="auto" w:fill="D9D9D9"/>
                <w:lang w:val="en-GB"/>
              </w:rPr>
              <w:t>What is the public problem that the commitment will address?</w:t>
            </w:r>
          </w:p>
        </w:tc>
        <w:tc>
          <w:tcPr>
            <w:tcW w:w="66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A6441" w:rsidRPr="00242FF8" w:rsidRDefault="007A6441" w:rsidP="007A6441">
            <w:pPr>
              <w:jc w:val="both"/>
              <w:textAlignment w:val="baseline"/>
              <w:rPr>
                <w:rFonts w:eastAsia="Times New Roman" w:cstheme="minorHAnsi"/>
                <w:sz w:val="22"/>
                <w:szCs w:val="22"/>
                <w:lang w:val="en-GB"/>
              </w:rPr>
            </w:pPr>
            <w:r w:rsidRPr="00242FF8">
              <w:rPr>
                <w:rFonts w:eastAsia="Times New Roman" w:cstheme="minorHAnsi"/>
                <w:sz w:val="22"/>
                <w:szCs w:val="22"/>
                <w:lang w:val="en-GB"/>
              </w:rPr>
              <w:t xml:space="preserve">National non-governmental organisations (hereinafter the ‘NGOs’) bring together over 1 million Lithuanian citizens. On the basis of the results of the recent surveys, it can be concluded that the fragmented or insufficient long term funding (limited </w:t>
            </w:r>
            <w:r w:rsidR="00242FF8" w:rsidRPr="00242FF8">
              <w:rPr>
                <w:rFonts w:eastAsia="Times New Roman" w:cstheme="minorHAnsi"/>
                <w:sz w:val="22"/>
                <w:szCs w:val="22"/>
                <w:lang w:val="en-GB"/>
              </w:rPr>
              <w:t>basically</w:t>
            </w:r>
            <w:r w:rsidRPr="00242FF8">
              <w:rPr>
                <w:rFonts w:eastAsia="Times New Roman" w:cstheme="minorHAnsi"/>
                <w:sz w:val="22"/>
                <w:szCs w:val="22"/>
                <w:lang w:val="en-GB"/>
              </w:rPr>
              <w:t xml:space="preserve"> to the provision of services) to NGOs restricts NGO involvement and participation in public policy.</w:t>
            </w:r>
          </w:p>
          <w:p w:rsidR="007A6441" w:rsidRPr="00242FF8" w:rsidRDefault="007A6441" w:rsidP="007A6441">
            <w:pPr>
              <w:jc w:val="both"/>
              <w:textAlignment w:val="baseline"/>
              <w:rPr>
                <w:rFonts w:eastAsia="Times New Roman" w:cstheme="minorHAnsi"/>
                <w:sz w:val="22"/>
                <w:szCs w:val="22"/>
                <w:lang w:val="en-GB"/>
              </w:rPr>
            </w:pPr>
            <w:r w:rsidRPr="00242FF8">
              <w:rPr>
                <w:rFonts w:eastAsia="Times New Roman" w:cstheme="minorHAnsi"/>
                <w:sz w:val="22"/>
                <w:szCs w:val="22"/>
                <w:lang w:val="en-GB"/>
              </w:rPr>
              <w:t xml:space="preserve">The National NGO Fund (hereinafter the ‘Fund’) is intended to specifically enable NGOs to be actively involved and participate in public policy, thus </w:t>
            </w:r>
            <w:r w:rsidR="0067488E" w:rsidRPr="00242FF8">
              <w:rPr>
                <w:rFonts w:eastAsia="Times New Roman" w:cstheme="minorHAnsi"/>
                <w:sz w:val="22"/>
                <w:szCs w:val="22"/>
                <w:lang w:val="en-GB"/>
              </w:rPr>
              <w:t xml:space="preserve">achieving </w:t>
            </w:r>
            <w:r w:rsidRPr="00242FF8">
              <w:rPr>
                <w:rFonts w:eastAsia="Times New Roman" w:cstheme="minorHAnsi"/>
                <w:sz w:val="22"/>
                <w:szCs w:val="22"/>
                <w:lang w:val="en-GB"/>
              </w:rPr>
              <w:t xml:space="preserve">a more active NGO cooperation with state institutions, strengthening NGO activities related to their </w:t>
            </w:r>
            <w:r w:rsidR="0067488E" w:rsidRPr="00242FF8">
              <w:rPr>
                <w:rFonts w:eastAsia="Times New Roman" w:cstheme="minorHAnsi"/>
                <w:sz w:val="22"/>
                <w:szCs w:val="22"/>
                <w:lang w:val="en-GB"/>
              </w:rPr>
              <w:t>efficient</w:t>
            </w:r>
            <w:r w:rsidRPr="00242FF8">
              <w:rPr>
                <w:rFonts w:eastAsia="Times New Roman" w:cstheme="minorHAnsi"/>
                <w:sz w:val="22"/>
                <w:szCs w:val="22"/>
                <w:lang w:val="en-GB"/>
              </w:rPr>
              <w:t xml:space="preserve"> participation in public policy.</w:t>
            </w:r>
          </w:p>
          <w:p w:rsidR="00500078" w:rsidRPr="00242FF8" w:rsidRDefault="007A6441" w:rsidP="00667009">
            <w:pPr>
              <w:jc w:val="both"/>
              <w:textAlignment w:val="baseline"/>
              <w:rPr>
                <w:rFonts w:eastAsia="Times New Roman" w:cstheme="minorHAnsi"/>
                <w:sz w:val="22"/>
                <w:szCs w:val="22"/>
                <w:lang w:val="en-GB"/>
              </w:rPr>
            </w:pPr>
            <w:r w:rsidRPr="00242FF8">
              <w:rPr>
                <w:rFonts w:eastAsia="Times New Roman" w:cstheme="minorHAnsi"/>
                <w:sz w:val="22"/>
                <w:szCs w:val="22"/>
                <w:lang w:val="en-GB"/>
              </w:rPr>
              <w:t xml:space="preserve">So far, such NGO activities have not been financed by the state. </w:t>
            </w:r>
            <w:r w:rsidR="0067488E" w:rsidRPr="00242FF8">
              <w:rPr>
                <w:rFonts w:eastAsia="Times New Roman" w:cstheme="minorHAnsi"/>
                <w:sz w:val="22"/>
                <w:szCs w:val="22"/>
                <w:lang w:val="en-GB"/>
              </w:rPr>
              <w:t xml:space="preserve">In its 2017 feasibility study, the Agency for the Civil Society Development identified </w:t>
            </w:r>
            <w:r w:rsidRPr="00242FF8">
              <w:rPr>
                <w:rFonts w:eastAsia="Times New Roman" w:cstheme="minorHAnsi"/>
                <w:sz w:val="22"/>
                <w:szCs w:val="22"/>
                <w:lang w:val="en-GB"/>
              </w:rPr>
              <w:t>the financial instability of non-governmental organi</w:t>
            </w:r>
            <w:r w:rsidR="0067488E" w:rsidRPr="00242FF8">
              <w:rPr>
                <w:rFonts w:eastAsia="Times New Roman" w:cstheme="minorHAnsi"/>
                <w:sz w:val="22"/>
                <w:szCs w:val="22"/>
                <w:lang w:val="en-GB"/>
              </w:rPr>
              <w:t>s</w:t>
            </w:r>
            <w:r w:rsidRPr="00242FF8">
              <w:rPr>
                <w:rFonts w:eastAsia="Times New Roman" w:cstheme="minorHAnsi"/>
                <w:sz w:val="22"/>
                <w:szCs w:val="22"/>
                <w:lang w:val="en-GB"/>
              </w:rPr>
              <w:t>ations</w:t>
            </w:r>
            <w:r w:rsidR="0067488E" w:rsidRPr="00242FF8">
              <w:rPr>
                <w:rFonts w:eastAsia="Times New Roman" w:cstheme="minorHAnsi"/>
                <w:sz w:val="22"/>
                <w:szCs w:val="22"/>
                <w:lang w:val="en-GB"/>
              </w:rPr>
              <w:t xml:space="preserve"> </w:t>
            </w:r>
            <w:r w:rsidRPr="00242FF8">
              <w:rPr>
                <w:rFonts w:eastAsia="Times New Roman" w:cstheme="minorHAnsi"/>
                <w:sz w:val="22"/>
                <w:szCs w:val="22"/>
                <w:lang w:val="en-GB"/>
              </w:rPr>
              <w:t xml:space="preserve">as one of the most serious obstacles to the development of civil society, preventing both professional cooperation </w:t>
            </w:r>
            <w:r w:rsidR="0067488E" w:rsidRPr="00242FF8">
              <w:rPr>
                <w:rFonts w:eastAsia="Times New Roman" w:cstheme="minorHAnsi"/>
                <w:sz w:val="22"/>
                <w:szCs w:val="22"/>
                <w:lang w:val="en-GB"/>
              </w:rPr>
              <w:t xml:space="preserve">between </w:t>
            </w:r>
            <w:r w:rsidRPr="00242FF8">
              <w:rPr>
                <w:rFonts w:eastAsia="Times New Roman" w:cstheme="minorHAnsi"/>
                <w:sz w:val="22"/>
                <w:szCs w:val="22"/>
                <w:lang w:val="en-GB"/>
              </w:rPr>
              <w:t>public authorit</w:t>
            </w:r>
            <w:r w:rsidR="0067488E" w:rsidRPr="00242FF8">
              <w:rPr>
                <w:rFonts w:eastAsia="Times New Roman" w:cstheme="minorHAnsi"/>
                <w:sz w:val="22"/>
                <w:szCs w:val="22"/>
                <w:lang w:val="en-GB"/>
              </w:rPr>
              <w:t>ies and non-governmental organis</w:t>
            </w:r>
            <w:r w:rsidRPr="00242FF8">
              <w:rPr>
                <w:rFonts w:eastAsia="Times New Roman" w:cstheme="minorHAnsi"/>
                <w:sz w:val="22"/>
                <w:szCs w:val="22"/>
                <w:lang w:val="en-GB"/>
              </w:rPr>
              <w:t xml:space="preserve">ations </w:t>
            </w:r>
            <w:r w:rsidR="0067488E" w:rsidRPr="00242FF8">
              <w:rPr>
                <w:rFonts w:eastAsia="Times New Roman" w:cstheme="minorHAnsi"/>
                <w:sz w:val="22"/>
                <w:szCs w:val="22"/>
                <w:lang w:val="en-GB"/>
              </w:rPr>
              <w:t xml:space="preserve">as well as the </w:t>
            </w:r>
            <w:r w:rsidRPr="00242FF8">
              <w:rPr>
                <w:rFonts w:eastAsia="Times New Roman" w:cstheme="minorHAnsi"/>
                <w:sz w:val="22"/>
                <w:szCs w:val="22"/>
                <w:lang w:val="en-GB"/>
              </w:rPr>
              <w:t>involv</w:t>
            </w:r>
            <w:r w:rsidR="0067488E" w:rsidRPr="00242FF8">
              <w:rPr>
                <w:rFonts w:eastAsia="Times New Roman" w:cstheme="minorHAnsi"/>
                <w:sz w:val="22"/>
                <w:szCs w:val="22"/>
                <w:lang w:val="en-GB"/>
              </w:rPr>
              <w:t xml:space="preserve">ement of </w:t>
            </w:r>
            <w:r w:rsidRPr="00242FF8">
              <w:rPr>
                <w:rFonts w:eastAsia="Times New Roman" w:cstheme="minorHAnsi"/>
                <w:sz w:val="22"/>
                <w:szCs w:val="22"/>
                <w:lang w:val="en-GB"/>
              </w:rPr>
              <w:t>citizens in the activi</w:t>
            </w:r>
            <w:r w:rsidR="0067488E" w:rsidRPr="00242FF8">
              <w:rPr>
                <w:rFonts w:eastAsia="Times New Roman" w:cstheme="minorHAnsi"/>
                <w:sz w:val="22"/>
                <w:szCs w:val="22"/>
                <w:lang w:val="en-GB"/>
              </w:rPr>
              <w:t>ties of non-governmental organis</w:t>
            </w:r>
            <w:r w:rsidRPr="00242FF8">
              <w:rPr>
                <w:rFonts w:eastAsia="Times New Roman" w:cstheme="minorHAnsi"/>
                <w:sz w:val="22"/>
                <w:szCs w:val="22"/>
                <w:lang w:val="en-GB"/>
              </w:rPr>
              <w:t xml:space="preserve">ations. </w:t>
            </w:r>
            <w:r w:rsidR="0067488E" w:rsidRPr="00242FF8">
              <w:rPr>
                <w:rFonts w:eastAsia="Times New Roman" w:cstheme="minorHAnsi"/>
                <w:sz w:val="22"/>
                <w:szCs w:val="22"/>
                <w:lang w:val="en-GB"/>
              </w:rPr>
              <w:t xml:space="preserve">There is a risk of </w:t>
            </w:r>
            <w:r w:rsidR="00242FF8" w:rsidRPr="00242FF8">
              <w:rPr>
                <w:rFonts w:eastAsia="Times New Roman" w:cstheme="minorHAnsi"/>
                <w:sz w:val="22"/>
                <w:szCs w:val="22"/>
                <w:lang w:val="en-GB"/>
              </w:rPr>
              <w:t>vicious</w:t>
            </w:r>
            <w:r w:rsidR="0067488E" w:rsidRPr="00242FF8">
              <w:rPr>
                <w:rFonts w:eastAsia="Times New Roman" w:cstheme="minorHAnsi"/>
                <w:sz w:val="22"/>
                <w:szCs w:val="22"/>
                <w:lang w:val="en-GB"/>
              </w:rPr>
              <w:t xml:space="preserve"> circle, where </w:t>
            </w:r>
            <w:r w:rsidRPr="00242FF8">
              <w:rPr>
                <w:rFonts w:eastAsia="Times New Roman" w:cstheme="minorHAnsi"/>
                <w:sz w:val="22"/>
                <w:szCs w:val="22"/>
                <w:lang w:val="en-GB"/>
              </w:rPr>
              <w:t>an orga</w:t>
            </w:r>
            <w:r w:rsidR="0067488E" w:rsidRPr="00242FF8">
              <w:rPr>
                <w:rFonts w:eastAsia="Times New Roman" w:cstheme="minorHAnsi"/>
                <w:sz w:val="22"/>
                <w:szCs w:val="22"/>
                <w:lang w:val="en-GB"/>
              </w:rPr>
              <w:t>nis</w:t>
            </w:r>
            <w:r w:rsidRPr="00242FF8">
              <w:rPr>
                <w:rFonts w:eastAsia="Times New Roman" w:cstheme="minorHAnsi"/>
                <w:sz w:val="22"/>
                <w:szCs w:val="22"/>
                <w:lang w:val="en-GB"/>
              </w:rPr>
              <w:t>ation with unstable financial resources ca</w:t>
            </w:r>
            <w:r w:rsidR="0067488E" w:rsidRPr="00242FF8">
              <w:rPr>
                <w:rFonts w:eastAsia="Times New Roman" w:cstheme="minorHAnsi"/>
                <w:sz w:val="22"/>
                <w:szCs w:val="22"/>
                <w:lang w:val="en-GB"/>
              </w:rPr>
              <w:t>nn</w:t>
            </w:r>
            <w:r w:rsidRPr="00242FF8">
              <w:rPr>
                <w:rFonts w:eastAsia="Times New Roman" w:cstheme="minorHAnsi"/>
                <w:sz w:val="22"/>
                <w:szCs w:val="22"/>
                <w:lang w:val="en-GB"/>
              </w:rPr>
              <w:t xml:space="preserve">ot attract skilled and active workers, volunteers and members who </w:t>
            </w:r>
            <w:r w:rsidR="0067488E" w:rsidRPr="00242FF8">
              <w:rPr>
                <w:rFonts w:eastAsia="Times New Roman" w:cstheme="minorHAnsi"/>
                <w:sz w:val="22"/>
                <w:szCs w:val="22"/>
                <w:lang w:val="en-GB"/>
              </w:rPr>
              <w:t xml:space="preserve">would </w:t>
            </w:r>
            <w:r w:rsidRPr="00242FF8">
              <w:rPr>
                <w:rFonts w:eastAsia="Times New Roman" w:cstheme="minorHAnsi"/>
                <w:sz w:val="22"/>
                <w:szCs w:val="22"/>
                <w:lang w:val="en-GB"/>
              </w:rPr>
              <w:t>strengthen co-operation with public authorities</w:t>
            </w:r>
            <w:r w:rsidR="0067488E" w:rsidRPr="00242FF8">
              <w:rPr>
                <w:rFonts w:eastAsia="Times New Roman" w:cstheme="minorHAnsi"/>
                <w:sz w:val="22"/>
                <w:szCs w:val="22"/>
                <w:lang w:val="en-GB"/>
              </w:rPr>
              <w:t xml:space="preserve"> and</w:t>
            </w:r>
            <w:r w:rsidR="00667009" w:rsidRPr="00242FF8">
              <w:rPr>
                <w:rFonts w:eastAsia="Times New Roman" w:cstheme="minorHAnsi"/>
                <w:sz w:val="22"/>
                <w:szCs w:val="22"/>
                <w:lang w:val="en-GB"/>
              </w:rPr>
              <w:t xml:space="preserve"> would be</w:t>
            </w:r>
            <w:r w:rsidRPr="00242FF8">
              <w:rPr>
                <w:rFonts w:eastAsia="Times New Roman" w:cstheme="minorHAnsi"/>
                <w:sz w:val="22"/>
                <w:szCs w:val="22"/>
                <w:lang w:val="en-GB"/>
              </w:rPr>
              <w:t xml:space="preserve"> able to attract funds, sell services or generate income.</w:t>
            </w:r>
          </w:p>
        </w:tc>
      </w:tr>
      <w:tr w:rsidR="00500078" w:rsidRPr="00242FF8" w:rsidTr="003E4C8E">
        <w:trPr>
          <w:trHeight w:val="803"/>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00078" w:rsidRPr="00242FF8" w:rsidRDefault="00500078" w:rsidP="00500078">
            <w:pPr>
              <w:jc w:val="center"/>
              <w:rPr>
                <w:rFonts w:cstheme="minorHAnsi"/>
                <w:sz w:val="22"/>
                <w:szCs w:val="22"/>
                <w:lang w:val="en-GB"/>
              </w:rPr>
            </w:pPr>
            <w:r w:rsidRPr="00242FF8">
              <w:rPr>
                <w:rFonts w:cs="Arial"/>
                <w:color w:val="000000"/>
                <w:sz w:val="22"/>
                <w:szCs w:val="22"/>
                <w:shd w:val="clear" w:color="auto" w:fill="D9D9D9"/>
                <w:lang w:val="en-GB"/>
              </w:rPr>
              <w:t>What is the commitment?</w:t>
            </w:r>
          </w:p>
        </w:tc>
        <w:tc>
          <w:tcPr>
            <w:tcW w:w="66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078" w:rsidRPr="00242FF8" w:rsidRDefault="00667009" w:rsidP="00667009">
            <w:pPr>
              <w:jc w:val="both"/>
              <w:textAlignment w:val="baseline"/>
              <w:rPr>
                <w:rFonts w:eastAsia="Times New Roman" w:cstheme="minorHAnsi"/>
                <w:sz w:val="22"/>
                <w:szCs w:val="22"/>
                <w:lang w:val="en-GB"/>
              </w:rPr>
            </w:pPr>
            <w:r w:rsidRPr="00242FF8">
              <w:rPr>
                <w:rFonts w:eastAsia="Times New Roman" w:cstheme="minorHAnsi"/>
                <w:sz w:val="22"/>
                <w:szCs w:val="22"/>
                <w:lang w:val="en-GB"/>
              </w:rPr>
              <w:t>Institutional reinforcement of non-governmental organisations, providing targeted financing instruments for establishing a fund. It would be relevant in terms of making NGOs equal and important partners in social dialogue with public authorities.</w:t>
            </w:r>
          </w:p>
        </w:tc>
      </w:tr>
      <w:tr w:rsidR="00500078" w:rsidRPr="00242FF8" w:rsidTr="003E4C8E">
        <w:trPr>
          <w:trHeight w:val="440"/>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00078" w:rsidRPr="00242FF8" w:rsidRDefault="00500078" w:rsidP="00500078">
            <w:pPr>
              <w:jc w:val="center"/>
              <w:rPr>
                <w:rFonts w:cstheme="minorHAnsi"/>
                <w:sz w:val="22"/>
                <w:szCs w:val="22"/>
                <w:lang w:val="en-GB"/>
              </w:rPr>
            </w:pPr>
            <w:r w:rsidRPr="00242FF8">
              <w:rPr>
                <w:rFonts w:cs="Arial"/>
                <w:color w:val="000000"/>
                <w:sz w:val="22"/>
                <w:szCs w:val="22"/>
                <w:shd w:val="clear" w:color="auto" w:fill="D9D9D9"/>
                <w:lang w:val="en-GB"/>
              </w:rPr>
              <w:t>How will the commitment contribute to solve the public problem?</w:t>
            </w:r>
          </w:p>
        </w:tc>
        <w:tc>
          <w:tcPr>
            <w:tcW w:w="66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00078" w:rsidRPr="00242FF8" w:rsidRDefault="00667009" w:rsidP="00667009">
            <w:pPr>
              <w:jc w:val="both"/>
              <w:rPr>
                <w:rFonts w:cstheme="minorHAnsi"/>
                <w:sz w:val="22"/>
                <w:szCs w:val="22"/>
                <w:lang w:val="en-GB"/>
              </w:rPr>
            </w:pPr>
            <w:r w:rsidRPr="00242FF8">
              <w:rPr>
                <w:rFonts w:cstheme="minorHAnsi"/>
                <w:sz w:val="22"/>
                <w:szCs w:val="22"/>
                <w:lang w:val="en-GB"/>
              </w:rPr>
              <w:t>Considering the best practice of other countries, a fund would be an effective way to address the problem of NGO institutional capacities. NGO representatives would share their experience by providing sector-relevant knowledge, and public authorities would mainstream it into the national strategic goals. The fund would provide financing for areas that are currently financially neglected and would address issues related to the allocation of support for NGOs, as well as the issues of the lack of publicity and transparency.</w:t>
            </w:r>
          </w:p>
        </w:tc>
      </w:tr>
      <w:tr w:rsidR="00500078" w:rsidRPr="00242FF8" w:rsidTr="003E4C8E">
        <w:trPr>
          <w:trHeight w:val="3122"/>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00078" w:rsidRPr="00242FF8" w:rsidRDefault="00500078" w:rsidP="00500078">
            <w:pPr>
              <w:jc w:val="center"/>
              <w:rPr>
                <w:rFonts w:cstheme="minorHAnsi"/>
                <w:sz w:val="22"/>
                <w:szCs w:val="22"/>
                <w:lang w:val="en-GB"/>
              </w:rPr>
            </w:pPr>
            <w:r w:rsidRPr="00242FF8">
              <w:rPr>
                <w:rFonts w:cs="Arial"/>
                <w:color w:val="000000"/>
                <w:sz w:val="22"/>
                <w:szCs w:val="22"/>
                <w:shd w:val="clear" w:color="auto" w:fill="D9D9D9"/>
                <w:lang w:val="en-GB"/>
              </w:rPr>
              <w:t>Why is this commitment relevant to OGP values?</w:t>
            </w:r>
          </w:p>
        </w:tc>
        <w:tc>
          <w:tcPr>
            <w:tcW w:w="66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67009" w:rsidRPr="00242FF8" w:rsidRDefault="00667009" w:rsidP="00667009">
            <w:pPr>
              <w:jc w:val="both"/>
              <w:textAlignment w:val="baseline"/>
              <w:rPr>
                <w:rFonts w:eastAsia="Times New Roman" w:cstheme="minorHAnsi"/>
                <w:sz w:val="22"/>
                <w:szCs w:val="22"/>
                <w:lang w:val="en-GB"/>
              </w:rPr>
            </w:pPr>
            <w:r w:rsidRPr="00242FF8">
              <w:rPr>
                <w:rFonts w:eastAsia="Times New Roman" w:cstheme="minorHAnsi"/>
                <w:sz w:val="22"/>
                <w:szCs w:val="22"/>
                <w:lang w:val="en-GB"/>
              </w:rPr>
              <w:t>The commitment relates to the following AVP values:</w:t>
            </w:r>
          </w:p>
          <w:p w:rsidR="00667009" w:rsidRPr="00242FF8" w:rsidRDefault="00514B26" w:rsidP="00514B26">
            <w:pPr>
              <w:pStyle w:val="ListParagraph"/>
              <w:numPr>
                <w:ilvl w:val="0"/>
                <w:numId w:val="32"/>
              </w:numPr>
              <w:jc w:val="both"/>
              <w:textAlignment w:val="baseline"/>
              <w:rPr>
                <w:rFonts w:eastAsia="Times New Roman" w:cstheme="minorHAnsi"/>
                <w:sz w:val="22"/>
                <w:szCs w:val="22"/>
                <w:lang w:val="en-GB"/>
              </w:rPr>
            </w:pPr>
            <w:r w:rsidRPr="00242FF8">
              <w:rPr>
                <w:rFonts w:eastAsia="Times New Roman" w:cstheme="minorHAnsi"/>
                <w:sz w:val="22"/>
                <w:szCs w:val="22"/>
                <w:lang w:val="en-GB"/>
              </w:rPr>
              <w:t xml:space="preserve">transparency: specifically increasing </w:t>
            </w:r>
            <w:r w:rsidR="00667009" w:rsidRPr="00242FF8">
              <w:rPr>
                <w:rFonts w:eastAsia="Times New Roman" w:cstheme="minorHAnsi"/>
                <w:sz w:val="22"/>
                <w:szCs w:val="22"/>
                <w:lang w:val="en-GB"/>
              </w:rPr>
              <w:t>quality of NGO activities</w:t>
            </w:r>
            <w:r w:rsidRPr="00242FF8">
              <w:rPr>
                <w:rFonts w:eastAsia="Times New Roman" w:cstheme="minorHAnsi"/>
                <w:sz w:val="22"/>
                <w:szCs w:val="22"/>
                <w:lang w:val="en-GB"/>
              </w:rPr>
              <w:t>, would lead to their higher</w:t>
            </w:r>
            <w:r w:rsidR="00667009" w:rsidRPr="00242FF8">
              <w:rPr>
                <w:rFonts w:eastAsia="Times New Roman" w:cstheme="minorHAnsi"/>
                <w:sz w:val="22"/>
                <w:szCs w:val="22"/>
                <w:lang w:val="en-GB"/>
              </w:rPr>
              <w:t xml:space="preserve"> responsibility, </w:t>
            </w:r>
            <w:r w:rsidRPr="00242FF8">
              <w:rPr>
                <w:rFonts w:eastAsia="Times New Roman" w:cstheme="minorHAnsi"/>
                <w:sz w:val="22"/>
                <w:szCs w:val="22"/>
                <w:lang w:val="en-GB"/>
              </w:rPr>
              <w:t xml:space="preserve">the </w:t>
            </w:r>
            <w:r w:rsidR="00667009" w:rsidRPr="00242FF8">
              <w:rPr>
                <w:rFonts w:eastAsia="Times New Roman" w:cstheme="minorHAnsi"/>
                <w:sz w:val="22"/>
                <w:szCs w:val="22"/>
                <w:lang w:val="en-GB"/>
              </w:rPr>
              <w:t>transparency of public policy decisions,</w:t>
            </w:r>
            <w:r w:rsidRPr="00242FF8">
              <w:rPr>
                <w:rFonts w:eastAsia="Times New Roman" w:cstheme="minorHAnsi"/>
                <w:sz w:val="22"/>
                <w:szCs w:val="22"/>
                <w:lang w:val="en-GB"/>
              </w:rPr>
              <w:t xml:space="preserve"> and it would address</w:t>
            </w:r>
            <w:r w:rsidR="00667009" w:rsidRPr="00242FF8">
              <w:rPr>
                <w:rFonts w:eastAsia="Times New Roman" w:cstheme="minorHAnsi"/>
                <w:sz w:val="22"/>
                <w:szCs w:val="22"/>
                <w:lang w:val="en-GB"/>
              </w:rPr>
              <w:t xml:space="preserve"> problems related to priorities for the allocation of support, </w:t>
            </w:r>
            <w:r w:rsidRPr="00242FF8">
              <w:rPr>
                <w:rFonts w:eastAsia="Times New Roman" w:cstheme="minorHAnsi"/>
                <w:sz w:val="22"/>
                <w:szCs w:val="22"/>
                <w:lang w:val="en-GB"/>
              </w:rPr>
              <w:t xml:space="preserve">and it would bring in more </w:t>
            </w:r>
            <w:r w:rsidR="00667009" w:rsidRPr="00242FF8">
              <w:rPr>
                <w:rFonts w:eastAsia="Times New Roman" w:cstheme="minorHAnsi"/>
                <w:sz w:val="22"/>
                <w:szCs w:val="22"/>
                <w:lang w:val="en-GB"/>
              </w:rPr>
              <w:t>publicity in project selection</w:t>
            </w:r>
            <w:r w:rsidRPr="00242FF8">
              <w:rPr>
                <w:rFonts w:eastAsia="Times New Roman" w:cstheme="minorHAnsi"/>
                <w:sz w:val="22"/>
                <w:szCs w:val="22"/>
                <w:lang w:val="en-GB"/>
              </w:rPr>
              <w:t xml:space="preserve"> process</w:t>
            </w:r>
            <w:r w:rsidR="00667009" w:rsidRPr="00242FF8">
              <w:rPr>
                <w:rFonts w:eastAsia="Times New Roman" w:cstheme="minorHAnsi"/>
                <w:sz w:val="22"/>
                <w:szCs w:val="22"/>
                <w:lang w:val="en-GB"/>
              </w:rPr>
              <w:t>;</w:t>
            </w:r>
          </w:p>
          <w:p w:rsidR="00667009" w:rsidRPr="00242FF8" w:rsidRDefault="00514B26" w:rsidP="00321A80">
            <w:pPr>
              <w:pStyle w:val="ListParagraph"/>
              <w:numPr>
                <w:ilvl w:val="0"/>
                <w:numId w:val="32"/>
              </w:numPr>
              <w:jc w:val="both"/>
              <w:textAlignment w:val="baseline"/>
              <w:rPr>
                <w:rFonts w:eastAsia="Times New Roman" w:cstheme="minorHAnsi"/>
                <w:sz w:val="22"/>
                <w:szCs w:val="22"/>
                <w:lang w:val="en-GB"/>
              </w:rPr>
            </w:pPr>
            <w:r w:rsidRPr="00242FF8">
              <w:rPr>
                <w:rFonts w:eastAsia="Times New Roman" w:cstheme="minorHAnsi"/>
                <w:sz w:val="22"/>
                <w:szCs w:val="22"/>
                <w:lang w:val="en-GB"/>
              </w:rPr>
              <w:t>e</w:t>
            </w:r>
            <w:r w:rsidR="00667009" w:rsidRPr="00242FF8">
              <w:rPr>
                <w:rFonts w:eastAsia="Times New Roman" w:cstheme="minorHAnsi"/>
                <w:sz w:val="22"/>
                <w:szCs w:val="22"/>
                <w:lang w:val="en-GB"/>
              </w:rPr>
              <w:t xml:space="preserve">fficiency: strengthening the weak civil society in Lithuania, increasing the efficiency of </w:t>
            </w:r>
            <w:r w:rsidRPr="00242FF8">
              <w:rPr>
                <w:rFonts w:eastAsia="Times New Roman" w:cstheme="minorHAnsi"/>
                <w:sz w:val="22"/>
                <w:szCs w:val="22"/>
                <w:lang w:val="en-GB"/>
              </w:rPr>
              <w:t xml:space="preserve">governance, strengthening democracy, the adoption and implementation of </w:t>
            </w:r>
            <w:r w:rsidR="00667009" w:rsidRPr="00242FF8">
              <w:rPr>
                <w:rFonts w:eastAsia="Times New Roman" w:cstheme="minorHAnsi"/>
                <w:sz w:val="22"/>
                <w:szCs w:val="22"/>
                <w:lang w:val="en-GB"/>
              </w:rPr>
              <w:t xml:space="preserve">decisions </w:t>
            </w:r>
            <w:r w:rsidRPr="00242FF8">
              <w:rPr>
                <w:rFonts w:eastAsia="Times New Roman" w:cstheme="minorHAnsi"/>
                <w:sz w:val="22"/>
                <w:szCs w:val="22"/>
                <w:lang w:val="en-GB"/>
              </w:rPr>
              <w:t>would better reflect the n</w:t>
            </w:r>
            <w:r w:rsidR="00667009" w:rsidRPr="00242FF8">
              <w:rPr>
                <w:rFonts w:eastAsia="Times New Roman" w:cstheme="minorHAnsi"/>
                <w:sz w:val="22"/>
                <w:szCs w:val="22"/>
                <w:lang w:val="en-GB"/>
              </w:rPr>
              <w:t xml:space="preserve">eeds of the </w:t>
            </w:r>
            <w:r w:rsidRPr="00242FF8">
              <w:rPr>
                <w:rFonts w:eastAsia="Times New Roman" w:cstheme="minorHAnsi"/>
                <w:sz w:val="22"/>
                <w:szCs w:val="22"/>
                <w:lang w:val="en-GB"/>
              </w:rPr>
              <w:t>people</w:t>
            </w:r>
            <w:r w:rsidR="00667009" w:rsidRPr="00242FF8">
              <w:rPr>
                <w:rFonts w:eastAsia="Times New Roman" w:cstheme="minorHAnsi"/>
                <w:sz w:val="22"/>
                <w:szCs w:val="22"/>
                <w:lang w:val="en-GB"/>
              </w:rPr>
              <w:t xml:space="preserve">, </w:t>
            </w:r>
            <w:r w:rsidRPr="00242FF8">
              <w:rPr>
                <w:rFonts w:eastAsia="Times New Roman" w:cstheme="minorHAnsi"/>
                <w:sz w:val="22"/>
                <w:szCs w:val="22"/>
                <w:lang w:val="en-GB"/>
              </w:rPr>
              <w:t>and it would increasing the trust in</w:t>
            </w:r>
            <w:r w:rsidR="00667009" w:rsidRPr="00242FF8">
              <w:rPr>
                <w:rFonts w:eastAsia="Times New Roman" w:cstheme="minorHAnsi"/>
                <w:sz w:val="22"/>
                <w:szCs w:val="22"/>
                <w:lang w:val="en-GB"/>
              </w:rPr>
              <w:t xml:space="preserve"> politicians and civil servants;</w:t>
            </w:r>
          </w:p>
          <w:p w:rsidR="00500078" w:rsidRPr="00242FF8" w:rsidRDefault="00514B26" w:rsidP="00FA21C4">
            <w:pPr>
              <w:pStyle w:val="ListParagraph"/>
              <w:numPr>
                <w:ilvl w:val="0"/>
                <w:numId w:val="32"/>
              </w:numPr>
              <w:jc w:val="both"/>
              <w:textAlignment w:val="baseline"/>
              <w:rPr>
                <w:rFonts w:eastAsia="Times New Roman" w:cstheme="minorHAnsi"/>
                <w:sz w:val="22"/>
                <w:szCs w:val="22"/>
                <w:lang w:val="en-GB"/>
              </w:rPr>
            </w:pPr>
            <w:r w:rsidRPr="00242FF8">
              <w:rPr>
                <w:rFonts w:eastAsia="Times New Roman" w:cstheme="minorHAnsi"/>
                <w:sz w:val="22"/>
                <w:szCs w:val="22"/>
                <w:lang w:val="en-GB"/>
              </w:rPr>
              <w:t>a</w:t>
            </w:r>
            <w:r w:rsidR="00667009" w:rsidRPr="00242FF8">
              <w:rPr>
                <w:rFonts w:eastAsia="Times New Roman" w:cstheme="minorHAnsi"/>
                <w:sz w:val="22"/>
                <w:szCs w:val="22"/>
                <w:lang w:val="en-GB"/>
              </w:rPr>
              <w:t xml:space="preserve">ccountability: </w:t>
            </w:r>
            <w:r w:rsidR="00FA21C4" w:rsidRPr="00242FF8">
              <w:rPr>
                <w:rFonts w:eastAsia="Times New Roman" w:cstheme="minorHAnsi"/>
                <w:sz w:val="22"/>
                <w:szCs w:val="22"/>
                <w:lang w:val="en-GB"/>
              </w:rPr>
              <w:t>making public the NGO performance results and its public role</w:t>
            </w:r>
            <w:r w:rsidR="00667009" w:rsidRPr="00242FF8">
              <w:rPr>
                <w:rFonts w:eastAsia="Times New Roman" w:cstheme="minorHAnsi"/>
                <w:sz w:val="22"/>
                <w:szCs w:val="22"/>
                <w:lang w:val="en-GB"/>
              </w:rPr>
              <w:t xml:space="preserve">, </w:t>
            </w:r>
            <w:r w:rsidR="00FA21C4" w:rsidRPr="00242FF8">
              <w:rPr>
                <w:rFonts w:eastAsia="Times New Roman" w:cstheme="minorHAnsi"/>
                <w:sz w:val="22"/>
                <w:szCs w:val="22"/>
                <w:lang w:val="en-GB"/>
              </w:rPr>
              <w:t xml:space="preserve">gathering and organising </w:t>
            </w:r>
            <w:r w:rsidR="00667009" w:rsidRPr="00242FF8">
              <w:rPr>
                <w:rFonts w:eastAsia="Times New Roman" w:cstheme="minorHAnsi"/>
                <w:sz w:val="22"/>
                <w:szCs w:val="22"/>
                <w:lang w:val="en-GB"/>
              </w:rPr>
              <w:t xml:space="preserve">information on </w:t>
            </w:r>
            <w:r w:rsidR="00FA21C4" w:rsidRPr="00242FF8">
              <w:rPr>
                <w:rFonts w:eastAsia="Times New Roman" w:cstheme="minorHAnsi"/>
                <w:sz w:val="22"/>
                <w:szCs w:val="22"/>
                <w:lang w:val="en-GB"/>
              </w:rPr>
              <w:t xml:space="preserve">the current status </w:t>
            </w:r>
            <w:r w:rsidR="00667009" w:rsidRPr="00242FF8">
              <w:rPr>
                <w:rFonts w:eastAsia="Times New Roman" w:cstheme="minorHAnsi"/>
                <w:sz w:val="22"/>
                <w:szCs w:val="22"/>
                <w:lang w:val="en-GB"/>
              </w:rPr>
              <w:t xml:space="preserve">of the NGO sector and its activities, </w:t>
            </w:r>
            <w:r w:rsidR="00FA21C4" w:rsidRPr="00242FF8">
              <w:rPr>
                <w:rFonts w:eastAsia="Times New Roman" w:cstheme="minorHAnsi"/>
                <w:sz w:val="22"/>
                <w:szCs w:val="22"/>
                <w:lang w:val="en-GB"/>
              </w:rPr>
              <w:t xml:space="preserve">and </w:t>
            </w:r>
            <w:r w:rsidR="00667009" w:rsidRPr="00242FF8">
              <w:rPr>
                <w:rFonts w:eastAsia="Times New Roman" w:cstheme="minorHAnsi"/>
                <w:sz w:val="22"/>
                <w:szCs w:val="22"/>
                <w:lang w:val="en-GB"/>
              </w:rPr>
              <w:t>publi</w:t>
            </w:r>
            <w:r w:rsidR="00FA21C4" w:rsidRPr="00242FF8">
              <w:rPr>
                <w:rFonts w:eastAsia="Times New Roman" w:cstheme="minorHAnsi"/>
                <w:sz w:val="22"/>
                <w:szCs w:val="22"/>
                <w:lang w:val="en-GB"/>
              </w:rPr>
              <w:t xml:space="preserve">cation of </w:t>
            </w:r>
            <w:r w:rsidR="00667009" w:rsidRPr="00242FF8">
              <w:rPr>
                <w:rFonts w:eastAsia="Times New Roman" w:cstheme="minorHAnsi"/>
                <w:sz w:val="22"/>
                <w:szCs w:val="22"/>
                <w:lang w:val="en-GB"/>
              </w:rPr>
              <w:t>results achieved.</w:t>
            </w:r>
          </w:p>
        </w:tc>
      </w:tr>
      <w:tr w:rsidR="006E4805" w:rsidRPr="00242FF8" w:rsidTr="003E4C8E">
        <w:trPr>
          <w:trHeight w:val="420"/>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E4805" w:rsidRPr="00242FF8" w:rsidRDefault="006E4805" w:rsidP="006E4805">
            <w:pPr>
              <w:jc w:val="center"/>
              <w:rPr>
                <w:rFonts w:cstheme="minorHAnsi"/>
                <w:sz w:val="22"/>
                <w:szCs w:val="22"/>
                <w:lang w:val="en-GB"/>
              </w:rPr>
            </w:pPr>
            <w:r w:rsidRPr="00242FF8">
              <w:rPr>
                <w:rFonts w:cs="Arial"/>
                <w:color w:val="000000"/>
                <w:sz w:val="22"/>
                <w:szCs w:val="22"/>
                <w:shd w:val="clear" w:color="auto" w:fill="D9D9D9"/>
                <w:lang w:val="en-GB"/>
              </w:rPr>
              <w:t xml:space="preserve">Additional information </w:t>
            </w:r>
          </w:p>
        </w:tc>
        <w:tc>
          <w:tcPr>
            <w:tcW w:w="66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05" w:rsidRPr="00242FF8" w:rsidRDefault="006E4805" w:rsidP="006E4805">
            <w:pPr>
              <w:pStyle w:val="BodyText"/>
              <w:kinsoku w:val="0"/>
              <w:overflowPunct w:val="0"/>
              <w:ind w:left="103" w:right="104"/>
              <w:rPr>
                <w:rFonts w:asciiTheme="minorHAnsi" w:hAnsiTheme="minorHAnsi"/>
                <w:bCs/>
                <w:sz w:val="22"/>
                <w:szCs w:val="22"/>
                <w:lang w:val="en-GB"/>
              </w:rPr>
            </w:pPr>
            <w:r w:rsidRPr="00242FF8">
              <w:rPr>
                <w:rFonts w:asciiTheme="minorHAnsi" w:hAnsiTheme="minorHAnsi"/>
                <w:bCs/>
                <w:sz w:val="22"/>
                <w:szCs w:val="22"/>
                <w:lang w:val="en-GB"/>
              </w:rPr>
              <w:t xml:space="preserve">The proposed </w:t>
            </w:r>
            <w:r w:rsidR="00FA21C4" w:rsidRPr="00242FF8">
              <w:rPr>
                <w:rFonts w:asciiTheme="minorHAnsi" w:hAnsiTheme="minorHAnsi"/>
                <w:bCs/>
                <w:sz w:val="22"/>
                <w:szCs w:val="22"/>
                <w:lang w:val="en-GB"/>
              </w:rPr>
              <w:t>measure</w:t>
            </w:r>
            <w:r w:rsidRPr="00242FF8">
              <w:rPr>
                <w:rFonts w:asciiTheme="minorHAnsi" w:hAnsiTheme="minorHAnsi"/>
                <w:bCs/>
                <w:sz w:val="22"/>
                <w:szCs w:val="22"/>
                <w:lang w:val="en-GB"/>
              </w:rPr>
              <w:t xml:space="preserve"> contributes to the implementation of the following </w:t>
            </w:r>
            <w:r w:rsidR="00242FF8" w:rsidRPr="00242FF8">
              <w:rPr>
                <w:rFonts w:asciiTheme="minorHAnsi" w:hAnsiTheme="minorHAnsi"/>
                <w:bCs/>
                <w:sz w:val="22"/>
                <w:szCs w:val="22"/>
                <w:lang w:val="en-GB"/>
              </w:rPr>
              <w:t xml:space="preserve">national </w:t>
            </w:r>
            <w:r w:rsidRPr="00242FF8">
              <w:rPr>
                <w:rFonts w:asciiTheme="minorHAnsi" w:hAnsiTheme="minorHAnsi"/>
                <w:bCs/>
                <w:sz w:val="22"/>
                <w:szCs w:val="22"/>
                <w:lang w:val="en-GB"/>
              </w:rPr>
              <w:t>strategic documents:</w:t>
            </w:r>
          </w:p>
          <w:p w:rsidR="00FA21C4" w:rsidRPr="00242FF8" w:rsidRDefault="00FA21C4" w:rsidP="00761776">
            <w:pPr>
              <w:pStyle w:val="ListParagraph"/>
              <w:numPr>
                <w:ilvl w:val="0"/>
                <w:numId w:val="30"/>
              </w:numPr>
              <w:tabs>
                <w:tab w:val="left" w:pos="824"/>
              </w:tabs>
              <w:kinsoku w:val="0"/>
              <w:overflowPunct w:val="0"/>
              <w:spacing w:before="3" w:line="271" w:lineRule="exact"/>
              <w:rPr>
                <w:sz w:val="22"/>
                <w:szCs w:val="22"/>
                <w:lang w:val="en-GB"/>
              </w:rPr>
            </w:pPr>
            <w:r w:rsidRPr="00242FF8">
              <w:rPr>
                <w:rFonts w:eastAsiaTheme="minorEastAsia" w:cstheme="minorHAnsi"/>
                <w:w w:val="105"/>
                <w:sz w:val="22"/>
                <w:szCs w:val="22"/>
                <w:lang w:val="en-GB" w:eastAsia="lt-LT"/>
              </w:rPr>
              <w:t>Action Plan for the Implementation of the Programme of the Government of the Republic of Lithuania;</w:t>
            </w:r>
          </w:p>
          <w:p w:rsidR="006E4805" w:rsidRPr="00242FF8" w:rsidRDefault="006E4805" w:rsidP="00761776">
            <w:pPr>
              <w:pStyle w:val="ListParagraph"/>
              <w:numPr>
                <w:ilvl w:val="0"/>
                <w:numId w:val="30"/>
              </w:numPr>
              <w:tabs>
                <w:tab w:val="left" w:pos="824"/>
              </w:tabs>
              <w:kinsoku w:val="0"/>
              <w:overflowPunct w:val="0"/>
              <w:spacing w:before="3" w:line="271" w:lineRule="exact"/>
              <w:rPr>
                <w:sz w:val="22"/>
                <w:szCs w:val="22"/>
                <w:lang w:val="en-GB"/>
              </w:rPr>
            </w:pPr>
            <w:r w:rsidRPr="00242FF8">
              <w:rPr>
                <w:sz w:val="22"/>
                <w:szCs w:val="22"/>
                <w:lang w:val="en-GB"/>
              </w:rPr>
              <w:t>Strategy ‘Lithuania</w:t>
            </w:r>
            <w:r w:rsidRPr="00242FF8">
              <w:rPr>
                <w:spacing w:val="-18"/>
                <w:sz w:val="22"/>
                <w:szCs w:val="22"/>
                <w:lang w:val="en-GB"/>
              </w:rPr>
              <w:t xml:space="preserve"> </w:t>
            </w:r>
            <w:r w:rsidRPr="00242FF8">
              <w:rPr>
                <w:sz w:val="22"/>
                <w:szCs w:val="22"/>
                <w:lang w:val="en-GB"/>
              </w:rPr>
              <w:t>2030’;</w:t>
            </w:r>
          </w:p>
          <w:p w:rsidR="006E4805" w:rsidRPr="00242FF8" w:rsidRDefault="006E4805" w:rsidP="00761776">
            <w:pPr>
              <w:pStyle w:val="ListParagraph"/>
              <w:numPr>
                <w:ilvl w:val="0"/>
                <w:numId w:val="30"/>
              </w:numPr>
              <w:tabs>
                <w:tab w:val="left" w:pos="824"/>
              </w:tabs>
              <w:kinsoku w:val="0"/>
              <w:overflowPunct w:val="0"/>
              <w:spacing w:before="3" w:line="271" w:lineRule="exact"/>
              <w:rPr>
                <w:sz w:val="22"/>
                <w:szCs w:val="22"/>
                <w:lang w:val="en-GB"/>
              </w:rPr>
            </w:pPr>
            <w:r w:rsidRPr="00242FF8">
              <w:rPr>
                <w:sz w:val="22"/>
                <w:szCs w:val="22"/>
                <w:lang w:val="en-GB"/>
              </w:rPr>
              <w:t>National Progress Programme for 2014-2020;</w:t>
            </w:r>
          </w:p>
          <w:p w:rsidR="006E4805" w:rsidRPr="00242FF8" w:rsidRDefault="006E4805" w:rsidP="00761776">
            <w:pPr>
              <w:pStyle w:val="ListParagraph"/>
              <w:numPr>
                <w:ilvl w:val="0"/>
                <w:numId w:val="30"/>
              </w:numPr>
              <w:tabs>
                <w:tab w:val="left" w:pos="824"/>
              </w:tabs>
              <w:kinsoku w:val="0"/>
              <w:overflowPunct w:val="0"/>
              <w:rPr>
                <w:sz w:val="22"/>
                <w:szCs w:val="22"/>
                <w:lang w:val="en-GB"/>
              </w:rPr>
            </w:pPr>
            <w:r w:rsidRPr="00242FF8">
              <w:rPr>
                <w:sz w:val="22"/>
                <w:szCs w:val="22"/>
                <w:lang w:val="en-GB"/>
              </w:rPr>
              <w:t>Public Governance Improvement Programm</w:t>
            </w:r>
            <w:r w:rsidR="00FA21C4" w:rsidRPr="00242FF8">
              <w:rPr>
                <w:sz w:val="22"/>
                <w:szCs w:val="22"/>
                <w:lang w:val="en-GB"/>
              </w:rPr>
              <w:t xml:space="preserve">e </w:t>
            </w:r>
            <w:r w:rsidRPr="00242FF8">
              <w:rPr>
                <w:sz w:val="22"/>
                <w:szCs w:val="22"/>
                <w:lang w:val="en-GB"/>
              </w:rPr>
              <w:t>for</w:t>
            </w:r>
            <w:r w:rsidRPr="00242FF8">
              <w:rPr>
                <w:spacing w:val="-31"/>
                <w:sz w:val="22"/>
                <w:szCs w:val="22"/>
                <w:lang w:val="en-GB"/>
              </w:rPr>
              <w:t xml:space="preserve"> </w:t>
            </w:r>
            <w:r w:rsidRPr="00242FF8">
              <w:rPr>
                <w:sz w:val="22"/>
                <w:szCs w:val="22"/>
                <w:lang w:val="en-GB"/>
              </w:rPr>
              <w:t>2012-2020;</w:t>
            </w:r>
          </w:p>
          <w:p w:rsidR="006E4805" w:rsidRPr="00242FF8" w:rsidRDefault="006E4805" w:rsidP="00761776">
            <w:pPr>
              <w:pStyle w:val="ListParagraph"/>
              <w:numPr>
                <w:ilvl w:val="0"/>
                <w:numId w:val="30"/>
              </w:numPr>
              <w:tabs>
                <w:tab w:val="left" w:pos="824"/>
              </w:tabs>
              <w:kinsoku w:val="0"/>
              <w:overflowPunct w:val="0"/>
              <w:rPr>
                <w:sz w:val="22"/>
                <w:szCs w:val="22"/>
                <w:lang w:val="en-GB"/>
              </w:rPr>
            </w:pPr>
            <w:r w:rsidRPr="00242FF8">
              <w:rPr>
                <w:sz w:val="22"/>
                <w:szCs w:val="22"/>
                <w:lang w:val="en-GB"/>
              </w:rPr>
              <w:t>OECD recommendations for</w:t>
            </w:r>
            <w:r w:rsidRPr="00242FF8">
              <w:rPr>
                <w:spacing w:val="45"/>
                <w:sz w:val="22"/>
                <w:szCs w:val="22"/>
                <w:lang w:val="en-GB"/>
              </w:rPr>
              <w:t xml:space="preserve"> </w:t>
            </w:r>
            <w:r w:rsidRPr="00242FF8">
              <w:rPr>
                <w:sz w:val="22"/>
                <w:szCs w:val="22"/>
                <w:lang w:val="en-GB"/>
              </w:rPr>
              <w:t>Lithuania;</w:t>
            </w:r>
          </w:p>
          <w:p w:rsidR="006E4805" w:rsidRPr="00242FF8" w:rsidRDefault="006E4805" w:rsidP="00FA21C4">
            <w:pPr>
              <w:pStyle w:val="ListParagraph"/>
              <w:numPr>
                <w:ilvl w:val="0"/>
                <w:numId w:val="30"/>
              </w:numPr>
              <w:tabs>
                <w:tab w:val="left" w:pos="824"/>
              </w:tabs>
              <w:kinsoku w:val="0"/>
              <w:overflowPunct w:val="0"/>
              <w:rPr>
                <w:rFonts w:cstheme="minorHAnsi"/>
                <w:sz w:val="22"/>
                <w:szCs w:val="22"/>
                <w:lang w:val="en-GB"/>
              </w:rPr>
            </w:pPr>
            <w:r w:rsidRPr="00242FF8">
              <w:rPr>
                <w:sz w:val="22"/>
                <w:szCs w:val="22"/>
                <w:lang w:val="en-GB"/>
              </w:rPr>
              <w:t>Public Education Strategy for</w:t>
            </w:r>
            <w:r w:rsidRPr="00242FF8">
              <w:rPr>
                <w:spacing w:val="5"/>
                <w:sz w:val="22"/>
                <w:szCs w:val="22"/>
                <w:lang w:val="en-GB"/>
              </w:rPr>
              <w:t xml:space="preserve"> </w:t>
            </w:r>
            <w:r w:rsidRPr="00242FF8">
              <w:rPr>
                <w:sz w:val="22"/>
                <w:szCs w:val="22"/>
                <w:lang w:val="en-GB"/>
              </w:rPr>
              <w:t>2013-2022.</w:t>
            </w:r>
          </w:p>
        </w:tc>
      </w:tr>
      <w:tr w:rsidR="006E4805" w:rsidRPr="00242FF8" w:rsidTr="003E4C8E">
        <w:tc>
          <w:tcPr>
            <w:tcW w:w="3718" w:type="dxa"/>
            <w:vMerge w:val="restar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E4805" w:rsidRPr="00242FF8" w:rsidRDefault="006E4805" w:rsidP="006E4805">
            <w:pPr>
              <w:jc w:val="center"/>
              <w:rPr>
                <w:rFonts w:cstheme="minorHAnsi"/>
                <w:sz w:val="22"/>
                <w:szCs w:val="22"/>
                <w:lang w:val="en-GB"/>
              </w:rPr>
            </w:pPr>
            <w:r w:rsidRPr="00242FF8">
              <w:rPr>
                <w:rFonts w:cstheme="minorHAnsi"/>
                <w:color w:val="000000"/>
                <w:sz w:val="22"/>
                <w:szCs w:val="22"/>
                <w:shd w:val="clear" w:color="auto" w:fill="D9D9D9"/>
                <w:lang w:val="en-GB"/>
              </w:rPr>
              <w:t>Completion stages</w:t>
            </w:r>
          </w:p>
        </w:tc>
        <w:tc>
          <w:tcPr>
            <w:tcW w:w="233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E4805" w:rsidRPr="00242FF8" w:rsidRDefault="006E4805" w:rsidP="006E4805">
            <w:pPr>
              <w:jc w:val="center"/>
              <w:rPr>
                <w:rFonts w:cstheme="minorHAnsi"/>
                <w:sz w:val="22"/>
                <w:szCs w:val="22"/>
                <w:lang w:val="en-GB"/>
              </w:rPr>
            </w:pPr>
            <w:r w:rsidRPr="00242FF8">
              <w:rPr>
                <w:rFonts w:cstheme="minorHAnsi"/>
                <w:color w:val="000000"/>
                <w:sz w:val="22"/>
                <w:szCs w:val="22"/>
                <w:shd w:val="clear" w:color="auto" w:fill="D9D9D9"/>
                <w:lang w:val="en-GB"/>
              </w:rPr>
              <w:t>Not started</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E4805" w:rsidRPr="00242FF8" w:rsidRDefault="006E4805" w:rsidP="006E4805">
            <w:pPr>
              <w:jc w:val="center"/>
              <w:rPr>
                <w:rFonts w:cstheme="minorHAnsi"/>
                <w:sz w:val="22"/>
                <w:szCs w:val="22"/>
                <w:lang w:val="en-GB"/>
              </w:rPr>
            </w:pPr>
            <w:r w:rsidRPr="00242FF8">
              <w:rPr>
                <w:rFonts w:cstheme="minorHAnsi"/>
                <w:color w:val="000000"/>
                <w:sz w:val="22"/>
                <w:szCs w:val="22"/>
                <w:shd w:val="clear" w:color="auto" w:fill="D9D9D9"/>
                <w:lang w:val="en-GB"/>
              </w:rPr>
              <w:t>Started</w:t>
            </w:r>
          </w:p>
        </w:tc>
        <w:tc>
          <w:tcPr>
            <w:tcW w:w="141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E4805" w:rsidRPr="00242FF8" w:rsidRDefault="006E4805" w:rsidP="006E4805">
            <w:pPr>
              <w:jc w:val="center"/>
              <w:rPr>
                <w:rFonts w:cstheme="minorHAnsi"/>
                <w:sz w:val="22"/>
                <w:szCs w:val="22"/>
                <w:lang w:val="en-GB"/>
              </w:rPr>
            </w:pPr>
            <w:r w:rsidRPr="00242FF8">
              <w:rPr>
                <w:rFonts w:cstheme="minorHAnsi"/>
                <w:color w:val="000000"/>
                <w:sz w:val="22"/>
                <w:szCs w:val="22"/>
                <w:shd w:val="clear" w:color="auto" w:fill="D9D9D9"/>
                <w:lang w:val="en-GB"/>
              </w:rPr>
              <w:t>Half-way through</w:t>
            </w:r>
          </w:p>
        </w:tc>
        <w:tc>
          <w:tcPr>
            <w:tcW w:w="161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E4805" w:rsidRPr="00242FF8" w:rsidRDefault="006E4805" w:rsidP="006E4805">
            <w:pPr>
              <w:jc w:val="center"/>
              <w:rPr>
                <w:rFonts w:cstheme="minorHAnsi"/>
                <w:sz w:val="22"/>
                <w:szCs w:val="22"/>
                <w:lang w:val="en-GB"/>
              </w:rPr>
            </w:pPr>
            <w:r w:rsidRPr="00242FF8">
              <w:rPr>
                <w:rFonts w:cstheme="minorHAnsi"/>
                <w:color w:val="000000"/>
                <w:sz w:val="22"/>
                <w:szCs w:val="22"/>
                <w:shd w:val="clear" w:color="auto" w:fill="D9D9D9"/>
                <w:lang w:val="en-GB"/>
              </w:rPr>
              <w:t xml:space="preserve">Completed </w:t>
            </w:r>
          </w:p>
        </w:tc>
      </w:tr>
      <w:tr w:rsidR="00500078" w:rsidRPr="00242FF8" w:rsidTr="003E4C8E">
        <w:tc>
          <w:tcPr>
            <w:tcW w:w="3718" w:type="dxa"/>
            <w:vMerge/>
            <w:tcBorders>
              <w:top w:val="single" w:sz="8" w:space="0" w:color="000000"/>
              <w:left w:val="single" w:sz="8" w:space="0" w:color="000000"/>
              <w:bottom w:val="single" w:sz="8" w:space="0" w:color="000000"/>
              <w:right w:val="single" w:sz="8" w:space="0" w:color="000000"/>
            </w:tcBorders>
            <w:vAlign w:val="center"/>
            <w:hideMark/>
          </w:tcPr>
          <w:p w:rsidR="00500078" w:rsidRPr="00242FF8" w:rsidRDefault="00500078" w:rsidP="00500078">
            <w:pPr>
              <w:rPr>
                <w:rFonts w:cstheme="minorHAnsi"/>
                <w:sz w:val="22"/>
                <w:szCs w:val="22"/>
                <w:lang w:val="en-GB"/>
              </w:rPr>
            </w:pPr>
          </w:p>
        </w:tc>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078" w:rsidRPr="00242FF8" w:rsidRDefault="00500078" w:rsidP="00500078">
            <w:pPr>
              <w:rPr>
                <w:rFonts w:cstheme="minorHAnsi"/>
                <w:sz w:val="22"/>
                <w:szCs w:val="22"/>
                <w:lang w:val="en-GB"/>
              </w:rPr>
            </w:pP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078" w:rsidRPr="00242FF8" w:rsidRDefault="00500078" w:rsidP="00500078">
            <w:pPr>
              <w:jc w:val="center"/>
              <w:rPr>
                <w:rFonts w:eastAsia="Times New Roman" w:cstheme="minorHAnsi"/>
                <w:sz w:val="22"/>
                <w:szCs w:val="22"/>
                <w:lang w:val="en-GB"/>
              </w:rPr>
            </w:pPr>
            <w:r w:rsidRPr="00242FF8">
              <w:rPr>
                <w:rFonts w:eastAsia="Times New Roman" w:cstheme="minorHAnsi"/>
                <w:sz w:val="22"/>
                <w:szCs w:val="22"/>
                <w:lang w:val="en-GB"/>
              </w:rPr>
              <w:t>X</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078" w:rsidRPr="00242FF8" w:rsidRDefault="00500078" w:rsidP="00500078">
            <w:pPr>
              <w:jc w:val="center"/>
              <w:rPr>
                <w:rFonts w:eastAsia="Times New Roman" w:cstheme="minorHAnsi"/>
                <w:sz w:val="22"/>
                <w:szCs w:val="22"/>
                <w:lang w:val="en-GB"/>
              </w:rPr>
            </w:pP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00078" w:rsidRPr="00242FF8" w:rsidRDefault="00500078" w:rsidP="00500078">
            <w:pPr>
              <w:rPr>
                <w:rFonts w:eastAsia="Times New Roman" w:cstheme="minorHAnsi"/>
                <w:sz w:val="22"/>
                <w:szCs w:val="22"/>
                <w:lang w:val="en-GB"/>
              </w:rPr>
            </w:pPr>
          </w:p>
        </w:tc>
      </w:tr>
      <w:tr w:rsidR="00500078" w:rsidRPr="00242FF8" w:rsidTr="003E4C8E">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500078" w:rsidRPr="00242FF8" w:rsidRDefault="006E4805" w:rsidP="00500078">
            <w:pPr>
              <w:jc w:val="center"/>
              <w:rPr>
                <w:rFonts w:cstheme="minorHAnsi"/>
                <w:sz w:val="22"/>
                <w:szCs w:val="22"/>
                <w:lang w:val="en-GB"/>
              </w:rPr>
            </w:pPr>
            <w:r w:rsidRPr="00242FF8">
              <w:rPr>
                <w:rFonts w:cstheme="minorHAnsi"/>
                <w:color w:val="000000"/>
                <w:sz w:val="22"/>
                <w:szCs w:val="22"/>
                <w:shd w:val="clear" w:color="auto" w:fill="D9D9D9"/>
                <w:lang w:val="en-GB"/>
              </w:rPr>
              <w:t xml:space="preserve">Description of </w:t>
            </w:r>
            <w:r w:rsidR="003A65DB" w:rsidRPr="00242FF8">
              <w:rPr>
                <w:rFonts w:cstheme="minorHAnsi"/>
                <w:color w:val="000000"/>
                <w:sz w:val="22"/>
                <w:szCs w:val="22"/>
                <w:shd w:val="clear" w:color="auto" w:fill="D9D9D9"/>
                <w:lang w:val="en-GB"/>
              </w:rPr>
              <w:t>concrete</w:t>
            </w:r>
            <w:r w:rsidRPr="00242FF8">
              <w:rPr>
                <w:rFonts w:cstheme="minorHAnsi"/>
                <w:color w:val="000000"/>
                <w:sz w:val="22"/>
                <w:szCs w:val="22"/>
                <w:shd w:val="clear" w:color="auto" w:fill="D9D9D9"/>
                <w:lang w:val="en-GB"/>
              </w:rPr>
              <w:t xml:space="preserve"> results</w:t>
            </w:r>
          </w:p>
        </w:tc>
        <w:tc>
          <w:tcPr>
            <w:tcW w:w="66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A21C4" w:rsidRPr="00242FF8" w:rsidRDefault="00FA21C4" w:rsidP="00FA21C4">
            <w:pPr>
              <w:pStyle w:val="ListParagraph"/>
              <w:numPr>
                <w:ilvl w:val="0"/>
                <w:numId w:val="18"/>
              </w:numPr>
              <w:jc w:val="both"/>
              <w:rPr>
                <w:rFonts w:cstheme="minorHAnsi"/>
                <w:sz w:val="22"/>
                <w:szCs w:val="22"/>
                <w:lang w:val="en-GB"/>
              </w:rPr>
            </w:pPr>
            <w:r w:rsidRPr="00242FF8">
              <w:rPr>
                <w:rFonts w:cstheme="minorHAnsi"/>
                <w:sz w:val="22"/>
                <w:szCs w:val="22"/>
                <w:lang w:val="en-GB"/>
              </w:rPr>
              <w:t>Law on the Development of Non-governmental Organisations</w:t>
            </w:r>
            <w:r w:rsidR="00A608F6" w:rsidRPr="00242FF8">
              <w:rPr>
                <w:rFonts w:cstheme="minorHAnsi"/>
                <w:sz w:val="22"/>
                <w:szCs w:val="22"/>
                <w:lang w:val="en-GB"/>
              </w:rPr>
              <w:t xml:space="preserve"> drafted in</w:t>
            </w:r>
            <w:r w:rsidRPr="00242FF8">
              <w:rPr>
                <w:rFonts w:cstheme="minorHAnsi"/>
                <w:sz w:val="22"/>
                <w:szCs w:val="22"/>
                <w:lang w:val="en-GB"/>
              </w:rPr>
              <w:t xml:space="preserve"> 2018</w:t>
            </w:r>
            <w:r w:rsidR="00A608F6" w:rsidRPr="00242FF8">
              <w:rPr>
                <w:rFonts w:cstheme="minorHAnsi"/>
                <w:sz w:val="22"/>
                <w:szCs w:val="22"/>
                <w:lang w:val="en-GB"/>
              </w:rPr>
              <w:t>;</w:t>
            </w:r>
          </w:p>
          <w:p w:rsidR="00A608F6" w:rsidRPr="00242FF8" w:rsidRDefault="00A608F6" w:rsidP="00065402">
            <w:pPr>
              <w:pStyle w:val="ListParagraph"/>
              <w:numPr>
                <w:ilvl w:val="0"/>
                <w:numId w:val="18"/>
              </w:numPr>
              <w:jc w:val="both"/>
              <w:rPr>
                <w:rFonts w:cstheme="minorHAnsi"/>
                <w:sz w:val="22"/>
                <w:szCs w:val="22"/>
                <w:lang w:val="en-GB"/>
              </w:rPr>
            </w:pPr>
            <w:r w:rsidRPr="00242FF8">
              <w:rPr>
                <w:rFonts w:cstheme="minorHAnsi"/>
                <w:sz w:val="22"/>
                <w:szCs w:val="22"/>
                <w:lang w:val="en-GB"/>
              </w:rPr>
              <w:t xml:space="preserve">Public consultation </w:t>
            </w:r>
            <w:r w:rsidR="00FA21C4" w:rsidRPr="00242FF8">
              <w:rPr>
                <w:rFonts w:cstheme="minorHAnsi"/>
                <w:sz w:val="22"/>
                <w:szCs w:val="22"/>
                <w:lang w:val="en-GB"/>
              </w:rPr>
              <w:t xml:space="preserve">held </w:t>
            </w:r>
            <w:r w:rsidRPr="00242FF8">
              <w:rPr>
                <w:rFonts w:cstheme="minorHAnsi"/>
                <w:sz w:val="22"/>
                <w:szCs w:val="22"/>
                <w:lang w:val="en-GB"/>
              </w:rPr>
              <w:t xml:space="preserve">on 27 June2018 involving </w:t>
            </w:r>
            <w:r w:rsidR="00FA21C4" w:rsidRPr="00242FF8">
              <w:rPr>
                <w:rFonts w:cstheme="minorHAnsi"/>
                <w:sz w:val="22"/>
                <w:szCs w:val="22"/>
                <w:lang w:val="en-GB"/>
              </w:rPr>
              <w:t xml:space="preserve">more than </w:t>
            </w:r>
            <w:r w:rsidRPr="00242FF8">
              <w:rPr>
                <w:rFonts w:cstheme="minorHAnsi"/>
                <w:sz w:val="22"/>
                <w:szCs w:val="22"/>
                <w:lang w:val="en-GB"/>
              </w:rPr>
              <w:t>40 people from different organis</w:t>
            </w:r>
            <w:r w:rsidR="00FA21C4" w:rsidRPr="00242FF8">
              <w:rPr>
                <w:rFonts w:cstheme="minorHAnsi"/>
                <w:sz w:val="22"/>
                <w:szCs w:val="22"/>
                <w:lang w:val="en-GB"/>
              </w:rPr>
              <w:t>ations and state institutions</w:t>
            </w:r>
            <w:r w:rsidRPr="00242FF8">
              <w:rPr>
                <w:rFonts w:cstheme="minorHAnsi"/>
                <w:sz w:val="22"/>
                <w:szCs w:val="22"/>
                <w:lang w:val="en-GB"/>
              </w:rPr>
              <w:t xml:space="preserve">; </w:t>
            </w:r>
          </w:p>
          <w:p w:rsidR="00FA21C4" w:rsidRPr="00242FF8" w:rsidRDefault="00A608F6" w:rsidP="00065402">
            <w:pPr>
              <w:pStyle w:val="ListParagraph"/>
              <w:numPr>
                <w:ilvl w:val="0"/>
                <w:numId w:val="18"/>
              </w:numPr>
              <w:jc w:val="both"/>
              <w:rPr>
                <w:rFonts w:cstheme="minorHAnsi"/>
                <w:sz w:val="22"/>
                <w:szCs w:val="22"/>
                <w:lang w:val="en-GB"/>
              </w:rPr>
            </w:pPr>
            <w:r w:rsidRPr="00242FF8">
              <w:rPr>
                <w:rFonts w:cstheme="minorHAnsi"/>
                <w:sz w:val="22"/>
                <w:szCs w:val="22"/>
                <w:lang w:val="en-GB"/>
              </w:rPr>
              <w:t>Coordination of the project with the institutions concerned b</w:t>
            </w:r>
            <w:r w:rsidR="00FA21C4" w:rsidRPr="00242FF8">
              <w:rPr>
                <w:rFonts w:cstheme="minorHAnsi"/>
                <w:sz w:val="22"/>
                <w:szCs w:val="22"/>
                <w:lang w:val="en-GB"/>
              </w:rPr>
              <w:t xml:space="preserve">y </w:t>
            </w:r>
            <w:r w:rsidRPr="00242FF8">
              <w:rPr>
                <w:rFonts w:cstheme="minorHAnsi"/>
                <w:sz w:val="22"/>
                <w:szCs w:val="22"/>
                <w:lang w:val="en-GB"/>
              </w:rPr>
              <w:t xml:space="preserve">28 June </w:t>
            </w:r>
            <w:r w:rsidR="00FA21C4" w:rsidRPr="00242FF8">
              <w:rPr>
                <w:rFonts w:cstheme="minorHAnsi"/>
                <w:sz w:val="22"/>
                <w:szCs w:val="22"/>
                <w:lang w:val="en-GB"/>
              </w:rPr>
              <w:t>2018;</w:t>
            </w:r>
          </w:p>
          <w:p w:rsidR="00FA21C4" w:rsidRPr="00242FF8" w:rsidRDefault="00A608F6" w:rsidP="00FA21C4">
            <w:pPr>
              <w:pStyle w:val="ListParagraph"/>
              <w:numPr>
                <w:ilvl w:val="0"/>
                <w:numId w:val="18"/>
              </w:numPr>
              <w:jc w:val="both"/>
              <w:rPr>
                <w:rFonts w:cstheme="minorHAnsi"/>
                <w:sz w:val="22"/>
                <w:szCs w:val="22"/>
                <w:lang w:val="en-GB"/>
              </w:rPr>
            </w:pPr>
            <w:r w:rsidRPr="00242FF8">
              <w:rPr>
                <w:rFonts w:cstheme="minorHAnsi"/>
                <w:sz w:val="22"/>
                <w:szCs w:val="22"/>
                <w:lang w:val="en-GB"/>
              </w:rPr>
              <w:t>Ministry of Finance report of 3 August</w:t>
            </w:r>
            <w:r w:rsidR="00FA21C4" w:rsidRPr="00242FF8">
              <w:rPr>
                <w:rFonts w:cstheme="minorHAnsi"/>
                <w:sz w:val="22"/>
                <w:szCs w:val="22"/>
                <w:lang w:val="en-GB"/>
              </w:rPr>
              <w:t>;</w:t>
            </w:r>
          </w:p>
          <w:p w:rsidR="00500078" w:rsidRPr="00242FF8" w:rsidRDefault="00A608F6" w:rsidP="00A608F6">
            <w:pPr>
              <w:pStyle w:val="ListParagraph"/>
              <w:numPr>
                <w:ilvl w:val="0"/>
                <w:numId w:val="18"/>
              </w:numPr>
              <w:jc w:val="both"/>
              <w:rPr>
                <w:rFonts w:cstheme="minorHAnsi"/>
                <w:sz w:val="22"/>
                <w:szCs w:val="22"/>
                <w:lang w:val="en-GB"/>
              </w:rPr>
            </w:pPr>
            <w:r w:rsidRPr="00242FF8">
              <w:rPr>
                <w:rFonts w:cstheme="minorHAnsi"/>
                <w:sz w:val="22"/>
                <w:szCs w:val="22"/>
                <w:lang w:val="en-GB"/>
              </w:rPr>
              <w:t xml:space="preserve">Improvement of the </w:t>
            </w:r>
            <w:r w:rsidR="00FA21C4" w:rsidRPr="00242FF8">
              <w:rPr>
                <w:rFonts w:cstheme="minorHAnsi"/>
                <w:sz w:val="22"/>
                <w:szCs w:val="22"/>
                <w:lang w:val="en-GB"/>
              </w:rPr>
              <w:t xml:space="preserve">draft law </w:t>
            </w:r>
            <w:r w:rsidRPr="00242FF8">
              <w:rPr>
                <w:rFonts w:cstheme="minorHAnsi"/>
                <w:sz w:val="22"/>
                <w:szCs w:val="22"/>
                <w:lang w:val="en-GB"/>
              </w:rPr>
              <w:t xml:space="preserve">on </w:t>
            </w:r>
            <w:r w:rsidR="00FA21C4" w:rsidRPr="00242FF8">
              <w:rPr>
                <w:rFonts w:cstheme="minorHAnsi"/>
                <w:sz w:val="22"/>
                <w:szCs w:val="22"/>
                <w:lang w:val="en-GB"/>
              </w:rPr>
              <w:t xml:space="preserve">the basis of the </w:t>
            </w:r>
            <w:r w:rsidRPr="00242FF8">
              <w:rPr>
                <w:rFonts w:cstheme="minorHAnsi"/>
                <w:sz w:val="22"/>
                <w:szCs w:val="22"/>
                <w:lang w:val="en-GB"/>
              </w:rPr>
              <w:t>offered remarks</w:t>
            </w:r>
            <w:r w:rsidR="00FA21C4" w:rsidRPr="00242FF8">
              <w:rPr>
                <w:rFonts w:cstheme="minorHAnsi"/>
                <w:sz w:val="22"/>
                <w:szCs w:val="22"/>
                <w:lang w:val="en-GB"/>
              </w:rPr>
              <w:t xml:space="preserve">. </w:t>
            </w:r>
            <w:r w:rsidRPr="00242FF8">
              <w:rPr>
                <w:rFonts w:cstheme="minorHAnsi"/>
                <w:sz w:val="22"/>
                <w:szCs w:val="22"/>
                <w:lang w:val="en-GB"/>
              </w:rPr>
              <w:t xml:space="preserve">Working on a </w:t>
            </w:r>
            <w:r w:rsidR="00FA21C4" w:rsidRPr="00242FF8">
              <w:rPr>
                <w:rFonts w:cstheme="minorHAnsi"/>
                <w:sz w:val="22"/>
                <w:szCs w:val="22"/>
                <w:lang w:val="en-GB"/>
              </w:rPr>
              <w:t xml:space="preserve">more detailed justification </w:t>
            </w:r>
            <w:r w:rsidRPr="00242FF8">
              <w:rPr>
                <w:rFonts w:cstheme="minorHAnsi"/>
                <w:sz w:val="22"/>
                <w:szCs w:val="22"/>
                <w:lang w:val="en-GB"/>
              </w:rPr>
              <w:t>for</w:t>
            </w:r>
            <w:r w:rsidR="00FA21C4" w:rsidRPr="00242FF8">
              <w:rPr>
                <w:rFonts w:cstheme="minorHAnsi"/>
                <w:sz w:val="22"/>
                <w:szCs w:val="22"/>
                <w:lang w:val="en-GB"/>
              </w:rPr>
              <w:t xml:space="preserve"> the </w:t>
            </w:r>
            <w:r w:rsidRPr="00242FF8">
              <w:rPr>
                <w:rFonts w:cstheme="minorHAnsi"/>
                <w:sz w:val="22"/>
                <w:szCs w:val="22"/>
                <w:lang w:val="en-GB"/>
              </w:rPr>
              <w:t>NGO Fund budget.</w:t>
            </w:r>
          </w:p>
        </w:tc>
      </w:tr>
      <w:tr w:rsidR="006E4805" w:rsidRPr="00242FF8" w:rsidTr="003E4C8E">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E4805" w:rsidRPr="00242FF8" w:rsidRDefault="006E4805" w:rsidP="006E4805">
            <w:pPr>
              <w:jc w:val="center"/>
              <w:rPr>
                <w:rFonts w:cstheme="minorHAnsi"/>
                <w:sz w:val="22"/>
                <w:szCs w:val="22"/>
                <w:lang w:val="en-GB"/>
              </w:rPr>
            </w:pPr>
            <w:r w:rsidRPr="00242FF8">
              <w:rPr>
                <w:rFonts w:cs="Arial"/>
                <w:color w:val="000000"/>
                <w:sz w:val="22"/>
                <w:szCs w:val="22"/>
                <w:shd w:val="clear" w:color="auto" w:fill="D9D9D9"/>
                <w:lang w:val="en-GB"/>
              </w:rPr>
              <w:t>Next steps</w:t>
            </w:r>
          </w:p>
        </w:tc>
        <w:tc>
          <w:tcPr>
            <w:tcW w:w="664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E4805" w:rsidRPr="00242FF8" w:rsidRDefault="00A608F6" w:rsidP="006E4805">
            <w:pPr>
              <w:jc w:val="both"/>
              <w:textAlignment w:val="baseline"/>
              <w:rPr>
                <w:rFonts w:eastAsia="Times New Roman" w:cstheme="minorHAnsi"/>
                <w:color w:val="000000"/>
                <w:sz w:val="22"/>
                <w:szCs w:val="22"/>
                <w:lang w:val="en-GB"/>
              </w:rPr>
            </w:pPr>
            <w:r w:rsidRPr="00242FF8">
              <w:rPr>
                <w:rFonts w:eastAsia="Times New Roman" w:cstheme="minorHAnsi"/>
                <w:color w:val="000000"/>
                <w:sz w:val="22"/>
                <w:szCs w:val="22"/>
                <w:lang w:val="en-GB"/>
              </w:rPr>
              <w:t>It has been planned:</w:t>
            </w:r>
          </w:p>
          <w:p w:rsidR="006E4805" w:rsidRPr="00242FF8" w:rsidRDefault="00A608F6" w:rsidP="00761776">
            <w:pPr>
              <w:pStyle w:val="ListParagraph"/>
              <w:numPr>
                <w:ilvl w:val="0"/>
                <w:numId w:val="19"/>
              </w:numPr>
              <w:ind w:left="362" w:hanging="283"/>
              <w:jc w:val="both"/>
              <w:textAlignment w:val="baseline"/>
              <w:rPr>
                <w:rFonts w:eastAsia="Times New Roman" w:cstheme="minorHAnsi"/>
                <w:color w:val="000000"/>
                <w:sz w:val="22"/>
                <w:szCs w:val="22"/>
                <w:lang w:val="en-GB"/>
              </w:rPr>
            </w:pPr>
            <w:r w:rsidRPr="00242FF8">
              <w:rPr>
                <w:rFonts w:eastAsia="Times New Roman" w:cstheme="minorHAnsi"/>
                <w:color w:val="000000"/>
                <w:sz w:val="22"/>
                <w:szCs w:val="22"/>
                <w:lang w:val="en-GB"/>
              </w:rPr>
              <w:t xml:space="preserve">to submit to the Government the draft </w:t>
            </w:r>
            <w:r w:rsidRPr="00242FF8">
              <w:rPr>
                <w:sz w:val="22"/>
                <w:szCs w:val="22"/>
                <w:lang w:val="en-GB"/>
              </w:rPr>
              <w:t xml:space="preserve">Law on Development of Non-governmental Organisations </w:t>
            </w:r>
            <w:r w:rsidRPr="00242FF8">
              <w:rPr>
                <w:rFonts w:eastAsia="Times New Roman" w:cstheme="minorHAnsi"/>
                <w:color w:val="000000"/>
                <w:sz w:val="22"/>
                <w:szCs w:val="22"/>
                <w:lang w:val="en-GB"/>
              </w:rPr>
              <w:t>in November</w:t>
            </w:r>
            <w:r w:rsidR="006E4805" w:rsidRPr="00242FF8">
              <w:rPr>
                <w:rFonts w:eastAsia="Times New Roman" w:cstheme="minorHAnsi"/>
                <w:color w:val="000000"/>
                <w:sz w:val="22"/>
                <w:szCs w:val="22"/>
                <w:lang w:val="en-GB"/>
              </w:rPr>
              <w:t xml:space="preserve"> 2018;</w:t>
            </w:r>
          </w:p>
          <w:p w:rsidR="006E4805" w:rsidRPr="00242FF8" w:rsidRDefault="00242FF8" w:rsidP="00A608F6">
            <w:pPr>
              <w:pStyle w:val="ListParagraph"/>
              <w:numPr>
                <w:ilvl w:val="0"/>
                <w:numId w:val="19"/>
              </w:numPr>
              <w:ind w:left="362" w:hanging="283"/>
              <w:jc w:val="both"/>
              <w:textAlignment w:val="baseline"/>
              <w:rPr>
                <w:rFonts w:eastAsia="Times New Roman" w:cstheme="minorHAnsi"/>
                <w:color w:val="000000"/>
                <w:sz w:val="22"/>
                <w:szCs w:val="22"/>
                <w:lang w:val="en-GB"/>
              </w:rPr>
            </w:pPr>
            <w:r>
              <w:rPr>
                <w:rFonts w:eastAsia="Times New Roman" w:cstheme="minorHAnsi"/>
                <w:color w:val="000000"/>
                <w:sz w:val="22"/>
                <w:szCs w:val="22"/>
                <w:lang w:val="en-GB"/>
              </w:rPr>
              <w:t xml:space="preserve">to </w:t>
            </w:r>
            <w:r w:rsidR="00A608F6" w:rsidRPr="00242FF8">
              <w:rPr>
                <w:rFonts w:eastAsia="Times New Roman" w:cstheme="minorHAnsi"/>
                <w:color w:val="000000"/>
                <w:sz w:val="22"/>
                <w:szCs w:val="22"/>
                <w:lang w:val="en-GB"/>
              </w:rPr>
              <w:t>hold an international conference with a view to drawing on an experience of similar NGO funds operating in other countries.</w:t>
            </w:r>
          </w:p>
        </w:tc>
      </w:tr>
      <w:tr w:rsidR="006E4805" w:rsidRPr="00242FF8" w:rsidTr="003E4C8E">
        <w:tc>
          <w:tcPr>
            <w:tcW w:w="6054"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rsidR="006E4805" w:rsidRPr="00242FF8" w:rsidRDefault="006E4805" w:rsidP="006E4805">
            <w:pPr>
              <w:jc w:val="center"/>
              <w:rPr>
                <w:rFonts w:eastAsia="Times New Roman" w:cstheme="minorHAnsi"/>
                <w:color w:val="000000"/>
                <w:sz w:val="22"/>
                <w:szCs w:val="22"/>
                <w:lang w:val="en-GB"/>
              </w:rPr>
            </w:pPr>
            <w:r w:rsidRPr="00242FF8">
              <w:rPr>
                <w:rFonts w:cs="Arial"/>
                <w:color w:val="000000"/>
                <w:sz w:val="22"/>
                <w:szCs w:val="22"/>
                <w:shd w:val="clear" w:color="auto" w:fill="D9D9D9"/>
                <w:lang w:val="en-GB"/>
              </w:rPr>
              <w:t>Milestone status</w:t>
            </w:r>
          </w:p>
        </w:tc>
        <w:tc>
          <w:tcPr>
            <w:tcW w:w="127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rsidR="006E4805" w:rsidRPr="00242FF8" w:rsidRDefault="006E4805" w:rsidP="006E4805">
            <w:pPr>
              <w:jc w:val="center"/>
              <w:rPr>
                <w:rFonts w:eastAsia="Times New Roman" w:cstheme="minorHAnsi"/>
                <w:color w:val="000000"/>
                <w:sz w:val="22"/>
                <w:szCs w:val="22"/>
                <w:lang w:val="en-GB"/>
              </w:rPr>
            </w:pPr>
            <w:r w:rsidRPr="00242FF8">
              <w:rPr>
                <w:rFonts w:cs="Arial"/>
                <w:color w:val="000000"/>
                <w:sz w:val="22"/>
                <w:szCs w:val="22"/>
                <w:shd w:val="clear" w:color="auto" w:fill="D9D9D9"/>
                <w:lang w:val="en-GB"/>
              </w:rPr>
              <w:t>Start date:</w:t>
            </w:r>
          </w:p>
        </w:tc>
        <w:tc>
          <w:tcPr>
            <w:tcW w:w="141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rsidR="006E4805" w:rsidRPr="00242FF8" w:rsidRDefault="006E4805" w:rsidP="006E4805">
            <w:pPr>
              <w:jc w:val="center"/>
              <w:rPr>
                <w:rFonts w:eastAsia="Times New Roman" w:cstheme="minorHAnsi"/>
                <w:color w:val="000000"/>
                <w:sz w:val="22"/>
                <w:szCs w:val="22"/>
                <w:lang w:val="en-GB"/>
              </w:rPr>
            </w:pPr>
            <w:r w:rsidRPr="00242FF8">
              <w:rPr>
                <w:rFonts w:cs="Arial"/>
                <w:color w:val="000000"/>
                <w:sz w:val="22"/>
                <w:szCs w:val="22"/>
                <w:shd w:val="clear" w:color="auto" w:fill="D9D9D9"/>
                <w:lang w:val="en-GB"/>
              </w:rPr>
              <w:t>End date:</w:t>
            </w:r>
          </w:p>
        </w:tc>
        <w:tc>
          <w:tcPr>
            <w:tcW w:w="1613"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hideMark/>
          </w:tcPr>
          <w:p w:rsidR="006E4805" w:rsidRPr="00242FF8" w:rsidRDefault="006E4805" w:rsidP="006E4805">
            <w:pPr>
              <w:jc w:val="center"/>
              <w:rPr>
                <w:rFonts w:eastAsia="Times New Roman" w:cstheme="minorHAnsi"/>
                <w:color w:val="000000"/>
                <w:sz w:val="22"/>
                <w:szCs w:val="22"/>
                <w:lang w:val="en-GB"/>
              </w:rPr>
            </w:pPr>
            <w:r w:rsidRPr="00242FF8">
              <w:rPr>
                <w:rFonts w:cs="Arial"/>
                <w:color w:val="000000"/>
                <w:sz w:val="22"/>
                <w:szCs w:val="22"/>
                <w:lang w:val="en-GB"/>
              </w:rPr>
              <w:t>Completion stage</w:t>
            </w:r>
          </w:p>
        </w:tc>
      </w:tr>
      <w:tr w:rsidR="00A608F6" w:rsidRPr="00242FF8" w:rsidTr="003E4C8E">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08F6" w:rsidRPr="00242FF8" w:rsidRDefault="00A608F6" w:rsidP="00A608F6">
            <w:pPr>
              <w:jc w:val="both"/>
              <w:rPr>
                <w:rFonts w:eastAsia="Times New Roman" w:cstheme="minorHAnsi"/>
                <w:color w:val="000000"/>
                <w:sz w:val="22"/>
                <w:szCs w:val="22"/>
                <w:lang w:val="en-GB"/>
              </w:rPr>
            </w:pPr>
            <w:r w:rsidRPr="00242FF8">
              <w:rPr>
                <w:sz w:val="22"/>
                <w:szCs w:val="22"/>
                <w:lang w:val="en-GB"/>
              </w:rPr>
              <w:t>Preparation of the draft Law on Development of Non-governmental Organisations providing for a revised NGO concept.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08F6" w:rsidRPr="00242FF8" w:rsidRDefault="00A608F6" w:rsidP="00A608F6">
            <w:pPr>
              <w:jc w:val="both"/>
              <w:rPr>
                <w:rFonts w:eastAsia="Times New Roman" w:cstheme="minorHAnsi"/>
                <w:color w:val="000000"/>
                <w:sz w:val="22"/>
                <w:szCs w:val="22"/>
                <w:lang w:val="en-GB"/>
              </w:rPr>
            </w:pPr>
            <w:r w:rsidRPr="00242FF8">
              <w:rPr>
                <w:rFonts w:cstheme="minorHAnsi"/>
                <w:sz w:val="22"/>
                <w:szCs w:val="22"/>
                <w:lang w:val="en-GB"/>
              </w:rPr>
              <w:t>01-04-2018</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08F6" w:rsidRPr="00242FF8" w:rsidRDefault="00A608F6" w:rsidP="00A608F6">
            <w:pPr>
              <w:jc w:val="both"/>
              <w:rPr>
                <w:rFonts w:eastAsia="Times New Roman" w:cstheme="minorHAnsi"/>
                <w:color w:val="000000"/>
                <w:sz w:val="22"/>
                <w:szCs w:val="22"/>
                <w:lang w:val="en-GB"/>
              </w:rPr>
            </w:pPr>
            <w:r w:rsidRPr="00242FF8">
              <w:rPr>
                <w:rFonts w:cstheme="minorHAnsi"/>
                <w:sz w:val="22"/>
                <w:szCs w:val="22"/>
                <w:lang w:val="en-GB"/>
              </w:rPr>
              <w:t>01-06-2018</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08F6" w:rsidRPr="00242FF8" w:rsidRDefault="00A608F6" w:rsidP="00A608F6">
            <w:pPr>
              <w:jc w:val="both"/>
              <w:rPr>
                <w:rFonts w:eastAsia="Times New Roman" w:cstheme="minorHAnsi"/>
                <w:color w:val="000000"/>
                <w:sz w:val="22"/>
                <w:szCs w:val="22"/>
                <w:lang w:val="en-GB"/>
              </w:rPr>
            </w:pPr>
            <w:r w:rsidRPr="00242FF8">
              <w:rPr>
                <w:rFonts w:cstheme="minorHAnsi"/>
                <w:sz w:val="22"/>
                <w:szCs w:val="22"/>
                <w:lang w:val="en-GB"/>
              </w:rPr>
              <w:t>(2/4)</w:t>
            </w:r>
          </w:p>
        </w:tc>
      </w:tr>
      <w:tr w:rsidR="00A608F6" w:rsidRPr="00242FF8" w:rsidTr="003E4C8E">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08F6" w:rsidRPr="00242FF8" w:rsidRDefault="00A608F6" w:rsidP="00A608F6">
            <w:pPr>
              <w:jc w:val="both"/>
              <w:rPr>
                <w:rFonts w:eastAsia="Times New Roman" w:cstheme="minorHAnsi"/>
                <w:color w:val="000000"/>
                <w:sz w:val="22"/>
                <w:szCs w:val="22"/>
                <w:lang w:val="en-GB"/>
              </w:rPr>
            </w:pPr>
            <w:r w:rsidRPr="00242FF8">
              <w:rPr>
                <w:rFonts w:cstheme="minorHAnsi"/>
                <w:sz w:val="22"/>
                <w:szCs w:val="22"/>
                <w:lang w:val="en-GB"/>
              </w:rPr>
              <w:t xml:space="preserve">Public consultation (submission of remarks as regards the amendments to the </w:t>
            </w:r>
            <w:r w:rsidRPr="00242FF8">
              <w:rPr>
                <w:sz w:val="22"/>
                <w:szCs w:val="22"/>
                <w:lang w:val="en-GB"/>
              </w:rPr>
              <w:t>Law on Development of Non-governmental Organisations and other related documents</w:t>
            </w:r>
            <w:r w:rsidRPr="00242FF8">
              <w:rPr>
                <w:rFonts w:cstheme="minorHAnsi"/>
                <w:sz w:val="22"/>
                <w:szCs w:val="22"/>
                <w:lang w:val="en-GB"/>
              </w:rPr>
              <w: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08F6" w:rsidRPr="00242FF8" w:rsidRDefault="00A608F6" w:rsidP="00A608F6">
            <w:pPr>
              <w:jc w:val="both"/>
              <w:rPr>
                <w:rFonts w:eastAsia="Times New Roman" w:cstheme="minorHAnsi"/>
                <w:color w:val="000000"/>
                <w:sz w:val="22"/>
                <w:szCs w:val="22"/>
                <w:lang w:val="en-GB"/>
              </w:rPr>
            </w:pPr>
            <w:r w:rsidRPr="00242FF8">
              <w:rPr>
                <w:rFonts w:cstheme="minorHAnsi"/>
                <w:sz w:val="22"/>
                <w:szCs w:val="22"/>
                <w:lang w:val="en-GB"/>
              </w:rPr>
              <w:t>27-06-2018</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08F6" w:rsidRPr="00242FF8" w:rsidRDefault="00A608F6" w:rsidP="00A608F6">
            <w:pPr>
              <w:jc w:val="both"/>
              <w:rPr>
                <w:rFonts w:eastAsia="Times New Roman" w:cstheme="minorHAnsi"/>
                <w:color w:val="000000"/>
                <w:sz w:val="22"/>
                <w:szCs w:val="22"/>
                <w:lang w:val="en-GB"/>
              </w:rPr>
            </w:pPr>
            <w:r w:rsidRPr="00242FF8">
              <w:rPr>
                <w:rFonts w:cstheme="minorHAnsi"/>
                <w:sz w:val="22"/>
                <w:szCs w:val="22"/>
                <w:lang w:val="en-GB"/>
              </w:rPr>
              <w:t>28-06-2018</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08F6" w:rsidRPr="00242FF8" w:rsidRDefault="00A608F6" w:rsidP="00A608F6">
            <w:pPr>
              <w:jc w:val="both"/>
              <w:rPr>
                <w:rFonts w:eastAsia="Times New Roman" w:cstheme="minorHAnsi"/>
                <w:color w:val="000000"/>
                <w:sz w:val="22"/>
                <w:szCs w:val="22"/>
                <w:lang w:val="en-GB"/>
              </w:rPr>
            </w:pPr>
            <w:r w:rsidRPr="00242FF8">
              <w:rPr>
                <w:rFonts w:cstheme="minorHAnsi"/>
                <w:sz w:val="22"/>
                <w:szCs w:val="22"/>
                <w:lang w:val="en-GB"/>
              </w:rPr>
              <w:t>(2/4)</w:t>
            </w:r>
          </w:p>
        </w:tc>
      </w:tr>
      <w:tr w:rsidR="00A608F6" w:rsidRPr="00242FF8" w:rsidTr="003E4C8E">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08F6" w:rsidRPr="00242FF8" w:rsidRDefault="00A608F6" w:rsidP="00A608F6">
            <w:pPr>
              <w:jc w:val="both"/>
              <w:rPr>
                <w:rFonts w:eastAsia="Times New Roman" w:cstheme="minorHAnsi"/>
                <w:color w:val="000000"/>
                <w:sz w:val="22"/>
                <w:szCs w:val="22"/>
                <w:lang w:val="en-GB"/>
              </w:rPr>
            </w:pPr>
            <w:r w:rsidRPr="00242FF8">
              <w:rPr>
                <w:rFonts w:cstheme="minorHAnsi"/>
                <w:sz w:val="22"/>
                <w:szCs w:val="22"/>
                <w:lang w:val="en-GB"/>
              </w:rPr>
              <w:t xml:space="preserve">Improvement of the draft </w:t>
            </w:r>
            <w:r w:rsidRPr="00242FF8">
              <w:rPr>
                <w:sz w:val="22"/>
                <w:szCs w:val="22"/>
                <w:lang w:val="en-GB"/>
              </w:rPr>
              <w:t>Law on Development of Non-governmental Organisations</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08F6" w:rsidRPr="00242FF8" w:rsidRDefault="00A608F6" w:rsidP="00A608F6">
            <w:pPr>
              <w:jc w:val="both"/>
              <w:rPr>
                <w:rFonts w:eastAsia="Times New Roman" w:cstheme="minorHAnsi"/>
                <w:color w:val="000000"/>
                <w:sz w:val="22"/>
                <w:szCs w:val="22"/>
                <w:lang w:val="en-GB"/>
              </w:rPr>
            </w:pPr>
            <w:r w:rsidRPr="00242FF8">
              <w:rPr>
                <w:rFonts w:cstheme="minorHAnsi"/>
                <w:sz w:val="22"/>
                <w:szCs w:val="22"/>
                <w:lang w:val="en-GB"/>
              </w:rPr>
              <w:t>09-07-2018</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08F6" w:rsidRPr="00242FF8" w:rsidRDefault="00A608F6" w:rsidP="00A608F6">
            <w:pPr>
              <w:jc w:val="both"/>
              <w:rPr>
                <w:rFonts w:eastAsia="Times New Roman" w:cstheme="minorHAnsi"/>
                <w:color w:val="000000"/>
                <w:sz w:val="22"/>
                <w:szCs w:val="22"/>
                <w:lang w:val="en-GB"/>
              </w:rPr>
            </w:pPr>
            <w:r w:rsidRPr="00242FF8">
              <w:rPr>
                <w:rFonts w:cstheme="minorHAnsi"/>
                <w:sz w:val="22"/>
                <w:szCs w:val="22"/>
                <w:lang w:val="en-GB"/>
              </w:rPr>
              <w:t>10-08-2018</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08F6" w:rsidRPr="00242FF8" w:rsidRDefault="00A608F6" w:rsidP="00A608F6">
            <w:pPr>
              <w:jc w:val="both"/>
              <w:rPr>
                <w:rFonts w:eastAsia="Times New Roman" w:cstheme="minorHAnsi"/>
                <w:color w:val="000000"/>
                <w:sz w:val="22"/>
                <w:szCs w:val="22"/>
                <w:lang w:val="en-GB"/>
              </w:rPr>
            </w:pPr>
            <w:r w:rsidRPr="00242FF8">
              <w:rPr>
                <w:rFonts w:cstheme="minorHAnsi"/>
                <w:sz w:val="22"/>
                <w:szCs w:val="22"/>
                <w:lang w:val="en-GB"/>
              </w:rPr>
              <w:t>(2/4)</w:t>
            </w:r>
          </w:p>
        </w:tc>
      </w:tr>
      <w:tr w:rsidR="00A608F6" w:rsidRPr="00242FF8" w:rsidTr="003E4C8E">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08F6" w:rsidRPr="00242FF8" w:rsidRDefault="00A608F6" w:rsidP="00A608F6">
            <w:pPr>
              <w:jc w:val="both"/>
              <w:rPr>
                <w:rFonts w:eastAsia="Times New Roman" w:cstheme="minorHAnsi"/>
                <w:color w:val="000000"/>
                <w:sz w:val="22"/>
                <w:szCs w:val="22"/>
                <w:lang w:val="en-GB"/>
              </w:rPr>
            </w:pPr>
            <w:r w:rsidRPr="00242FF8">
              <w:rPr>
                <w:rFonts w:cstheme="minorHAnsi"/>
                <w:sz w:val="22"/>
                <w:szCs w:val="22"/>
                <w:lang w:val="en-GB"/>
              </w:rPr>
              <w:t xml:space="preserve">Submission to the Government of the draft </w:t>
            </w:r>
            <w:r w:rsidRPr="00242FF8">
              <w:rPr>
                <w:sz w:val="22"/>
                <w:szCs w:val="22"/>
                <w:lang w:val="en-GB"/>
              </w:rPr>
              <w:t xml:space="preserve">Law on Development of Non-governmental Organisations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08F6" w:rsidRPr="00242FF8" w:rsidRDefault="00A608F6" w:rsidP="00A608F6">
            <w:pPr>
              <w:jc w:val="both"/>
              <w:rPr>
                <w:rFonts w:eastAsia="Times New Roman" w:cstheme="minorHAnsi"/>
                <w:color w:val="000000"/>
                <w:sz w:val="22"/>
                <w:szCs w:val="22"/>
                <w:lang w:val="en-GB"/>
              </w:rPr>
            </w:pPr>
            <w:r w:rsidRPr="00242FF8">
              <w:rPr>
                <w:rFonts w:cstheme="minorHAnsi"/>
                <w:sz w:val="22"/>
                <w:szCs w:val="22"/>
                <w:lang w:val="en-GB"/>
              </w:rPr>
              <w:t>19-11-2018</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08F6" w:rsidRPr="00242FF8" w:rsidRDefault="00A608F6" w:rsidP="00A608F6">
            <w:pPr>
              <w:jc w:val="both"/>
              <w:rPr>
                <w:rFonts w:eastAsia="Times New Roman" w:cstheme="minorHAnsi"/>
                <w:color w:val="000000"/>
                <w:sz w:val="22"/>
                <w:szCs w:val="22"/>
                <w:lang w:val="en-GB"/>
              </w:rPr>
            </w:pPr>
            <w:r w:rsidRPr="00242FF8">
              <w:rPr>
                <w:rFonts w:cstheme="minorHAnsi"/>
                <w:sz w:val="22"/>
                <w:szCs w:val="22"/>
                <w:lang w:val="en-GB"/>
              </w:rPr>
              <w:t>30-11-2018</w:t>
            </w:r>
          </w:p>
        </w:tc>
        <w:tc>
          <w:tcPr>
            <w:tcW w:w="16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08F6" w:rsidRPr="00242FF8" w:rsidRDefault="00A608F6" w:rsidP="00A608F6">
            <w:pPr>
              <w:jc w:val="both"/>
              <w:rPr>
                <w:rFonts w:eastAsia="Times New Roman" w:cstheme="minorHAnsi"/>
                <w:color w:val="000000"/>
                <w:sz w:val="22"/>
                <w:szCs w:val="22"/>
                <w:lang w:val="en-GB"/>
              </w:rPr>
            </w:pPr>
            <w:r w:rsidRPr="00242FF8">
              <w:rPr>
                <w:rFonts w:cstheme="minorHAnsi"/>
                <w:sz w:val="22"/>
                <w:szCs w:val="22"/>
                <w:lang w:val="en-GB"/>
              </w:rPr>
              <w:t>(2/4)</w:t>
            </w:r>
          </w:p>
        </w:tc>
      </w:tr>
      <w:tr w:rsidR="006E4805" w:rsidRPr="00242FF8" w:rsidTr="004F59AE">
        <w:trPr>
          <w:trHeight w:val="420"/>
        </w:trPr>
        <w:tc>
          <w:tcPr>
            <w:tcW w:w="1036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E4805" w:rsidRPr="00242FF8" w:rsidRDefault="00A608F6" w:rsidP="006E4805">
            <w:pPr>
              <w:jc w:val="center"/>
              <w:rPr>
                <w:rFonts w:cstheme="minorHAnsi"/>
                <w:sz w:val="22"/>
                <w:szCs w:val="22"/>
                <w:lang w:val="en-GB"/>
              </w:rPr>
            </w:pPr>
            <w:r w:rsidRPr="00242FF8">
              <w:rPr>
                <w:rFonts w:cstheme="minorHAnsi"/>
                <w:color w:val="000000"/>
                <w:sz w:val="22"/>
                <w:szCs w:val="22"/>
                <w:shd w:val="clear" w:color="auto" w:fill="D9D9D9"/>
                <w:lang w:val="en-GB"/>
              </w:rPr>
              <w:t>Contact information</w:t>
            </w:r>
            <w:r w:rsidR="006E4805" w:rsidRPr="00242FF8">
              <w:rPr>
                <w:rFonts w:cstheme="minorHAnsi"/>
                <w:color w:val="000000"/>
                <w:sz w:val="22"/>
                <w:szCs w:val="22"/>
                <w:shd w:val="clear" w:color="auto" w:fill="D9D9D9"/>
                <w:lang w:val="en-GB"/>
              </w:rPr>
              <w:t xml:space="preserve"> </w:t>
            </w:r>
          </w:p>
        </w:tc>
      </w:tr>
      <w:tr w:rsidR="006E4805" w:rsidRPr="00242FF8" w:rsidTr="003E4C8E">
        <w:trPr>
          <w:trHeight w:val="420"/>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E4805" w:rsidRPr="00242FF8" w:rsidRDefault="006E4805" w:rsidP="006E4805">
            <w:pPr>
              <w:jc w:val="center"/>
              <w:rPr>
                <w:rFonts w:cstheme="minorHAnsi"/>
                <w:sz w:val="22"/>
                <w:szCs w:val="22"/>
                <w:lang w:val="en-GB"/>
              </w:rPr>
            </w:pPr>
            <w:r w:rsidRPr="00242FF8">
              <w:rPr>
                <w:rFonts w:cs="Arial"/>
                <w:color w:val="000000"/>
                <w:sz w:val="22"/>
                <w:szCs w:val="22"/>
                <w:shd w:val="clear" w:color="auto" w:fill="D9D9D9"/>
                <w:lang w:val="en-GB"/>
              </w:rPr>
              <w:t>Lead implementing agency</w:t>
            </w:r>
          </w:p>
        </w:tc>
        <w:tc>
          <w:tcPr>
            <w:tcW w:w="664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E4805" w:rsidRPr="00242FF8" w:rsidRDefault="006E4805" w:rsidP="006E4805">
            <w:pPr>
              <w:rPr>
                <w:rFonts w:cstheme="minorHAnsi"/>
                <w:sz w:val="22"/>
                <w:szCs w:val="22"/>
                <w:lang w:val="en-GB"/>
              </w:rPr>
            </w:pPr>
            <w:r w:rsidRPr="00242FF8">
              <w:rPr>
                <w:rFonts w:cs="Times New Roman"/>
                <w:sz w:val="22"/>
                <w:szCs w:val="22"/>
                <w:lang w:val="en-GB"/>
              </w:rPr>
              <w:t>Ministry of Social Security and Labour</w:t>
            </w:r>
          </w:p>
        </w:tc>
      </w:tr>
      <w:tr w:rsidR="006E4805" w:rsidRPr="00242FF8" w:rsidTr="003E4C8E">
        <w:trPr>
          <w:trHeight w:val="333"/>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E4805" w:rsidRPr="00242FF8" w:rsidRDefault="006E4805" w:rsidP="006E4805">
            <w:pPr>
              <w:jc w:val="center"/>
              <w:rPr>
                <w:rFonts w:cstheme="minorHAnsi"/>
                <w:sz w:val="22"/>
                <w:szCs w:val="22"/>
                <w:lang w:val="en-GB"/>
              </w:rPr>
            </w:pPr>
            <w:r w:rsidRPr="00242FF8">
              <w:rPr>
                <w:rFonts w:cstheme="minorHAnsi"/>
                <w:color w:val="000000"/>
                <w:sz w:val="22"/>
                <w:szCs w:val="22"/>
                <w:shd w:val="clear" w:color="auto" w:fill="D9D9D9"/>
                <w:lang w:val="en-GB"/>
              </w:rPr>
              <w:t xml:space="preserve">Persons in charge </w:t>
            </w:r>
          </w:p>
        </w:tc>
        <w:tc>
          <w:tcPr>
            <w:tcW w:w="664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E4805" w:rsidRPr="00242FF8" w:rsidRDefault="006E4805" w:rsidP="006E4805">
            <w:pPr>
              <w:jc w:val="both"/>
              <w:rPr>
                <w:rFonts w:cstheme="minorHAnsi"/>
                <w:sz w:val="22"/>
                <w:szCs w:val="22"/>
                <w:lang w:val="en-GB"/>
              </w:rPr>
            </w:pPr>
            <w:r w:rsidRPr="00242FF8">
              <w:rPr>
                <w:rFonts w:cstheme="minorHAnsi"/>
                <w:sz w:val="22"/>
                <w:szCs w:val="22"/>
                <w:lang w:val="en-GB"/>
              </w:rPr>
              <w:t>Aurelija Olendraitė</w:t>
            </w:r>
          </w:p>
        </w:tc>
      </w:tr>
      <w:tr w:rsidR="006E4805" w:rsidRPr="00242FF8" w:rsidTr="003E4C8E">
        <w:trPr>
          <w:trHeight w:val="347"/>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E4805" w:rsidRPr="00242FF8" w:rsidRDefault="006E4805" w:rsidP="006E4805">
            <w:pPr>
              <w:jc w:val="center"/>
              <w:rPr>
                <w:rFonts w:cstheme="minorHAnsi"/>
                <w:sz w:val="22"/>
                <w:szCs w:val="22"/>
                <w:lang w:val="en-GB"/>
              </w:rPr>
            </w:pPr>
            <w:r w:rsidRPr="00242FF8">
              <w:rPr>
                <w:rFonts w:cs="Arial"/>
                <w:color w:val="000000"/>
                <w:sz w:val="22"/>
                <w:szCs w:val="22"/>
                <w:shd w:val="clear" w:color="auto" w:fill="D9D9D9"/>
                <w:lang w:val="en-GB"/>
              </w:rPr>
              <w:t>Title, department</w:t>
            </w:r>
          </w:p>
        </w:tc>
        <w:tc>
          <w:tcPr>
            <w:tcW w:w="664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E4805" w:rsidRPr="00242FF8" w:rsidRDefault="005B652A" w:rsidP="006E4805">
            <w:pPr>
              <w:jc w:val="both"/>
              <w:rPr>
                <w:rFonts w:cstheme="minorHAnsi"/>
                <w:sz w:val="22"/>
                <w:szCs w:val="22"/>
                <w:lang w:val="en-GB"/>
              </w:rPr>
            </w:pPr>
            <w:r w:rsidRPr="00242FF8">
              <w:rPr>
                <w:rFonts w:cstheme="minorHAnsi"/>
                <w:sz w:val="22"/>
                <w:szCs w:val="22"/>
                <w:lang w:val="en-GB"/>
              </w:rPr>
              <w:t>Chief Adviser for NGO</w:t>
            </w:r>
            <w:r w:rsidR="00A608F6" w:rsidRPr="00242FF8">
              <w:rPr>
                <w:rFonts w:cstheme="minorHAnsi"/>
                <w:sz w:val="22"/>
                <w:szCs w:val="22"/>
                <w:lang w:val="en-GB"/>
              </w:rPr>
              <w:t>s</w:t>
            </w:r>
            <w:r w:rsidRPr="00242FF8">
              <w:rPr>
                <w:rFonts w:cstheme="minorHAnsi"/>
                <w:sz w:val="22"/>
                <w:szCs w:val="22"/>
                <w:lang w:val="en-GB"/>
              </w:rPr>
              <w:t xml:space="preserve"> and C</w:t>
            </w:r>
            <w:r w:rsidR="006E4805" w:rsidRPr="00242FF8">
              <w:rPr>
                <w:rFonts w:cstheme="minorHAnsi"/>
                <w:sz w:val="22"/>
                <w:szCs w:val="22"/>
                <w:lang w:val="en-GB"/>
              </w:rPr>
              <w:t>ommunities</w:t>
            </w:r>
          </w:p>
        </w:tc>
      </w:tr>
      <w:tr w:rsidR="006E4805" w:rsidRPr="00242FF8" w:rsidTr="003E4C8E">
        <w:trPr>
          <w:trHeight w:val="483"/>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6E4805" w:rsidRPr="00242FF8" w:rsidRDefault="006E4805" w:rsidP="006E4805">
            <w:pPr>
              <w:jc w:val="center"/>
              <w:rPr>
                <w:rFonts w:cstheme="minorHAnsi"/>
                <w:sz w:val="22"/>
                <w:szCs w:val="22"/>
                <w:lang w:val="en-GB"/>
              </w:rPr>
            </w:pPr>
            <w:r w:rsidRPr="00242FF8">
              <w:rPr>
                <w:rFonts w:cs="Arial"/>
                <w:color w:val="000000"/>
                <w:sz w:val="22"/>
                <w:szCs w:val="22"/>
                <w:shd w:val="clear" w:color="auto" w:fill="D9D9D9"/>
                <w:lang w:val="en-GB"/>
              </w:rPr>
              <w:t>Email and phone</w:t>
            </w:r>
          </w:p>
        </w:tc>
        <w:tc>
          <w:tcPr>
            <w:tcW w:w="664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E4805" w:rsidRPr="00242FF8" w:rsidRDefault="006E4805" w:rsidP="006E4805">
            <w:pPr>
              <w:rPr>
                <w:rFonts w:cstheme="minorHAnsi"/>
                <w:sz w:val="22"/>
                <w:szCs w:val="22"/>
                <w:lang w:val="en-GB"/>
              </w:rPr>
            </w:pPr>
            <w:r w:rsidRPr="00242FF8">
              <w:rPr>
                <w:rFonts w:cstheme="minorHAnsi"/>
                <w:sz w:val="22"/>
                <w:szCs w:val="22"/>
                <w:lang w:val="en-GB"/>
              </w:rPr>
              <w:t xml:space="preserve">aurelija.olendraite@socmin.lt </w:t>
            </w:r>
          </w:p>
          <w:p w:rsidR="006E4805" w:rsidRPr="00242FF8" w:rsidRDefault="006E4805" w:rsidP="006E4805">
            <w:pPr>
              <w:rPr>
                <w:rFonts w:cstheme="minorHAnsi"/>
                <w:color w:val="FF0000"/>
                <w:sz w:val="22"/>
                <w:szCs w:val="22"/>
                <w:lang w:val="en-GB"/>
              </w:rPr>
            </w:pPr>
            <w:r w:rsidRPr="00242FF8">
              <w:rPr>
                <w:rFonts w:cstheme="minorHAnsi"/>
                <w:sz w:val="22"/>
                <w:szCs w:val="22"/>
                <w:lang w:val="en-GB"/>
              </w:rPr>
              <w:t>Tel. 8 706 68 248</w:t>
            </w:r>
          </w:p>
        </w:tc>
      </w:tr>
      <w:tr w:rsidR="006E4805" w:rsidRPr="00242FF8" w:rsidTr="004F59AE">
        <w:trPr>
          <w:trHeight w:val="420"/>
        </w:trPr>
        <w:tc>
          <w:tcPr>
            <w:tcW w:w="10360" w:type="dxa"/>
            <w:gridSpan w:val="5"/>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6E4805" w:rsidRPr="00242FF8" w:rsidRDefault="006E4805" w:rsidP="006E4805">
            <w:pPr>
              <w:jc w:val="center"/>
              <w:rPr>
                <w:rFonts w:cstheme="minorHAnsi"/>
                <w:sz w:val="22"/>
                <w:szCs w:val="22"/>
                <w:lang w:val="en-GB"/>
              </w:rPr>
            </w:pPr>
            <w:r w:rsidRPr="00242FF8">
              <w:rPr>
                <w:rFonts w:cstheme="minorHAnsi"/>
                <w:color w:val="000000"/>
                <w:sz w:val="22"/>
                <w:szCs w:val="22"/>
                <w:shd w:val="clear" w:color="auto" w:fill="D9D9D9"/>
                <w:lang w:val="en-GB"/>
              </w:rPr>
              <w:t>Other actors involved</w:t>
            </w:r>
          </w:p>
        </w:tc>
      </w:tr>
      <w:tr w:rsidR="006E4805" w:rsidRPr="00242FF8" w:rsidTr="003E4C8E">
        <w:trPr>
          <w:trHeight w:val="420"/>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6E4805" w:rsidRPr="00242FF8" w:rsidRDefault="006E4805" w:rsidP="006E4805">
            <w:pPr>
              <w:rPr>
                <w:rFonts w:cstheme="minorHAnsi"/>
                <w:color w:val="000000"/>
                <w:sz w:val="22"/>
                <w:szCs w:val="22"/>
                <w:shd w:val="clear" w:color="auto" w:fill="D9D9D9"/>
                <w:lang w:val="en-GB"/>
              </w:rPr>
            </w:pPr>
            <w:r w:rsidRPr="00242FF8">
              <w:rPr>
                <w:rFonts w:cs="Arial"/>
                <w:color w:val="000000"/>
                <w:sz w:val="22"/>
                <w:szCs w:val="22"/>
                <w:shd w:val="clear" w:color="auto" w:fill="D9D9D9"/>
                <w:lang w:val="en-GB"/>
              </w:rPr>
              <w:t>Ministries, departments/agencies</w:t>
            </w:r>
          </w:p>
        </w:tc>
        <w:tc>
          <w:tcPr>
            <w:tcW w:w="664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E4805" w:rsidRPr="00242FF8" w:rsidRDefault="00A608F6" w:rsidP="00A608F6">
            <w:pPr>
              <w:rPr>
                <w:rFonts w:cstheme="minorHAnsi"/>
                <w:sz w:val="22"/>
                <w:szCs w:val="22"/>
                <w:lang w:val="en-GB"/>
              </w:rPr>
            </w:pPr>
            <w:r w:rsidRPr="00242FF8">
              <w:rPr>
                <w:rFonts w:cs="Arial"/>
                <w:sz w:val="22"/>
                <w:szCs w:val="22"/>
                <w:lang w:val="en-GB"/>
              </w:rPr>
              <w:t>Ministry of the Interior</w:t>
            </w:r>
          </w:p>
        </w:tc>
      </w:tr>
      <w:tr w:rsidR="006E4805" w:rsidRPr="00242FF8" w:rsidTr="003E4C8E">
        <w:trPr>
          <w:trHeight w:val="420"/>
        </w:trPr>
        <w:tc>
          <w:tcPr>
            <w:tcW w:w="371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6E4805" w:rsidRPr="00242FF8" w:rsidRDefault="006E4805" w:rsidP="006E4805">
            <w:pPr>
              <w:jc w:val="center"/>
              <w:rPr>
                <w:rFonts w:cstheme="minorHAnsi"/>
                <w:color w:val="000000"/>
                <w:sz w:val="22"/>
                <w:szCs w:val="22"/>
                <w:shd w:val="clear" w:color="auto" w:fill="D9D9D9"/>
                <w:lang w:val="en-GB"/>
              </w:rPr>
            </w:pPr>
            <w:r w:rsidRPr="00242FF8">
              <w:rPr>
                <w:rFonts w:cs="Arial"/>
                <w:color w:val="000000"/>
                <w:sz w:val="22"/>
                <w:szCs w:val="22"/>
                <w:shd w:val="clear" w:color="auto" w:fill="D9D9D9"/>
                <w:lang w:val="en-GB"/>
              </w:rPr>
              <w:t>CSOs, private sector, multilaterals, working groups</w:t>
            </w:r>
          </w:p>
        </w:tc>
        <w:tc>
          <w:tcPr>
            <w:tcW w:w="6642" w:type="dxa"/>
            <w:gridSpan w:val="4"/>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6E4805" w:rsidRPr="00242FF8" w:rsidRDefault="006E4805" w:rsidP="00242FF8">
            <w:pPr>
              <w:rPr>
                <w:rFonts w:cstheme="minorHAnsi"/>
                <w:sz w:val="22"/>
                <w:szCs w:val="22"/>
                <w:lang w:val="en-GB"/>
              </w:rPr>
            </w:pPr>
            <w:r w:rsidRPr="00242FF8">
              <w:rPr>
                <w:rFonts w:cs="Arial"/>
                <w:sz w:val="22"/>
                <w:szCs w:val="22"/>
                <w:lang w:val="en-GB"/>
              </w:rPr>
              <w:t>NGO Council, National NGO Coalition</w:t>
            </w:r>
          </w:p>
        </w:tc>
      </w:tr>
    </w:tbl>
    <w:p w:rsidR="00746EE9" w:rsidRPr="00242FF8" w:rsidRDefault="00746EE9" w:rsidP="00BB3E33">
      <w:pPr>
        <w:rPr>
          <w:rFonts w:cstheme="minorHAnsi"/>
          <w:b/>
          <w:sz w:val="22"/>
          <w:szCs w:val="22"/>
          <w:lang w:val="en-GB"/>
        </w:rPr>
      </w:pPr>
    </w:p>
    <w:sectPr w:rsidR="00746EE9" w:rsidRPr="00242FF8" w:rsidSect="0077267C">
      <w:headerReference w:type="default" r:id="rId27"/>
      <w:pgSz w:w="12240" w:h="15840"/>
      <w:pgMar w:top="1134" w:right="1185" w:bottom="143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A29" w:rsidRDefault="006E5A29" w:rsidP="00DF66E6">
      <w:r>
        <w:separator/>
      </w:r>
    </w:p>
  </w:endnote>
  <w:endnote w:type="continuationSeparator" w:id="0">
    <w:p w:rsidR="006E5A29" w:rsidRDefault="006E5A29" w:rsidP="00DF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A29" w:rsidRDefault="006E5A29" w:rsidP="00DF66E6">
      <w:r>
        <w:separator/>
      </w:r>
    </w:p>
  </w:footnote>
  <w:footnote w:type="continuationSeparator" w:id="0">
    <w:p w:rsidR="006E5A29" w:rsidRDefault="006E5A29" w:rsidP="00DF66E6">
      <w:r>
        <w:continuationSeparator/>
      </w:r>
    </w:p>
  </w:footnote>
  <w:footnote w:id="1">
    <w:p w:rsidR="00B719A1" w:rsidRPr="002040A6" w:rsidRDefault="00B719A1" w:rsidP="0077267C">
      <w:pPr>
        <w:spacing w:line="276" w:lineRule="auto"/>
        <w:jc w:val="both"/>
        <w:rPr>
          <w:sz w:val="22"/>
          <w:szCs w:val="22"/>
          <w:lang w:val="lt-LT" w:bidi="km-KH"/>
        </w:rPr>
      </w:pPr>
      <w:r>
        <w:rPr>
          <w:rStyle w:val="FootnoteReference"/>
        </w:rPr>
        <w:footnoteRef/>
      </w:r>
      <w:r w:rsidRPr="002040A6">
        <w:rPr>
          <w:sz w:val="22"/>
          <w:szCs w:val="22"/>
        </w:rPr>
        <w:t xml:space="preserve"> </w:t>
      </w:r>
      <w:r w:rsidR="00242FF8">
        <w:rPr>
          <w:sz w:val="22"/>
          <w:szCs w:val="22"/>
        </w:rPr>
        <w:t>The report provides</w:t>
      </w:r>
      <w:r w:rsidR="00242FF8">
        <w:rPr>
          <w:sz w:val="22"/>
          <w:szCs w:val="22"/>
          <w:lang w:bidi="km-KH"/>
        </w:rPr>
        <w:t xml:space="preserve"> data </w:t>
      </w:r>
      <w:r w:rsidRPr="002040A6">
        <w:rPr>
          <w:sz w:val="22"/>
          <w:szCs w:val="22"/>
          <w:lang w:bidi="km-KH"/>
        </w:rPr>
        <w:t>on the actions completed by 1</w:t>
      </w:r>
      <w:r>
        <w:rPr>
          <w:sz w:val="22"/>
          <w:szCs w:val="22"/>
          <w:lang w:bidi="km-KH"/>
        </w:rPr>
        <w:t> </w:t>
      </w:r>
      <w:r w:rsidRPr="002040A6">
        <w:rPr>
          <w:sz w:val="22"/>
          <w:szCs w:val="22"/>
          <w:lang w:bidi="km-KH"/>
        </w:rPr>
        <w:t xml:space="preserve">November </w:t>
      </w:r>
      <w:r w:rsidRPr="002040A6">
        <w:rPr>
          <w:sz w:val="22"/>
          <w:szCs w:val="22"/>
          <w:lang w:val="lt-LT" w:bidi="km-KH"/>
        </w:rPr>
        <w:t>2018.</w:t>
      </w:r>
    </w:p>
    <w:p w:rsidR="00B719A1" w:rsidRPr="004B1BE3" w:rsidRDefault="00B719A1" w:rsidP="0077267C">
      <w:pPr>
        <w:pStyle w:val="FootnoteText"/>
        <w:rPr>
          <w:lang w:val="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65619"/>
      <w:docPartObj>
        <w:docPartGallery w:val="Page Numbers (Top of Page)"/>
        <w:docPartUnique/>
      </w:docPartObj>
    </w:sdtPr>
    <w:sdtEndPr/>
    <w:sdtContent>
      <w:p w:rsidR="00B719A1" w:rsidRDefault="00B719A1">
        <w:pPr>
          <w:pStyle w:val="Header"/>
          <w:jc w:val="center"/>
        </w:pPr>
        <w:r>
          <w:fldChar w:fldCharType="begin"/>
        </w:r>
        <w:r>
          <w:instrText>PAGE   \* MERGEFORMAT</w:instrText>
        </w:r>
        <w:r>
          <w:fldChar w:fldCharType="separate"/>
        </w:r>
        <w:r w:rsidR="00B26226" w:rsidRPr="00B26226">
          <w:rPr>
            <w:noProof/>
            <w:lang w:val="lt-LT"/>
          </w:rPr>
          <w:t>29</w:t>
        </w:r>
        <w:r>
          <w:fldChar w:fldCharType="end"/>
        </w:r>
      </w:p>
    </w:sdtContent>
  </w:sdt>
  <w:p w:rsidR="00B719A1" w:rsidRDefault="00B71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2"/>
      <w:numFmt w:val="lowerLetter"/>
      <w:lvlText w:val="%1)"/>
      <w:lvlJc w:val="left"/>
      <w:pPr>
        <w:ind w:left="451" w:hanging="240"/>
      </w:pPr>
      <w:rPr>
        <w:rFonts w:ascii="Times New Roman" w:hAnsi="Times New Roman" w:cs="Times New Roman"/>
        <w:b w:val="0"/>
        <w:bCs w:val="0"/>
        <w:spacing w:val="-1"/>
        <w:w w:val="99"/>
        <w:sz w:val="24"/>
        <w:szCs w:val="24"/>
      </w:rPr>
    </w:lvl>
    <w:lvl w:ilvl="1">
      <w:start w:val="12"/>
      <w:numFmt w:val="lowerLetter"/>
      <w:lvlText w:val="%2)"/>
      <w:lvlJc w:val="left"/>
      <w:pPr>
        <w:ind w:left="637" w:hanging="233"/>
      </w:pPr>
      <w:rPr>
        <w:rFonts w:ascii="Times New Roman" w:hAnsi="Times New Roman" w:cs="Times New Roman"/>
        <w:b w:val="0"/>
        <w:bCs w:val="0"/>
        <w:spacing w:val="-1"/>
        <w:w w:val="101"/>
        <w:sz w:val="23"/>
        <w:szCs w:val="23"/>
      </w:rPr>
    </w:lvl>
    <w:lvl w:ilvl="2">
      <w:numFmt w:val="bullet"/>
      <w:lvlText w:val="•"/>
      <w:lvlJc w:val="left"/>
      <w:pPr>
        <w:ind w:left="4243" w:hanging="361"/>
      </w:pPr>
      <w:rPr>
        <w:rFonts w:ascii="Times New Roman" w:hAnsi="Times New Roman"/>
        <w:b w:val="0"/>
        <w:w w:val="105"/>
        <w:sz w:val="23"/>
      </w:rPr>
    </w:lvl>
    <w:lvl w:ilvl="3">
      <w:numFmt w:val="bullet"/>
      <w:lvlText w:val="•"/>
      <w:lvlJc w:val="left"/>
      <w:pPr>
        <w:ind w:left="4973" w:hanging="149"/>
      </w:pPr>
      <w:rPr>
        <w:rFonts w:ascii="Times New Roman" w:hAnsi="Times New Roman"/>
        <w:b w:val="0"/>
        <w:w w:val="107"/>
        <w:sz w:val="23"/>
      </w:rPr>
    </w:lvl>
    <w:lvl w:ilvl="4">
      <w:numFmt w:val="bullet"/>
      <w:lvlText w:val="•"/>
      <w:lvlJc w:val="left"/>
      <w:pPr>
        <w:ind w:left="5219" w:hanging="149"/>
      </w:pPr>
    </w:lvl>
    <w:lvl w:ilvl="5">
      <w:numFmt w:val="bullet"/>
      <w:lvlText w:val="•"/>
      <w:lvlJc w:val="left"/>
      <w:pPr>
        <w:ind w:left="5469" w:hanging="149"/>
      </w:pPr>
    </w:lvl>
    <w:lvl w:ilvl="6">
      <w:numFmt w:val="bullet"/>
      <w:lvlText w:val="•"/>
      <w:lvlJc w:val="left"/>
      <w:pPr>
        <w:ind w:left="5720" w:hanging="149"/>
      </w:pPr>
    </w:lvl>
    <w:lvl w:ilvl="7">
      <w:numFmt w:val="bullet"/>
      <w:lvlText w:val="•"/>
      <w:lvlJc w:val="left"/>
      <w:pPr>
        <w:ind w:left="5970" w:hanging="149"/>
      </w:pPr>
    </w:lvl>
    <w:lvl w:ilvl="8">
      <w:numFmt w:val="bullet"/>
      <w:lvlText w:val="•"/>
      <w:lvlJc w:val="left"/>
      <w:pPr>
        <w:ind w:left="6220" w:hanging="149"/>
      </w:pPr>
    </w:lvl>
  </w:abstractNum>
  <w:abstractNum w:abstractNumId="1" w15:restartNumberingAfterBreak="0">
    <w:nsid w:val="02471EB8"/>
    <w:multiLevelType w:val="multilevel"/>
    <w:tmpl w:val="DCD68B32"/>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644"/>
        </w:tabs>
        <w:ind w:left="644" w:hanging="360"/>
      </w:pPr>
      <w:rPr>
        <w:rFonts w:hint="default"/>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530EC"/>
    <w:multiLevelType w:val="multilevel"/>
    <w:tmpl w:val="B94649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D4129"/>
    <w:multiLevelType w:val="multilevel"/>
    <w:tmpl w:val="53600BB8"/>
    <w:lvl w:ilvl="0">
      <w:start w:val="1"/>
      <w:numFmt w:val="decimal"/>
      <w:lvlText w:val="%1."/>
      <w:lvlJc w:val="left"/>
      <w:rPr>
        <w:rFonts w:ascii="Calibri" w:eastAsia="Times New Roman" w:hAnsi="Calibri" w:cstheme="majorHAnsi" w:hint="default"/>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DE7EAC"/>
    <w:multiLevelType w:val="hybridMultilevel"/>
    <w:tmpl w:val="B6A0B2B0"/>
    <w:lvl w:ilvl="0" w:tplc="04270005">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4F215CB"/>
    <w:multiLevelType w:val="hybridMultilevel"/>
    <w:tmpl w:val="6BF2C28E"/>
    <w:lvl w:ilvl="0" w:tplc="04270005">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CB12C7D"/>
    <w:multiLevelType w:val="hybridMultilevel"/>
    <w:tmpl w:val="24E26DD4"/>
    <w:lvl w:ilvl="0" w:tplc="BDAE773A">
      <w:start w:val="1"/>
      <w:numFmt w:val="decimal"/>
      <w:lvlText w:val="%1)"/>
      <w:lvlJc w:val="left"/>
      <w:pPr>
        <w:ind w:left="360" w:hanging="360"/>
      </w:pPr>
      <w:rPr>
        <w:strike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2F371494"/>
    <w:multiLevelType w:val="multilevel"/>
    <w:tmpl w:val="5AC6DCF4"/>
    <w:lvl w:ilvl="0">
      <w:start w:val="1"/>
      <w:numFmt w:val="bullet"/>
      <w:lvlText w:val=""/>
      <w:lvlJc w:val="left"/>
      <w:pPr>
        <w:tabs>
          <w:tab w:val="num" w:pos="14"/>
        </w:tabs>
        <w:ind w:left="14" w:hanging="360"/>
      </w:pPr>
      <w:rPr>
        <w:rFonts w:ascii="Wingdings" w:hAnsi="Wingdings" w:hint="default"/>
        <w:sz w:val="20"/>
      </w:rPr>
    </w:lvl>
    <w:lvl w:ilvl="1">
      <w:start w:val="5"/>
      <w:numFmt w:val="decimal"/>
      <w:lvlText w:val="%2."/>
      <w:lvlJc w:val="left"/>
      <w:pPr>
        <w:ind w:left="734" w:hanging="360"/>
      </w:pPr>
      <w:rPr>
        <w:rFonts w:hint="default"/>
      </w:rPr>
    </w:lvl>
    <w:lvl w:ilvl="2" w:tentative="1">
      <w:start w:val="1"/>
      <w:numFmt w:val="bullet"/>
      <w:lvlText w:val=""/>
      <w:lvlJc w:val="left"/>
      <w:pPr>
        <w:tabs>
          <w:tab w:val="num" w:pos="1454"/>
        </w:tabs>
        <w:ind w:left="1454" w:hanging="360"/>
      </w:pPr>
      <w:rPr>
        <w:rFonts w:ascii="Wingdings" w:hAnsi="Wingdings" w:hint="default"/>
        <w:sz w:val="20"/>
      </w:rPr>
    </w:lvl>
    <w:lvl w:ilvl="3" w:tentative="1">
      <w:start w:val="1"/>
      <w:numFmt w:val="bullet"/>
      <w:lvlText w:val=""/>
      <w:lvlJc w:val="left"/>
      <w:pPr>
        <w:tabs>
          <w:tab w:val="num" w:pos="2174"/>
        </w:tabs>
        <w:ind w:left="2174" w:hanging="360"/>
      </w:pPr>
      <w:rPr>
        <w:rFonts w:ascii="Wingdings" w:hAnsi="Wingdings" w:hint="default"/>
        <w:sz w:val="20"/>
      </w:rPr>
    </w:lvl>
    <w:lvl w:ilvl="4" w:tentative="1">
      <w:start w:val="1"/>
      <w:numFmt w:val="bullet"/>
      <w:lvlText w:val=""/>
      <w:lvlJc w:val="left"/>
      <w:pPr>
        <w:tabs>
          <w:tab w:val="num" w:pos="2894"/>
        </w:tabs>
        <w:ind w:left="2894" w:hanging="360"/>
      </w:pPr>
      <w:rPr>
        <w:rFonts w:ascii="Wingdings" w:hAnsi="Wingdings" w:hint="default"/>
        <w:sz w:val="20"/>
      </w:rPr>
    </w:lvl>
    <w:lvl w:ilvl="5" w:tentative="1">
      <w:start w:val="1"/>
      <w:numFmt w:val="bullet"/>
      <w:lvlText w:val=""/>
      <w:lvlJc w:val="left"/>
      <w:pPr>
        <w:tabs>
          <w:tab w:val="num" w:pos="3614"/>
        </w:tabs>
        <w:ind w:left="3614" w:hanging="360"/>
      </w:pPr>
      <w:rPr>
        <w:rFonts w:ascii="Wingdings" w:hAnsi="Wingdings" w:hint="default"/>
        <w:sz w:val="20"/>
      </w:rPr>
    </w:lvl>
    <w:lvl w:ilvl="6" w:tentative="1">
      <w:start w:val="1"/>
      <w:numFmt w:val="bullet"/>
      <w:lvlText w:val=""/>
      <w:lvlJc w:val="left"/>
      <w:pPr>
        <w:tabs>
          <w:tab w:val="num" w:pos="4334"/>
        </w:tabs>
        <w:ind w:left="4334" w:hanging="360"/>
      </w:pPr>
      <w:rPr>
        <w:rFonts w:ascii="Wingdings" w:hAnsi="Wingdings" w:hint="default"/>
        <w:sz w:val="20"/>
      </w:rPr>
    </w:lvl>
    <w:lvl w:ilvl="7" w:tentative="1">
      <w:start w:val="1"/>
      <w:numFmt w:val="bullet"/>
      <w:lvlText w:val=""/>
      <w:lvlJc w:val="left"/>
      <w:pPr>
        <w:tabs>
          <w:tab w:val="num" w:pos="5054"/>
        </w:tabs>
        <w:ind w:left="5054" w:hanging="360"/>
      </w:pPr>
      <w:rPr>
        <w:rFonts w:ascii="Wingdings" w:hAnsi="Wingdings" w:hint="default"/>
        <w:sz w:val="20"/>
      </w:rPr>
    </w:lvl>
    <w:lvl w:ilvl="8" w:tentative="1">
      <w:start w:val="1"/>
      <w:numFmt w:val="bullet"/>
      <w:lvlText w:val=""/>
      <w:lvlJc w:val="left"/>
      <w:pPr>
        <w:tabs>
          <w:tab w:val="num" w:pos="5774"/>
        </w:tabs>
        <w:ind w:left="5774" w:hanging="360"/>
      </w:pPr>
      <w:rPr>
        <w:rFonts w:ascii="Wingdings" w:hAnsi="Wingdings" w:hint="default"/>
        <w:sz w:val="20"/>
      </w:rPr>
    </w:lvl>
  </w:abstractNum>
  <w:abstractNum w:abstractNumId="8" w15:restartNumberingAfterBreak="0">
    <w:nsid w:val="315308BC"/>
    <w:multiLevelType w:val="multilevel"/>
    <w:tmpl w:val="DCD68B32"/>
    <w:lvl w:ilvl="0">
      <w:start w:val="1"/>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644"/>
        </w:tabs>
        <w:ind w:left="644" w:hanging="360"/>
      </w:pPr>
      <w:rPr>
        <w:rFonts w:hint="default"/>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E3B1A"/>
    <w:multiLevelType w:val="multilevel"/>
    <w:tmpl w:val="18F8210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2577B84"/>
    <w:multiLevelType w:val="hybridMultilevel"/>
    <w:tmpl w:val="88607440"/>
    <w:lvl w:ilvl="0" w:tplc="04270005">
      <w:start w:val="1"/>
      <w:numFmt w:val="bullet"/>
      <w:lvlText w:val=""/>
      <w:lvlJc w:val="left"/>
      <w:pPr>
        <w:ind w:left="720" w:hanging="360"/>
      </w:pPr>
      <w:rPr>
        <w:rFonts w:ascii="Wingdings" w:hAnsi="Wingding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8541C33"/>
    <w:multiLevelType w:val="hybridMultilevel"/>
    <w:tmpl w:val="14BA9B44"/>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85E1BFD"/>
    <w:multiLevelType w:val="hybridMultilevel"/>
    <w:tmpl w:val="C1BCFBA4"/>
    <w:lvl w:ilvl="0" w:tplc="04270005">
      <w:start w:val="1"/>
      <w:numFmt w:val="bullet"/>
      <w:lvlText w:val=""/>
      <w:lvlJc w:val="left"/>
      <w:pPr>
        <w:ind w:left="360" w:hanging="360"/>
      </w:pPr>
      <w:rPr>
        <w:rFonts w:ascii="Wingdings" w:hAnsi="Wingdings"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 w15:restartNumberingAfterBreak="0">
    <w:nsid w:val="3E1D1077"/>
    <w:multiLevelType w:val="hybridMultilevel"/>
    <w:tmpl w:val="8D1285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F793FE1"/>
    <w:multiLevelType w:val="hybridMultilevel"/>
    <w:tmpl w:val="C96A71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10812C8"/>
    <w:multiLevelType w:val="hybridMultilevel"/>
    <w:tmpl w:val="6520F9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1D41C96"/>
    <w:multiLevelType w:val="multilevel"/>
    <w:tmpl w:val="9A44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E95880"/>
    <w:multiLevelType w:val="hybridMultilevel"/>
    <w:tmpl w:val="DAFA40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6D2339D"/>
    <w:multiLevelType w:val="hybridMultilevel"/>
    <w:tmpl w:val="ADD0A38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432011"/>
    <w:multiLevelType w:val="hybridMultilevel"/>
    <w:tmpl w:val="E236E3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1C11516"/>
    <w:multiLevelType w:val="hybridMultilevel"/>
    <w:tmpl w:val="815895A4"/>
    <w:lvl w:ilvl="0" w:tplc="2AA098DA">
      <w:start w:val="2014"/>
      <w:numFmt w:val="bullet"/>
      <w:lvlText w:val="-"/>
      <w:lvlJc w:val="left"/>
      <w:pPr>
        <w:ind w:left="720" w:hanging="360"/>
      </w:pPr>
      <w:rPr>
        <w:rFonts w:ascii="Arial" w:eastAsia="Calibr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1CA7F3C"/>
    <w:multiLevelType w:val="hybridMultilevel"/>
    <w:tmpl w:val="B7C0F20E"/>
    <w:lvl w:ilvl="0" w:tplc="133092A8">
      <w:start w:val="201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40913CD"/>
    <w:multiLevelType w:val="hybridMultilevel"/>
    <w:tmpl w:val="84F2A7C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EB62F5C"/>
    <w:multiLevelType w:val="hybridMultilevel"/>
    <w:tmpl w:val="3E4C4AD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1000CE2"/>
    <w:multiLevelType w:val="hybridMultilevel"/>
    <w:tmpl w:val="BE706A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9F818CA"/>
    <w:multiLevelType w:val="hybridMultilevel"/>
    <w:tmpl w:val="8848C15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D830E64"/>
    <w:multiLevelType w:val="hybridMultilevel"/>
    <w:tmpl w:val="863E9C6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E295DBA"/>
    <w:multiLevelType w:val="hybridMultilevel"/>
    <w:tmpl w:val="043A8C4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86F7B84"/>
    <w:multiLevelType w:val="multilevel"/>
    <w:tmpl w:val="B2B099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101A6E"/>
    <w:multiLevelType w:val="multilevel"/>
    <w:tmpl w:val="A0C2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CD0642"/>
    <w:multiLevelType w:val="hybridMultilevel"/>
    <w:tmpl w:val="1DF215D0"/>
    <w:lvl w:ilvl="0" w:tplc="E4E23FF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A9200E2"/>
    <w:multiLevelType w:val="hybridMultilevel"/>
    <w:tmpl w:val="2BC0CC6A"/>
    <w:lvl w:ilvl="0" w:tplc="D4DA4A64">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num w:numId="1">
    <w:abstractNumId w:val="7"/>
  </w:num>
  <w:num w:numId="2">
    <w:abstractNumId w:val="8"/>
  </w:num>
  <w:num w:numId="3">
    <w:abstractNumId w:val="20"/>
  </w:num>
  <w:num w:numId="4">
    <w:abstractNumId w:val="31"/>
  </w:num>
  <w:num w:numId="5">
    <w:abstractNumId w:val="3"/>
  </w:num>
  <w:num w:numId="6">
    <w:abstractNumId w:val="0"/>
  </w:num>
  <w:num w:numId="7">
    <w:abstractNumId w:val="30"/>
  </w:num>
  <w:num w:numId="8">
    <w:abstractNumId w:val="5"/>
  </w:num>
  <w:num w:numId="9">
    <w:abstractNumId w:val="18"/>
  </w:num>
  <w:num w:numId="10">
    <w:abstractNumId w:val="21"/>
  </w:num>
  <w:num w:numId="11">
    <w:abstractNumId w:val="12"/>
  </w:num>
  <w:num w:numId="12">
    <w:abstractNumId w:val="9"/>
  </w:num>
  <w:num w:numId="13">
    <w:abstractNumId w:val="23"/>
  </w:num>
  <w:num w:numId="14">
    <w:abstractNumId w:val="10"/>
  </w:num>
  <w:num w:numId="15">
    <w:abstractNumId w:val="4"/>
  </w:num>
  <w:num w:numId="16">
    <w:abstractNumId w:val="28"/>
  </w:num>
  <w:num w:numId="17">
    <w:abstractNumId w:val="25"/>
  </w:num>
  <w:num w:numId="18">
    <w:abstractNumId w:val="27"/>
  </w:num>
  <w:num w:numId="19">
    <w:abstractNumId w:val="22"/>
  </w:num>
  <w:num w:numId="20">
    <w:abstractNumId w:val="26"/>
  </w:num>
  <w:num w:numId="21">
    <w:abstractNumId w:val="11"/>
  </w:num>
  <w:num w:numId="22">
    <w:abstractNumId w:val="14"/>
  </w:num>
  <w:num w:numId="23">
    <w:abstractNumId w:val="29"/>
  </w:num>
  <w:num w:numId="24">
    <w:abstractNumId w:val="16"/>
  </w:num>
  <w:num w:numId="25">
    <w:abstractNumId w:val="2"/>
  </w:num>
  <w:num w:numId="26">
    <w:abstractNumId w:val="15"/>
  </w:num>
  <w:num w:numId="27">
    <w:abstractNumId w:val="19"/>
  </w:num>
  <w:num w:numId="28">
    <w:abstractNumId w:val="17"/>
  </w:num>
  <w:num w:numId="29">
    <w:abstractNumId w:val="6"/>
  </w:num>
  <w:num w:numId="30">
    <w:abstractNumId w:val="13"/>
  </w:num>
  <w:num w:numId="31">
    <w:abstractNumId w:val="1"/>
  </w:num>
  <w:num w:numId="32">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EAF"/>
    <w:rsid w:val="00002675"/>
    <w:rsid w:val="00011E66"/>
    <w:rsid w:val="00021B6E"/>
    <w:rsid w:val="000232EC"/>
    <w:rsid w:val="0003728E"/>
    <w:rsid w:val="000450DC"/>
    <w:rsid w:val="00052C65"/>
    <w:rsid w:val="00065025"/>
    <w:rsid w:val="000678CC"/>
    <w:rsid w:val="00080D2D"/>
    <w:rsid w:val="00086D9D"/>
    <w:rsid w:val="00090E8C"/>
    <w:rsid w:val="000931FF"/>
    <w:rsid w:val="000938CB"/>
    <w:rsid w:val="000A6E66"/>
    <w:rsid w:val="000B1722"/>
    <w:rsid w:val="000B5591"/>
    <w:rsid w:val="000D095C"/>
    <w:rsid w:val="000D096E"/>
    <w:rsid w:val="000F0815"/>
    <w:rsid w:val="000F74C0"/>
    <w:rsid w:val="00111956"/>
    <w:rsid w:val="00113A79"/>
    <w:rsid w:val="00117992"/>
    <w:rsid w:val="00135CFD"/>
    <w:rsid w:val="00145BCC"/>
    <w:rsid w:val="00152270"/>
    <w:rsid w:val="00155E02"/>
    <w:rsid w:val="00157C38"/>
    <w:rsid w:val="001673A4"/>
    <w:rsid w:val="00176C50"/>
    <w:rsid w:val="00182007"/>
    <w:rsid w:val="001A58C4"/>
    <w:rsid w:val="001B00F8"/>
    <w:rsid w:val="001B72F9"/>
    <w:rsid w:val="001B7B5C"/>
    <w:rsid w:val="001C7273"/>
    <w:rsid w:val="001D7619"/>
    <w:rsid w:val="00202E96"/>
    <w:rsid w:val="002040A6"/>
    <w:rsid w:val="002044B2"/>
    <w:rsid w:val="00211D62"/>
    <w:rsid w:val="00213BB9"/>
    <w:rsid w:val="00215F59"/>
    <w:rsid w:val="00221076"/>
    <w:rsid w:val="002255B8"/>
    <w:rsid w:val="002375A1"/>
    <w:rsid w:val="00242FF8"/>
    <w:rsid w:val="00245497"/>
    <w:rsid w:val="002575E4"/>
    <w:rsid w:val="00260B28"/>
    <w:rsid w:val="00281455"/>
    <w:rsid w:val="002955CA"/>
    <w:rsid w:val="002A2519"/>
    <w:rsid w:val="002A39E1"/>
    <w:rsid w:val="002B34DD"/>
    <w:rsid w:val="002B6FAF"/>
    <w:rsid w:val="002C28E8"/>
    <w:rsid w:val="002C38DA"/>
    <w:rsid w:val="002C4890"/>
    <w:rsid w:val="002D533B"/>
    <w:rsid w:val="002F1444"/>
    <w:rsid w:val="002F6460"/>
    <w:rsid w:val="00315F37"/>
    <w:rsid w:val="00317EC0"/>
    <w:rsid w:val="00321C27"/>
    <w:rsid w:val="003224CF"/>
    <w:rsid w:val="00335DE3"/>
    <w:rsid w:val="0035166B"/>
    <w:rsid w:val="00364699"/>
    <w:rsid w:val="003646AC"/>
    <w:rsid w:val="0036717F"/>
    <w:rsid w:val="00367ACA"/>
    <w:rsid w:val="00370940"/>
    <w:rsid w:val="00373600"/>
    <w:rsid w:val="0037611A"/>
    <w:rsid w:val="003923D5"/>
    <w:rsid w:val="003938D1"/>
    <w:rsid w:val="003A08B4"/>
    <w:rsid w:val="003A65DB"/>
    <w:rsid w:val="003D028E"/>
    <w:rsid w:val="003D3B3F"/>
    <w:rsid w:val="003D48A8"/>
    <w:rsid w:val="003D771E"/>
    <w:rsid w:val="003E3A24"/>
    <w:rsid w:val="003E4C8E"/>
    <w:rsid w:val="003F1FD1"/>
    <w:rsid w:val="003F5917"/>
    <w:rsid w:val="00404F83"/>
    <w:rsid w:val="00405C05"/>
    <w:rsid w:val="00407463"/>
    <w:rsid w:val="00407A94"/>
    <w:rsid w:val="0041274A"/>
    <w:rsid w:val="00415880"/>
    <w:rsid w:val="00416E34"/>
    <w:rsid w:val="0041749D"/>
    <w:rsid w:val="00420A20"/>
    <w:rsid w:val="00420AF8"/>
    <w:rsid w:val="00425A36"/>
    <w:rsid w:val="00437701"/>
    <w:rsid w:val="00443CAB"/>
    <w:rsid w:val="00446CE1"/>
    <w:rsid w:val="004511F3"/>
    <w:rsid w:val="004537F0"/>
    <w:rsid w:val="004557DC"/>
    <w:rsid w:val="00460CC2"/>
    <w:rsid w:val="00462C55"/>
    <w:rsid w:val="00463D17"/>
    <w:rsid w:val="00471EE6"/>
    <w:rsid w:val="00473A03"/>
    <w:rsid w:val="00474D5A"/>
    <w:rsid w:val="00476EAF"/>
    <w:rsid w:val="004773D4"/>
    <w:rsid w:val="00490A76"/>
    <w:rsid w:val="004A68B0"/>
    <w:rsid w:val="004B1BE3"/>
    <w:rsid w:val="004B368D"/>
    <w:rsid w:val="004B44C2"/>
    <w:rsid w:val="004C3CF5"/>
    <w:rsid w:val="004C4FC1"/>
    <w:rsid w:val="004E1950"/>
    <w:rsid w:val="004F0B7F"/>
    <w:rsid w:val="004F3CC1"/>
    <w:rsid w:val="004F59AE"/>
    <w:rsid w:val="00500078"/>
    <w:rsid w:val="00507975"/>
    <w:rsid w:val="005117B4"/>
    <w:rsid w:val="00512C30"/>
    <w:rsid w:val="00514B26"/>
    <w:rsid w:val="00527156"/>
    <w:rsid w:val="00535745"/>
    <w:rsid w:val="00542DBD"/>
    <w:rsid w:val="0055454D"/>
    <w:rsid w:val="00562D5C"/>
    <w:rsid w:val="00564A7A"/>
    <w:rsid w:val="00582467"/>
    <w:rsid w:val="00583820"/>
    <w:rsid w:val="005973E8"/>
    <w:rsid w:val="005B258C"/>
    <w:rsid w:val="005B55E4"/>
    <w:rsid w:val="005B652A"/>
    <w:rsid w:val="005C1670"/>
    <w:rsid w:val="005D196E"/>
    <w:rsid w:val="005D214E"/>
    <w:rsid w:val="005D5472"/>
    <w:rsid w:val="005F6CA2"/>
    <w:rsid w:val="00614711"/>
    <w:rsid w:val="0061641C"/>
    <w:rsid w:val="006218AE"/>
    <w:rsid w:val="00626DCE"/>
    <w:rsid w:val="00630AEC"/>
    <w:rsid w:val="00630B79"/>
    <w:rsid w:val="00631FEE"/>
    <w:rsid w:val="006370E9"/>
    <w:rsid w:val="00654DA4"/>
    <w:rsid w:val="00656D0D"/>
    <w:rsid w:val="00667009"/>
    <w:rsid w:val="006745F1"/>
    <w:rsid w:val="0067488E"/>
    <w:rsid w:val="00675363"/>
    <w:rsid w:val="0067768E"/>
    <w:rsid w:val="00683C79"/>
    <w:rsid w:val="0068524D"/>
    <w:rsid w:val="006865C9"/>
    <w:rsid w:val="00693834"/>
    <w:rsid w:val="006A4B8A"/>
    <w:rsid w:val="006B62C5"/>
    <w:rsid w:val="006B632F"/>
    <w:rsid w:val="006C1451"/>
    <w:rsid w:val="006D7140"/>
    <w:rsid w:val="006E4805"/>
    <w:rsid w:val="006E5A29"/>
    <w:rsid w:val="006F77BE"/>
    <w:rsid w:val="00707EB4"/>
    <w:rsid w:val="007136EF"/>
    <w:rsid w:val="007158BC"/>
    <w:rsid w:val="0071675B"/>
    <w:rsid w:val="0072194A"/>
    <w:rsid w:val="00731B68"/>
    <w:rsid w:val="00733628"/>
    <w:rsid w:val="0073366F"/>
    <w:rsid w:val="007340FF"/>
    <w:rsid w:val="00742DD5"/>
    <w:rsid w:val="00745C48"/>
    <w:rsid w:val="00746EE9"/>
    <w:rsid w:val="0074721C"/>
    <w:rsid w:val="0075675C"/>
    <w:rsid w:val="00761776"/>
    <w:rsid w:val="0077267C"/>
    <w:rsid w:val="00773942"/>
    <w:rsid w:val="00783188"/>
    <w:rsid w:val="007856BA"/>
    <w:rsid w:val="00793EB6"/>
    <w:rsid w:val="007A50F5"/>
    <w:rsid w:val="007A5FD2"/>
    <w:rsid w:val="007A6441"/>
    <w:rsid w:val="007A6556"/>
    <w:rsid w:val="007B5E41"/>
    <w:rsid w:val="007C7048"/>
    <w:rsid w:val="007D1BD6"/>
    <w:rsid w:val="007D2C14"/>
    <w:rsid w:val="007D791E"/>
    <w:rsid w:val="007F2DB3"/>
    <w:rsid w:val="007F784F"/>
    <w:rsid w:val="00804296"/>
    <w:rsid w:val="008077C0"/>
    <w:rsid w:val="00813AB6"/>
    <w:rsid w:val="00814365"/>
    <w:rsid w:val="008152BE"/>
    <w:rsid w:val="00817411"/>
    <w:rsid w:val="00820A28"/>
    <w:rsid w:val="008335EB"/>
    <w:rsid w:val="00841864"/>
    <w:rsid w:val="00841F96"/>
    <w:rsid w:val="00847F33"/>
    <w:rsid w:val="0085624E"/>
    <w:rsid w:val="008652DA"/>
    <w:rsid w:val="00880618"/>
    <w:rsid w:val="00880BDA"/>
    <w:rsid w:val="00880F7C"/>
    <w:rsid w:val="008812A5"/>
    <w:rsid w:val="0088143F"/>
    <w:rsid w:val="00894EBD"/>
    <w:rsid w:val="00896E45"/>
    <w:rsid w:val="008A5A1A"/>
    <w:rsid w:val="008B2523"/>
    <w:rsid w:val="008C0CB5"/>
    <w:rsid w:val="008C7B08"/>
    <w:rsid w:val="008F4E41"/>
    <w:rsid w:val="0090377E"/>
    <w:rsid w:val="0090561C"/>
    <w:rsid w:val="00910873"/>
    <w:rsid w:val="009121F7"/>
    <w:rsid w:val="00913309"/>
    <w:rsid w:val="00915CB6"/>
    <w:rsid w:val="009212A5"/>
    <w:rsid w:val="009248CD"/>
    <w:rsid w:val="00932B32"/>
    <w:rsid w:val="0094193F"/>
    <w:rsid w:val="00946B3D"/>
    <w:rsid w:val="009548FB"/>
    <w:rsid w:val="00964E8E"/>
    <w:rsid w:val="00967E93"/>
    <w:rsid w:val="00974789"/>
    <w:rsid w:val="00986E16"/>
    <w:rsid w:val="00996B87"/>
    <w:rsid w:val="009A6641"/>
    <w:rsid w:val="009B2D28"/>
    <w:rsid w:val="009B7AA8"/>
    <w:rsid w:val="009D51FE"/>
    <w:rsid w:val="009E2042"/>
    <w:rsid w:val="009E4F7F"/>
    <w:rsid w:val="009E6AB6"/>
    <w:rsid w:val="00A02D96"/>
    <w:rsid w:val="00A12673"/>
    <w:rsid w:val="00A260B0"/>
    <w:rsid w:val="00A3432A"/>
    <w:rsid w:val="00A37397"/>
    <w:rsid w:val="00A40691"/>
    <w:rsid w:val="00A47E6F"/>
    <w:rsid w:val="00A47EF6"/>
    <w:rsid w:val="00A51A08"/>
    <w:rsid w:val="00A54C40"/>
    <w:rsid w:val="00A5536B"/>
    <w:rsid w:val="00A60055"/>
    <w:rsid w:val="00A608F6"/>
    <w:rsid w:val="00A6400A"/>
    <w:rsid w:val="00A675ED"/>
    <w:rsid w:val="00A735D7"/>
    <w:rsid w:val="00A73B31"/>
    <w:rsid w:val="00A75799"/>
    <w:rsid w:val="00A7795C"/>
    <w:rsid w:val="00A8427D"/>
    <w:rsid w:val="00A85FDD"/>
    <w:rsid w:val="00A866A9"/>
    <w:rsid w:val="00AA0B9E"/>
    <w:rsid w:val="00AB093D"/>
    <w:rsid w:val="00AB3058"/>
    <w:rsid w:val="00AC062F"/>
    <w:rsid w:val="00AC7C2B"/>
    <w:rsid w:val="00AD41F8"/>
    <w:rsid w:val="00AF5672"/>
    <w:rsid w:val="00AF67F6"/>
    <w:rsid w:val="00B12080"/>
    <w:rsid w:val="00B26226"/>
    <w:rsid w:val="00B31CDB"/>
    <w:rsid w:val="00B41BE7"/>
    <w:rsid w:val="00B50787"/>
    <w:rsid w:val="00B53B0F"/>
    <w:rsid w:val="00B56553"/>
    <w:rsid w:val="00B64CFB"/>
    <w:rsid w:val="00B66CDF"/>
    <w:rsid w:val="00B719A1"/>
    <w:rsid w:val="00B743E0"/>
    <w:rsid w:val="00B86CBD"/>
    <w:rsid w:val="00B91E2B"/>
    <w:rsid w:val="00B922B9"/>
    <w:rsid w:val="00BA2B68"/>
    <w:rsid w:val="00BA5CBE"/>
    <w:rsid w:val="00BA7F38"/>
    <w:rsid w:val="00BB3E33"/>
    <w:rsid w:val="00BB4C85"/>
    <w:rsid w:val="00BC7E33"/>
    <w:rsid w:val="00BE4C4D"/>
    <w:rsid w:val="00C11473"/>
    <w:rsid w:val="00C26C00"/>
    <w:rsid w:val="00C340F5"/>
    <w:rsid w:val="00C3436E"/>
    <w:rsid w:val="00C403D1"/>
    <w:rsid w:val="00C60B13"/>
    <w:rsid w:val="00C6120D"/>
    <w:rsid w:val="00C61A0B"/>
    <w:rsid w:val="00C62B14"/>
    <w:rsid w:val="00C6370A"/>
    <w:rsid w:val="00C6512F"/>
    <w:rsid w:val="00C65DD5"/>
    <w:rsid w:val="00C96AD1"/>
    <w:rsid w:val="00CA27CE"/>
    <w:rsid w:val="00CB7794"/>
    <w:rsid w:val="00CC2A31"/>
    <w:rsid w:val="00CC4AF6"/>
    <w:rsid w:val="00CC6957"/>
    <w:rsid w:val="00CC6A60"/>
    <w:rsid w:val="00CC6BDF"/>
    <w:rsid w:val="00CC6E6E"/>
    <w:rsid w:val="00CD24E8"/>
    <w:rsid w:val="00CE0A06"/>
    <w:rsid w:val="00D00C3B"/>
    <w:rsid w:val="00D03C5F"/>
    <w:rsid w:val="00D21AED"/>
    <w:rsid w:val="00D26491"/>
    <w:rsid w:val="00D26997"/>
    <w:rsid w:val="00D310D0"/>
    <w:rsid w:val="00D55E65"/>
    <w:rsid w:val="00D561F2"/>
    <w:rsid w:val="00D70E7D"/>
    <w:rsid w:val="00D76192"/>
    <w:rsid w:val="00D764C0"/>
    <w:rsid w:val="00D77F2D"/>
    <w:rsid w:val="00D94149"/>
    <w:rsid w:val="00DA3463"/>
    <w:rsid w:val="00DB6641"/>
    <w:rsid w:val="00DB7AE6"/>
    <w:rsid w:val="00DC0DAE"/>
    <w:rsid w:val="00DC5476"/>
    <w:rsid w:val="00DE7A9C"/>
    <w:rsid w:val="00DF2396"/>
    <w:rsid w:val="00DF5027"/>
    <w:rsid w:val="00DF66E6"/>
    <w:rsid w:val="00E03FB2"/>
    <w:rsid w:val="00E10871"/>
    <w:rsid w:val="00E2066C"/>
    <w:rsid w:val="00E2158F"/>
    <w:rsid w:val="00E241E4"/>
    <w:rsid w:val="00E34001"/>
    <w:rsid w:val="00E52936"/>
    <w:rsid w:val="00E75AD1"/>
    <w:rsid w:val="00E95FF1"/>
    <w:rsid w:val="00EA5F0B"/>
    <w:rsid w:val="00EA70EE"/>
    <w:rsid w:val="00EB3435"/>
    <w:rsid w:val="00EC192E"/>
    <w:rsid w:val="00EC3747"/>
    <w:rsid w:val="00EE338E"/>
    <w:rsid w:val="00EF1827"/>
    <w:rsid w:val="00EF241D"/>
    <w:rsid w:val="00F023B4"/>
    <w:rsid w:val="00F02814"/>
    <w:rsid w:val="00F05782"/>
    <w:rsid w:val="00F24104"/>
    <w:rsid w:val="00F354BE"/>
    <w:rsid w:val="00F45676"/>
    <w:rsid w:val="00F472BF"/>
    <w:rsid w:val="00F52455"/>
    <w:rsid w:val="00F6106B"/>
    <w:rsid w:val="00F646D7"/>
    <w:rsid w:val="00F72BD0"/>
    <w:rsid w:val="00F9103C"/>
    <w:rsid w:val="00FA08ED"/>
    <w:rsid w:val="00FA1A0E"/>
    <w:rsid w:val="00FA21C4"/>
    <w:rsid w:val="00FB1509"/>
    <w:rsid w:val="00FC48B6"/>
    <w:rsid w:val="00FC56A7"/>
    <w:rsid w:val="00FD4991"/>
    <w:rsid w:val="00FD6295"/>
    <w:rsid w:val="00FE2F2F"/>
    <w:rsid w:val="00FF3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chartTrackingRefBased/>
  <w15:docId w15:val="{B2C42568-5C7B-4208-B72B-C0D3042B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EAF"/>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202E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E96"/>
    <w:rPr>
      <w:rFonts w:ascii="Segoe UI" w:hAnsi="Segoe UI" w:cs="Segoe UI"/>
      <w:sz w:val="18"/>
      <w:szCs w:val="18"/>
    </w:rPr>
  </w:style>
  <w:style w:type="paragraph" w:styleId="Header">
    <w:name w:val="header"/>
    <w:basedOn w:val="Normal"/>
    <w:link w:val="HeaderChar"/>
    <w:uiPriority w:val="99"/>
    <w:unhideWhenUsed/>
    <w:rsid w:val="00DF66E6"/>
    <w:pPr>
      <w:tabs>
        <w:tab w:val="center" w:pos="4819"/>
        <w:tab w:val="right" w:pos="9638"/>
      </w:tabs>
    </w:pPr>
  </w:style>
  <w:style w:type="character" w:customStyle="1" w:styleId="HeaderChar">
    <w:name w:val="Header Char"/>
    <w:basedOn w:val="DefaultParagraphFont"/>
    <w:link w:val="Header"/>
    <w:uiPriority w:val="99"/>
    <w:rsid w:val="00DF66E6"/>
  </w:style>
  <w:style w:type="paragraph" w:styleId="Footer">
    <w:name w:val="footer"/>
    <w:basedOn w:val="Normal"/>
    <w:link w:val="FooterChar"/>
    <w:uiPriority w:val="99"/>
    <w:unhideWhenUsed/>
    <w:rsid w:val="00DF66E6"/>
    <w:pPr>
      <w:tabs>
        <w:tab w:val="center" w:pos="4819"/>
        <w:tab w:val="right" w:pos="9638"/>
      </w:tabs>
    </w:pPr>
  </w:style>
  <w:style w:type="character" w:customStyle="1" w:styleId="FooterChar">
    <w:name w:val="Footer Char"/>
    <w:basedOn w:val="DefaultParagraphFont"/>
    <w:link w:val="Footer"/>
    <w:uiPriority w:val="99"/>
    <w:rsid w:val="00DF66E6"/>
  </w:style>
  <w:style w:type="character" w:styleId="Hyperlink">
    <w:name w:val="Hyperlink"/>
    <w:basedOn w:val="DefaultParagraphFont"/>
    <w:uiPriority w:val="99"/>
    <w:unhideWhenUsed/>
    <w:rsid w:val="00A8427D"/>
    <w:rPr>
      <w:color w:val="0563C1" w:themeColor="hyperlink"/>
      <w:u w:val="single"/>
    </w:rPr>
  </w:style>
  <w:style w:type="character" w:customStyle="1" w:styleId="hps">
    <w:name w:val="hps"/>
    <w:basedOn w:val="DefaultParagraphFont"/>
    <w:rsid w:val="00A8427D"/>
  </w:style>
  <w:style w:type="paragraph" w:styleId="ListParagraph">
    <w:name w:val="List Paragraph"/>
    <w:aliases w:val="lp1,Bullet 1,Use Case List Paragraph"/>
    <w:basedOn w:val="Normal"/>
    <w:link w:val="ListParagraphChar"/>
    <w:uiPriority w:val="1"/>
    <w:qFormat/>
    <w:rsid w:val="00A7795C"/>
    <w:pPr>
      <w:ind w:left="720"/>
      <w:contextualSpacing/>
    </w:pPr>
  </w:style>
  <w:style w:type="character" w:customStyle="1" w:styleId="phonetxt">
    <w:name w:val="phone_txt"/>
    <w:basedOn w:val="DefaultParagraphFont"/>
    <w:rsid w:val="00A7795C"/>
  </w:style>
  <w:style w:type="character" w:customStyle="1" w:styleId="CharStyle25">
    <w:name w:val="Char Style 25"/>
    <w:basedOn w:val="DefaultParagraphFont"/>
    <w:rsid w:val="00A7795C"/>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style>
  <w:style w:type="character" w:customStyle="1" w:styleId="CharStyle26">
    <w:name w:val="Char Style 26"/>
    <w:basedOn w:val="DefaultParagraphFont"/>
    <w:rsid w:val="00A7795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character" w:customStyle="1" w:styleId="CharStyle15">
    <w:name w:val="Char Style 15"/>
    <w:basedOn w:val="DefaultParagraphFont"/>
    <w:link w:val="Style16"/>
    <w:rsid w:val="00A7795C"/>
    <w:rPr>
      <w:shd w:val="clear" w:color="auto" w:fill="FFFFFF"/>
    </w:rPr>
  </w:style>
  <w:style w:type="paragraph" w:customStyle="1" w:styleId="Style16">
    <w:name w:val="Style 16"/>
    <w:basedOn w:val="Normal"/>
    <w:link w:val="CharStyle15"/>
    <w:rsid w:val="00A7795C"/>
    <w:pPr>
      <w:widowControl w:val="0"/>
      <w:shd w:val="clear" w:color="auto" w:fill="FFFFFF"/>
      <w:spacing w:before="320" w:after="800" w:line="266" w:lineRule="exact"/>
      <w:ind w:hanging="480"/>
      <w:jc w:val="center"/>
    </w:pPr>
  </w:style>
  <w:style w:type="character" w:customStyle="1" w:styleId="CharStyle8">
    <w:name w:val="Char Style 8"/>
    <w:basedOn w:val="DefaultParagraphFont"/>
    <w:link w:val="Style7"/>
    <w:rsid w:val="007D791E"/>
    <w:rPr>
      <w:b/>
      <w:bCs/>
      <w:shd w:val="clear" w:color="auto" w:fill="FFFFFF"/>
    </w:rPr>
  </w:style>
  <w:style w:type="paragraph" w:customStyle="1" w:styleId="Style7">
    <w:name w:val="Style 7"/>
    <w:basedOn w:val="Normal"/>
    <w:link w:val="CharStyle8"/>
    <w:rsid w:val="007D791E"/>
    <w:pPr>
      <w:widowControl w:val="0"/>
      <w:shd w:val="clear" w:color="auto" w:fill="FFFFFF"/>
      <w:spacing w:after="660" w:line="266" w:lineRule="exact"/>
      <w:ind w:hanging="480"/>
      <w:jc w:val="center"/>
    </w:pPr>
    <w:rPr>
      <w:b/>
      <w:bCs/>
    </w:rPr>
  </w:style>
  <w:style w:type="paragraph" w:customStyle="1" w:styleId="Default">
    <w:name w:val="Default"/>
    <w:rsid w:val="00A02D96"/>
    <w:pPr>
      <w:autoSpaceDE w:val="0"/>
      <w:autoSpaceDN w:val="0"/>
      <w:adjustRightInd w:val="0"/>
    </w:pPr>
    <w:rPr>
      <w:rFonts w:ascii="Calibri" w:hAnsi="Calibri" w:cs="Calibri"/>
      <w:color w:val="000000"/>
      <w:lang w:val="lt-LT"/>
    </w:rPr>
  </w:style>
  <w:style w:type="paragraph" w:styleId="BodyText">
    <w:name w:val="Body Text"/>
    <w:basedOn w:val="Normal"/>
    <w:link w:val="BodyTextChar"/>
    <w:uiPriority w:val="1"/>
    <w:qFormat/>
    <w:rsid w:val="00746EE9"/>
    <w:pPr>
      <w:widowControl w:val="0"/>
      <w:autoSpaceDE w:val="0"/>
      <w:autoSpaceDN w:val="0"/>
      <w:adjustRightInd w:val="0"/>
    </w:pPr>
    <w:rPr>
      <w:rFonts w:ascii="Times New Roman" w:eastAsiaTheme="minorEastAsia" w:hAnsi="Times New Roman" w:cs="Times New Roman"/>
      <w:sz w:val="23"/>
      <w:szCs w:val="23"/>
      <w:lang w:val="lt-LT" w:eastAsia="lt-LT"/>
    </w:rPr>
  </w:style>
  <w:style w:type="character" w:customStyle="1" w:styleId="BodyTextChar">
    <w:name w:val="Body Text Char"/>
    <w:basedOn w:val="DefaultParagraphFont"/>
    <w:link w:val="BodyText"/>
    <w:uiPriority w:val="1"/>
    <w:rsid w:val="00746EE9"/>
    <w:rPr>
      <w:rFonts w:ascii="Times New Roman" w:eastAsiaTheme="minorEastAsia" w:hAnsi="Times New Roman" w:cs="Times New Roman"/>
      <w:sz w:val="23"/>
      <w:szCs w:val="23"/>
      <w:lang w:val="lt-LT" w:eastAsia="lt-LT"/>
    </w:rPr>
  </w:style>
  <w:style w:type="paragraph" w:customStyle="1" w:styleId="TableParagraph">
    <w:name w:val="Table Paragraph"/>
    <w:basedOn w:val="Normal"/>
    <w:uiPriority w:val="1"/>
    <w:qFormat/>
    <w:rsid w:val="00746EE9"/>
    <w:pPr>
      <w:widowControl w:val="0"/>
      <w:autoSpaceDE w:val="0"/>
      <w:autoSpaceDN w:val="0"/>
      <w:adjustRightInd w:val="0"/>
    </w:pPr>
    <w:rPr>
      <w:rFonts w:ascii="Times New Roman" w:eastAsiaTheme="minorEastAsia" w:hAnsi="Times New Roman" w:cs="Times New Roman"/>
      <w:lang w:val="lt-LT" w:eastAsia="lt-LT"/>
    </w:rPr>
  </w:style>
  <w:style w:type="character" w:styleId="CommentReference">
    <w:name w:val="annotation reference"/>
    <w:basedOn w:val="DefaultParagraphFont"/>
    <w:uiPriority w:val="99"/>
    <w:semiHidden/>
    <w:unhideWhenUsed/>
    <w:rsid w:val="00C62B14"/>
    <w:rPr>
      <w:sz w:val="16"/>
      <w:szCs w:val="16"/>
    </w:rPr>
  </w:style>
  <w:style w:type="paragraph" w:styleId="CommentText">
    <w:name w:val="annotation text"/>
    <w:basedOn w:val="Normal"/>
    <w:link w:val="CommentTextChar"/>
    <w:uiPriority w:val="99"/>
    <w:semiHidden/>
    <w:unhideWhenUsed/>
    <w:rsid w:val="00C62B14"/>
    <w:rPr>
      <w:sz w:val="20"/>
      <w:szCs w:val="20"/>
    </w:rPr>
  </w:style>
  <w:style w:type="character" w:customStyle="1" w:styleId="CommentTextChar">
    <w:name w:val="Comment Text Char"/>
    <w:basedOn w:val="DefaultParagraphFont"/>
    <w:link w:val="CommentText"/>
    <w:uiPriority w:val="99"/>
    <w:semiHidden/>
    <w:rsid w:val="00C62B14"/>
    <w:rPr>
      <w:sz w:val="20"/>
      <w:szCs w:val="20"/>
    </w:rPr>
  </w:style>
  <w:style w:type="paragraph" w:styleId="CommentSubject">
    <w:name w:val="annotation subject"/>
    <w:basedOn w:val="CommentText"/>
    <w:next w:val="CommentText"/>
    <w:link w:val="CommentSubjectChar"/>
    <w:uiPriority w:val="99"/>
    <w:semiHidden/>
    <w:unhideWhenUsed/>
    <w:rsid w:val="00C62B14"/>
    <w:rPr>
      <w:b/>
      <w:bCs/>
    </w:rPr>
  </w:style>
  <w:style w:type="character" w:customStyle="1" w:styleId="CommentSubjectChar">
    <w:name w:val="Comment Subject Char"/>
    <w:basedOn w:val="CommentTextChar"/>
    <w:link w:val="CommentSubject"/>
    <w:uiPriority w:val="99"/>
    <w:semiHidden/>
    <w:rsid w:val="00C62B14"/>
    <w:rPr>
      <w:b/>
      <w:bCs/>
      <w:sz w:val="20"/>
      <w:szCs w:val="20"/>
    </w:rPr>
  </w:style>
  <w:style w:type="paragraph" w:styleId="IntenseQuote">
    <w:name w:val="Intense Quote"/>
    <w:basedOn w:val="Normal"/>
    <w:next w:val="Normal"/>
    <w:link w:val="IntenseQuoteChar"/>
    <w:uiPriority w:val="30"/>
    <w:qFormat/>
    <w:rsid w:val="00C60B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60B13"/>
    <w:rPr>
      <w:i/>
      <w:iCs/>
      <w:color w:val="5B9BD5" w:themeColor="accent1"/>
    </w:rPr>
  </w:style>
  <w:style w:type="paragraph" w:styleId="FootnoteText">
    <w:name w:val="footnote text"/>
    <w:basedOn w:val="Normal"/>
    <w:link w:val="FootnoteTextChar"/>
    <w:uiPriority w:val="99"/>
    <w:semiHidden/>
    <w:unhideWhenUsed/>
    <w:rsid w:val="004B1BE3"/>
    <w:rPr>
      <w:sz w:val="20"/>
      <w:szCs w:val="20"/>
    </w:rPr>
  </w:style>
  <w:style w:type="character" w:customStyle="1" w:styleId="FootnoteTextChar">
    <w:name w:val="Footnote Text Char"/>
    <w:basedOn w:val="DefaultParagraphFont"/>
    <w:link w:val="FootnoteText"/>
    <w:uiPriority w:val="99"/>
    <w:semiHidden/>
    <w:rsid w:val="004B1BE3"/>
    <w:rPr>
      <w:sz w:val="20"/>
      <w:szCs w:val="20"/>
    </w:rPr>
  </w:style>
  <w:style w:type="character" w:styleId="FootnoteReference">
    <w:name w:val="footnote reference"/>
    <w:basedOn w:val="DefaultParagraphFont"/>
    <w:uiPriority w:val="99"/>
    <w:semiHidden/>
    <w:unhideWhenUsed/>
    <w:rsid w:val="004B1BE3"/>
    <w:rPr>
      <w:vertAlign w:val="superscript"/>
    </w:rPr>
  </w:style>
  <w:style w:type="character" w:customStyle="1" w:styleId="ListParagraphChar">
    <w:name w:val="List Paragraph Char"/>
    <w:aliases w:val="lp1 Char,Bullet 1 Char,Use Case List Paragraph Char"/>
    <w:link w:val="ListParagraph"/>
    <w:uiPriority w:val="1"/>
    <w:locked/>
    <w:rsid w:val="00471EE6"/>
  </w:style>
  <w:style w:type="character" w:customStyle="1" w:styleId="UnresolvedMention1">
    <w:name w:val="Unresolved Mention1"/>
    <w:basedOn w:val="DefaultParagraphFont"/>
    <w:uiPriority w:val="99"/>
    <w:semiHidden/>
    <w:unhideWhenUsed/>
    <w:rsid w:val="00080D2D"/>
    <w:rPr>
      <w:color w:val="808080"/>
      <w:shd w:val="clear" w:color="auto" w:fill="E6E6E6"/>
    </w:rPr>
  </w:style>
  <w:style w:type="paragraph" w:styleId="PlainText">
    <w:name w:val="Plain Text"/>
    <w:basedOn w:val="Normal"/>
    <w:link w:val="PlainTextChar"/>
    <w:uiPriority w:val="99"/>
    <w:unhideWhenUsed/>
    <w:rsid w:val="00AF67F6"/>
    <w:rPr>
      <w:rFonts w:ascii="Calibri" w:hAnsi="Calibri"/>
      <w:sz w:val="22"/>
      <w:szCs w:val="21"/>
      <w:lang w:val="lt-LT"/>
    </w:rPr>
  </w:style>
  <w:style w:type="character" w:customStyle="1" w:styleId="PlainTextChar">
    <w:name w:val="Plain Text Char"/>
    <w:basedOn w:val="DefaultParagraphFont"/>
    <w:link w:val="PlainText"/>
    <w:uiPriority w:val="99"/>
    <w:rsid w:val="00AF67F6"/>
    <w:rPr>
      <w:rFonts w:ascii="Calibri" w:hAnsi="Calibri"/>
      <w:sz w:val="22"/>
      <w:szCs w:val="21"/>
      <w:lang w:val="lt-LT"/>
    </w:rPr>
  </w:style>
  <w:style w:type="paragraph" w:styleId="Revision">
    <w:name w:val="Revision"/>
    <w:hidden/>
    <w:uiPriority w:val="99"/>
    <w:semiHidden/>
    <w:rsid w:val="00CD24E8"/>
  </w:style>
  <w:style w:type="character" w:styleId="FollowedHyperlink">
    <w:name w:val="FollowedHyperlink"/>
    <w:basedOn w:val="DefaultParagraphFont"/>
    <w:uiPriority w:val="99"/>
    <w:semiHidden/>
    <w:unhideWhenUsed/>
    <w:rsid w:val="00473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541610">
      <w:bodyDiv w:val="1"/>
      <w:marLeft w:val="0"/>
      <w:marRight w:val="0"/>
      <w:marTop w:val="0"/>
      <w:marBottom w:val="0"/>
      <w:divBdr>
        <w:top w:val="none" w:sz="0" w:space="0" w:color="auto"/>
        <w:left w:val="none" w:sz="0" w:space="0" w:color="auto"/>
        <w:bottom w:val="none" w:sz="0" w:space="0" w:color="auto"/>
        <w:right w:val="none" w:sz="0" w:space="0" w:color="auto"/>
      </w:divBdr>
    </w:div>
    <w:div w:id="857816439">
      <w:bodyDiv w:val="1"/>
      <w:marLeft w:val="0"/>
      <w:marRight w:val="0"/>
      <w:marTop w:val="0"/>
      <w:marBottom w:val="0"/>
      <w:divBdr>
        <w:top w:val="none" w:sz="0" w:space="0" w:color="auto"/>
        <w:left w:val="none" w:sz="0" w:space="0" w:color="auto"/>
        <w:bottom w:val="none" w:sz="0" w:space="0" w:color="auto"/>
        <w:right w:val="none" w:sz="0" w:space="0" w:color="auto"/>
      </w:divBdr>
    </w:div>
    <w:div w:id="972179193">
      <w:bodyDiv w:val="1"/>
      <w:marLeft w:val="0"/>
      <w:marRight w:val="0"/>
      <w:marTop w:val="0"/>
      <w:marBottom w:val="0"/>
      <w:divBdr>
        <w:top w:val="none" w:sz="0" w:space="0" w:color="auto"/>
        <w:left w:val="none" w:sz="0" w:space="0" w:color="auto"/>
        <w:bottom w:val="none" w:sz="0" w:space="0" w:color="auto"/>
        <w:right w:val="none" w:sz="0" w:space="0" w:color="auto"/>
      </w:divBdr>
    </w:div>
    <w:div w:id="1080561385">
      <w:bodyDiv w:val="1"/>
      <w:marLeft w:val="0"/>
      <w:marRight w:val="0"/>
      <w:marTop w:val="0"/>
      <w:marBottom w:val="0"/>
      <w:divBdr>
        <w:top w:val="none" w:sz="0" w:space="0" w:color="auto"/>
        <w:left w:val="none" w:sz="0" w:space="0" w:color="auto"/>
        <w:bottom w:val="none" w:sz="0" w:space="0" w:color="auto"/>
        <w:right w:val="none" w:sz="0" w:space="0" w:color="auto"/>
      </w:divBdr>
    </w:div>
    <w:div w:id="1130437093">
      <w:bodyDiv w:val="1"/>
      <w:marLeft w:val="0"/>
      <w:marRight w:val="0"/>
      <w:marTop w:val="0"/>
      <w:marBottom w:val="0"/>
      <w:divBdr>
        <w:top w:val="none" w:sz="0" w:space="0" w:color="auto"/>
        <w:left w:val="none" w:sz="0" w:space="0" w:color="auto"/>
        <w:bottom w:val="none" w:sz="0" w:space="0" w:color="auto"/>
        <w:right w:val="none" w:sz="0" w:space="0" w:color="auto"/>
      </w:divBdr>
    </w:div>
    <w:div w:id="1932809862">
      <w:bodyDiv w:val="1"/>
      <w:marLeft w:val="0"/>
      <w:marRight w:val="0"/>
      <w:marTop w:val="0"/>
      <w:marBottom w:val="0"/>
      <w:divBdr>
        <w:top w:val="none" w:sz="0" w:space="0" w:color="auto"/>
        <w:left w:val="none" w:sz="0" w:space="0" w:color="auto"/>
        <w:bottom w:val="none" w:sz="0" w:space="0" w:color="auto"/>
        <w:right w:val="none" w:sz="0" w:space="0" w:color="auto"/>
      </w:divBdr>
      <w:divsChild>
        <w:div w:id="11038396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ilietis.lrv.lt/lt/konsultacijos/pasiulymai-atviros-vyriausybes-partnerystes-veikloms" TargetMode="External"/><Relationship Id="rId13" Type="http://schemas.openxmlformats.org/officeDocument/2006/relationships/hyperlink" Target="mailto:kestutis.andrijauskas@ivpk.lt" TargetMode="External"/><Relationship Id="rId18" Type="http://schemas.openxmlformats.org/officeDocument/2006/relationships/hyperlink" Target="http://valstietis.lt/naujienos/salyje/susidure-su-korupcija-ligonineje-ar-poliklinikoje-raginami-skambinti-112/" TargetMode="External"/><Relationship Id="rId26" Type="http://schemas.openxmlformats.org/officeDocument/2006/relationships/hyperlink" Target="mailto:gitana.vaskeliene@lrv.lt" TargetMode="External"/><Relationship Id="rId3" Type="http://schemas.openxmlformats.org/officeDocument/2006/relationships/styles" Target="styles.xml"/><Relationship Id="rId21" Type="http://schemas.openxmlformats.org/officeDocument/2006/relationships/hyperlink" Target="https://www.15min.lt/naujiena/aktualu/lietuva/gydytojas-anesteziologas-v-jakutis-geriausias-ginklas-kovojant-su-korupcija-viesumas-56-1041984" TargetMode="External"/><Relationship Id="rId7" Type="http://schemas.openxmlformats.org/officeDocument/2006/relationships/endnotes" Target="endnotes.xml"/><Relationship Id="rId12" Type="http://schemas.openxmlformats.org/officeDocument/2006/relationships/hyperlink" Target="http://lrvk.lrv.lt/lt/apie-vyriausybes-kanceliarija/vykdomi-projektai/atviros-vyriausybes-partneryste" TargetMode="External"/><Relationship Id="rId17" Type="http://schemas.openxmlformats.org/officeDocument/2006/relationships/hyperlink" Target="https://www.delfi.lt/partnerio-turinys/nekisk-kysio/kur-kreiptis-susidurus-su-korupcija-sveikatos-prieziuros-sektoriuje.d?id=79377017" TargetMode="External"/><Relationship Id="rId25" Type="http://schemas.openxmlformats.org/officeDocument/2006/relationships/hyperlink" Target="mailto:gitana.vaskeliene@lrv.lt" TargetMode="External"/><Relationship Id="rId2" Type="http://schemas.openxmlformats.org/officeDocument/2006/relationships/numbering" Target="numbering.xml"/><Relationship Id="rId16" Type="http://schemas.openxmlformats.org/officeDocument/2006/relationships/hyperlink" Target="mailto:rasa.kavolyte@finmin.lt" TargetMode="External"/><Relationship Id="rId20" Type="http://schemas.openxmlformats.org/officeDocument/2006/relationships/hyperlink" Target="https://www.delfi.lt/partnerio-turinys/nekisk-kysio/kysis-gydytojui-nusikaltimas-raginama-netyleti-ir-pranesti-apie-korupcija.d?id=7929748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ilietis.lrv.lt/lt/dalyvauk-priimant-ir-keiciant-sprendimus/isitrauk-i-atviros-vyriausybes-veiklas/igyvendinti-veiksmu-planai" TargetMode="External"/><Relationship Id="rId24" Type="http://schemas.openxmlformats.org/officeDocument/2006/relationships/hyperlink" Target="http://www.epilietis.lt" TargetMode="External"/><Relationship Id="rId5" Type="http://schemas.openxmlformats.org/officeDocument/2006/relationships/webSettings" Target="webSettings.xml"/><Relationship Id="rId15" Type="http://schemas.openxmlformats.org/officeDocument/2006/relationships/hyperlink" Target="mailto:Laima.Patinskiene@lrv.lt" TargetMode="External"/><Relationship Id="rId23" Type="http://schemas.openxmlformats.org/officeDocument/2006/relationships/hyperlink" Target="http://www.epilietis.lt" TargetMode="External"/><Relationship Id="rId28" Type="http://schemas.openxmlformats.org/officeDocument/2006/relationships/fontTable" Target="fontTable.xml"/><Relationship Id="rId10" Type="http://schemas.openxmlformats.org/officeDocument/2006/relationships/hyperlink" Target="http://epilietis.lrv.lt/lt/konsultacijos/atviros-vyriausybes-partnerystes-plano-igyvendinimo-konsultacija" TargetMode="External"/><Relationship Id="rId19" Type="http://schemas.openxmlformats.org/officeDocument/2006/relationships/hyperlink" Target="https://www.15min.lt/naujiena/aktualu/lietuva/nedave-populiariausio-kysio-ligonineje-papasakojo-kaip-su-jomis-tada-elgesi-56-1047134" TargetMode="External"/><Relationship Id="rId4" Type="http://schemas.openxmlformats.org/officeDocument/2006/relationships/settings" Target="settings.xml"/><Relationship Id="rId9" Type="http://schemas.openxmlformats.org/officeDocument/2006/relationships/hyperlink" Target="http://epilietis.lrv.lt/lt/formos/atviros-vyriausybes-partnerystes-plano-igyvendinimo-konsultacija" TargetMode="External"/><Relationship Id="rId14" Type="http://schemas.openxmlformats.org/officeDocument/2006/relationships/hyperlink" Target="mailto:julius.belickas@ivpk.lt" TargetMode="External"/><Relationship Id="rId22" Type="http://schemas.openxmlformats.org/officeDocument/2006/relationships/hyperlink" Target="mailto:kristina.ivanauskaite-pettinari@vrk.lt"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25FFB-2C78-4EB0-9E1F-3DA73351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40548</Words>
  <Characters>23113</Characters>
  <Application>Microsoft Office Word</Application>
  <DocSecurity>0</DocSecurity>
  <Lines>192</Lines>
  <Paragraphs>127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Erika Kasiliūnaitė</cp:lastModifiedBy>
  <cp:revision>2</cp:revision>
  <dcterms:created xsi:type="dcterms:W3CDTF">2018-11-29T13:47:00Z</dcterms:created>
  <dcterms:modified xsi:type="dcterms:W3CDTF">2018-11-29T13:47:00Z</dcterms:modified>
</cp:coreProperties>
</file>