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8A2" w:rsidRPr="0072165D" w:rsidRDefault="00114DD4" w:rsidP="00114DD4">
      <w:pPr>
        <w:jc w:val="center"/>
        <w:rPr>
          <w:b/>
          <w:bCs/>
          <w:sz w:val="28"/>
          <w:szCs w:val="28"/>
          <w:u w:val="single"/>
          <w:lang w:bidi="ar-JO"/>
        </w:rPr>
      </w:pPr>
      <w:r w:rsidRPr="0072165D">
        <w:rPr>
          <w:b/>
          <w:bCs/>
          <w:sz w:val="28"/>
          <w:szCs w:val="28"/>
          <w:u w:val="single"/>
          <w:lang w:bidi="ar-JO"/>
        </w:rPr>
        <w:t>Projects Execution Plan Assigned to The Ministry of Public Sector Development</w:t>
      </w:r>
      <w:r w:rsidR="00C038AA">
        <w:rPr>
          <w:b/>
          <w:bCs/>
          <w:sz w:val="28"/>
          <w:szCs w:val="28"/>
          <w:u w:val="single"/>
          <w:lang w:bidi="ar-JO"/>
        </w:rPr>
        <w:t xml:space="preserve"> 2014-2016</w:t>
      </w:r>
      <w:bookmarkStart w:id="0" w:name="_GoBack"/>
      <w:bookmarkEnd w:id="0"/>
    </w:p>
    <w:tbl>
      <w:tblPr>
        <w:tblStyle w:val="TableGrid"/>
        <w:tblW w:w="14130" w:type="dxa"/>
        <w:jc w:val="center"/>
        <w:tblInd w:w="-342" w:type="dxa"/>
        <w:tblLayout w:type="fixed"/>
        <w:tblLook w:val="04A0" w:firstRow="1" w:lastRow="0" w:firstColumn="1" w:lastColumn="0" w:noHBand="0" w:noVBand="1"/>
      </w:tblPr>
      <w:tblGrid>
        <w:gridCol w:w="3600"/>
        <w:gridCol w:w="4680"/>
        <w:gridCol w:w="1350"/>
        <w:gridCol w:w="375"/>
        <w:gridCol w:w="375"/>
        <w:gridCol w:w="375"/>
        <w:gridCol w:w="375"/>
        <w:gridCol w:w="375"/>
        <w:gridCol w:w="375"/>
        <w:gridCol w:w="375"/>
        <w:gridCol w:w="375"/>
        <w:gridCol w:w="375"/>
        <w:gridCol w:w="375"/>
        <w:gridCol w:w="375"/>
        <w:gridCol w:w="375"/>
      </w:tblGrid>
      <w:tr w:rsidR="0099761C" w:rsidRPr="0072165D" w:rsidTr="0099761C">
        <w:trPr>
          <w:trHeight w:val="917"/>
          <w:tblHeader/>
          <w:jc w:val="center"/>
        </w:trPr>
        <w:tc>
          <w:tcPr>
            <w:tcW w:w="3600" w:type="dxa"/>
            <w:vMerge w:val="restart"/>
            <w:shd w:val="clear" w:color="auto" w:fill="D9D9D9" w:themeFill="background1" w:themeFillShade="D9"/>
            <w:vAlign w:val="center"/>
          </w:tcPr>
          <w:p w:rsidR="0099761C" w:rsidRPr="00A0005B" w:rsidRDefault="0099761C" w:rsidP="0072165D">
            <w:pPr>
              <w:jc w:val="center"/>
              <w:rPr>
                <w:b/>
                <w:bCs/>
                <w:sz w:val="24"/>
                <w:szCs w:val="24"/>
                <w:lang w:bidi="ar-JO"/>
              </w:rPr>
            </w:pPr>
            <w:r w:rsidRPr="00A0005B">
              <w:rPr>
                <w:b/>
                <w:bCs/>
                <w:sz w:val="24"/>
                <w:szCs w:val="24"/>
                <w:lang w:bidi="ar-JO"/>
              </w:rPr>
              <w:t>Name of the Project</w:t>
            </w:r>
          </w:p>
        </w:tc>
        <w:tc>
          <w:tcPr>
            <w:tcW w:w="4680" w:type="dxa"/>
            <w:vMerge w:val="restart"/>
            <w:shd w:val="clear" w:color="auto" w:fill="D9D9D9" w:themeFill="background1" w:themeFillShade="D9"/>
            <w:vAlign w:val="center"/>
          </w:tcPr>
          <w:p w:rsidR="0099761C" w:rsidRPr="00A0005B" w:rsidRDefault="0099761C" w:rsidP="00F300AB">
            <w:pPr>
              <w:jc w:val="center"/>
              <w:rPr>
                <w:b/>
                <w:bCs/>
                <w:sz w:val="24"/>
                <w:szCs w:val="24"/>
                <w:lang w:bidi="ar-JO"/>
              </w:rPr>
            </w:pPr>
            <w:r w:rsidRPr="00A0005B">
              <w:rPr>
                <w:b/>
                <w:bCs/>
                <w:sz w:val="24"/>
                <w:szCs w:val="24"/>
                <w:lang w:bidi="ar-JO"/>
              </w:rPr>
              <w:t>Procedures for project execution</w:t>
            </w:r>
          </w:p>
        </w:tc>
        <w:tc>
          <w:tcPr>
            <w:tcW w:w="1350" w:type="dxa"/>
            <w:vMerge w:val="restart"/>
            <w:shd w:val="clear" w:color="auto" w:fill="D9D9D9" w:themeFill="background1" w:themeFillShade="D9"/>
            <w:vAlign w:val="center"/>
          </w:tcPr>
          <w:p w:rsidR="0099761C" w:rsidRPr="00A0005B" w:rsidRDefault="0099761C" w:rsidP="00114DD4">
            <w:pPr>
              <w:jc w:val="center"/>
              <w:rPr>
                <w:b/>
                <w:bCs/>
                <w:sz w:val="24"/>
                <w:szCs w:val="24"/>
                <w:lang w:bidi="ar-JO"/>
              </w:rPr>
            </w:pPr>
            <w:r w:rsidRPr="00A0005B">
              <w:rPr>
                <w:b/>
                <w:bCs/>
                <w:sz w:val="24"/>
                <w:szCs w:val="24"/>
                <w:lang w:bidi="ar-JO"/>
              </w:rPr>
              <w:t>Timeframe</w:t>
            </w:r>
          </w:p>
          <w:p w:rsidR="0099761C" w:rsidRPr="00A0005B" w:rsidRDefault="0099761C" w:rsidP="00114DD4">
            <w:pPr>
              <w:jc w:val="center"/>
              <w:rPr>
                <w:b/>
                <w:bCs/>
                <w:sz w:val="24"/>
                <w:szCs w:val="24"/>
                <w:lang w:bidi="ar-JO"/>
              </w:rPr>
            </w:pPr>
          </w:p>
        </w:tc>
        <w:tc>
          <w:tcPr>
            <w:tcW w:w="4500" w:type="dxa"/>
            <w:gridSpan w:val="12"/>
            <w:shd w:val="clear" w:color="auto" w:fill="D9D9D9" w:themeFill="background1" w:themeFillShade="D9"/>
          </w:tcPr>
          <w:p w:rsidR="0099761C" w:rsidRPr="00A0005B" w:rsidRDefault="0099761C" w:rsidP="00114DD4">
            <w:pPr>
              <w:jc w:val="center"/>
              <w:rPr>
                <w:b/>
                <w:bCs/>
                <w:sz w:val="24"/>
                <w:szCs w:val="24"/>
                <w:lang w:bidi="ar-JO"/>
              </w:rPr>
            </w:pPr>
            <w:r>
              <w:rPr>
                <w:b/>
                <w:bCs/>
                <w:sz w:val="24"/>
                <w:szCs w:val="24"/>
                <w:lang w:bidi="ar-JO"/>
              </w:rPr>
              <w:t>Detailed time frame</w:t>
            </w:r>
          </w:p>
        </w:tc>
      </w:tr>
      <w:tr w:rsidR="0099761C" w:rsidRPr="0072165D" w:rsidTr="0099761C">
        <w:trPr>
          <w:trHeight w:val="548"/>
          <w:tblHeader/>
          <w:jc w:val="center"/>
        </w:trPr>
        <w:tc>
          <w:tcPr>
            <w:tcW w:w="3600" w:type="dxa"/>
            <w:vMerge/>
            <w:shd w:val="clear" w:color="auto" w:fill="D9D9D9" w:themeFill="background1" w:themeFillShade="D9"/>
            <w:vAlign w:val="center"/>
          </w:tcPr>
          <w:p w:rsidR="0099761C" w:rsidRPr="00A0005B" w:rsidRDefault="0099761C" w:rsidP="0072165D">
            <w:pPr>
              <w:jc w:val="center"/>
              <w:rPr>
                <w:b/>
                <w:bCs/>
                <w:sz w:val="24"/>
                <w:szCs w:val="24"/>
                <w:lang w:bidi="ar-JO"/>
              </w:rPr>
            </w:pPr>
          </w:p>
        </w:tc>
        <w:tc>
          <w:tcPr>
            <w:tcW w:w="4680" w:type="dxa"/>
            <w:vMerge/>
            <w:shd w:val="clear" w:color="auto" w:fill="D9D9D9" w:themeFill="background1" w:themeFillShade="D9"/>
            <w:vAlign w:val="center"/>
          </w:tcPr>
          <w:p w:rsidR="0099761C" w:rsidRPr="00A0005B" w:rsidRDefault="0099761C" w:rsidP="00F300AB">
            <w:pPr>
              <w:jc w:val="center"/>
              <w:rPr>
                <w:b/>
                <w:bCs/>
                <w:sz w:val="24"/>
                <w:szCs w:val="24"/>
                <w:lang w:bidi="ar-JO"/>
              </w:rPr>
            </w:pPr>
          </w:p>
        </w:tc>
        <w:tc>
          <w:tcPr>
            <w:tcW w:w="1350" w:type="dxa"/>
            <w:vMerge/>
            <w:shd w:val="clear" w:color="auto" w:fill="D9D9D9" w:themeFill="background1" w:themeFillShade="D9"/>
            <w:vAlign w:val="center"/>
          </w:tcPr>
          <w:p w:rsidR="0099761C" w:rsidRPr="00A0005B" w:rsidRDefault="0099761C" w:rsidP="00114DD4">
            <w:pPr>
              <w:jc w:val="center"/>
              <w:rPr>
                <w:b/>
                <w:bCs/>
                <w:sz w:val="24"/>
                <w:szCs w:val="24"/>
                <w:lang w:bidi="ar-JO"/>
              </w:rPr>
            </w:pPr>
          </w:p>
        </w:tc>
        <w:tc>
          <w:tcPr>
            <w:tcW w:w="1500" w:type="dxa"/>
            <w:gridSpan w:val="4"/>
            <w:shd w:val="clear" w:color="auto" w:fill="D9D9D9" w:themeFill="background1" w:themeFillShade="D9"/>
          </w:tcPr>
          <w:p w:rsidR="0099761C" w:rsidRDefault="0099761C" w:rsidP="00114DD4">
            <w:pPr>
              <w:jc w:val="center"/>
              <w:rPr>
                <w:b/>
                <w:bCs/>
                <w:sz w:val="24"/>
                <w:szCs w:val="24"/>
                <w:lang w:bidi="ar-JO"/>
              </w:rPr>
            </w:pPr>
            <w:r>
              <w:rPr>
                <w:b/>
                <w:bCs/>
                <w:sz w:val="24"/>
                <w:szCs w:val="24"/>
                <w:lang w:bidi="ar-JO"/>
              </w:rPr>
              <w:t>2014</w:t>
            </w:r>
          </w:p>
        </w:tc>
        <w:tc>
          <w:tcPr>
            <w:tcW w:w="1500" w:type="dxa"/>
            <w:gridSpan w:val="4"/>
            <w:shd w:val="clear" w:color="auto" w:fill="D9D9D9" w:themeFill="background1" w:themeFillShade="D9"/>
          </w:tcPr>
          <w:p w:rsidR="0099761C" w:rsidRDefault="0099761C" w:rsidP="00114DD4">
            <w:pPr>
              <w:jc w:val="center"/>
              <w:rPr>
                <w:b/>
                <w:bCs/>
                <w:sz w:val="24"/>
                <w:szCs w:val="24"/>
                <w:lang w:bidi="ar-JO"/>
              </w:rPr>
            </w:pPr>
            <w:r>
              <w:rPr>
                <w:b/>
                <w:bCs/>
                <w:sz w:val="24"/>
                <w:szCs w:val="24"/>
                <w:lang w:bidi="ar-JO"/>
              </w:rPr>
              <w:t>2015</w:t>
            </w:r>
          </w:p>
        </w:tc>
        <w:tc>
          <w:tcPr>
            <w:tcW w:w="1500" w:type="dxa"/>
            <w:gridSpan w:val="4"/>
            <w:shd w:val="clear" w:color="auto" w:fill="D9D9D9" w:themeFill="background1" w:themeFillShade="D9"/>
          </w:tcPr>
          <w:p w:rsidR="0099761C" w:rsidRDefault="0099761C" w:rsidP="00114DD4">
            <w:pPr>
              <w:jc w:val="center"/>
              <w:rPr>
                <w:b/>
                <w:bCs/>
                <w:sz w:val="24"/>
                <w:szCs w:val="24"/>
                <w:lang w:bidi="ar-JO"/>
              </w:rPr>
            </w:pPr>
            <w:r>
              <w:rPr>
                <w:b/>
                <w:bCs/>
                <w:sz w:val="24"/>
                <w:szCs w:val="24"/>
                <w:lang w:bidi="ar-JO"/>
              </w:rPr>
              <w:t>2016</w:t>
            </w:r>
          </w:p>
        </w:tc>
      </w:tr>
      <w:tr w:rsidR="0099761C" w:rsidRPr="0072165D" w:rsidTr="0099761C">
        <w:trPr>
          <w:trHeight w:val="512"/>
          <w:jc w:val="center"/>
        </w:trPr>
        <w:tc>
          <w:tcPr>
            <w:tcW w:w="14130" w:type="dxa"/>
            <w:gridSpan w:val="15"/>
            <w:shd w:val="clear" w:color="auto" w:fill="D9D9D9" w:themeFill="background1" w:themeFillShade="D9"/>
            <w:vAlign w:val="center"/>
          </w:tcPr>
          <w:p w:rsidR="0099761C" w:rsidRDefault="0099761C" w:rsidP="00FA2E98">
            <w:pPr>
              <w:spacing w:before="240" w:after="240"/>
              <w:rPr>
                <w:rFonts w:ascii="Tahoma" w:hAnsi="Tahoma" w:cs="Tahoma"/>
                <w:b/>
                <w:bCs/>
                <w:color w:val="444444"/>
                <w:sz w:val="20"/>
                <w:szCs w:val="20"/>
                <w:lang w:bidi="ar-JO"/>
              </w:rPr>
            </w:pPr>
            <w:r>
              <w:rPr>
                <w:rFonts w:ascii="Tahoma" w:hAnsi="Tahoma" w:cs="Tahoma"/>
                <w:b/>
                <w:bCs/>
                <w:color w:val="444444"/>
                <w:sz w:val="20"/>
                <w:szCs w:val="20"/>
                <w:lang w:bidi="ar-JO"/>
              </w:rPr>
              <w:t xml:space="preserve">Enhancing the Role of internal control units </w:t>
            </w:r>
          </w:p>
        </w:tc>
      </w:tr>
      <w:tr w:rsidR="0099761C" w:rsidRPr="0072165D" w:rsidTr="0099761C">
        <w:trPr>
          <w:trHeight w:val="935"/>
          <w:jc w:val="center"/>
        </w:trPr>
        <w:tc>
          <w:tcPr>
            <w:tcW w:w="3600" w:type="dxa"/>
            <w:vMerge w:val="restart"/>
            <w:shd w:val="clear" w:color="auto" w:fill="auto"/>
            <w:vAlign w:val="center"/>
          </w:tcPr>
          <w:p w:rsidR="0099761C" w:rsidRPr="0072165D" w:rsidRDefault="0099761C" w:rsidP="00EF110E">
            <w:pPr>
              <w:pStyle w:val="Default"/>
              <w:numPr>
                <w:ilvl w:val="0"/>
                <w:numId w:val="19"/>
              </w:numPr>
              <w:rPr>
                <w:rFonts w:asciiTheme="minorHAnsi" w:hAnsiTheme="minorHAnsi"/>
              </w:rPr>
            </w:pPr>
            <w:r w:rsidRPr="005F25C3">
              <w:rPr>
                <w:rFonts w:asciiTheme="minorHAnsi" w:hAnsiTheme="minorHAnsi"/>
              </w:rPr>
              <w:t>Adopt a standardized organizational structure for internal control units that encompass financial and administrative controls and identifies the party to which each unit reports (the minister, president of commission, or chairperson)</w:t>
            </w:r>
          </w:p>
        </w:tc>
        <w:tc>
          <w:tcPr>
            <w:tcW w:w="4680" w:type="dxa"/>
            <w:vAlign w:val="center"/>
          </w:tcPr>
          <w:p w:rsidR="0099761C" w:rsidRPr="0072165D" w:rsidRDefault="0099761C" w:rsidP="00663100">
            <w:pPr>
              <w:jc w:val="both"/>
              <w:rPr>
                <w:sz w:val="24"/>
                <w:szCs w:val="24"/>
                <w:lang w:bidi="ar-JO"/>
              </w:rPr>
            </w:pPr>
            <w:r>
              <w:rPr>
                <w:sz w:val="24"/>
                <w:szCs w:val="24"/>
                <w:lang w:bidi="ar-JO"/>
              </w:rPr>
              <w:t>Develop an organization structure.</w:t>
            </w:r>
          </w:p>
        </w:tc>
        <w:tc>
          <w:tcPr>
            <w:tcW w:w="1350" w:type="dxa"/>
            <w:vMerge w:val="restart"/>
            <w:vAlign w:val="center"/>
          </w:tcPr>
          <w:p w:rsidR="0099761C" w:rsidRPr="0072165D" w:rsidRDefault="0099761C" w:rsidP="00114DD4">
            <w:pPr>
              <w:jc w:val="center"/>
              <w:rPr>
                <w:sz w:val="24"/>
                <w:szCs w:val="24"/>
                <w:lang w:bidi="ar-JO"/>
              </w:rPr>
            </w:pPr>
            <w:r w:rsidRPr="0072165D">
              <w:rPr>
                <w:color w:val="000000"/>
              </w:rPr>
              <w:t xml:space="preserve">First quarter 2014- Second quarter 2014 </w:t>
            </w:r>
          </w:p>
        </w:tc>
        <w:tc>
          <w:tcPr>
            <w:tcW w:w="375" w:type="dxa"/>
            <w:shd w:val="clear" w:color="auto" w:fill="DDD9C3" w:themeFill="background2" w:themeFillShade="E6"/>
          </w:tcPr>
          <w:p w:rsidR="0099761C" w:rsidRPr="0072165D" w:rsidRDefault="0099761C" w:rsidP="00114DD4">
            <w:pPr>
              <w:jc w:val="center"/>
              <w:rPr>
                <w:color w:val="000000"/>
              </w:rPr>
            </w:pPr>
          </w:p>
        </w:tc>
        <w:tc>
          <w:tcPr>
            <w:tcW w:w="375" w:type="dxa"/>
            <w:shd w:val="clear" w:color="auto" w:fill="DDD9C3" w:themeFill="background2" w:themeFillShade="E6"/>
          </w:tcPr>
          <w:p w:rsidR="0099761C" w:rsidRPr="0072165D" w:rsidRDefault="0099761C" w:rsidP="00114DD4">
            <w:pPr>
              <w:jc w:val="center"/>
              <w:rPr>
                <w:color w:val="000000"/>
              </w:rPr>
            </w:pPr>
          </w:p>
        </w:tc>
        <w:tc>
          <w:tcPr>
            <w:tcW w:w="375" w:type="dxa"/>
          </w:tcPr>
          <w:p w:rsidR="0099761C" w:rsidRPr="0072165D" w:rsidRDefault="0099761C" w:rsidP="00114DD4">
            <w:pPr>
              <w:jc w:val="center"/>
              <w:rPr>
                <w:color w:val="000000"/>
              </w:rPr>
            </w:pPr>
          </w:p>
        </w:tc>
        <w:tc>
          <w:tcPr>
            <w:tcW w:w="375" w:type="dxa"/>
          </w:tcPr>
          <w:p w:rsidR="0099761C" w:rsidRPr="0072165D" w:rsidRDefault="0099761C" w:rsidP="00114DD4">
            <w:pPr>
              <w:jc w:val="center"/>
              <w:rPr>
                <w:color w:val="000000"/>
              </w:rPr>
            </w:pPr>
          </w:p>
        </w:tc>
        <w:tc>
          <w:tcPr>
            <w:tcW w:w="375" w:type="dxa"/>
          </w:tcPr>
          <w:p w:rsidR="0099761C" w:rsidRPr="0072165D" w:rsidRDefault="0099761C" w:rsidP="00114DD4">
            <w:pPr>
              <w:jc w:val="center"/>
              <w:rPr>
                <w:color w:val="000000"/>
              </w:rPr>
            </w:pPr>
          </w:p>
        </w:tc>
        <w:tc>
          <w:tcPr>
            <w:tcW w:w="375" w:type="dxa"/>
          </w:tcPr>
          <w:p w:rsidR="0099761C" w:rsidRPr="0072165D" w:rsidRDefault="0099761C" w:rsidP="00114DD4">
            <w:pPr>
              <w:jc w:val="center"/>
              <w:rPr>
                <w:color w:val="000000"/>
              </w:rPr>
            </w:pPr>
          </w:p>
        </w:tc>
        <w:tc>
          <w:tcPr>
            <w:tcW w:w="375" w:type="dxa"/>
          </w:tcPr>
          <w:p w:rsidR="0099761C" w:rsidRPr="0072165D" w:rsidRDefault="0099761C" w:rsidP="00114DD4">
            <w:pPr>
              <w:jc w:val="center"/>
              <w:rPr>
                <w:color w:val="000000"/>
              </w:rPr>
            </w:pPr>
          </w:p>
        </w:tc>
        <w:tc>
          <w:tcPr>
            <w:tcW w:w="375" w:type="dxa"/>
          </w:tcPr>
          <w:p w:rsidR="0099761C" w:rsidRPr="0072165D" w:rsidRDefault="0099761C" w:rsidP="00114DD4">
            <w:pPr>
              <w:jc w:val="center"/>
              <w:rPr>
                <w:color w:val="000000"/>
              </w:rPr>
            </w:pPr>
          </w:p>
        </w:tc>
        <w:tc>
          <w:tcPr>
            <w:tcW w:w="375" w:type="dxa"/>
          </w:tcPr>
          <w:p w:rsidR="0099761C" w:rsidRPr="0072165D" w:rsidRDefault="0099761C" w:rsidP="00114DD4">
            <w:pPr>
              <w:jc w:val="center"/>
              <w:rPr>
                <w:color w:val="000000"/>
              </w:rPr>
            </w:pPr>
          </w:p>
        </w:tc>
        <w:tc>
          <w:tcPr>
            <w:tcW w:w="375" w:type="dxa"/>
          </w:tcPr>
          <w:p w:rsidR="0099761C" w:rsidRPr="0072165D" w:rsidRDefault="0099761C" w:rsidP="00114DD4">
            <w:pPr>
              <w:jc w:val="center"/>
              <w:rPr>
                <w:color w:val="000000"/>
              </w:rPr>
            </w:pPr>
          </w:p>
        </w:tc>
        <w:tc>
          <w:tcPr>
            <w:tcW w:w="375" w:type="dxa"/>
          </w:tcPr>
          <w:p w:rsidR="0099761C" w:rsidRPr="0072165D" w:rsidRDefault="0099761C" w:rsidP="00114DD4">
            <w:pPr>
              <w:jc w:val="center"/>
              <w:rPr>
                <w:color w:val="000000"/>
              </w:rPr>
            </w:pPr>
          </w:p>
        </w:tc>
        <w:tc>
          <w:tcPr>
            <w:tcW w:w="375" w:type="dxa"/>
          </w:tcPr>
          <w:p w:rsidR="0099761C" w:rsidRPr="0072165D" w:rsidRDefault="0099761C" w:rsidP="00114DD4">
            <w:pPr>
              <w:jc w:val="center"/>
              <w:rPr>
                <w:color w:val="000000"/>
              </w:rPr>
            </w:pPr>
          </w:p>
        </w:tc>
      </w:tr>
      <w:tr w:rsidR="0099761C" w:rsidRPr="0072165D" w:rsidTr="0099761C">
        <w:trPr>
          <w:trHeight w:val="1115"/>
          <w:jc w:val="center"/>
        </w:trPr>
        <w:tc>
          <w:tcPr>
            <w:tcW w:w="3600" w:type="dxa"/>
            <w:vMerge/>
            <w:shd w:val="clear" w:color="auto" w:fill="auto"/>
            <w:vAlign w:val="center"/>
          </w:tcPr>
          <w:p w:rsidR="0099761C" w:rsidRPr="0072165D" w:rsidRDefault="0099761C" w:rsidP="0072165D">
            <w:pPr>
              <w:pStyle w:val="Default"/>
              <w:jc w:val="both"/>
              <w:rPr>
                <w:rFonts w:asciiTheme="minorHAnsi" w:hAnsiTheme="minorHAnsi"/>
                <w:color w:val="auto"/>
              </w:rPr>
            </w:pPr>
          </w:p>
        </w:tc>
        <w:tc>
          <w:tcPr>
            <w:tcW w:w="4680" w:type="dxa"/>
            <w:vAlign w:val="center"/>
          </w:tcPr>
          <w:p w:rsidR="0099761C" w:rsidRPr="0072165D" w:rsidRDefault="0099761C" w:rsidP="0036147C">
            <w:pPr>
              <w:jc w:val="both"/>
              <w:rPr>
                <w:sz w:val="24"/>
                <w:szCs w:val="24"/>
                <w:lang w:bidi="ar-JO"/>
              </w:rPr>
            </w:pPr>
            <w:r>
              <w:rPr>
                <w:sz w:val="24"/>
                <w:szCs w:val="24"/>
                <w:lang w:bidi="ar-JO"/>
              </w:rPr>
              <w:t>Coordinating with ministry of finance to Embed the internal control bylaw (which substitute’s the financial control bylaw) with the roles and responsibilities and specifying the audit control unit affiliation.</w:t>
            </w:r>
          </w:p>
        </w:tc>
        <w:tc>
          <w:tcPr>
            <w:tcW w:w="1350" w:type="dxa"/>
            <w:vMerge/>
            <w:vAlign w:val="center"/>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r>
      <w:tr w:rsidR="0099761C" w:rsidRPr="0072165D" w:rsidTr="0099761C">
        <w:trPr>
          <w:trHeight w:val="620"/>
          <w:jc w:val="center"/>
        </w:trPr>
        <w:tc>
          <w:tcPr>
            <w:tcW w:w="14130" w:type="dxa"/>
            <w:gridSpan w:val="15"/>
            <w:shd w:val="clear" w:color="auto" w:fill="D9D9D9" w:themeFill="background1" w:themeFillShade="D9"/>
            <w:vAlign w:val="center"/>
          </w:tcPr>
          <w:p w:rsidR="0099761C" w:rsidRDefault="0099761C" w:rsidP="008A2075">
            <w:pPr>
              <w:spacing w:before="240" w:after="240"/>
              <w:rPr>
                <w:rFonts w:ascii="Tahoma" w:hAnsi="Tahoma" w:cs="Tahoma"/>
                <w:b/>
                <w:bCs/>
                <w:color w:val="444444"/>
                <w:sz w:val="20"/>
                <w:szCs w:val="20"/>
                <w:lang w:bidi="ar-JO"/>
              </w:rPr>
            </w:pPr>
            <w:r>
              <w:rPr>
                <w:rFonts w:ascii="Tahoma" w:hAnsi="Tahoma" w:cs="Tahoma"/>
                <w:b/>
                <w:bCs/>
                <w:color w:val="444444"/>
                <w:sz w:val="20"/>
                <w:szCs w:val="20"/>
                <w:lang w:bidi="ar-JO"/>
              </w:rPr>
              <w:t xml:space="preserve">Upgrade and Publish Government Service Delivery Standards </w:t>
            </w:r>
          </w:p>
        </w:tc>
      </w:tr>
      <w:tr w:rsidR="0099761C" w:rsidRPr="0072165D" w:rsidTr="0099761C">
        <w:trPr>
          <w:trHeight w:val="710"/>
          <w:jc w:val="center"/>
        </w:trPr>
        <w:tc>
          <w:tcPr>
            <w:tcW w:w="3600" w:type="dxa"/>
            <w:vMerge w:val="restart"/>
            <w:shd w:val="clear" w:color="auto" w:fill="auto"/>
            <w:vAlign w:val="center"/>
          </w:tcPr>
          <w:p w:rsidR="0099761C" w:rsidRPr="005F25C3" w:rsidRDefault="0099761C" w:rsidP="00EF110E">
            <w:pPr>
              <w:pStyle w:val="Default"/>
              <w:numPr>
                <w:ilvl w:val="0"/>
                <w:numId w:val="19"/>
              </w:numPr>
              <w:jc w:val="both"/>
              <w:rPr>
                <w:rFonts w:asciiTheme="minorHAnsi" w:hAnsiTheme="minorHAnsi"/>
              </w:rPr>
            </w:pPr>
            <w:r w:rsidRPr="005F25C3">
              <w:rPr>
                <w:rFonts w:asciiTheme="minorHAnsi" w:hAnsiTheme="minorHAnsi"/>
              </w:rPr>
              <w:t xml:space="preserve">Identify and list government services and their providers and work on improving </w:t>
            </w:r>
            <w:r>
              <w:rPr>
                <w:rFonts w:asciiTheme="minorHAnsi" w:hAnsiTheme="minorHAnsi"/>
              </w:rPr>
              <w:t>service</w:t>
            </w:r>
            <w:r w:rsidRPr="005F25C3">
              <w:rPr>
                <w:rFonts w:asciiTheme="minorHAnsi" w:hAnsiTheme="minorHAnsi"/>
              </w:rPr>
              <w:t xml:space="preserve"> delivery through the following:</w:t>
            </w:r>
          </w:p>
          <w:p w:rsidR="0099761C" w:rsidRPr="005F25C3" w:rsidRDefault="0099761C" w:rsidP="005F25C3">
            <w:pPr>
              <w:pStyle w:val="Default"/>
              <w:numPr>
                <w:ilvl w:val="0"/>
                <w:numId w:val="9"/>
              </w:numPr>
              <w:ind w:left="702" w:hanging="180"/>
              <w:jc w:val="both"/>
              <w:rPr>
                <w:rFonts w:asciiTheme="minorHAnsi" w:hAnsiTheme="minorHAnsi"/>
              </w:rPr>
            </w:pPr>
            <w:r w:rsidRPr="005F25C3">
              <w:rPr>
                <w:rFonts w:asciiTheme="minorHAnsi" w:hAnsiTheme="minorHAnsi"/>
              </w:rPr>
              <w:t>Provide continuing specialized training to service delivery professionals.</w:t>
            </w:r>
          </w:p>
          <w:p w:rsidR="0099761C" w:rsidRPr="005F25C3" w:rsidRDefault="0099761C" w:rsidP="005F25C3">
            <w:pPr>
              <w:pStyle w:val="Default"/>
              <w:numPr>
                <w:ilvl w:val="0"/>
                <w:numId w:val="9"/>
              </w:numPr>
              <w:ind w:left="702" w:hanging="180"/>
              <w:jc w:val="both"/>
              <w:rPr>
                <w:rFonts w:asciiTheme="minorHAnsi" w:hAnsiTheme="minorHAnsi"/>
              </w:rPr>
            </w:pPr>
            <w:r w:rsidRPr="005F25C3">
              <w:rPr>
                <w:rFonts w:asciiTheme="minorHAnsi" w:hAnsiTheme="minorHAnsi"/>
              </w:rPr>
              <w:t>Enhance programs and e-</w:t>
            </w:r>
            <w:r w:rsidRPr="005F25C3">
              <w:rPr>
                <w:rFonts w:asciiTheme="minorHAnsi" w:hAnsiTheme="minorHAnsi"/>
              </w:rPr>
              <w:lastRenderedPageBreak/>
              <w:t>linkage systems to support the one-stop-shop approach.</w:t>
            </w:r>
          </w:p>
          <w:p w:rsidR="0099761C" w:rsidRPr="005F25C3" w:rsidRDefault="0099761C" w:rsidP="005F25C3">
            <w:pPr>
              <w:pStyle w:val="Default"/>
              <w:numPr>
                <w:ilvl w:val="0"/>
                <w:numId w:val="9"/>
              </w:numPr>
              <w:ind w:left="702" w:hanging="180"/>
              <w:jc w:val="both"/>
              <w:rPr>
                <w:rFonts w:asciiTheme="minorHAnsi" w:hAnsiTheme="minorHAnsi"/>
              </w:rPr>
            </w:pPr>
            <w:r w:rsidRPr="005F25C3">
              <w:rPr>
                <w:rFonts w:asciiTheme="minorHAnsi" w:hAnsiTheme="minorHAnsi"/>
              </w:rPr>
              <w:t>Review, develop and simplify the required steps for accessing services.</w:t>
            </w:r>
          </w:p>
          <w:p w:rsidR="0099761C" w:rsidRPr="005F25C3" w:rsidRDefault="0099761C" w:rsidP="005F25C3">
            <w:pPr>
              <w:pStyle w:val="Default"/>
              <w:numPr>
                <w:ilvl w:val="0"/>
                <w:numId w:val="9"/>
              </w:numPr>
              <w:ind w:left="702" w:hanging="180"/>
              <w:jc w:val="both"/>
              <w:rPr>
                <w:rFonts w:asciiTheme="minorHAnsi" w:hAnsiTheme="minorHAnsi"/>
              </w:rPr>
            </w:pPr>
            <w:r w:rsidRPr="005F25C3">
              <w:rPr>
                <w:rFonts w:asciiTheme="minorHAnsi" w:hAnsiTheme="minorHAnsi"/>
              </w:rPr>
              <w:t>Improve the service delivery environment in terms of locations and facilities.</w:t>
            </w:r>
          </w:p>
          <w:p w:rsidR="0099761C" w:rsidRPr="0072165D" w:rsidRDefault="0099761C" w:rsidP="005F25C3">
            <w:pPr>
              <w:pStyle w:val="Default"/>
              <w:ind w:left="342"/>
              <w:jc w:val="both"/>
              <w:rPr>
                <w:rFonts w:asciiTheme="minorHAnsi" w:hAnsiTheme="minorHAnsi"/>
              </w:rPr>
            </w:pPr>
          </w:p>
        </w:tc>
        <w:tc>
          <w:tcPr>
            <w:tcW w:w="4680" w:type="dxa"/>
            <w:vAlign w:val="center"/>
          </w:tcPr>
          <w:p w:rsidR="0099761C" w:rsidRPr="0072165D" w:rsidRDefault="0099761C" w:rsidP="005940C5">
            <w:pPr>
              <w:jc w:val="both"/>
              <w:rPr>
                <w:sz w:val="24"/>
                <w:szCs w:val="24"/>
                <w:lang w:bidi="ar-JO"/>
              </w:rPr>
            </w:pPr>
            <w:r>
              <w:rPr>
                <w:sz w:val="24"/>
                <w:szCs w:val="24"/>
                <w:lang w:bidi="ar-JO"/>
              </w:rPr>
              <w:lastRenderedPageBreak/>
              <w:t>Unify governmental services “information form”.</w:t>
            </w:r>
          </w:p>
        </w:tc>
        <w:tc>
          <w:tcPr>
            <w:tcW w:w="1350" w:type="dxa"/>
            <w:vMerge w:val="restart"/>
            <w:vAlign w:val="center"/>
          </w:tcPr>
          <w:p w:rsidR="0099761C" w:rsidRPr="0072165D" w:rsidRDefault="0099761C" w:rsidP="00114DD4">
            <w:pPr>
              <w:jc w:val="center"/>
              <w:rPr>
                <w:sz w:val="24"/>
                <w:szCs w:val="24"/>
                <w:lang w:bidi="ar-JO"/>
              </w:rPr>
            </w:pPr>
            <w:r w:rsidRPr="0072165D">
              <w:rPr>
                <w:color w:val="000000"/>
              </w:rPr>
              <w:t xml:space="preserve">First quarter 2014- fourth quarter 2015 </w:t>
            </w:r>
          </w:p>
        </w:tc>
        <w:tc>
          <w:tcPr>
            <w:tcW w:w="375" w:type="dxa"/>
            <w:shd w:val="clear" w:color="auto" w:fill="DDD9C3" w:themeFill="background2" w:themeFillShade="E6"/>
          </w:tcPr>
          <w:p w:rsidR="0099761C" w:rsidRPr="0072165D" w:rsidRDefault="0099761C" w:rsidP="00114DD4">
            <w:pPr>
              <w:jc w:val="center"/>
              <w:rPr>
                <w:color w:val="000000"/>
              </w:rPr>
            </w:pPr>
          </w:p>
        </w:tc>
        <w:tc>
          <w:tcPr>
            <w:tcW w:w="375" w:type="dxa"/>
          </w:tcPr>
          <w:p w:rsidR="0099761C" w:rsidRPr="0072165D" w:rsidRDefault="0099761C" w:rsidP="00114DD4">
            <w:pPr>
              <w:jc w:val="center"/>
              <w:rPr>
                <w:color w:val="000000"/>
              </w:rPr>
            </w:pPr>
          </w:p>
        </w:tc>
        <w:tc>
          <w:tcPr>
            <w:tcW w:w="375" w:type="dxa"/>
          </w:tcPr>
          <w:p w:rsidR="0099761C" w:rsidRPr="0072165D" w:rsidRDefault="0099761C" w:rsidP="00114DD4">
            <w:pPr>
              <w:jc w:val="center"/>
              <w:rPr>
                <w:color w:val="000000"/>
              </w:rPr>
            </w:pPr>
          </w:p>
        </w:tc>
        <w:tc>
          <w:tcPr>
            <w:tcW w:w="375" w:type="dxa"/>
          </w:tcPr>
          <w:p w:rsidR="0099761C" w:rsidRPr="0072165D" w:rsidRDefault="0099761C" w:rsidP="00114DD4">
            <w:pPr>
              <w:jc w:val="center"/>
              <w:rPr>
                <w:color w:val="000000"/>
              </w:rPr>
            </w:pPr>
          </w:p>
        </w:tc>
        <w:tc>
          <w:tcPr>
            <w:tcW w:w="375" w:type="dxa"/>
          </w:tcPr>
          <w:p w:rsidR="0099761C" w:rsidRPr="0072165D" w:rsidRDefault="0099761C" w:rsidP="00114DD4">
            <w:pPr>
              <w:jc w:val="center"/>
              <w:rPr>
                <w:color w:val="000000"/>
              </w:rPr>
            </w:pPr>
          </w:p>
        </w:tc>
        <w:tc>
          <w:tcPr>
            <w:tcW w:w="375" w:type="dxa"/>
          </w:tcPr>
          <w:p w:rsidR="0099761C" w:rsidRPr="0072165D" w:rsidRDefault="0099761C" w:rsidP="00114DD4">
            <w:pPr>
              <w:jc w:val="center"/>
              <w:rPr>
                <w:color w:val="000000"/>
              </w:rPr>
            </w:pPr>
          </w:p>
        </w:tc>
        <w:tc>
          <w:tcPr>
            <w:tcW w:w="375" w:type="dxa"/>
          </w:tcPr>
          <w:p w:rsidR="0099761C" w:rsidRPr="0072165D" w:rsidRDefault="0099761C" w:rsidP="00114DD4">
            <w:pPr>
              <w:jc w:val="center"/>
              <w:rPr>
                <w:color w:val="000000"/>
              </w:rPr>
            </w:pPr>
          </w:p>
        </w:tc>
        <w:tc>
          <w:tcPr>
            <w:tcW w:w="375" w:type="dxa"/>
          </w:tcPr>
          <w:p w:rsidR="0099761C" w:rsidRPr="0072165D" w:rsidRDefault="0099761C" w:rsidP="00114DD4">
            <w:pPr>
              <w:jc w:val="center"/>
              <w:rPr>
                <w:color w:val="000000"/>
              </w:rPr>
            </w:pPr>
          </w:p>
        </w:tc>
        <w:tc>
          <w:tcPr>
            <w:tcW w:w="375" w:type="dxa"/>
          </w:tcPr>
          <w:p w:rsidR="0099761C" w:rsidRPr="0072165D" w:rsidRDefault="0099761C" w:rsidP="00114DD4">
            <w:pPr>
              <w:jc w:val="center"/>
              <w:rPr>
                <w:color w:val="000000"/>
              </w:rPr>
            </w:pPr>
          </w:p>
        </w:tc>
        <w:tc>
          <w:tcPr>
            <w:tcW w:w="375" w:type="dxa"/>
          </w:tcPr>
          <w:p w:rsidR="0099761C" w:rsidRPr="0072165D" w:rsidRDefault="0099761C" w:rsidP="00114DD4">
            <w:pPr>
              <w:jc w:val="center"/>
              <w:rPr>
                <w:color w:val="000000"/>
              </w:rPr>
            </w:pPr>
          </w:p>
        </w:tc>
        <w:tc>
          <w:tcPr>
            <w:tcW w:w="375" w:type="dxa"/>
          </w:tcPr>
          <w:p w:rsidR="0099761C" w:rsidRPr="0072165D" w:rsidRDefault="0099761C" w:rsidP="00114DD4">
            <w:pPr>
              <w:jc w:val="center"/>
              <w:rPr>
                <w:color w:val="000000"/>
              </w:rPr>
            </w:pPr>
          </w:p>
        </w:tc>
        <w:tc>
          <w:tcPr>
            <w:tcW w:w="375" w:type="dxa"/>
          </w:tcPr>
          <w:p w:rsidR="0099761C" w:rsidRPr="0072165D" w:rsidRDefault="0099761C" w:rsidP="00114DD4">
            <w:pPr>
              <w:jc w:val="center"/>
              <w:rPr>
                <w:color w:val="000000"/>
              </w:rPr>
            </w:pPr>
          </w:p>
        </w:tc>
      </w:tr>
      <w:tr w:rsidR="0099761C" w:rsidRPr="0072165D" w:rsidTr="0099761C">
        <w:trPr>
          <w:trHeight w:val="845"/>
          <w:jc w:val="center"/>
        </w:trPr>
        <w:tc>
          <w:tcPr>
            <w:tcW w:w="3600" w:type="dxa"/>
            <w:vMerge/>
            <w:shd w:val="clear" w:color="auto" w:fill="auto"/>
            <w:vAlign w:val="center"/>
          </w:tcPr>
          <w:p w:rsidR="0099761C" w:rsidRPr="0072165D" w:rsidRDefault="0099761C" w:rsidP="0072165D">
            <w:pPr>
              <w:pStyle w:val="Default"/>
              <w:jc w:val="both"/>
              <w:rPr>
                <w:rFonts w:asciiTheme="minorHAnsi" w:hAnsiTheme="minorHAnsi"/>
              </w:rPr>
            </w:pPr>
          </w:p>
        </w:tc>
        <w:tc>
          <w:tcPr>
            <w:tcW w:w="4680" w:type="dxa"/>
            <w:vAlign w:val="center"/>
          </w:tcPr>
          <w:p w:rsidR="0099761C" w:rsidRPr="0072165D" w:rsidRDefault="0099761C" w:rsidP="00E34569">
            <w:pPr>
              <w:jc w:val="both"/>
              <w:rPr>
                <w:sz w:val="24"/>
                <w:szCs w:val="24"/>
                <w:lang w:bidi="ar-JO"/>
              </w:rPr>
            </w:pPr>
            <w:r>
              <w:rPr>
                <w:sz w:val="24"/>
                <w:szCs w:val="24"/>
                <w:lang w:bidi="ar-JO"/>
              </w:rPr>
              <w:t>Prepare a services guide for the governmental institution services (25 manuals per year).</w:t>
            </w:r>
          </w:p>
        </w:tc>
        <w:tc>
          <w:tcPr>
            <w:tcW w:w="1350" w:type="dxa"/>
            <w:vMerge/>
            <w:vAlign w:val="center"/>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r>
      <w:tr w:rsidR="0099761C" w:rsidRPr="0072165D" w:rsidTr="0099761C">
        <w:trPr>
          <w:trHeight w:val="1700"/>
          <w:jc w:val="center"/>
        </w:trPr>
        <w:tc>
          <w:tcPr>
            <w:tcW w:w="3600" w:type="dxa"/>
            <w:vMerge/>
            <w:shd w:val="clear" w:color="auto" w:fill="auto"/>
            <w:vAlign w:val="center"/>
          </w:tcPr>
          <w:p w:rsidR="0099761C" w:rsidRPr="0072165D" w:rsidRDefault="0099761C" w:rsidP="0072165D">
            <w:pPr>
              <w:pStyle w:val="Default"/>
              <w:jc w:val="both"/>
              <w:rPr>
                <w:rFonts w:asciiTheme="minorHAnsi" w:hAnsiTheme="minorHAnsi"/>
              </w:rPr>
            </w:pPr>
          </w:p>
        </w:tc>
        <w:tc>
          <w:tcPr>
            <w:tcW w:w="4680" w:type="dxa"/>
            <w:vAlign w:val="center"/>
          </w:tcPr>
          <w:p w:rsidR="0099761C" w:rsidRPr="0072165D" w:rsidRDefault="0099761C" w:rsidP="00676EC4">
            <w:pPr>
              <w:jc w:val="both"/>
              <w:rPr>
                <w:sz w:val="24"/>
                <w:szCs w:val="24"/>
                <w:lang w:bidi="ar-JO"/>
              </w:rPr>
            </w:pPr>
            <w:r>
              <w:rPr>
                <w:sz w:val="24"/>
                <w:szCs w:val="24"/>
                <w:lang w:bidi="ar-JO"/>
              </w:rPr>
              <w:t xml:space="preserve">Conducting training programs in the field of services development (restructuring, simplifying procedures, specifying the needs and </w:t>
            </w:r>
            <w:r w:rsidRPr="005940C5">
              <w:rPr>
                <w:sz w:val="24"/>
                <w:szCs w:val="24"/>
                <w:lang w:bidi="ar-JO"/>
              </w:rPr>
              <w:t>measuring the customer satisfaction</w:t>
            </w:r>
            <w:r>
              <w:rPr>
                <w:sz w:val="24"/>
                <w:szCs w:val="24"/>
                <w:lang w:bidi="ar-JO"/>
              </w:rPr>
              <w:t>), (4 training programs per year).</w:t>
            </w:r>
          </w:p>
        </w:tc>
        <w:tc>
          <w:tcPr>
            <w:tcW w:w="1350" w:type="dxa"/>
            <w:vMerge/>
            <w:vAlign w:val="center"/>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r>
      <w:tr w:rsidR="0099761C" w:rsidRPr="0072165D" w:rsidTr="0099761C">
        <w:trPr>
          <w:trHeight w:val="1025"/>
          <w:jc w:val="center"/>
        </w:trPr>
        <w:tc>
          <w:tcPr>
            <w:tcW w:w="3600" w:type="dxa"/>
            <w:vMerge/>
            <w:shd w:val="clear" w:color="auto" w:fill="auto"/>
            <w:vAlign w:val="center"/>
          </w:tcPr>
          <w:p w:rsidR="0099761C" w:rsidRPr="0072165D" w:rsidRDefault="0099761C" w:rsidP="0072165D">
            <w:pPr>
              <w:pStyle w:val="Default"/>
              <w:jc w:val="both"/>
              <w:rPr>
                <w:rFonts w:asciiTheme="minorHAnsi" w:hAnsiTheme="minorHAnsi"/>
              </w:rPr>
            </w:pPr>
          </w:p>
        </w:tc>
        <w:tc>
          <w:tcPr>
            <w:tcW w:w="4680" w:type="dxa"/>
            <w:vAlign w:val="center"/>
          </w:tcPr>
          <w:p w:rsidR="0099761C" w:rsidRPr="0072165D" w:rsidRDefault="0099761C" w:rsidP="00676EC4">
            <w:pPr>
              <w:jc w:val="both"/>
              <w:rPr>
                <w:sz w:val="24"/>
                <w:szCs w:val="24"/>
                <w:lang w:bidi="ar-JO"/>
              </w:rPr>
            </w:pPr>
            <w:r>
              <w:rPr>
                <w:sz w:val="24"/>
                <w:szCs w:val="24"/>
                <w:lang w:bidi="ar-JO"/>
              </w:rPr>
              <w:t>Listing and sorting the needs of governmental departments to deliver their services and prepare suitable suggestions to provide these services, and implement electronic connections in cooperation with departments possessing information and the Ministry of Communications and Information Technology. (4 institutions per year)</w:t>
            </w:r>
          </w:p>
        </w:tc>
        <w:tc>
          <w:tcPr>
            <w:tcW w:w="1350" w:type="dxa"/>
            <w:vMerge/>
            <w:vAlign w:val="center"/>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r>
      <w:tr w:rsidR="0099761C" w:rsidRPr="0072165D" w:rsidTr="0099761C">
        <w:trPr>
          <w:trHeight w:val="1300"/>
          <w:jc w:val="center"/>
        </w:trPr>
        <w:tc>
          <w:tcPr>
            <w:tcW w:w="3600" w:type="dxa"/>
            <w:vMerge/>
            <w:shd w:val="clear" w:color="auto" w:fill="auto"/>
            <w:vAlign w:val="center"/>
          </w:tcPr>
          <w:p w:rsidR="0099761C" w:rsidRPr="0072165D" w:rsidRDefault="0099761C" w:rsidP="0072165D">
            <w:pPr>
              <w:pStyle w:val="Default"/>
              <w:jc w:val="both"/>
              <w:rPr>
                <w:rFonts w:asciiTheme="minorHAnsi" w:hAnsiTheme="minorHAnsi"/>
              </w:rPr>
            </w:pPr>
          </w:p>
        </w:tc>
        <w:tc>
          <w:tcPr>
            <w:tcW w:w="4680" w:type="dxa"/>
            <w:vAlign w:val="center"/>
          </w:tcPr>
          <w:p w:rsidR="0099761C" w:rsidRPr="0072165D" w:rsidRDefault="0099761C" w:rsidP="00E660E5">
            <w:pPr>
              <w:jc w:val="both"/>
              <w:rPr>
                <w:sz w:val="24"/>
                <w:szCs w:val="24"/>
                <w:lang w:bidi="ar-JO"/>
              </w:rPr>
            </w:pPr>
            <w:r>
              <w:rPr>
                <w:sz w:val="24"/>
                <w:szCs w:val="24"/>
                <w:lang w:bidi="ar-JO"/>
              </w:rPr>
              <w:t>Prepare technical reports for the reengineering processes for desired services (9 services per year)</w:t>
            </w:r>
          </w:p>
        </w:tc>
        <w:tc>
          <w:tcPr>
            <w:tcW w:w="1350" w:type="dxa"/>
            <w:vMerge/>
            <w:vAlign w:val="center"/>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r>
      <w:tr w:rsidR="0099761C" w:rsidRPr="0072165D" w:rsidTr="0099761C">
        <w:trPr>
          <w:trHeight w:val="70"/>
          <w:jc w:val="center"/>
        </w:trPr>
        <w:tc>
          <w:tcPr>
            <w:tcW w:w="3600" w:type="dxa"/>
            <w:vMerge w:val="restart"/>
            <w:shd w:val="clear" w:color="auto" w:fill="auto"/>
            <w:vAlign w:val="center"/>
          </w:tcPr>
          <w:p w:rsidR="0099761C" w:rsidRPr="00B93636" w:rsidRDefault="0099761C" w:rsidP="00EF110E">
            <w:pPr>
              <w:pStyle w:val="Default"/>
              <w:numPr>
                <w:ilvl w:val="0"/>
                <w:numId w:val="19"/>
              </w:numPr>
              <w:rPr>
                <w:rFonts w:ascii="Tahoma" w:hAnsi="Tahoma" w:cs="Tahoma"/>
                <w:color w:val="444444"/>
                <w:sz w:val="20"/>
                <w:szCs w:val="20"/>
                <w:lang w:bidi="ar-JO"/>
              </w:rPr>
            </w:pPr>
            <w:r w:rsidRPr="005F25C3">
              <w:rPr>
                <w:rFonts w:asciiTheme="minorHAnsi" w:hAnsiTheme="minorHAnsi"/>
              </w:rPr>
              <w:t>Develop service delivery standards and targets so as to limit the use of discretionary powers in providing services, meet customers’ needs and expectations by listening to them, align with best practices, and take into consideration financial and legislative limitations.</w:t>
            </w:r>
            <w:r w:rsidRPr="00B93636">
              <w:rPr>
                <w:rFonts w:ascii="Tahoma" w:hAnsi="Tahoma" w:cs="Tahoma"/>
                <w:color w:val="444444"/>
                <w:sz w:val="20"/>
                <w:szCs w:val="20"/>
                <w:lang w:bidi="ar-JO"/>
              </w:rPr>
              <w:t xml:space="preserve"> </w:t>
            </w:r>
          </w:p>
        </w:tc>
        <w:tc>
          <w:tcPr>
            <w:tcW w:w="4680" w:type="dxa"/>
            <w:vAlign w:val="center"/>
          </w:tcPr>
          <w:p w:rsidR="0099761C" w:rsidRPr="0072165D" w:rsidRDefault="0099761C" w:rsidP="00E40A2C">
            <w:pPr>
              <w:jc w:val="both"/>
              <w:rPr>
                <w:sz w:val="24"/>
                <w:szCs w:val="24"/>
                <w:lang w:bidi="ar-JO"/>
              </w:rPr>
            </w:pPr>
            <w:r>
              <w:rPr>
                <w:sz w:val="24"/>
                <w:szCs w:val="24"/>
                <w:lang w:bidi="ar-JO"/>
              </w:rPr>
              <w:t xml:space="preserve">Continue in providing requirement for services development bylaw No.64 year 2012 that reinforce governmental departments to develop and publish services delivery standards. </w:t>
            </w:r>
          </w:p>
        </w:tc>
        <w:tc>
          <w:tcPr>
            <w:tcW w:w="1350" w:type="dxa"/>
            <w:vMerge w:val="restart"/>
            <w:vAlign w:val="center"/>
          </w:tcPr>
          <w:p w:rsidR="0099761C" w:rsidRPr="0072165D" w:rsidRDefault="0099761C" w:rsidP="00114DD4">
            <w:pPr>
              <w:jc w:val="center"/>
              <w:rPr>
                <w:sz w:val="24"/>
                <w:szCs w:val="24"/>
                <w:lang w:bidi="ar-JO"/>
              </w:rPr>
            </w:pPr>
            <w:r w:rsidRPr="0072165D">
              <w:rPr>
                <w:color w:val="000000"/>
              </w:rPr>
              <w:t xml:space="preserve">First quarter 2014-fourth quarter 2015 </w:t>
            </w:r>
          </w:p>
        </w:tc>
        <w:tc>
          <w:tcPr>
            <w:tcW w:w="375" w:type="dxa"/>
            <w:shd w:val="clear" w:color="auto" w:fill="DDD9C3" w:themeFill="background2" w:themeFillShade="E6"/>
          </w:tcPr>
          <w:p w:rsidR="0099761C" w:rsidRPr="0072165D" w:rsidRDefault="0099761C" w:rsidP="00114DD4">
            <w:pPr>
              <w:jc w:val="center"/>
              <w:rPr>
                <w:color w:val="000000"/>
              </w:rPr>
            </w:pPr>
          </w:p>
        </w:tc>
        <w:tc>
          <w:tcPr>
            <w:tcW w:w="375" w:type="dxa"/>
            <w:shd w:val="clear" w:color="auto" w:fill="DDD9C3" w:themeFill="background2" w:themeFillShade="E6"/>
          </w:tcPr>
          <w:p w:rsidR="0099761C" w:rsidRPr="0072165D" w:rsidRDefault="0099761C" w:rsidP="00114DD4">
            <w:pPr>
              <w:jc w:val="center"/>
              <w:rPr>
                <w:color w:val="000000"/>
              </w:rPr>
            </w:pPr>
          </w:p>
        </w:tc>
        <w:tc>
          <w:tcPr>
            <w:tcW w:w="375" w:type="dxa"/>
            <w:shd w:val="clear" w:color="auto" w:fill="DDD9C3" w:themeFill="background2" w:themeFillShade="E6"/>
          </w:tcPr>
          <w:p w:rsidR="0099761C" w:rsidRPr="0072165D" w:rsidRDefault="0099761C" w:rsidP="00114DD4">
            <w:pPr>
              <w:jc w:val="center"/>
              <w:rPr>
                <w:color w:val="000000"/>
              </w:rPr>
            </w:pPr>
          </w:p>
        </w:tc>
        <w:tc>
          <w:tcPr>
            <w:tcW w:w="375" w:type="dxa"/>
            <w:shd w:val="clear" w:color="auto" w:fill="DDD9C3" w:themeFill="background2" w:themeFillShade="E6"/>
          </w:tcPr>
          <w:p w:rsidR="0099761C" w:rsidRPr="0072165D" w:rsidRDefault="0099761C" w:rsidP="00114DD4">
            <w:pPr>
              <w:jc w:val="center"/>
              <w:rPr>
                <w:color w:val="000000"/>
              </w:rPr>
            </w:pPr>
          </w:p>
        </w:tc>
        <w:tc>
          <w:tcPr>
            <w:tcW w:w="375" w:type="dxa"/>
            <w:shd w:val="clear" w:color="auto" w:fill="DDD9C3" w:themeFill="background2" w:themeFillShade="E6"/>
          </w:tcPr>
          <w:p w:rsidR="0099761C" w:rsidRPr="0072165D" w:rsidRDefault="0099761C" w:rsidP="00114DD4">
            <w:pPr>
              <w:jc w:val="center"/>
              <w:rPr>
                <w:color w:val="000000"/>
              </w:rPr>
            </w:pPr>
          </w:p>
        </w:tc>
        <w:tc>
          <w:tcPr>
            <w:tcW w:w="375" w:type="dxa"/>
            <w:shd w:val="clear" w:color="auto" w:fill="DDD9C3" w:themeFill="background2" w:themeFillShade="E6"/>
          </w:tcPr>
          <w:p w:rsidR="0099761C" w:rsidRPr="0072165D" w:rsidRDefault="0099761C" w:rsidP="00114DD4">
            <w:pPr>
              <w:jc w:val="center"/>
              <w:rPr>
                <w:color w:val="000000"/>
              </w:rPr>
            </w:pPr>
          </w:p>
        </w:tc>
        <w:tc>
          <w:tcPr>
            <w:tcW w:w="375" w:type="dxa"/>
            <w:shd w:val="clear" w:color="auto" w:fill="DDD9C3" w:themeFill="background2" w:themeFillShade="E6"/>
          </w:tcPr>
          <w:p w:rsidR="0099761C" w:rsidRPr="0072165D" w:rsidRDefault="0099761C" w:rsidP="00114DD4">
            <w:pPr>
              <w:jc w:val="center"/>
              <w:rPr>
                <w:color w:val="000000"/>
              </w:rPr>
            </w:pPr>
          </w:p>
        </w:tc>
        <w:tc>
          <w:tcPr>
            <w:tcW w:w="375" w:type="dxa"/>
            <w:shd w:val="clear" w:color="auto" w:fill="DDD9C3" w:themeFill="background2" w:themeFillShade="E6"/>
          </w:tcPr>
          <w:p w:rsidR="0099761C" w:rsidRPr="0072165D" w:rsidRDefault="0099761C" w:rsidP="00114DD4">
            <w:pPr>
              <w:jc w:val="center"/>
              <w:rPr>
                <w:color w:val="000000"/>
              </w:rPr>
            </w:pPr>
          </w:p>
        </w:tc>
        <w:tc>
          <w:tcPr>
            <w:tcW w:w="375" w:type="dxa"/>
          </w:tcPr>
          <w:p w:rsidR="0099761C" w:rsidRPr="0072165D" w:rsidRDefault="0099761C" w:rsidP="00114DD4">
            <w:pPr>
              <w:jc w:val="center"/>
              <w:rPr>
                <w:color w:val="000000"/>
              </w:rPr>
            </w:pPr>
          </w:p>
        </w:tc>
        <w:tc>
          <w:tcPr>
            <w:tcW w:w="375" w:type="dxa"/>
          </w:tcPr>
          <w:p w:rsidR="0099761C" w:rsidRPr="0072165D" w:rsidRDefault="0099761C" w:rsidP="00114DD4">
            <w:pPr>
              <w:jc w:val="center"/>
              <w:rPr>
                <w:color w:val="000000"/>
              </w:rPr>
            </w:pPr>
          </w:p>
        </w:tc>
        <w:tc>
          <w:tcPr>
            <w:tcW w:w="375" w:type="dxa"/>
          </w:tcPr>
          <w:p w:rsidR="0099761C" w:rsidRPr="0072165D" w:rsidRDefault="0099761C" w:rsidP="00114DD4">
            <w:pPr>
              <w:jc w:val="center"/>
              <w:rPr>
                <w:color w:val="000000"/>
              </w:rPr>
            </w:pPr>
          </w:p>
        </w:tc>
        <w:tc>
          <w:tcPr>
            <w:tcW w:w="375" w:type="dxa"/>
          </w:tcPr>
          <w:p w:rsidR="0099761C" w:rsidRPr="0072165D" w:rsidRDefault="0099761C" w:rsidP="00114DD4">
            <w:pPr>
              <w:jc w:val="center"/>
              <w:rPr>
                <w:color w:val="000000"/>
              </w:rPr>
            </w:pPr>
          </w:p>
        </w:tc>
      </w:tr>
      <w:tr w:rsidR="0099761C" w:rsidRPr="0072165D" w:rsidTr="0099761C">
        <w:trPr>
          <w:trHeight w:val="1052"/>
          <w:jc w:val="center"/>
        </w:trPr>
        <w:tc>
          <w:tcPr>
            <w:tcW w:w="3600" w:type="dxa"/>
            <w:vMerge/>
            <w:shd w:val="clear" w:color="auto" w:fill="auto"/>
            <w:vAlign w:val="center"/>
          </w:tcPr>
          <w:p w:rsidR="0099761C" w:rsidRPr="0072165D" w:rsidRDefault="0099761C" w:rsidP="0072165D">
            <w:pPr>
              <w:pStyle w:val="Default"/>
              <w:jc w:val="both"/>
              <w:rPr>
                <w:rFonts w:asciiTheme="minorHAnsi" w:hAnsiTheme="minorHAnsi"/>
              </w:rPr>
            </w:pPr>
          </w:p>
        </w:tc>
        <w:tc>
          <w:tcPr>
            <w:tcW w:w="4680" w:type="dxa"/>
            <w:vAlign w:val="center"/>
          </w:tcPr>
          <w:p w:rsidR="0099761C" w:rsidRPr="0072165D" w:rsidRDefault="0099761C" w:rsidP="00FA477B">
            <w:pPr>
              <w:jc w:val="both"/>
              <w:rPr>
                <w:sz w:val="24"/>
                <w:szCs w:val="24"/>
                <w:lang w:bidi="ar-JO"/>
              </w:rPr>
            </w:pPr>
            <w:r>
              <w:rPr>
                <w:sz w:val="24"/>
                <w:szCs w:val="24"/>
                <w:lang w:bidi="ar-JO"/>
              </w:rPr>
              <w:t>Prepare and publish a governmental institutions services’ manuals and make them accessible to the customers electronically and in the services delivery locations (25 manuals per year).</w:t>
            </w:r>
          </w:p>
        </w:tc>
        <w:tc>
          <w:tcPr>
            <w:tcW w:w="1350" w:type="dxa"/>
            <w:vMerge/>
            <w:vAlign w:val="center"/>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r>
      <w:tr w:rsidR="0099761C" w:rsidRPr="0072165D" w:rsidTr="0099761C">
        <w:trPr>
          <w:trHeight w:val="70"/>
          <w:jc w:val="center"/>
        </w:trPr>
        <w:tc>
          <w:tcPr>
            <w:tcW w:w="3600" w:type="dxa"/>
            <w:vMerge/>
            <w:shd w:val="clear" w:color="auto" w:fill="auto"/>
            <w:vAlign w:val="center"/>
          </w:tcPr>
          <w:p w:rsidR="0099761C" w:rsidRPr="0072165D" w:rsidRDefault="0099761C" w:rsidP="0072165D">
            <w:pPr>
              <w:pStyle w:val="Default"/>
              <w:jc w:val="both"/>
              <w:rPr>
                <w:rFonts w:asciiTheme="minorHAnsi" w:hAnsiTheme="minorHAnsi"/>
              </w:rPr>
            </w:pPr>
          </w:p>
        </w:tc>
        <w:tc>
          <w:tcPr>
            <w:tcW w:w="4680" w:type="dxa"/>
            <w:vAlign w:val="center"/>
          </w:tcPr>
          <w:p w:rsidR="0099761C" w:rsidRPr="0072165D" w:rsidRDefault="0099761C" w:rsidP="00E660E5">
            <w:pPr>
              <w:jc w:val="both"/>
              <w:rPr>
                <w:sz w:val="24"/>
                <w:szCs w:val="24"/>
                <w:lang w:bidi="ar-JO"/>
              </w:rPr>
            </w:pPr>
            <w:r>
              <w:rPr>
                <w:sz w:val="24"/>
                <w:szCs w:val="24"/>
                <w:lang w:bidi="ar-JO"/>
              </w:rPr>
              <w:t xml:space="preserve">Reinforce </w:t>
            </w:r>
            <w:r w:rsidRPr="00D03161">
              <w:rPr>
                <w:sz w:val="24"/>
                <w:szCs w:val="24"/>
                <w:lang w:bidi="ar-JO"/>
              </w:rPr>
              <w:t>governmental institutions to publish</w:t>
            </w:r>
            <w:r>
              <w:rPr>
                <w:sz w:val="24"/>
                <w:szCs w:val="24"/>
                <w:lang w:bidi="ar-JO"/>
              </w:rPr>
              <w:t xml:space="preserve"> services delivery standards </w:t>
            </w:r>
            <w:r w:rsidRPr="00D03161">
              <w:rPr>
                <w:sz w:val="24"/>
                <w:szCs w:val="24"/>
                <w:lang w:bidi="ar-JO"/>
              </w:rPr>
              <w:t>and to commit to them by preparing services charters.</w:t>
            </w:r>
            <w:r>
              <w:rPr>
                <w:sz w:val="24"/>
                <w:szCs w:val="24"/>
                <w:lang w:bidi="ar-JO"/>
              </w:rPr>
              <w:t xml:space="preserve"> </w:t>
            </w:r>
          </w:p>
        </w:tc>
        <w:tc>
          <w:tcPr>
            <w:tcW w:w="1350" w:type="dxa"/>
            <w:vMerge/>
            <w:vAlign w:val="center"/>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r>
      <w:tr w:rsidR="0099761C" w:rsidRPr="0072165D" w:rsidTr="0099761C">
        <w:trPr>
          <w:trHeight w:val="1025"/>
          <w:jc w:val="center"/>
        </w:trPr>
        <w:tc>
          <w:tcPr>
            <w:tcW w:w="3600" w:type="dxa"/>
            <w:shd w:val="clear" w:color="auto" w:fill="auto"/>
            <w:vAlign w:val="center"/>
          </w:tcPr>
          <w:p w:rsidR="0099761C" w:rsidRDefault="0099761C" w:rsidP="00EF110E">
            <w:pPr>
              <w:pStyle w:val="Default"/>
              <w:numPr>
                <w:ilvl w:val="0"/>
                <w:numId w:val="19"/>
              </w:numPr>
              <w:rPr>
                <w:rFonts w:asciiTheme="minorHAnsi" w:hAnsiTheme="minorHAnsi"/>
              </w:rPr>
            </w:pPr>
            <w:r w:rsidRPr="005F25C3">
              <w:rPr>
                <w:rFonts w:asciiTheme="minorHAnsi" w:hAnsiTheme="minorHAnsi"/>
              </w:rPr>
              <w:lastRenderedPageBreak/>
              <w:t xml:space="preserve">Obligate institutions and departments that provide services to publish service delivery standards and in manuals that include the procedures, responsibilities, timeframe, fees (if any), and needed documentation for each service. These manuals should be made available by publishing them on websites, customer service centers, etc. </w:t>
            </w:r>
          </w:p>
          <w:p w:rsidR="0099761C" w:rsidRPr="005F25C3" w:rsidRDefault="0099761C" w:rsidP="00EF0C71">
            <w:pPr>
              <w:pStyle w:val="Default"/>
              <w:ind w:left="720"/>
              <w:rPr>
                <w:rFonts w:asciiTheme="minorHAnsi" w:hAnsiTheme="minorHAnsi"/>
              </w:rPr>
            </w:pPr>
            <w:r w:rsidRPr="00EF110E">
              <w:rPr>
                <w:rFonts w:asciiTheme="minorHAnsi" w:hAnsiTheme="minorHAnsi"/>
              </w:rPr>
              <w:t xml:space="preserve">Obligate institutions and departments that provide services to publish service delivery standards and in manuals that include the procedures, responsibilities, timeframe, fees (if any), and needed documentation for each service. These manuals should be made available by publishing them on </w:t>
            </w:r>
            <w:r w:rsidRPr="00EF110E">
              <w:rPr>
                <w:rFonts w:asciiTheme="minorHAnsi" w:hAnsiTheme="minorHAnsi"/>
              </w:rPr>
              <w:lastRenderedPageBreak/>
              <w:t xml:space="preserve">websites, customer service centers, etc. </w:t>
            </w:r>
          </w:p>
        </w:tc>
        <w:tc>
          <w:tcPr>
            <w:tcW w:w="4680" w:type="dxa"/>
            <w:vAlign w:val="center"/>
          </w:tcPr>
          <w:p w:rsidR="0099761C" w:rsidRPr="0072165D" w:rsidRDefault="0099761C" w:rsidP="00FF1ECE">
            <w:pPr>
              <w:jc w:val="both"/>
              <w:rPr>
                <w:sz w:val="24"/>
                <w:szCs w:val="24"/>
                <w:lang w:bidi="ar-JO"/>
              </w:rPr>
            </w:pPr>
            <w:r>
              <w:rPr>
                <w:sz w:val="24"/>
                <w:szCs w:val="24"/>
                <w:lang w:bidi="ar-JO"/>
              </w:rPr>
              <w:lastRenderedPageBreak/>
              <w:t xml:space="preserve">List and sort the services provided by governmental </w:t>
            </w:r>
            <w:r w:rsidRPr="00D03161">
              <w:rPr>
                <w:sz w:val="24"/>
                <w:szCs w:val="24"/>
                <w:lang w:bidi="ar-JO"/>
              </w:rPr>
              <w:t>institutions</w:t>
            </w:r>
            <w:r w:rsidRPr="00FF1ECE">
              <w:rPr>
                <w:sz w:val="24"/>
                <w:szCs w:val="24"/>
                <w:lang w:bidi="ar-JO"/>
              </w:rPr>
              <w:t xml:space="preserve"> </w:t>
            </w:r>
            <w:r>
              <w:rPr>
                <w:sz w:val="24"/>
                <w:szCs w:val="24"/>
                <w:lang w:bidi="ar-JO"/>
              </w:rPr>
              <w:t xml:space="preserve">in a form of service card template that includes all information specified by the project. (25 manual per year) </w:t>
            </w:r>
          </w:p>
        </w:tc>
        <w:tc>
          <w:tcPr>
            <w:tcW w:w="1350" w:type="dxa"/>
            <w:vAlign w:val="center"/>
          </w:tcPr>
          <w:p w:rsidR="0099761C" w:rsidRPr="0072165D" w:rsidRDefault="0099761C" w:rsidP="00FE6379">
            <w:pPr>
              <w:pStyle w:val="Pa1"/>
              <w:jc w:val="center"/>
              <w:rPr>
                <w:rFonts w:asciiTheme="minorHAnsi" w:hAnsiTheme="minorHAnsi"/>
              </w:rPr>
            </w:pPr>
            <w:r w:rsidRPr="0072165D">
              <w:rPr>
                <w:rFonts w:asciiTheme="minorHAnsi" w:hAnsiTheme="minorHAnsi"/>
                <w:color w:val="000000"/>
              </w:rPr>
              <w:t xml:space="preserve">First quarter 2014-fourth quarter 2015 </w:t>
            </w:r>
          </w:p>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c>
          <w:tcPr>
            <w:tcW w:w="375" w:type="dxa"/>
            <w:shd w:val="clear" w:color="auto" w:fill="auto"/>
          </w:tcPr>
          <w:p w:rsidR="0099761C" w:rsidRPr="0072165D" w:rsidRDefault="0099761C" w:rsidP="00FE6379">
            <w:pPr>
              <w:pStyle w:val="Pa1"/>
              <w:jc w:val="center"/>
              <w:rPr>
                <w:rFonts w:asciiTheme="minorHAnsi" w:hAnsiTheme="minorHAnsi"/>
                <w:color w:val="000000"/>
              </w:rPr>
            </w:pPr>
          </w:p>
        </w:tc>
        <w:tc>
          <w:tcPr>
            <w:tcW w:w="375" w:type="dxa"/>
            <w:shd w:val="clear" w:color="auto" w:fill="auto"/>
          </w:tcPr>
          <w:p w:rsidR="0099761C" w:rsidRPr="0072165D" w:rsidRDefault="0099761C" w:rsidP="00FE6379">
            <w:pPr>
              <w:pStyle w:val="Pa1"/>
              <w:jc w:val="center"/>
              <w:rPr>
                <w:rFonts w:asciiTheme="minorHAnsi" w:hAnsiTheme="minorHAnsi"/>
                <w:color w:val="000000"/>
              </w:rPr>
            </w:pPr>
          </w:p>
        </w:tc>
        <w:tc>
          <w:tcPr>
            <w:tcW w:w="375" w:type="dxa"/>
            <w:shd w:val="clear" w:color="auto" w:fill="auto"/>
          </w:tcPr>
          <w:p w:rsidR="0099761C" w:rsidRPr="0072165D" w:rsidRDefault="0099761C" w:rsidP="00FE6379">
            <w:pPr>
              <w:pStyle w:val="Pa1"/>
              <w:jc w:val="center"/>
              <w:rPr>
                <w:rFonts w:asciiTheme="minorHAnsi" w:hAnsiTheme="minorHAnsi"/>
                <w:color w:val="000000"/>
              </w:rPr>
            </w:pPr>
          </w:p>
        </w:tc>
        <w:tc>
          <w:tcPr>
            <w:tcW w:w="375" w:type="dxa"/>
            <w:shd w:val="clear" w:color="auto" w:fill="auto"/>
          </w:tcPr>
          <w:p w:rsidR="0099761C" w:rsidRPr="0072165D" w:rsidRDefault="0099761C" w:rsidP="00FE6379">
            <w:pPr>
              <w:pStyle w:val="Pa1"/>
              <w:jc w:val="center"/>
              <w:rPr>
                <w:rFonts w:asciiTheme="minorHAnsi" w:hAnsiTheme="minorHAnsi"/>
                <w:color w:val="000000"/>
              </w:rPr>
            </w:pPr>
          </w:p>
        </w:tc>
      </w:tr>
      <w:tr w:rsidR="0099761C" w:rsidRPr="0072165D" w:rsidTr="0099761C">
        <w:trPr>
          <w:trHeight w:val="1428"/>
          <w:jc w:val="center"/>
        </w:trPr>
        <w:tc>
          <w:tcPr>
            <w:tcW w:w="3600" w:type="dxa"/>
            <w:shd w:val="clear" w:color="auto" w:fill="auto"/>
            <w:vAlign w:val="center"/>
          </w:tcPr>
          <w:p w:rsidR="0099761C" w:rsidRPr="005F25C3" w:rsidRDefault="0099761C" w:rsidP="00EF110E">
            <w:pPr>
              <w:pStyle w:val="Default"/>
              <w:numPr>
                <w:ilvl w:val="0"/>
                <w:numId w:val="19"/>
              </w:numPr>
              <w:rPr>
                <w:rFonts w:asciiTheme="minorHAnsi" w:hAnsiTheme="minorHAnsi"/>
              </w:rPr>
            </w:pPr>
            <w:r w:rsidRPr="005F25C3">
              <w:rPr>
                <w:rFonts w:asciiTheme="minorHAnsi" w:hAnsiTheme="minorHAnsi"/>
              </w:rPr>
              <w:lastRenderedPageBreak/>
              <w:t xml:space="preserve">Intensify monitoring of and accountability procedures to ensure full compliance with service delivery standards. </w:t>
            </w:r>
          </w:p>
        </w:tc>
        <w:tc>
          <w:tcPr>
            <w:tcW w:w="4680" w:type="dxa"/>
            <w:vAlign w:val="center"/>
          </w:tcPr>
          <w:p w:rsidR="0099761C" w:rsidRPr="0072165D" w:rsidRDefault="0099761C" w:rsidP="00FF1ECE">
            <w:pPr>
              <w:jc w:val="both"/>
              <w:rPr>
                <w:sz w:val="24"/>
                <w:szCs w:val="24"/>
                <w:lang w:bidi="ar-JO"/>
              </w:rPr>
            </w:pPr>
            <w:r>
              <w:rPr>
                <w:sz w:val="24"/>
                <w:szCs w:val="24"/>
                <w:lang w:bidi="ar-JO"/>
              </w:rPr>
              <w:t xml:space="preserve">Conduct a periodic assessment for </w:t>
            </w:r>
            <w:r w:rsidRPr="00D03161">
              <w:rPr>
                <w:sz w:val="24"/>
                <w:szCs w:val="24"/>
                <w:lang w:bidi="ar-JO"/>
              </w:rPr>
              <w:t>institutions</w:t>
            </w:r>
            <w:r>
              <w:rPr>
                <w:sz w:val="24"/>
                <w:szCs w:val="24"/>
                <w:lang w:bidi="ar-JO"/>
              </w:rPr>
              <w:t xml:space="preserve"> to assure they provide requirements of the services development bylaw No 64 for the year 2012</w:t>
            </w:r>
          </w:p>
        </w:tc>
        <w:tc>
          <w:tcPr>
            <w:tcW w:w="1350" w:type="dxa"/>
            <w:vAlign w:val="center"/>
          </w:tcPr>
          <w:p w:rsidR="0099761C" w:rsidRPr="0072165D" w:rsidRDefault="0099761C" w:rsidP="00FE6379">
            <w:pPr>
              <w:pStyle w:val="Pa1"/>
              <w:jc w:val="center"/>
              <w:rPr>
                <w:rFonts w:asciiTheme="minorHAnsi" w:hAnsiTheme="minorHAnsi"/>
              </w:rPr>
            </w:pPr>
            <w:r w:rsidRPr="0072165D">
              <w:rPr>
                <w:rFonts w:asciiTheme="minorHAnsi" w:hAnsiTheme="minorHAnsi"/>
                <w:color w:val="000000"/>
              </w:rPr>
              <w:t xml:space="preserve">First quarter 2014- continuous </w:t>
            </w:r>
          </w:p>
          <w:p w:rsidR="0099761C" w:rsidRPr="0072165D" w:rsidRDefault="0099761C" w:rsidP="00114DD4">
            <w:pPr>
              <w:jc w:val="center"/>
              <w:rPr>
                <w:sz w:val="24"/>
                <w:szCs w:val="24"/>
                <w:lang w:bidi="ar-JO"/>
              </w:rPr>
            </w:pPr>
          </w:p>
        </w:tc>
        <w:tc>
          <w:tcPr>
            <w:tcW w:w="375" w:type="dxa"/>
          </w:tcPr>
          <w:p w:rsidR="0099761C" w:rsidRPr="0072165D" w:rsidRDefault="0099761C" w:rsidP="00FE6379">
            <w:pPr>
              <w:pStyle w:val="Pa1"/>
              <w:jc w:val="center"/>
              <w:rPr>
                <w:rFonts w:asciiTheme="minorHAnsi" w:hAnsiTheme="minorHAnsi"/>
                <w:color w:val="000000"/>
              </w:rPr>
            </w:pPr>
          </w:p>
        </w:tc>
        <w:tc>
          <w:tcPr>
            <w:tcW w:w="375" w:type="dxa"/>
          </w:tcPr>
          <w:p w:rsidR="0099761C" w:rsidRPr="0072165D" w:rsidRDefault="0099761C" w:rsidP="00FE6379">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c>
          <w:tcPr>
            <w:tcW w:w="375" w:type="dxa"/>
          </w:tcPr>
          <w:p w:rsidR="0099761C" w:rsidRPr="0072165D" w:rsidRDefault="0099761C" w:rsidP="00FE6379">
            <w:pPr>
              <w:pStyle w:val="Pa1"/>
              <w:jc w:val="center"/>
              <w:rPr>
                <w:rFonts w:asciiTheme="minorHAnsi" w:hAnsiTheme="minorHAnsi"/>
                <w:color w:val="000000"/>
              </w:rPr>
            </w:pPr>
          </w:p>
        </w:tc>
        <w:tc>
          <w:tcPr>
            <w:tcW w:w="375" w:type="dxa"/>
          </w:tcPr>
          <w:p w:rsidR="0099761C" w:rsidRPr="0072165D" w:rsidRDefault="0099761C" w:rsidP="00FE6379">
            <w:pPr>
              <w:pStyle w:val="Pa1"/>
              <w:jc w:val="center"/>
              <w:rPr>
                <w:rFonts w:asciiTheme="minorHAnsi" w:hAnsiTheme="minorHAnsi"/>
                <w:color w:val="000000"/>
              </w:rPr>
            </w:pPr>
          </w:p>
        </w:tc>
        <w:tc>
          <w:tcPr>
            <w:tcW w:w="375" w:type="dxa"/>
          </w:tcPr>
          <w:p w:rsidR="0099761C" w:rsidRPr="0072165D" w:rsidRDefault="0099761C" w:rsidP="00FE6379">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c>
          <w:tcPr>
            <w:tcW w:w="375" w:type="dxa"/>
          </w:tcPr>
          <w:p w:rsidR="0099761C" w:rsidRPr="0072165D" w:rsidRDefault="0099761C" w:rsidP="00FE6379">
            <w:pPr>
              <w:pStyle w:val="Pa1"/>
              <w:jc w:val="center"/>
              <w:rPr>
                <w:rFonts w:asciiTheme="minorHAnsi" w:hAnsiTheme="minorHAnsi"/>
                <w:color w:val="000000"/>
              </w:rPr>
            </w:pPr>
          </w:p>
        </w:tc>
        <w:tc>
          <w:tcPr>
            <w:tcW w:w="375" w:type="dxa"/>
          </w:tcPr>
          <w:p w:rsidR="0099761C" w:rsidRPr="0072165D" w:rsidRDefault="0099761C" w:rsidP="00FE6379">
            <w:pPr>
              <w:pStyle w:val="Pa1"/>
              <w:jc w:val="center"/>
              <w:rPr>
                <w:rFonts w:asciiTheme="minorHAnsi" w:hAnsiTheme="minorHAnsi"/>
                <w:color w:val="000000"/>
              </w:rPr>
            </w:pPr>
          </w:p>
        </w:tc>
        <w:tc>
          <w:tcPr>
            <w:tcW w:w="375" w:type="dxa"/>
          </w:tcPr>
          <w:p w:rsidR="0099761C" w:rsidRPr="0072165D" w:rsidRDefault="0099761C" w:rsidP="00FE6379">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c>
          <w:tcPr>
            <w:tcW w:w="375" w:type="dxa"/>
          </w:tcPr>
          <w:p w:rsidR="0099761C" w:rsidRPr="0072165D" w:rsidRDefault="0099761C" w:rsidP="00FE6379">
            <w:pPr>
              <w:pStyle w:val="Pa1"/>
              <w:jc w:val="center"/>
              <w:rPr>
                <w:rFonts w:asciiTheme="minorHAnsi" w:hAnsiTheme="minorHAnsi"/>
                <w:color w:val="000000"/>
              </w:rPr>
            </w:pPr>
          </w:p>
        </w:tc>
      </w:tr>
      <w:tr w:rsidR="0099761C" w:rsidRPr="0072165D" w:rsidTr="0099761C">
        <w:trPr>
          <w:trHeight w:val="917"/>
          <w:jc w:val="center"/>
        </w:trPr>
        <w:tc>
          <w:tcPr>
            <w:tcW w:w="3600" w:type="dxa"/>
            <w:vMerge w:val="restart"/>
            <w:shd w:val="clear" w:color="auto" w:fill="auto"/>
            <w:vAlign w:val="center"/>
          </w:tcPr>
          <w:p w:rsidR="0099761C" w:rsidRPr="0072165D" w:rsidRDefault="0099761C" w:rsidP="00EF110E">
            <w:pPr>
              <w:pStyle w:val="Default"/>
              <w:numPr>
                <w:ilvl w:val="0"/>
                <w:numId w:val="19"/>
              </w:numPr>
              <w:jc w:val="both"/>
              <w:rPr>
                <w:rFonts w:asciiTheme="minorHAnsi" w:hAnsiTheme="minorHAnsi"/>
              </w:rPr>
            </w:pPr>
            <w:r>
              <w:rPr>
                <w:rFonts w:asciiTheme="minorHAnsi" w:hAnsiTheme="minorHAnsi"/>
              </w:rPr>
              <w:t xml:space="preserve">Conducting </w:t>
            </w:r>
            <w:r w:rsidRPr="0072165D">
              <w:rPr>
                <w:rFonts w:asciiTheme="minorHAnsi" w:hAnsiTheme="minorHAnsi"/>
              </w:rPr>
              <w:t>un</w:t>
            </w:r>
            <w:r>
              <w:rPr>
                <w:rFonts w:asciiTheme="minorHAnsi" w:hAnsiTheme="minorHAnsi"/>
              </w:rPr>
              <w:t>announced</w:t>
            </w:r>
            <w:r w:rsidRPr="0072165D">
              <w:rPr>
                <w:rFonts w:asciiTheme="minorHAnsi" w:hAnsiTheme="minorHAnsi"/>
              </w:rPr>
              <w:t xml:space="preserve"> </w:t>
            </w:r>
            <w:r>
              <w:rPr>
                <w:rFonts w:asciiTheme="minorHAnsi" w:hAnsiTheme="minorHAnsi"/>
              </w:rPr>
              <w:t>p</w:t>
            </w:r>
            <w:r w:rsidRPr="0072165D">
              <w:rPr>
                <w:rFonts w:asciiTheme="minorHAnsi" w:hAnsiTheme="minorHAnsi"/>
              </w:rPr>
              <w:t xml:space="preserve">eriodic assessment </w:t>
            </w:r>
            <w:r>
              <w:rPr>
                <w:rFonts w:asciiTheme="minorHAnsi" w:hAnsiTheme="minorHAnsi"/>
              </w:rPr>
              <w:t xml:space="preserve">for the </w:t>
            </w:r>
            <w:r w:rsidRPr="0072165D">
              <w:rPr>
                <w:rFonts w:asciiTheme="minorHAnsi" w:hAnsiTheme="minorHAnsi"/>
              </w:rPr>
              <w:t>service delivery</w:t>
            </w:r>
            <w:r>
              <w:rPr>
                <w:rFonts w:asciiTheme="minorHAnsi" w:hAnsiTheme="minorHAnsi"/>
              </w:rPr>
              <w:t xml:space="preserve"> process </w:t>
            </w:r>
            <w:r w:rsidRPr="0072165D">
              <w:rPr>
                <w:rFonts w:asciiTheme="minorHAnsi" w:hAnsiTheme="minorHAnsi"/>
              </w:rPr>
              <w:t>and identify</w:t>
            </w:r>
            <w:r>
              <w:rPr>
                <w:rFonts w:asciiTheme="minorHAnsi" w:hAnsiTheme="minorHAnsi"/>
              </w:rPr>
              <w:t xml:space="preserve"> </w:t>
            </w:r>
            <w:r w:rsidRPr="0072165D">
              <w:rPr>
                <w:rFonts w:asciiTheme="minorHAnsi" w:hAnsiTheme="minorHAnsi"/>
              </w:rPr>
              <w:t xml:space="preserve">areas and opportunities </w:t>
            </w:r>
            <w:r>
              <w:rPr>
                <w:rFonts w:asciiTheme="minorHAnsi" w:hAnsiTheme="minorHAnsi"/>
              </w:rPr>
              <w:t xml:space="preserve">for </w:t>
            </w:r>
            <w:r w:rsidRPr="0072165D">
              <w:rPr>
                <w:rFonts w:asciiTheme="minorHAnsi" w:hAnsiTheme="minorHAnsi"/>
              </w:rPr>
              <w:t>potential improvement</w:t>
            </w:r>
            <w:r>
              <w:rPr>
                <w:rFonts w:asciiTheme="minorHAnsi" w:hAnsiTheme="minorHAnsi"/>
              </w:rPr>
              <w:t xml:space="preserve">s, and implementing them </w:t>
            </w:r>
            <w:r w:rsidRPr="0072165D">
              <w:rPr>
                <w:rFonts w:asciiTheme="minorHAnsi" w:hAnsiTheme="minorHAnsi"/>
              </w:rPr>
              <w:t xml:space="preserve">in cooperation with the </w:t>
            </w:r>
            <w:r>
              <w:rPr>
                <w:rFonts w:asciiTheme="minorHAnsi" w:hAnsiTheme="minorHAnsi"/>
              </w:rPr>
              <w:t xml:space="preserve">concerned </w:t>
            </w:r>
            <w:r w:rsidRPr="0072165D">
              <w:rPr>
                <w:rFonts w:asciiTheme="minorHAnsi" w:hAnsiTheme="minorHAnsi"/>
              </w:rPr>
              <w:t xml:space="preserve">government </w:t>
            </w:r>
            <w:r>
              <w:rPr>
                <w:rFonts w:asciiTheme="minorHAnsi" w:hAnsiTheme="minorHAnsi"/>
              </w:rPr>
              <w:t>institutions</w:t>
            </w:r>
            <w:r w:rsidRPr="0072165D">
              <w:rPr>
                <w:rFonts w:asciiTheme="minorHAnsi" w:hAnsiTheme="minorHAnsi"/>
              </w:rPr>
              <w:t xml:space="preserve">. </w:t>
            </w:r>
          </w:p>
        </w:tc>
        <w:tc>
          <w:tcPr>
            <w:tcW w:w="4680" w:type="dxa"/>
            <w:vAlign w:val="center"/>
          </w:tcPr>
          <w:p w:rsidR="0099761C" w:rsidRPr="0072165D" w:rsidRDefault="0099761C" w:rsidP="00D91F86">
            <w:pPr>
              <w:jc w:val="both"/>
              <w:rPr>
                <w:sz w:val="24"/>
                <w:szCs w:val="24"/>
                <w:lang w:bidi="ar-JO"/>
              </w:rPr>
            </w:pPr>
            <w:r>
              <w:rPr>
                <w:sz w:val="24"/>
                <w:szCs w:val="24"/>
                <w:lang w:bidi="ar-JO"/>
              </w:rPr>
              <w:t>Conduct field visits and prepare assessment reports and report them to the cabinet and relevant parties (9 visits per quarter)</w:t>
            </w:r>
          </w:p>
        </w:tc>
        <w:tc>
          <w:tcPr>
            <w:tcW w:w="1350" w:type="dxa"/>
            <w:vMerge w:val="restart"/>
            <w:vAlign w:val="center"/>
          </w:tcPr>
          <w:p w:rsidR="0099761C" w:rsidRPr="0072165D" w:rsidRDefault="0099761C" w:rsidP="00FE6379">
            <w:pPr>
              <w:pStyle w:val="Pa1"/>
              <w:jc w:val="center"/>
              <w:rPr>
                <w:rFonts w:asciiTheme="minorHAnsi" w:hAnsiTheme="minorHAnsi"/>
              </w:rPr>
            </w:pPr>
            <w:r w:rsidRPr="0072165D">
              <w:rPr>
                <w:rFonts w:asciiTheme="minorHAnsi" w:hAnsiTheme="minorHAnsi"/>
                <w:color w:val="000000"/>
              </w:rPr>
              <w:t xml:space="preserve">First quarter 2014- continuous </w:t>
            </w:r>
          </w:p>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r>
      <w:tr w:rsidR="0099761C" w:rsidRPr="0072165D" w:rsidTr="0099761C">
        <w:trPr>
          <w:trHeight w:val="800"/>
          <w:jc w:val="center"/>
        </w:trPr>
        <w:tc>
          <w:tcPr>
            <w:tcW w:w="3600" w:type="dxa"/>
            <w:vMerge/>
            <w:shd w:val="clear" w:color="auto" w:fill="auto"/>
            <w:vAlign w:val="center"/>
          </w:tcPr>
          <w:p w:rsidR="0099761C" w:rsidRPr="0072165D" w:rsidRDefault="0099761C" w:rsidP="0072165D">
            <w:pPr>
              <w:pStyle w:val="Default"/>
              <w:jc w:val="both"/>
              <w:rPr>
                <w:rFonts w:asciiTheme="minorHAnsi" w:hAnsiTheme="minorHAnsi"/>
              </w:rPr>
            </w:pPr>
          </w:p>
        </w:tc>
        <w:tc>
          <w:tcPr>
            <w:tcW w:w="4680" w:type="dxa"/>
            <w:vAlign w:val="center"/>
          </w:tcPr>
          <w:p w:rsidR="0099761C" w:rsidRPr="0072165D" w:rsidRDefault="0099761C" w:rsidP="00067432">
            <w:pPr>
              <w:jc w:val="both"/>
              <w:rPr>
                <w:sz w:val="24"/>
                <w:szCs w:val="24"/>
                <w:lang w:bidi="ar-JO"/>
              </w:rPr>
            </w:pPr>
            <w:r>
              <w:rPr>
                <w:sz w:val="24"/>
                <w:szCs w:val="24"/>
                <w:lang w:bidi="ar-JO"/>
              </w:rPr>
              <w:t>Continues Monitoring and evaluation of the development plan throughout the implementation.</w:t>
            </w:r>
          </w:p>
        </w:tc>
        <w:tc>
          <w:tcPr>
            <w:tcW w:w="1350" w:type="dxa"/>
            <w:vMerge/>
            <w:vAlign w:val="center"/>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r>
      <w:tr w:rsidR="0099761C" w:rsidRPr="0072165D" w:rsidTr="0099761C">
        <w:trPr>
          <w:trHeight w:val="800"/>
          <w:jc w:val="center"/>
        </w:trPr>
        <w:tc>
          <w:tcPr>
            <w:tcW w:w="3600" w:type="dxa"/>
            <w:vMerge w:val="restart"/>
            <w:shd w:val="clear" w:color="auto" w:fill="auto"/>
            <w:vAlign w:val="center"/>
          </w:tcPr>
          <w:p w:rsidR="0099761C" w:rsidRPr="0072165D" w:rsidRDefault="0099761C" w:rsidP="00EF110E">
            <w:pPr>
              <w:pStyle w:val="Default"/>
              <w:numPr>
                <w:ilvl w:val="0"/>
                <w:numId w:val="19"/>
              </w:numPr>
              <w:jc w:val="both"/>
              <w:rPr>
                <w:rFonts w:asciiTheme="minorHAnsi" w:hAnsiTheme="minorHAnsi"/>
              </w:rPr>
            </w:pPr>
            <w:r>
              <w:rPr>
                <w:rFonts w:asciiTheme="minorHAnsi" w:hAnsiTheme="minorHAnsi"/>
              </w:rPr>
              <w:t>Upgrading the government</w:t>
            </w:r>
            <w:r w:rsidRPr="0072165D">
              <w:rPr>
                <w:rFonts w:asciiTheme="minorHAnsi" w:hAnsiTheme="minorHAnsi"/>
              </w:rPr>
              <w:t xml:space="preserve"> services </w:t>
            </w:r>
            <w:r>
              <w:rPr>
                <w:rFonts w:asciiTheme="minorHAnsi" w:hAnsiTheme="minorHAnsi"/>
              </w:rPr>
              <w:t xml:space="preserve">provided </w:t>
            </w:r>
            <w:r w:rsidRPr="0072165D">
              <w:rPr>
                <w:rFonts w:asciiTheme="minorHAnsi" w:hAnsiTheme="minorHAnsi"/>
              </w:rPr>
              <w:t xml:space="preserve">in governorates and </w:t>
            </w:r>
            <w:r>
              <w:rPr>
                <w:rFonts w:asciiTheme="minorHAnsi" w:hAnsiTheme="minorHAnsi"/>
              </w:rPr>
              <w:t>remote areas to reach the level at which they are served in the capital</w:t>
            </w:r>
            <w:r w:rsidRPr="0072165D">
              <w:rPr>
                <w:rFonts w:asciiTheme="minorHAnsi" w:hAnsiTheme="minorHAnsi"/>
              </w:rPr>
              <w:t xml:space="preserve">. </w:t>
            </w:r>
          </w:p>
        </w:tc>
        <w:tc>
          <w:tcPr>
            <w:tcW w:w="4680" w:type="dxa"/>
            <w:vAlign w:val="center"/>
          </w:tcPr>
          <w:p w:rsidR="0099761C" w:rsidRPr="0072165D" w:rsidRDefault="0099761C" w:rsidP="00D91F86">
            <w:pPr>
              <w:jc w:val="both"/>
              <w:rPr>
                <w:sz w:val="24"/>
                <w:szCs w:val="24"/>
                <w:lang w:bidi="ar-JO"/>
              </w:rPr>
            </w:pPr>
            <w:r>
              <w:rPr>
                <w:sz w:val="24"/>
                <w:szCs w:val="24"/>
                <w:lang w:bidi="ar-JO"/>
              </w:rPr>
              <w:t xml:space="preserve">List and sort the services provided by governmental </w:t>
            </w:r>
            <w:r w:rsidRPr="00D03161">
              <w:rPr>
                <w:sz w:val="24"/>
                <w:szCs w:val="24"/>
                <w:lang w:bidi="ar-JO"/>
              </w:rPr>
              <w:t>institutions</w:t>
            </w:r>
            <w:r>
              <w:rPr>
                <w:sz w:val="24"/>
                <w:szCs w:val="24"/>
                <w:lang w:bidi="ar-JO"/>
              </w:rPr>
              <w:t xml:space="preserve"> and their directorates in the governorates.</w:t>
            </w:r>
          </w:p>
        </w:tc>
        <w:tc>
          <w:tcPr>
            <w:tcW w:w="1350" w:type="dxa"/>
            <w:vMerge w:val="restart"/>
            <w:vAlign w:val="center"/>
          </w:tcPr>
          <w:p w:rsidR="0099761C" w:rsidRPr="0072165D" w:rsidRDefault="0099761C" w:rsidP="00FE6379">
            <w:pPr>
              <w:pStyle w:val="Pa1"/>
              <w:jc w:val="center"/>
              <w:rPr>
                <w:rFonts w:asciiTheme="minorHAnsi" w:hAnsiTheme="minorHAnsi"/>
              </w:rPr>
            </w:pPr>
            <w:r w:rsidRPr="0072165D">
              <w:rPr>
                <w:rFonts w:asciiTheme="minorHAnsi" w:hAnsiTheme="minorHAnsi"/>
                <w:color w:val="000000"/>
              </w:rPr>
              <w:t xml:space="preserve">First quarter 2014- continuous </w:t>
            </w:r>
          </w:p>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r>
      <w:tr w:rsidR="0099761C" w:rsidRPr="0072165D" w:rsidTr="0099761C">
        <w:trPr>
          <w:trHeight w:val="737"/>
          <w:jc w:val="center"/>
        </w:trPr>
        <w:tc>
          <w:tcPr>
            <w:tcW w:w="3600" w:type="dxa"/>
            <w:vMerge/>
            <w:shd w:val="clear" w:color="auto" w:fill="auto"/>
            <w:vAlign w:val="center"/>
          </w:tcPr>
          <w:p w:rsidR="0099761C" w:rsidRPr="0072165D" w:rsidRDefault="0099761C" w:rsidP="0072165D">
            <w:pPr>
              <w:pStyle w:val="Default"/>
              <w:jc w:val="both"/>
              <w:rPr>
                <w:rFonts w:asciiTheme="minorHAnsi" w:hAnsiTheme="minorHAnsi"/>
              </w:rPr>
            </w:pPr>
          </w:p>
        </w:tc>
        <w:tc>
          <w:tcPr>
            <w:tcW w:w="4680" w:type="dxa"/>
            <w:vAlign w:val="center"/>
          </w:tcPr>
          <w:p w:rsidR="0099761C" w:rsidRPr="0072165D" w:rsidRDefault="0099761C" w:rsidP="00304D5A">
            <w:pPr>
              <w:jc w:val="both"/>
              <w:rPr>
                <w:sz w:val="24"/>
                <w:szCs w:val="24"/>
                <w:lang w:bidi="ar-JO"/>
              </w:rPr>
            </w:pPr>
            <w:r>
              <w:rPr>
                <w:sz w:val="24"/>
                <w:szCs w:val="24"/>
                <w:lang w:bidi="ar-JO"/>
              </w:rPr>
              <w:t>Study the possibility of simplifying procedures for the services delivery process in the governorates by the delegation of authority, and electronically connecting the divisions in the center with their directorates in the governorates.</w:t>
            </w:r>
          </w:p>
        </w:tc>
        <w:tc>
          <w:tcPr>
            <w:tcW w:w="1350" w:type="dxa"/>
            <w:vMerge/>
            <w:vAlign w:val="center"/>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r>
      <w:tr w:rsidR="0099761C" w:rsidRPr="0072165D" w:rsidTr="0099761C">
        <w:trPr>
          <w:trHeight w:val="863"/>
          <w:jc w:val="center"/>
        </w:trPr>
        <w:tc>
          <w:tcPr>
            <w:tcW w:w="3600" w:type="dxa"/>
            <w:vMerge/>
            <w:shd w:val="clear" w:color="auto" w:fill="auto"/>
            <w:vAlign w:val="center"/>
          </w:tcPr>
          <w:p w:rsidR="0099761C" w:rsidRPr="0072165D" w:rsidRDefault="0099761C" w:rsidP="0072165D">
            <w:pPr>
              <w:pStyle w:val="Default"/>
              <w:jc w:val="both"/>
              <w:rPr>
                <w:rFonts w:asciiTheme="minorHAnsi" w:hAnsiTheme="minorHAnsi"/>
              </w:rPr>
            </w:pPr>
          </w:p>
        </w:tc>
        <w:tc>
          <w:tcPr>
            <w:tcW w:w="4680" w:type="dxa"/>
            <w:vAlign w:val="center"/>
          </w:tcPr>
          <w:p w:rsidR="0099761C" w:rsidRPr="0072165D" w:rsidRDefault="0099761C" w:rsidP="00F300AB">
            <w:pPr>
              <w:jc w:val="both"/>
              <w:rPr>
                <w:sz w:val="24"/>
                <w:szCs w:val="24"/>
                <w:lang w:bidi="ar-JO"/>
              </w:rPr>
            </w:pPr>
            <w:r>
              <w:rPr>
                <w:sz w:val="24"/>
                <w:szCs w:val="24"/>
                <w:lang w:bidi="ar-JO"/>
              </w:rPr>
              <w:t xml:space="preserve">Cooperate and coordinate with the E-Government Program to study the possibility and applicability of the connection. </w:t>
            </w:r>
          </w:p>
        </w:tc>
        <w:tc>
          <w:tcPr>
            <w:tcW w:w="1350" w:type="dxa"/>
            <w:vMerge/>
            <w:vAlign w:val="center"/>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r>
      <w:tr w:rsidR="0099761C" w:rsidRPr="0072165D" w:rsidTr="0099761C">
        <w:trPr>
          <w:trHeight w:val="548"/>
          <w:jc w:val="center"/>
        </w:trPr>
        <w:tc>
          <w:tcPr>
            <w:tcW w:w="3600" w:type="dxa"/>
            <w:vMerge w:val="restart"/>
            <w:shd w:val="clear" w:color="auto" w:fill="auto"/>
            <w:vAlign w:val="center"/>
          </w:tcPr>
          <w:p w:rsidR="0099761C" w:rsidRPr="0072165D" w:rsidRDefault="0099761C" w:rsidP="00EF110E">
            <w:pPr>
              <w:pStyle w:val="Default"/>
              <w:numPr>
                <w:ilvl w:val="0"/>
                <w:numId w:val="19"/>
              </w:numPr>
              <w:jc w:val="both"/>
              <w:rPr>
                <w:rFonts w:asciiTheme="minorHAnsi" w:hAnsiTheme="minorHAnsi"/>
              </w:rPr>
            </w:pPr>
            <w:r>
              <w:rPr>
                <w:rFonts w:asciiTheme="minorHAnsi" w:hAnsiTheme="minorHAnsi"/>
              </w:rPr>
              <w:t>Developing</w:t>
            </w:r>
            <w:r w:rsidRPr="0072165D">
              <w:rPr>
                <w:rFonts w:asciiTheme="minorHAnsi" w:hAnsiTheme="minorHAnsi"/>
              </w:rPr>
              <w:t xml:space="preserve"> an </w:t>
            </w:r>
            <w:r>
              <w:rPr>
                <w:rFonts w:asciiTheme="minorHAnsi" w:hAnsiTheme="minorHAnsi"/>
              </w:rPr>
              <w:t>monitoring body for assess government services and measuring customer satisfaction.</w:t>
            </w:r>
          </w:p>
        </w:tc>
        <w:tc>
          <w:tcPr>
            <w:tcW w:w="4680" w:type="dxa"/>
            <w:vAlign w:val="center"/>
          </w:tcPr>
          <w:p w:rsidR="0099761C" w:rsidRPr="0072165D" w:rsidRDefault="0099761C" w:rsidP="008A67CA">
            <w:pPr>
              <w:jc w:val="both"/>
              <w:rPr>
                <w:sz w:val="24"/>
                <w:szCs w:val="24"/>
                <w:lang w:bidi="ar-JO"/>
              </w:rPr>
            </w:pPr>
            <w:r>
              <w:rPr>
                <w:sz w:val="24"/>
                <w:szCs w:val="24"/>
                <w:lang w:bidi="ar-JO"/>
              </w:rPr>
              <w:t xml:space="preserve">Setting up the observatory’s technical specifications. </w:t>
            </w:r>
          </w:p>
        </w:tc>
        <w:tc>
          <w:tcPr>
            <w:tcW w:w="1350" w:type="dxa"/>
            <w:vMerge w:val="restart"/>
            <w:vAlign w:val="center"/>
          </w:tcPr>
          <w:p w:rsidR="0099761C" w:rsidRPr="0072165D" w:rsidRDefault="0099761C" w:rsidP="00FE6379">
            <w:pPr>
              <w:pStyle w:val="Pa1"/>
              <w:jc w:val="center"/>
              <w:rPr>
                <w:rFonts w:asciiTheme="minorHAnsi" w:hAnsiTheme="minorHAnsi"/>
              </w:rPr>
            </w:pPr>
            <w:r w:rsidRPr="0072165D">
              <w:rPr>
                <w:rFonts w:asciiTheme="minorHAnsi" w:hAnsiTheme="minorHAnsi"/>
                <w:color w:val="000000"/>
              </w:rPr>
              <w:t xml:space="preserve">First quarter 2014- fourth quarter 2016 </w:t>
            </w:r>
          </w:p>
          <w:p w:rsidR="0099761C" w:rsidRPr="0072165D" w:rsidRDefault="0099761C" w:rsidP="00114DD4">
            <w:pPr>
              <w:jc w:val="center"/>
              <w:rPr>
                <w:sz w:val="24"/>
                <w:szCs w:val="24"/>
                <w:lang w:bidi="ar-JO"/>
              </w:rPr>
            </w:pPr>
          </w:p>
        </w:tc>
        <w:tc>
          <w:tcPr>
            <w:tcW w:w="375" w:type="dxa"/>
          </w:tcPr>
          <w:p w:rsidR="0099761C" w:rsidRPr="0072165D" w:rsidRDefault="0099761C" w:rsidP="00FE6379">
            <w:pPr>
              <w:pStyle w:val="Pa1"/>
              <w:jc w:val="center"/>
              <w:rPr>
                <w:rFonts w:asciiTheme="minorHAnsi" w:hAnsiTheme="minorHAnsi"/>
                <w:color w:val="000000"/>
              </w:rPr>
            </w:pPr>
          </w:p>
        </w:tc>
        <w:tc>
          <w:tcPr>
            <w:tcW w:w="375" w:type="dxa"/>
          </w:tcPr>
          <w:p w:rsidR="0099761C" w:rsidRPr="0072165D" w:rsidRDefault="0099761C" w:rsidP="00FE6379">
            <w:pPr>
              <w:pStyle w:val="Pa1"/>
              <w:jc w:val="center"/>
              <w:rPr>
                <w:rFonts w:asciiTheme="minorHAnsi" w:hAnsiTheme="minorHAnsi"/>
                <w:color w:val="000000"/>
              </w:rPr>
            </w:pPr>
          </w:p>
        </w:tc>
        <w:tc>
          <w:tcPr>
            <w:tcW w:w="375" w:type="dxa"/>
          </w:tcPr>
          <w:p w:rsidR="0099761C" w:rsidRPr="0072165D" w:rsidRDefault="0099761C" w:rsidP="00FE6379">
            <w:pPr>
              <w:pStyle w:val="Pa1"/>
              <w:jc w:val="center"/>
              <w:rPr>
                <w:rFonts w:asciiTheme="minorHAnsi" w:hAnsiTheme="minorHAnsi"/>
                <w:color w:val="000000"/>
              </w:rPr>
            </w:pPr>
          </w:p>
        </w:tc>
        <w:tc>
          <w:tcPr>
            <w:tcW w:w="375" w:type="dxa"/>
          </w:tcPr>
          <w:p w:rsidR="0099761C" w:rsidRPr="0072165D" w:rsidRDefault="0099761C" w:rsidP="00FE6379">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FE6379">
            <w:pPr>
              <w:pStyle w:val="Pa1"/>
              <w:jc w:val="center"/>
              <w:rPr>
                <w:rFonts w:asciiTheme="minorHAnsi" w:hAnsiTheme="minorHAnsi"/>
                <w:color w:val="000000"/>
              </w:rPr>
            </w:pPr>
          </w:p>
        </w:tc>
        <w:tc>
          <w:tcPr>
            <w:tcW w:w="375" w:type="dxa"/>
          </w:tcPr>
          <w:p w:rsidR="0099761C" w:rsidRPr="0072165D" w:rsidRDefault="0099761C" w:rsidP="00FE6379">
            <w:pPr>
              <w:pStyle w:val="Pa1"/>
              <w:jc w:val="center"/>
              <w:rPr>
                <w:rFonts w:asciiTheme="minorHAnsi" w:hAnsiTheme="minorHAnsi"/>
                <w:color w:val="000000"/>
              </w:rPr>
            </w:pPr>
          </w:p>
        </w:tc>
        <w:tc>
          <w:tcPr>
            <w:tcW w:w="375" w:type="dxa"/>
          </w:tcPr>
          <w:p w:rsidR="0099761C" w:rsidRPr="0072165D" w:rsidRDefault="0099761C" w:rsidP="00FE6379">
            <w:pPr>
              <w:pStyle w:val="Pa1"/>
              <w:jc w:val="center"/>
              <w:rPr>
                <w:rFonts w:asciiTheme="minorHAnsi" w:hAnsiTheme="minorHAnsi"/>
                <w:color w:val="000000"/>
              </w:rPr>
            </w:pPr>
          </w:p>
        </w:tc>
        <w:tc>
          <w:tcPr>
            <w:tcW w:w="375" w:type="dxa"/>
          </w:tcPr>
          <w:p w:rsidR="0099761C" w:rsidRPr="0072165D" w:rsidRDefault="0099761C" w:rsidP="00FE6379">
            <w:pPr>
              <w:pStyle w:val="Pa1"/>
              <w:jc w:val="center"/>
              <w:rPr>
                <w:rFonts w:asciiTheme="minorHAnsi" w:hAnsiTheme="minorHAnsi"/>
                <w:color w:val="000000"/>
              </w:rPr>
            </w:pPr>
          </w:p>
        </w:tc>
        <w:tc>
          <w:tcPr>
            <w:tcW w:w="375" w:type="dxa"/>
          </w:tcPr>
          <w:p w:rsidR="0099761C" w:rsidRPr="0072165D" w:rsidRDefault="0099761C" w:rsidP="00FE6379">
            <w:pPr>
              <w:pStyle w:val="Pa1"/>
              <w:jc w:val="center"/>
              <w:rPr>
                <w:rFonts w:asciiTheme="minorHAnsi" w:hAnsiTheme="minorHAnsi"/>
                <w:color w:val="000000"/>
              </w:rPr>
            </w:pPr>
          </w:p>
        </w:tc>
        <w:tc>
          <w:tcPr>
            <w:tcW w:w="375" w:type="dxa"/>
          </w:tcPr>
          <w:p w:rsidR="0099761C" w:rsidRPr="0072165D" w:rsidRDefault="0099761C" w:rsidP="00FE6379">
            <w:pPr>
              <w:pStyle w:val="Pa1"/>
              <w:jc w:val="center"/>
              <w:rPr>
                <w:rFonts w:asciiTheme="minorHAnsi" w:hAnsiTheme="minorHAnsi"/>
                <w:color w:val="000000"/>
              </w:rPr>
            </w:pPr>
          </w:p>
        </w:tc>
        <w:tc>
          <w:tcPr>
            <w:tcW w:w="375" w:type="dxa"/>
          </w:tcPr>
          <w:p w:rsidR="0099761C" w:rsidRPr="0072165D" w:rsidRDefault="0099761C" w:rsidP="00FE6379">
            <w:pPr>
              <w:pStyle w:val="Pa1"/>
              <w:jc w:val="center"/>
              <w:rPr>
                <w:rFonts w:asciiTheme="minorHAnsi" w:hAnsiTheme="minorHAnsi"/>
                <w:color w:val="000000"/>
              </w:rPr>
            </w:pPr>
          </w:p>
        </w:tc>
        <w:tc>
          <w:tcPr>
            <w:tcW w:w="375" w:type="dxa"/>
          </w:tcPr>
          <w:p w:rsidR="0099761C" w:rsidRPr="0072165D" w:rsidRDefault="0099761C" w:rsidP="00FE6379">
            <w:pPr>
              <w:pStyle w:val="Pa1"/>
              <w:jc w:val="center"/>
              <w:rPr>
                <w:rFonts w:asciiTheme="minorHAnsi" w:hAnsiTheme="minorHAnsi"/>
                <w:color w:val="000000"/>
              </w:rPr>
            </w:pPr>
          </w:p>
        </w:tc>
      </w:tr>
      <w:tr w:rsidR="0099761C" w:rsidRPr="0072165D" w:rsidTr="0099761C">
        <w:trPr>
          <w:trHeight w:val="512"/>
          <w:jc w:val="center"/>
        </w:trPr>
        <w:tc>
          <w:tcPr>
            <w:tcW w:w="3600" w:type="dxa"/>
            <w:vMerge/>
            <w:shd w:val="clear" w:color="auto" w:fill="auto"/>
            <w:vAlign w:val="center"/>
          </w:tcPr>
          <w:p w:rsidR="0099761C" w:rsidRDefault="0099761C" w:rsidP="004B6632">
            <w:pPr>
              <w:pStyle w:val="Default"/>
              <w:jc w:val="both"/>
              <w:rPr>
                <w:rFonts w:asciiTheme="minorHAnsi" w:hAnsiTheme="minorHAnsi"/>
              </w:rPr>
            </w:pPr>
          </w:p>
        </w:tc>
        <w:tc>
          <w:tcPr>
            <w:tcW w:w="4680" w:type="dxa"/>
            <w:vAlign w:val="center"/>
          </w:tcPr>
          <w:p w:rsidR="0099761C" w:rsidRDefault="0099761C" w:rsidP="008A67CA">
            <w:pPr>
              <w:jc w:val="both"/>
              <w:rPr>
                <w:sz w:val="24"/>
                <w:szCs w:val="24"/>
                <w:lang w:bidi="ar-JO"/>
              </w:rPr>
            </w:pPr>
            <w:r>
              <w:rPr>
                <w:sz w:val="24"/>
                <w:szCs w:val="24"/>
                <w:lang w:bidi="ar-JO"/>
              </w:rPr>
              <w:t>Training workshops.</w:t>
            </w:r>
          </w:p>
        </w:tc>
        <w:tc>
          <w:tcPr>
            <w:tcW w:w="1350" w:type="dxa"/>
            <w:vMerge/>
            <w:vAlign w:val="center"/>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r>
      <w:tr w:rsidR="0099761C" w:rsidRPr="0072165D" w:rsidTr="0099761C">
        <w:trPr>
          <w:trHeight w:val="575"/>
          <w:jc w:val="center"/>
        </w:trPr>
        <w:tc>
          <w:tcPr>
            <w:tcW w:w="3600" w:type="dxa"/>
            <w:vMerge/>
            <w:shd w:val="clear" w:color="auto" w:fill="auto"/>
            <w:vAlign w:val="center"/>
          </w:tcPr>
          <w:p w:rsidR="0099761C" w:rsidRDefault="0099761C" w:rsidP="004B6632">
            <w:pPr>
              <w:pStyle w:val="Default"/>
              <w:jc w:val="both"/>
              <w:rPr>
                <w:rFonts w:asciiTheme="minorHAnsi" w:hAnsiTheme="minorHAnsi"/>
              </w:rPr>
            </w:pPr>
          </w:p>
        </w:tc>
        <w:tc>
          <w:tcPr>
            <w:tcW w:w="4680" w:type="dxa"/>
            <w:vAlign w:val="center"/>
          </w:tcPr>
          <w:p w:rsidR="0099761C" w:rsidRDefault="0099761C" w:rsidP="008A67CA">
            <w:pPr>
              <w:jc w:val="both"/>
              <w:rPr>
                <w:sz w:val="24"/>
                <w:szCs w:val="24"/>
                <w:lang w:bidi="ar-JO"/>
              </w:rPr>
            </w:pPr>
            <w:r>
              <w:rPr>
                <w:sz w:val="24"/>
                <w:szCs w:val="24"/>
                <w:lang w:bidi="ar-JO"/>
              </w:rPr>
              <w:t>Launching the observatory.</w:t>
            </w:r>
          </w:p>
        </w:tc>
        <w:tc>
          <w:tcPr>
            <w:tcW w:w="1350" w:type="dxa"/>
            <w:vMerge/>
            <w:vAlign w:val="center"/>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r>
      <w:tr w:rsidR="0099761C" w:rsidRPr="0072165D" w:rsidTr="0099761C">
        <w:trPr>
          <w:trHeight w:val="512"/>
          <w:jc w:val="center"/>
        </w:trPr>
        <w:tc>
          <w:tcPr>
            <w:tcW w:w="3600" w:type="dxa"/>
            <w:vMerge/>
            <w:shd w:val="clear" w:color="auto" w:fill="auto"/>
            <w:vAlign w:val="center"/>
          </w:tcPr>
          <w:p w:rsidR="0099761C" w:rsidRDefault="0099761C" w:rsidP="004B6632">
            <w:pPr>
              <w:pStyle w:val="Default"/>
              <w:jc w:val="both"/>
              <w:rPr>
                <w:rFonts w:asciiTheme="minorHAnsi" w:hAnsiTheme="minorHAnsi"/>
              </w:rPr>
            </w:pPr>
          </w:p>
        </w:tc>
        <w:tc>
          <w:tcPr>
            <w:tcW w:w="4680" w:type="dxa"/>
            <w:vAlign w:val="center"/>
          </w:tcPr>
          <w:p w:rsidR="0099761C" w:rsidRDefault="0099761C" w:rsidP="008A67CA">
            <w:pPr>
              <w:jc w:val="both"/>
              <w:rPr>
                <w:sz w:val="24"/>
                <w:szCs w:val="24"/>
                <w:lang w:bidi="ar-JO"/>
              </w:rPr>
            </w:pPr>
            <w:r>
              <w:rPr>
                <w:sz w:val="24"/>
                <w:szCs w:val="24"/>
                <w:lang w:bidi="ar-JO"/>
              </w:rPr>
              <w:t>Receiving suggestions and comments from the customers.</w:t>
            </w:r>
          </w:p>
        </w:tc>
        <w:tc>
          <w:tcPr>
            <w:tcW w:w="1350" w:type="dxa"/>
            <w:vMerge/>
            <w:vAlign w:val="center"/>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r>
      <w:tr w:rsidR="0099761C" w:rsidRPr="0072165D" w:rsidTr="0099761C">
        <w:trPr>
          <w:trHeight w:val="575"/>
          <w:jc w:val="center"/>
        </w:trPr>
        <w:tc>
          <w:tcPr>
            <w:tcW w:w="3600" w:type="dxa"/>
            <w:vMerge/>
            <w:shd w:val="clear" w:color="auto" w:fill="auto"/>
            <w:vAlign w:val="center"/>
          </w:tcPr>
          <w:p w:rsidR="0099761C" w:rsidRDefault="0099761C" w:rsidP="004B6632">
            <w:pPr>
              <w:pStyle w:val="Default"/>
              <w:jc w:val="both"/>
              <w:rPr>
                <w:rFonts w:asciiTheme="minorHAnsi" w:hAnsiTheme="minorHAnsi"/>
              </w:rPr>
            </w:pPr>
          </w:p>
        </w:tc>
        <w:tc>
          <w:tcPr>
            <w:tcW w:w="4680" w:type="dxa"/>
            <w:vAlign w:val="center"/>
          </w:tcPr>
          <w:p w:rsidR="0099761C" w:rsidRDefault="0099761C" w:rsidP="008A67CA">
            <w:pPr>
              <w:jc w:val="both"/>
              <w:rPr>
                <w:sz w:val="24"/>
                <w:szCs w:val="24"/>
                <w:lang w:bidi="ar-JO"/>
              </w:rPr>
            </w:pPr>
            <w:r>
              <w:rPr>
                <w:sz w:val="24"/>
                <w:szCs w:val="24"/>
                <w:lang w:bidi="ar-JO"/>
              </w:rPr>
              <w:t>Monitoring reports.</w:t>
            </w:r>
          </w:p>
        </w:tc>
        <w:tc>
          <w:tcPr>
            <w:tcW w:w="1350" w:type="dxa"/>
            <w:vMerge/>
            <w:vAlign w:val="center"/>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r>
      <w:tr w:rsidR="0099761C" w:rsidRPr="0072165D" w:rsidTr="0099761C">
        <w:trPr>
          <w:trHeight w:val="647"/>
          <w:jc w:val="center"/>
        </w:trPr>
        <w:tc>
          <w:tcPr>
            <w:tcW w:w="14130" w:type="dxa"/>
            <w:gridSpan w:val="15"/>
            <w:shd w:val="clear" w:color="auto" w:fill="D9D9D9" w:themeFill="background1" w:themeFillShade="D9"/>
            <w:vAlign w:val="center"/>
          </w:tcPr>
          <w:p w:rsidR="0099761C" w:rsidRDefault="0099761C" w:rsidP="008A2075">
            <w:pPr>
              <w:spacing w:before="240" w:after="240"/>
              <w:rPr>
                <w:rFonts w:ascii="Tahoma" w:hAnsi="Tahoma" w:cs="Tahoma"/>
                <w:b/>
                <w:bCs/>
                <w:color w:val="444444"/>
                <w:sz w:val="20"/>
                <w:szCs w:val="20"/>
                <w:lang w:bidi="ar-JO"/>
              </w:rPr>
            </w:pPr>
            <w:r>
              <w:rPr>
                <w:rFonts w:ascii="Tahoma" w:hAnsi="Tahoma" w:cs="Tahoma"/>
                <w:b/>
                <w:bCs/>
                <w:color w:val="444444"/>
                <w:sz w:val="20"/>
                <w:szCs w:val="20"/>
                <w:lang w:bidi="ar-JO"/>
              </w:rPr>
              <w:t>Public Administration Development</w:t>
            </w:r>
          </w:p>
        </w:tc>
      </w:tr>
      <w:tr w:rsidR="0099761C" w:rsidRPr="0072165D" w:rsidTr="0099761C">
        <w:trPr>
          <w:trHeight w:val="1070"/>
          <w:jc w:val="center"/>
        </w:trPr>
        <w:tc>
          <w:tcPr>
            <w:tcW w:w="3600" w:type="dxa"/>
            <w:vMerge w:val="restart"/>
            <w:shd w:val="clear" w:color="auto" w:fill="auto"/>
            <w:vAlign w:val="center"/>
          </w:tcPr>
          <w:p w:rsidR="0099761C" w:rsidRPr="00C07C3F" w:rsidRDefault="0099761C" w:rsidP="00EF110E">
            <w:pPr>
              <w:pStyle w:val="Default"/>
              <w:numPr>
                <w:ilvl w:val="0"/>
                <w:numId w:val="19"/>
              </w:numPr>
              <w:rPr>
                <w:rFonts w:asciiTheme="minorHAnsi" w:hAnsiTheme="minorHAnsi"/>
                <w:rtl/>
              </w:rPr>
            </w:pPr>
            <w:r w:rsidRPr="00C07C3F">
              <w:rPr>
                <w:rFonts w:asciiTheme="minorHAnsi" w:hAnsiTheme="minorHAnsi"/>
              </w:rPr>
              <w:t>Public sector restructuring:</w:t>
            </w:r>
          </w:p>
          <w:p w:rsidR="0099761C" w:rsidRPr="00C07C3F" w:rsidRDefault="0099761C" w:rsidP="00A0005B">
            <w:pPr>
              <w:pStyle w:val="Default"/>
              <w:numPr>
                <w:ilvl w:val="0"/>
                <w:numId w:val="9"/>
              </w:numPr>
              <w:ind w:left="702" w:hanging="180"/>
              <w:rPr>
                <w:rFonts w:asciiTheme="minorHAnsi" w:hAnsiTheme="minorHAnsi"/>
              </w:rPr>
            </w:pPr>
            <w:r w:rsidRPr="00C07C3F">
              <w:rPr>
                <w:rFonts w:asciiTheme="minorHAnsi" w:hAnsiTheme="minorHAnsi"/>
              </w:rPr>
              <w:t>Review the components of government (independent agencies, government departments, ministries, etc.)</w:t>
            </w:r>
          </w:p>
          <w:p w:rsidR="0099761C" w:rsidRPr="00C07C3F" w:rsidRDefault="0099761C" w:rsidP="00A0005B">
            <w:pPr>
              <w:pStyle w:val="Default"/>
              <w:numPr>
                <w:ilvl w:val="0"/>
                <w:numId w:val="9"/>
              </w:numPr>
              <w:ind w:left="702" w:hanging="180"/>
              <w:rPr>
                <w:rFonts w:asciiTheme="minorHAnsi" w:hAnsiTheme="minorHAnsi"/>
              </w:rPr>
            </w:pPr>
            <w:r w:rsidRPr="00C07C3F">
              <w:rPr>
                <w:rFonts w:asciiTheme="minorHAnsi" w:hAnsiTheme="minorHAnsi"/>
              </w:rPr>
              <w:t>Amend relevant legislation.</w:t>
            </w:r>
          </w:p>
          <w:p w:rsidR="0099761C" w:rsidRPr="00C07C3F" w:rsidRDefault="0099761C" w:rsidP="00A0005B">
            <w:pPr>
              <w:pStyle w:val="Default"/>
              <w:numPr>
                <w:ilvl w:val="0"/>
                <w:numId w:val="9"/>
              </w:numPr>
              <w:ind w:left="702" w:hanging="180"/>
              <w:rPr>
                <w:rFonts w:asciiTheme="minorHAnsi" w:hAnsiTheme="minorHAnsi"/>
              </w:rPr>
            </w:pPr>
            <w:r w:rsidRPr="00C07C3F">
              <w:rPr>
                <w:rFonts w:asciiTheme="minorHAnsi" w:hAnsiTheme="minorHAnsi"/>
              </w:rPr>
              <w:t>Carry out restructuring processes in the public sector.</w:t>
            </w:r>
          </w:p>
          <w:p w:rsidR="0099761C" w:rsidRPr="00C07C3F" w:rsidRDefault="0099761C" w:rsidP="00A0005B">
            <w:pPr>
              <w:pStyle w:val="Default"/>
              <w:numPr>
                <w:ilvl w:val="0"/>
                <w:numId w:val="9"/>
              </w:numPr>
              <w:ind w:left="702" w:hanging="180"/>
              <w:rPr>
                <w:rFonts w:asciiTheme="minorHAnsi" w:hAnsiTheme="minorHAnsi"/>
              </w:rPr>
            </w:pPr>
            <w:r w:rsidRPr="00C07C3F">
              <w:rPr>
                <w:rFonts w:asciiTheme="minorHAnsi" w:hAnsiTheme="minorHAnsi"/>
              </w:rPr>
              <w:lastRenderedPageBreak/>
              <w:t xml:space="preserve">Develop the organizational structures of government agencies, and revise their administrative organization bylaws to prevent any conflict with the Civil Service Bylaw. </w:t>
            </w:r>
          </w:p>
          <w:p w:rsidR="0099761C" w:rsidRPr="00C07C3F" w:rsidRDefault="0099761C" w:rsidP="00A0005B">
            <w:pPr>
              <w:pStyle w:val="Default"/>
              <w:ind w:left="295"/>
              <w:rPr>
                <w:rFonts w:asciiTheme="minorHAnsi" w:hAnsiTheme="minorHAnsi"/>
              </w:rPr>
            </w:pPr>
          </w:p>
        </w:tc>
        <w:tc>
          <w:tcPr>
            <w:tcW w:w="4680" w:type="dxa"/>
            <w:vAlign w:val="center"/>
          </w:tcPr>
          <w:p w:rsidR="0099761C" w:rsidRDefault="0099761C" w:rsidP="00C81141">
            <w:pPr>
              <w:jc w:val="both"/>
              <w:rPr>
                <w:sz w:val="24"/>
                <w:szCs w:val="24"/>
                <w:lang w:bidi="ar-JO"/>
              </w:rPr>
            </w:pPr>
            <w:r>
              <w:rPr>
                <w:sz w:val="24"/>
                <w:szCs w:val="24"/>
                <w:lang w:bidi="ar-JO"/>
              </w:rPr>
              <w:lastRenderedPageBreak/>
              <w:t>Implementing the “restructuring of institutions and government departments” law that as approved by the parliament  in April 2014, which contains (dissolving\ merging\ change of affiliation) for number of governmental institutions. The implementation include:</w:t>
            </w:r>
          </w:p>
          <w:p w:rsidR="0099761C" w:rsidRDefault="0099761C" w:rsidP="00C81141">
            <w:pPr>
              <w:pStyle w:val="ListParagraph"/>
              <w:numPr>
                <w:ilvl w:val="0"/>
                <w:numId w:val="18"/>
              </w:numPr>
              <w:jc w:val="both"/>
              <w:rPr>
                <w:sz w:val="24"/>
                <w:szCs w:val="24"/>
                <w:lang w:bidi="ar-JO"/>
              </w:rPr>
            </w:pPr>
            <w:r>
              <w:rPr>
                <w:sz w:val="24"/>
                <w:szCs w:val="24"/>
                <w:lang w:bidi="ar-JO"/>
              </w:rPr>
              <w:t>Legislations amendments proposals.</w:t>
            </w:r>
          </w:p>
          <w:p w:rsidR="0099761C" w:rsidRDefault="0099761C" w:rsidP="00C81141">
            <w:pPr>
              <w:pStyle w:val="ListParagraph"/>
              <w:numPr>
                <w:ilvl w:val="0"/>
                <w:numId w:val="18"/>
              </w:numPr>
              <w:jc w:val="both"/>
              <w:rPr>
                <w:sz w:val="24"/>
                <w:szCs w:val="24"/>
                <w:lang w:bidi="ar-JO"/>
              </w:rPr>
            </w:pPr>
            <w:r>
              <w:rPr>
                <w:sz w:val="24"/>
                <w:szCs w:val="24"/>
                <w:lang w:bidi="ar-JO"/>
              </w:rPr>
              <w:t>Human resources reallocating plans.</w:t>
            </w:r>
          </w:p>
          <w:p w:rsidR="0099761C" w:rsidRPr="00C81141" w:rsidRDefault="0099761C" w:rsidP="00C81141">
            <w:pPr>
              <w:pStyle w:val="ListParagraph"/>
              <w:numPr>
                <w:ilvl w:val="0"/>
                <w:numId w:val="18"/>
              </w:numPr>
              <w:jc w:val="both"/>
              <w:rPr>
                <w:sz w:val="24"/>
                <w:szCs w:val="24"/>
                <w:lang w:bidi="ar-JO"/>
              </w:rPr>
            </w:pPr>
            <w:r>
              <w:rPr>
                <w:sz w:val="24"/>
                <w:szCs w:val="24"/>
                <w:lang w:bidi="ar-JO"/>
              </w:rPr>
              <w:t>Organization structures for the affected institutions.</w:t>
            </w:r>
          </w:p>
        </w:tc>
        <w:tc>
          <w:tcPr>
            <w:tcW w:w="1350" w:type="dxa"/>
            <w:vMerge w:val="restart"/>
            <w:vAlign w:val="center"/>
          </w:tcPr>
          <w:p w:rsidR="0099761C" w:rsidRPr="0072165D" w:rsidRDefault="0099761C" w:rsidP="00C81141">
            <w:pPr>
              <w:pStyle w:val="Pa1"/>
              <w:jc w:val="center"/>
              <w:rPr>
                <w:rFonts w:asciiTheme="minorHAnsi" w:hAnsiTheme="minorHAnsi"/>
              </w:rPr>
            </w:pPr>
            <w:r w:rsidRPr="0072165D">
              <w:rPr>
                <w:rFonts w:asciiTheme="minorHAnsi" w:hAnsiTheme="minorHAnsi"/>
                <w:color w:val="000000"/>
              </w:rPr>
              <w:t xml:space="preserve">First quarter 2014-fourth quarter </w:t>
            </w:r>
            <w:r>
              <w:rPr>
                <w:rFonts w:asciiTheme="minorHAnsi" w:hAnsiTheme="minorHAnsi"/>
                <w:color w:val="000000"/>
              </w:rPr>
              <w:t>2016</w:t>
            </w:r>
            <w:r w:rsidRPr="0072165D">
              <w:rPr>
                <w:rFonts w:asciiTheme="minorHAnsi" w:hAnsiTheme="minorHAnsi"/>
                <w:color w:val="000000"/>
              </w:rPr>
              <w:t xml:space="preserve"> </w:t>
            </w:r>
          </w:p>
          <w:p w:rsidR="0099761C" w:rsidRPr="0072165D" w:rsidRDefault="0099761C" w:rsidP="00114DD4">
            <w:pPr>
              <w:jc w:val="center"/>
              <w:rPr>
                <w:color w:val="000000"/>
              </w:rPr>
            </w:pPr>
          </w:p>
        </w:tc>
        <w:tc>
          <w:tcPr>
            <w:tcW w:w="375" w:type="dxa"/>
            <w:shd w:val="clear" w:color="auto" w:fill="DDD9C3" w:themeFill="background2" w:themeFillShade="E6"/>
          </w:tcPr>
          <w:p w:rsidR="0099761C" w:rsidRPr="0072165D" w:rsidRDefault="0099761C" w:rsidP="0072165D">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72165D">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r>
      <w:tr w:rsidR="0099761C" w:rsidRPr="0072165D" w:rsidTr="0099761C">
        <w:trPr>
          <w:trHeight w:val="3122"/>
          <w:jc w:val="center"/>
        </w:trPr>
        <w:tc>
          <w:tcPr>
            <w:tcW w:w="3600" w:type="dxa"/>
            <w:vMerge/>
            <w:shd w:val="clear" w:color="auto" w:fill="auto"/>
            <w:vAlign w:val="center"/>
          </w:tcPr>
          <w:p w:rsidR="0099761C" w:rsidRPr="0072165D" w:rsidRDefault="0099761C" w:rsidP="00A0005B">
            <w:pPr>
              <w:pStyle w:val="Default"/>
              <w:ind w:left="295"/>
              <w:rPr>
                <w:rFonts w:asciiTheme="minorHAnsi" w:hAnsiTheme="minorHAnsi"/>
              </w:rPr>
            </w:pPr>
          </w:p>
        </w:tc>
        <w:tc>
          <w:tcPr>
            <w:tcW w:w="4680" w:type="dxa"/>
            <w:vMerge w:val="restart"/>
            <w:vAlign w:val="center"/>
          </w:tcPr>
          <w:p w:rsidR="0099761C" w:rsidRDefault="0099761C" w:rsidP="00F300AB">
            <w:pPr>
              <w:jc w:val="both"/>
              <w:rPr>
                <w:sz w:val="24"/>
                <w:szCs w:val="24"/>
                <w:lang w:bidi="ar-JO"/>
              </w:rPr>
            </w:pPr>
            <w:r>
              <w:rPr>
                <w:sz w:val="24"/>
                <w:szCs w:val="24"/>
                <w:lang w:bidi="ar-JO"/>
              </w:rPr>
              <w:t>Conduct new restructuring studies:</w:t>
            </w:r>
          </w:p>
          <w:p w:rsidR="0099761C" w:rsidRPr="003F61E8" w:rsidRDefault="0099761C" w:rsidP="003F61E8">
            <w:pPr>
              <w:pStyle w:val="ListParagraph"/>
              <w:numPr>
                <w:ilvl w:val="0"/>
                <w:numId w:val="18"/>
              </w:numPr>
              <w:jc w:val="both"/>
              <w:rPr>
                <w:sz w:val="24"/>
                <w:szCs w:val="24"/>
                <w:lang w:bidi="ar-JO"/>
              </w:rPr>
            </w:pPr>
            <w:r>
              <w:rPr>
                <w:sz w:val="24"/>
                <w:szCs w:val="24"/>
                <w:lang w:bidi="ar-JO"/>
              </w:rPr>
              <w:t xml:space="preserve">Study the possibility and feasibility of restructuring the institutions and companies included in the governments units’ budget law. And </w:t>
            </w:r>
            <w:proofErr w:type="spellStart"/>
            <w:r w:rsidRPr="003F61E8">
              <w:rPr>
                <w:sz w:val="24"/>
                <w:szCs w:val="24"/>
                <w:lang w:bidi="ar-JO"/>
              </w:rPr>
              <w:t>Sectoral</w:t>
            </w:r>
            <w:proofErr w:type="spellEnd"/>
            <w:r w:rsidRPr="003F61E8">
              <w:rPr>
                <w:sz w:val="24"/>
                <w:szCs w:val="24"/>
                <w:lang w:bidi="ar-JO"/>
              </w:rPr>
              <w:t xml:space="preserve"> restructuring (2 </w:t>
            </w:r>
            <w:r>
              <w:rPr>
                <w:sz w:val="24"/>
                <w:szCs w:val="24"/>
                <w:lang w:bidi="ar-JO"/>
              </w:rPr>
              <w:t>sectors</w:t>
            </w:r>
            <w:r w:rsidRPr="003F61E8">
              <w:rPr>
                <w:sz w:val="24"/>
                <w:szCs w:val="24"/>
                <w:lang w:bidi="ar-JO"/>
              </w:rPr>
              <w:t xml:space="preserve"> in 2014).</w:t>
            </w:r>
          </w:p>
          <w:p w:rsidR="0099761C" w:rsidRDefault="0099761C" w:rsidP="003F61E8">
            <w:pPr>
              <w:pStyle w:val="ListParagraph"/>
              <w:numPr>
                <w:ilvl w:val="0"/>
                <w:numId w:val="18"/>
              </w:numPr>
              <w:jc w:val="both"/>
              <w:rPr>
                <w:sz w:val="24"/>
                <w:szCs w:val="24"/>
                <w:lang w:bidi="ar-JO"/>
              </w:rPr>
            </w:pPr>
            <w:r>
              <w:rPr>
                <w:sz w:val="24"/>
                <w:szCs w:val="24"/>
                <w:lang w:bidi="ar-JO"/>
              </w:rPr>
              <w:t>Submit the recommendations to the cabinet for endorsement.</w:t>
            </w:r>
          </w:p>
          <w:p w:rsidR="0099761C" w:rsidRDefault="0099761C" w:rsidP="003F61E8">
            <w:pPr>
              <w:pStyle w:val="ListParagraph"/>
              <w:numPr>
                <w:ilvl w:val="0"/>
                <w:numId w:val="18"/>
              </w:numPr>
              <w:jc w:val="both"/>
              <w:rPr>
                <w:sz w:val="24"/>
                <w:szCs w:val="24"/>
                <w:lang w:bidi="ar-JO"/>
              </w:rPr>
            </w:pPr>
          </w:p>
          <w:p w:rsidR="0099761C" w:rsidRDefault="0099761C" w:rsidP="003F61E8">
            <w:pPr>
              <w:pStyle w:val="ListParagraph"/>
              <w:jc w:val="both"/>
              <w:rPr>
                <w:sz w:val="24"/>
                <w:szCs w:val="24"/>
                <w:lang w:bidi="ar-JO"/>
              </w:rPr>
            </w:pPr>
          </w:p>
          <w:p w:rsidR="0099761C" w:rsidRDefault="0099761C" w:rsidP="003F61E8">
            <w:pPr>
              <w:pStyle w:val="ListParagraph"/>
              <w:numPr>
                <w:ilvl w:val="0"/>
                <w:numId w:val="18"/>
              </w:numPr>
              <w:jc w:val="both"/>
              <w:rPr>
                <w:sz w:val="24"/>
                <w:szCs w:val="24"/>
                <w:lang w:bidi="ar-JO"/>
              </w:rPr>
            </w:pPr>
            <w:r>
              <w:rPr>
                <w:sz w:val="24"/>
                <w:szCs w:val="24"/>
                <w:lang w:bidi="ar-JO"/>
              </w:rPr>
              <w:t>Legislations amendments proposals.</w:t>
            </w:r>
          </w:p>
          <w:p w:rsidR="0099761C" w:rsidRPr="003F61E8" w:rsidRDefault="0099761C" w:rsidP="003F61E8">
            <w:pPr>
              <w:pStyle w:val="ListParagraph"/>
              <w:numPr>
                <w:ilvl w:val="0"/>
                <w:numId w:val="18"/>
              </w:numPr>
              <w:jc w:val="both"/>
              <w:rPr>
                <w:sz w:val="24"/>
                <w:szCs w:val="24"/>
                <w:lang w:bidi="ar-JO"/>
              </w:rPr>
            </w:pPr>
            <w:r>
              <w:rPr>
                <w:sz w:val="24"/>
                <w:szCs w:val="24"/>
                <w:lang w:bidi="ar-JO"/>
              </w:rPr>
              <w:t xml:space="preserve">Implantation </w:t>
            </w:r>
          </w:p>
        </w:tc>
        <w:tc>
          <w:tcPr>
            <w:tcW w:w="1350" w:type="dxa"/>
            <w:vMerge/>
            <w:vAlign w:val="center"/>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72165D">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72165D">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72165D">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r>
      <w:tr w:rsidR="0099761C" w:rsidRPr="0072165D" w:rsidTr="0099761C">
        <w:trPr>
          <w:trHeight w:val="1755"/>
          <w:jc w:val="center"/>
        </w:trPr>
        <w:tc>
          <w:tcPr>
            <w:tcW w:w="3600" w:type="dxa"/>
            <w:vMerge/>
            <w:shd w:val="clear" w:color="auto" w:fill="auto"/>
            <w:vAlign w:val="center"/>
          </w:tcPr>
          <w:p w:rsidR="0099761C" w:rsidRPr="0072165D" w:rsidRDefault="0099761C" w:rsidP="00A0005B">
            <w:pPr>
              <w:pStyle w:val="Default"/>
              <w:ind w:left="295"/>
              <w:rPr>
                <w:rFonts w:asciiTheme="minorHAnsi" w:hAnsiTheme="minorHAnsi"/>
              </w:rPr>
            </w:pPr>
          </w:p>
        </w:tc>
        <w:tc>
          <w:tcPr>
            <w:tcW w:w="4680" w:type="dxa"/>
            <w:vMerge/>
            <w:vAlign w:val="center"/>
          </w:tcPr>
          <w:p w:rsidR="0099761C" w:rsidRDefault="0099761C" w:rsidP="00F300AB">
            <w:pPr>
              <w:jc w:val="both"/>
              <w:rPr>
                <w:sz w:val="24"/>
                <w:szCs w:val="24"/>
                <w:lang w:bidi="ar-JO"/>
              </w:rPr>
            </w:pPr>
          </w:p>
        </w:tc>
        <w:tc>
          <w:tcPr>
            <w:tcW w:w="1350" w:type="dxa"/>
            <w:vMerge/>
            <w:vAlign w:val="center"/>
          </w:tcPr>
          <w:p w:rsidR="0099761C" w:rsidRPr="0072165D" w:rsidRDefault="0099761C" w:rsidP="00114DD4">
            <w:pPr>
              <w:jc w:val="center"/>
              <w:rPr>
                <w:sz w:val="24"/>
                <w:szCs w:val="24"/>
                <w:lang w:bidi="ar-JO"/>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72165D">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72165D">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72165D">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72165D">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72165D">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72165D">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72165D">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72165D">
            <w:pPr>
              <w:pStyle w:val="Pa1"/>
              <w:jc w:val="center"/>
              <w:rPr>
                <w:rFonts w:asciiTheme="minorHAnsi" w:hAnsiTheme="minorHAnsi"/>
                <w:color w:val="000000"/>
              </w:rPr>
            </w:pPr>
          </w:p>
        </w:tc>
      </w:tr>
      <w:tr w:rsidR="0099761C" w:rsidRPr="0072165D" w:rsidTr="0099761C">
        <w:trPr>
          <w:trHeight w:val="2245"/>
          <w:jc w:val="center"/>
        </w:trPr>
        <w:tc>
          <w:tcPr>
            <w:tcW w:w="3600" w:type="dxa"/>
            <w:vMerge/>
            <w:shd w:val="clear" w:color="auto" w:fill="auto"/>
            <w:vAlign w:val="center"/>
          </w:tcPr>
          <w:p w:rsidR="0099761C" w:rsidRPr="0072165D" w:rsidRDefault="0099761C" w:rsidP="0072165D">
            <w:pPr>
              <w:pStyle w:val="Default"/>
              <w:jc w:val="both"/>
              <w:rPr>
                <w:rFonts w:asciiTheme="minorHAnsi" w:hAnsiTheme="minorHAnsi"/>
              </w:rPr>
            </w:pPr>
          </w:p>
        </w:tc>
        <w:tc>
          <w:tcPr>
            <w:tcW w:w="4680" w:type="dxa"/>
            <w:vAlign w:val="center"/>
          </w:tcPr>
          <w:p w:rsidR="0099761C" w:rsidRPr="0072165D" w:rsidRDefault="0099761C" w:rsidP="008D2070">
            <w:pPr>
              <w:jc w:val="both"/>
              <w:rPr>
                <w:sz w:val="24"/>
                <w:szCs w:val="24"/>
                <w:lang w:bidi="ar-JO"/>
              </w:rPr>
            </w:pPr>
            <w:r>
              <w:rPr>
                <w:sz w:val="24"/>
                <w:szCs w:val="24"/>
                <w:lang w:bidi="ar-JO"/>
              </w:rPr>
              <w:t>Develop organizational structures for the government ministries\ institutions\ departments (16 institutions per year)</w:t>
            </w:r>
          </w:p>
        </w:tc>
        <w:tc>
          <w:tcPr>
            <w:tcW w:w="1350" w:type="dxa"/>
            <w:vMerge/>
            <w:vAlign w:val="center"/>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r>
      <w:tr w:rsidR="0099761C" w:rsidRPr="0072165D" w:rsidTr="0099761C">
        <w:trPr>
          <w:trHeight w:val="5312"/>
          <w:jc w:val="center"/>
        </w:trPr>
        <w:tc>
          <w:tcPr>
            <w:tcW w:w="3600" w:type="dxa"/>
            <w:shd w:val="clear" w:color="auto" w:fill="auto"/>
            <w:vAlign w:val="center"/>
          </w:tcPr>
          <w:p w:rsidR="0099761C" w:rsidRPr="00C07C3F" w:rsidRDefault="0099761C" w:rsidP="00EF110E">
            <w:pPr>
              <w:pStyle w:val="Default"/>
              <w:numPr>
                <w:ilvl w:val="0"/>
                <w:numId w:val="19"/>
              </w:numPr>
              <w:jc w:val="both"/>
              <w:rPr>
                <w:rFonts w:asciiTheme="minorHAnsi" w:hAnsiTheme="minorHAnsi"/>
                <w:rtl/>
              </w:rPr>
            </w:pPr>
            <w:r w:rsidRPr="00C07C3F">
              <w:rPr>
                <w:rFonts w:asciiTheme="minorHAnsi" w:hAnsiTheme="minorHAnsi"/>
              </w:rPr>
              <w:lastRenderedPageBreak/>
              <w:t xml:space="preserve">Update the Civil Service Bylaw: </w:t>
            </w:r>
          </w:p>
          <w:p w:rsidR="0099761C" w:rsidRPr="00C07C3F" w:rsidRDefault="0099761C" w:rsidP="00C07C3F">
            <w:pPr>
              <w:pStyle w:val="Default"/>
              <w:numPr>
                <w:ilvl w:val="0"/>
                <w:numId w:val="9"/>
              </w:numPr>
              <w:ind w:left="702" w:hanging="180"/>
              <w:jc w:val="both"/>
              <w:rPr>
                <w:rFonts w:asciiTheme="minorHAnsi" w:hAnsiTheme="minorHAnsi"/>
              </w:rPr>
            </w:pPr>
            <w:r w:rsidRPr="00C07C3F">
              <w:rPr>
                <w:rFonts w:asciiTheme="minorHAnsi" w:hAnsiTheme="minorHAnsi"/>
              </w:rPr>
              <w:t xml:space="preserve"> Revise the Civil Service Bylaw to reflect latest developments and changes in civil service.</w:t>
            </w:r>
          </w:p>
          <w:p w:rsidR="0099761C" w:rsidRPr="00C07C3F" w:rsidRDefault="0099761C" w:rsidP="00C07C3F">
            <w:pPr>
              <w:pStyle w:val="Default"/>
              <w:numPr>
                <w:ilvl w:val="0"/>
                <w:numId w:val="9"/>
              </w:numPr>
              <w:ind w:left="702" w:hanging="180"/>
              <w:jc w:val="both"/>
              <w:rPr>
                <w:rFonts w:asciiTheme="minorHAnsi" w:hAnsiTheme="minorHAnsi"/>
              </w:rPr>
            </w:pPr>
            <w:r w:rsidRPr="00C07C3F">
              <w:rPr>
                <w:rFonts w:asciiTheme="minorHAnsi" w:hAnsiTheme="minorHAnsi"/>
              </w:rPr>
              <w:t>Embed in the Civil Service Byla</w:t>
            </w:r>
            <w:r>
              <w:rPr>
                <w:rFonts w:asciiTheme="minorHAnsi" w:hAnsiTheme="minorHAnsi"/>
              </w:rPr>
              <w:t>w provisions concerning civil ser</w:t>
            </w:r>
            <w:r w:rsidRPr="00C07C3F">
              <w:rPr>
                <w:rFonts w:asciiTheme="minorHAnsi" w:hAnsiTheme="minorHAnsi"/>
              </w:rPr>
              <w:t xml:space="preserve">vants and civil service derived from the National Integrity System so as to limit the use of discretionary powers by civil servants and put emphasis on clear and declared procedures. </w:t>
            </w:r>
          </w:p>
          <w:p w:rsidR="0099761C" w:rsidRPr="0072165D" w:rsidRDefault="0099761C" w:rsidP="00C07C3F">
            <w:pPr>
              <w:pStyle w:val="Default"/>
              <w:numPr>
                <w:ilvl w:val="0"/>
                <w:numId w:val="9"/>
              </w:numPr>
              <w:ind w:left="702" w:hanging="180"/>
              <w:jc w:val="both"/>
              <w:rPr>
                <w:rFonts w:asciiTheme="minorHAnsi" w:hAnsiTheme="minorHAnsi"/>
              </w:rPr>
            </w:pPr>
            <w:r w:rsidRPr="00C07C3F">
              <w:rPr>
                <w:rFonts w:asciiTheme="minorHAnsi" w:hAnsiTheme="minorHAnsi"/>
              </w:rPr>
              <w:t>Build the capacity of the Civil Service Bureau.</w:t>
            </w:r>
          </w:p>
        </w:tc>
        <w:tc>
          <w:tcPr>
            <w:tcW w:w="4680" w:type="dxa"/>
            <w:vAlign w:val="center"/>
          </w:tcPr>
          <w:p w:rsidR="0099761C" w:rsidRPr="0072165D" w:rsidRDefault="0099761C" w:rsidP="00F300AB">
            <w:pPr>
              <w:jc w:val="both"/>
              <w:rPr>
                <w:sz w:val="24"/>
                <w:szCs w:val="24"/>
                <w:lang w:bidi="ar-JO"/>
              </w:rPr>
            </w:pPr>
            <w:r>
              <w:rPr>
                <w:sz w:val="24"/>
                <w:szCs w:val="24"/>
                <w:lang w:bidi="ar-JO"/>
              </w:rPr>
              <w:t>Modifying and adopting the instructions issued according to the civil service bylaw, and conducting specialized awareness workshops for human resources to introduce the most prominent amendments on the bylaw and instructions.</w:t>
            </w:r>
          </w:p>
        </w:tc>
        <w:tc>
          <w:tcPr>
            <w:tcW w:w="1350" w:type="dxa"/>
            <w:vAlign w:val="center"/>
          </w:tcPr>
          <w:p w:rsidR="0099761C" w:rsidRPr="0072165D" w:rsidRDefault="0099761C" w:rsidP="0072165D">
            <w:pPr>
              <w:pStyle w:val="Pa1"/>
              <w:jc w:val="center"/>
              <w:rPr>
                <w:rFonts w:asciiTheme="minorHAnsi" w:hAnsiTheme="minorHAnsi"/>
              </w:rPr>
            </w:pPr>
            <w:r w:rsidRPr="0072165D">
              <w:rPr>
                <w:rFonts w:asciiTheme="minorHAnsi" w:hAnsiTheme="minorHAnsi"/>
                <w:color w:val="000000"/>
              </w:rPr>
              <w:t xml:space="preserve">First quarter 2014- third quarter 2014 </w:t>
            </w:r>
          </w:p>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72165D">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72165D">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r>
      <w:tr w:rsidR="0099761C" w:rsidRPr="0072165D" w:rsidTr="0099761C">
        <w:trPr>
          <w:trHeight w:val="1706"/>
          <w:jc w:val="center"/>
        </w:trPr>
        <w:tc>
          <w:tcPr>
            <w:tcW w:w="3600" w:type="dxa"/>
            <w:vMerge w:val="restart"/>
            <w:shd w:val="clear" w:color="auto" w:fill="auto"/>
            <w:vAlign w:val="center"/>
          </w:tcPr>
          <w:p w:rsidR="0099761C" w:rsidRPr="00C07C3F" w:rsidRDefault="0099761C" w:rsidP="00EF110E">
            <w:pPr>
              <w:pStyle w:val="Default"/>
              <w:numPr>
                <w:ilvl w:val="0"/>
                <w:numId w:val="19"/>
              </w:numPr>
              <w:jc w:val="both"/>
              <w:rPr>
                <w:rFonts w:asciiTheme="minorHAnsi" w:hAnsiTheme="minorHAnsi"/>
              </w:rPr>
            </w:pPr>
            <w:r w:rsidRPr="00C07C3F">
              <w:rPr>
                <w:rFonts w:asciiTheme="minorHAnsi" w:hAnsiTheme="minorHAnsi"/>
              </w:rPr>
              <w:t xml:space="preserve">Activate the Code of Ethics and Professional Conduct in Civil Service by conducting a series of training programs and </w:t>
            </w:r>
            <w:r w:rsidRPr="00C07C3F">
              <w:rPr>
                <w:rFonts w:asciiTheme="minorHAnsi" w:hAnsiTheme="minorHAnsi"/>
              </w:rPr>
              <w:lastRenderedPageBreak/>
              <w:t xml:space="preserve">awareness sessions. </w:t>
            </w:r>
          </w:p>
          <w:p w:rsidR="0099761C" w:rsidRDefault="0099761C" w:rsidP="00C07C3F">
            <w:pPr>
              <w:pStyle w:val="Default"/>
              <w:jc w:val="both"/>
              <w:rPr>
                <w:rFonts w:asciiTheme="minorHAnsi" w:hAnsiTheme="minorHAnsi"/>
              </w:rPr>
            </w:pPr>
          </w:p>
        </w:tc>
        <w:tc>
          <w:tcPr>
            <w:tcW w:w="4680" w:type="dxa"/>
            <w:shd w:val="clear" w:color="auto" w:fill="auto"/>
            <w:vAlign w:val="center"/>
          </w:tcPr>
          <w:p w:rsidR="0099761C" w:rsidRDefault="0099761C" w:rsidP="00E729D3">
            <w:pPr>
              <w:jc w:val="both"/>
              <w:rPr>
                <w:sz w:val="24"/>
                <w:szCs w:val="24"/>
                <w:lang w:bidi="ar-JO"/>
              </w:rPr>
            </w:pPr>
            <w:r>
              <w:rPr>
                <w:sz w:val="24"/>
                <w:szCs w:val="24"/>
                <w:lang w:bidi="ar-JO"/>
              </w:rPr>
              <w:lastRenderedPageBreak/>
              <w:t>Awareness workshops for human resources managers</w:t>
            </w:r>
          </w:p>
        </w:tc>
        <w:tc>
          <w:tcPr>
            <w:tcW w:w="1350" w:type="dxa"/>
            <w:vAlign w:val="center"/>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r>
      <w:tr w:rsidR="0099761C" w:rsidRPr="0072165D" w:rsidTr="0099761C">
        <w:trPr>
          <w:trHeight w:val="1706"/>
          <w:jc w:val="center"/>
        </w:trPr>
        <w:tc>
          <w:tcPr>
            <w:tcW w:w="3600" w:type="dxa"/>
            <w:vMerge/>
            <w:shd w:val="clear" w:color="auto" w:fill="auto"/>
            <w:vAlign w:val="center"/>
          </w:tcPr>
          <w:p w:rsidR="0099761C" w:rsidRPr="00C07C3F" w:rsidRDefault="0099761C" w:rsidP="00F44FC8">
            <w:pPr>
              <w:pStyle w:val="Default"/>
              <w:jc w:val="both"/>
              <w:rPr>
                <w:rFonts w:asciiTheme="minorHAnsi" w:hAnsiTheme="minorHAnsi"/>
              </w:rPr>
            </w:pPr>
          </w:p>
        </w:tc>
        <w:tc>
          <w:tcPr>
            <w:tcW w:w="4680" w:type="dxa"/>
            <w:shd w:val="clear" w:color="auto" w:fill="auto"/>
            <w:vAlign w:val="center"/>
          </w:tcPr>
          <w:p w:rsidR="0099761C" w:rsidRDefault="0099761C" w:rsidP="00E729D3">
            <w:pPr>
              <w:jc w:val="both"/>
              <w:rPr>
                <w:sz w:val="24"/>
                <w:szCs w:val="24"/>
                <w:lang w:bidi="ar-JO"/>
              </w:rPr>
            </w:pPr>
            <w:r>
              <w:rPr>
                <w:sz w:val="24"/>
                <w:szCs w:val="24"/>
                <w:lang w:bidi="ar-JO"/>
              </w:rPr>
              <w:t>Awareness workshops for heads of human resources departments</w:t>
            </w:r>
          </w:p>
        </w:tc>
        <w:tc>
          <w:tcPr>
            <w:tcW w:w="1350" w:type="dxa"/>
            <w:vAlign w:val="center"/>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shd w:val="clear" w:color="auto" w:fill="auto"/>
          </w:tcPr>
          <w:p w:rsidR="0099761C" w:rsidRPr="0072165D" w:rsidRDefault="0099761C" w:rsidP="0072165D">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r>
      <w:tr w:rsidR="0099761C" w:rsidRPr="0072165D" w:rsidTr="0099761C">
        <w:trPr>
          <w:trHeight w:val="1706"/>
          <w:jc w:val="center"/>
        </w:trPr>
        <w:tc>
          <w:tcPr>
            <w:tcW w:w="3600" w:type="dxa"/>
            <w:vMerge/>
            <w:shd w:val="clear" w:color="auto" w:fill="auto"/>
            <w:vAlign w:val="center"/>
          </w:tcPr>
          <w:p w:rsidR="0099761C" w:rsidRPr="00C07C3F" w:rsidRDefault="0099761C" w:rsidP="00F44FC8">
            <w:pPr>
              <w:pStyle w:val="Default"/>
              <w:jc w:val="both"/>
              <w:rPr>
                <w:rFonts w:asciiTheme="minorHAnsi" w:hAnsiTheme="minorHAnsi"/>
              </w:rPr>
            </w:pPr>
          </w:p>
        </w:tc>
        <w:tc>
          <w:tcPr>
            <w:tcW w:w="4680" w:type="dxa"/>
            <w:shd w:val="clear" w:color="auto" w:fill="auto"/>
            <w:vAlign w:val="center"/>
          </w:tcPr>
          <w:p w:rsidR="0099761C" w:rsidRDefault="0099761C" w:rsidP="00E729D3">
            <w:pPr>
              <w:jc w:val="both"/>
              <w:rPr>
                <w:sz w:val="24"/>
                <w:szCs w:val="24"/>
                <w:lang w:bidi="ar-JO"/>
              </w:rPr>
            </w:pPr>
            <w:r>
              <w:rPr>
                <w:sz w:val="24"/>
                <w:szCs w:val="24"/>
                <w:lang w:bidi="ar-JO"/>
              </w:rPr>
              <w:t>Coordinating with public administration institute to embed the code of conducts inclusions in the training courses for middle and top management, in addition to new employees.</w:t>
            </w:r>
          </w:p>
        </w:tc>
        <w:tc>
          <w:tcPr>
            <w:tcW w:w="1350" w:type="dxa"/>
            <w:vAlign w:val="center"/>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shd w:val="clear" w:color="auto" w:fill="auto"/>
          </w:tcPr>
          <w:p w:rsidR="0099761C" w:rsidRPr="0072165D" w:rsidRDefault="0099761C" w:rsidP="0072165D">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r>
      <w:tr w:rsidR="0099761C" w:rsidRPr="0072165D" w:rsidTr="0099761C">
        <w:trPr>
          <w:trHeight w:val="1706"/>
          <w:jc w:val="center"/>
        </w:trPr>
        <w:tc>
          <w:tcPr>
            <w:tcW w:w="3600" w:type="dxa"/>
            <w:vMerge w:val="restart"/>
            <w:shd w:val="clear" w:color="auto" w:fill="auto"/>
            <w:vAlign w:val="center"/>
          </w:tcPr>
          <w:p w:rsidR="0099761C" w:rsidRPr="0072165D" w:rsidRDefault="0099761C" w:rsidP="00EF110E">
            <w:pPr>
              <w:pStyle w:val="Default"/>
              <w:numPr>
                <w:ilvl w:val="0"/>
                <w:numId w:val="19"/>
              </w:numPr>
              <w:jc w:val="both"/>
              <w:rPr>
                <w:rFonts w:asciiTheme="minorHAnsi" w:hAnsiTheme="minorHAnsi"/>
              </w:rPr>
            </w:pPr>
            <w:r>
              <w:rPr>
                <w:rFonts w:asciiTheme="minorHAnsi" w:hAnsiTheme="minorHAnsi"/>
              </w:rPr>
              <w:t>Build</w:t>
            </w:r>
            <w:r w:rsidRPr="0072165D">
              <w:rPr>
                <w:rFonts w:asciiTheme="minorHAnsi" w:hAnsiTheme="minorHAnsi"/>
              </w:rPr>
              <w:t xml:space="preserve"> the institutional capacity of human resources units in the public sector, with </w:t>
            </w:r>
            <w:r>
              <w:rPr>
                <w:rFonts w:asciiTheme="minorHAnsi" w:hAnsiTheme="minorHAnsi"/>
              </w:rPr>
              <w:t xml:space="preserve">special focus to </w:t>
            </w:r>
            <w:r w:rsidRPr="0072165D">
              <w:rPr>
                <w:rFonts w:asciiTheme="minorHAnsi" w:hAnsiTheme="minorHAnsi"/>
              </w:rPr>
              <w:t xml:space="preserve">the following aspects: </w:t>
            </w:r>
          </w:p>
          <w:p w:rsidR="0099761C" w:rsidRPr="00C07C3F" w:rsidRDefault="0099761C" w:rsidP="00C07C3F">
            <w:pPr>
              <w:pStyle w:val="Default"/>
              <w:numPr>
                <w:ilvl w:val="0"/>
                <w:numId w:val="9"/>
              </w:numPr>
              <w:ind w:left="295" w:hanging="180"/>
              <w:jc w:val="both"/>
              <w:rPr>
                <w:rFonts w:asciiTheme="minorHAnsi" w:hAnsiTheme="minorHAnsi"/>
              </w:rPr>
            </w:pPr>
            <w:r w:rsidRPr="00C07C3F">
              <w:rPr>
                <w:rFonts w:asciiTheme="minorHAnsi" w:hAnsiTheme="minorHAnsi"/>
              </w:rPr>
              <w:t>Develop and adopt an operational manual containing all policies and procedures that govern the work of HR management units and guarantees transparency and fairness in the implementation of these procedures.</w:t>
            </w:r>
          </w:p>
          <w:p w:rsidR="0099761C" w:rsidRPr="00C07C3F" w:rsidRDefault="0099761C" w:rsidP="00C07C3F">
            <w:pPr>
              <w:pStyle w:val="Default"/>
              <w:numPr>
                <w:ilvl w:val="0"/>
                <w:numId w:val="9"/>
              </w:numPr>
              <w:ind w:left="295" w:hanging="180"/>
              <w:jc w:val="both"/>
              <w:rPr>
                <w:rFonts w:asciiTheme="minorHAnsi" w:hAnsiTheme="minorHAnsi"/>
              </w:rPr>
            </w:pPr>
            <w:r w:rsidRPr="00C07C3F">
              <w:rPr>
                <w:rFonts w:asciiTheme="minorHAnsi" w:hAnsiTheme="minorHAnsi"/>
              </w:rPr>
              <w:t xml:space="preserve">Train HR units’ personnel in modern HR management and </w:t>
            </w:r>
            <w:r w:rsidRPr="00C07C3F">
              <w:rPr>
                <w:rFonts w:asciiTheme="minorHAnsi" w:hAnsiTheme="minorHAnsi"/>
              </w:rPr>
              <w:lastRenderedPageBreak/>
              <w:t>development techniques and practices.</w:t>
            </w:r>
          </w:p>
          <w:p w:rsidR="0099761C" w:rsidRPr="0072165D" w:rsidRDefault="0099761C" w:rsidP="00C07C3F">
            <w:pPr>
              <w:pStyle w:val="Default"/>
              <w:numPr>
                <w:ilvl w:val="0"/>
                <w:numId w:val="9"/>
              </w:numPr>
              <w:ind w:left="295" w:hanging="180"/>
              <w:jc w:val="both"/>
              <w:rPr>
                <w:rFonts w:asciiTheme="minorHAnsi" w:hAnsiTheme="minorHAnsi"/>
              </w:rPr>
            </w:pPr>
            <w:r w:rsidRPr="00C07C3F">
              <w:rPr>
                <w:rFonts w:asciiTheme="minorHAnsi" w:hAnsiTheme="minorHAnsi"/>
              </w:rPr>
              <w:t>Provide HR units’ personnel with skills and knowledge related to the national integrity</w:t>
            </w:r>
            <w:r>
              <w:rPr>
                <w:rFonts w:asciiTheme="minorHAnsi" w:hAnsiTheme="minorHAnsi"/>
              </w:rPr>
              <w:t xml:space="preserve"> system</w:t>
            </w:r>
            <w:r w:rsidRPr="00C07C3F">
              <w:rPr>
                <w:rFonts w:asciiTheme="minorHAnsi" w:hAnsiTheme="minorHAnsi"/>
              </w:rPr>
              <w:t>.</w:t>
            </w:r>
          </w:p>
        </w:tc>
        <w:tc>
          <w:tcPr>
            <w:tcW w:w="4680" w:type="dxa"/>
            <w:shd w:val="clear" w:color="auto" w:fill="auto"/>
            <w:vAlign w:val="center"/>
          </w:tcPr>
          <w:p w:rsidR="0099761C" w:rsidRPr="00E729D3" w:rsidRDefault="0099761C" w:rsidP="00E729D3">
            <w:pPr>
              <w:jc w:val="both"/>
              <w:rPr>
                <w:color w:val="FFFFFF" w:themeColor="background1"/>
                <w:sz w:val="24"/>
                <w:szCs w:val="24"/>
                <w:lang w:bidi="ar-JO"/>
              </w:rPr>
            </w:pPr>
            <w:r>
              <w:rPr>
                <w:sz w:val="24"/>
                <w:szCs w:val="24"/>
                <w:lang w:bidi="ar-JO"/>
              </w:rPr>
              <w:lastRenderedPageBreak/>
              <w:t>Issue of HRM assessment and operational manuals</w:t>
            </w:r>
          </w:p>
        </w:tc>
        <w:tc>
          <w:tcPr>
            <w:tcW w:w="1350" w:type="dxa"/>
            <w:vMerge w:val="restart"/>
            <w:vAlign w:val="center"/>
          </w:tcPr>
          <w:p w:rsidR="0099761C" w:rsidRPr="0072165D" w:rsidRDefault="0099761C" w:rsidP="0072165D">
            <w:pPr>
              <w:pStyle w:val="Pa1"/>
              <w:jc w:val="center"/>
              <w:rPr>
                <w:rFonts w:asciiTheme="minorHAnsi" w:hAnsiTheme="minorHAnsi"/>
              </w:rPr>
            </w:pPr>
            <w:r w:rsidRPr="0072165D">
              <w:rPr>
                <w:rFonts w:asciiTheme="minorHAnsi" w:hAnsiTheme="minorHAnsi"/>
                <w:color w:val="000000"/>
              </w:rPr>
              <w:t xml:space="preserve">First quarter 2014-fourth quarter 2016 </w:t>
            </w:r>
          </w:p>
          <w:p w:rsidR="0099761C" w:rsidRPr="0072165D" w:rsidRDefault="0099761C" w:rsidP="00114DD4">
            <w:pPr>
              <w:jc w:val="center"/>
              <w:rPr>
                <w:sz w:val="24"/>
                <w:szCs w:val="24"/>
                <w:lang w:bidi="ar-JO"/>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r>
      <w:tr w:rsidR="0099761C" w:rsidRPr="0072165D" w:rsidTr="0099761C">
        <w:trPr>
          <w:trHeight w:val="1077"/>
          <w:jc w:val="center"/>
        </w:trPr>
        <w:tc>
          <w:tcPr>
            <w:tcW w:w="3600" w:type="dxa"/>
            <w:vMerge/>
            <w:shd w:val="clear" w:color="auto" w:fill="auto"/>
            <w:vAlign w:val="center"/>
          </w:tcPr>
          <w:p w:rsidR="0099761C" w:rsidRPr="0072165D" w:rsidRDefault="0099761C" w:rsidP="0072165D">
            <w:pPr>
              <w:pStyle w:val="Default"/>
              <w:jc w:val="both"/>
              <w:rPr>
                <w:rFonts w:asciiTheme="minorHAnsi" w:hAnsiTheme="minorHAnsi"/>
              </w:rPr>
            </w:pPr>
          </w:p>
        </w:tc>
        <w:tc>
          <w:tcPr>
            <w:tcW w:w="4680" w:type="dxa"/>
            <w:vAlign w:val="center"/>
          </w:tcPr>
          <w:p w:rsidR="0099761C" w:rsidRPr="0072165D" w:rsidRDefault="0099761C" w:rsidP="004113AB">
            <w:pPr>
              <w:jc w:val="both"/>
              <w:rPr>
                <w:sz w:val="24"/>
                <w:szCs w:val="24"/>
                <w:lang w:bidi="ar-JO"/>
              </w:rPr>
            </w:pPr>
            <w:r>
              <w:rPr>
                <w:sz w:val="24"/>
                <w:szCs w:val="24"/>
                <w:lang w:bidi="ar-JO"/>
              </w:rPr>
              <w:t>implementing the project in five pilot institution.</w:t>
            </w:r>
          </w:p>
        </w:tc>
        <w:tc>
          <w:tcPr>
            <w:tcW w:w="1350" w:type="dxa"/>
            <w:vMerge/>
            <w:vAlign w:val="center"/>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r>
      <w:tr w:rsidR="0099761C" w:rsidRPr="0072165D" w:rsidTr="0099761C">
        <w:trPr>
          <w:trHeight w:val="988"/>
          <w:jc w:val="center"/>
        </w:trPr>
        <w:tc>
          <w:tcPr>
            <w:tcW w:w="3600" w:type="dxa"/>
            <w:vMerge/>
            <w:shd w:val="clear" w:color="auto" w:fill="auto"/>
            <w:vAlign w:val="center"/>
          </w:tcPr>
          <w:p w:rsidR="0099761C" w:rsidRPr="0072165D" w:rsidRDefault="0099761C" w:rsidP="0072165D">
            <w:pPr>
              <w:pStyle w:val="Default"/>
              <w:jc w:val="both"/>
              <w:rPr>
                <w:rFonts w:asciiTheme="minorHAnsi" w:hAnsiTheme="minorHAnsi"/>
              </w:rPr>
            </w:pPr>
          </w:p>
        </w:tc>
        <w:tc>
          <w:tcPr>
            <w:tcW w:w="4680" w:type="dxa"/>
            <w:vAlign w:val="center"/>
          </w:tcPr>
          <w:p w:rsidR="0099761C" w:rsidRPr="0072165D" w:rsidRDefault="0099761C" w:rsidP="009923E7">
            <w:pPr>
              <w:jc w:val="both"/>
              <w:rPr>
                <w:sz w:val="24"/>
                <w:szCs w:val="24"/>
                <w:lang w:bidi="ar-JO"/>
              </w:rPr>
            </w:pPr>
            <w:r>
              <w:rPr>
                <w:sz w:val="24"/>
                <w:szCs w:val="24"/>
                <w:lang w:bidi="ar-JO"/>
              </w:rPr>
              <w:t>Monitoring reports and updating the manuals</w:t>
            </w:r>
          </w:p>
        </w:tc>
        <w:tc>
          <w:tcPr>
            <w:tcW w:w="1350" w:type="dxa"/>
            <w:vMerge/>
            <w:vAlign w:val="center"/>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r>
      <w:tr w:rsidR="0099761C" w:rsidRPr="0072165D" w:rsidTr="0099761C">
        <w:trPr>
          <w:trHeight w:val="737"/>
          <w:jc w:val="center"/>
        </w:trPr>
        <w:tc>
          <w:tcPr>
            <w:tcW w:w="14130" w:type="dxa"/>
            <w:gridSpan w:val="15"/>
            <w:shd w:val="clear" w:color="auto" w:fill="D9D9D9" w:themeFill="background1" w:themeFillShade="D9"/>
            <w:vAlign w:val="center"/>
          </w:tcPr>
          <w:p w:rsidR="0099761C" w:rsidRDefault="0099761C" w:rsidP="008A2075">
            <w:pPr>
              <w:spacing w:before="240" w:after="240"/>
              <w:rPr>
                <w:rFonts w:ascii="Tahoma" w:hAnsi="Tahoma" w:cs="Tahoma"/>
                <w:b/>
                <w:bCs/>
                <w:color w:val="444444"/>
                <w:sz w:val="20"/>
                <w:szCs w:val="20"/>
                <w:lang w:bidi="ar-JO"/>
              </w:rPr>
            </w:pPr>
            <w:r>
              <w:rPr>
                <w:rFonts w:ascii="Tahoma" w:hAnsi="Tahoma" w:cs="Tahoma"/>
                <w:b/>
                <w:bCs/>
                <w:color w:val="444444"/>
                <w:sz w:val="20"/>
                <w:szCs w:val="20"/>
                <w:lang w:bidi="ar-JO"/>
              </w:rPr>
              <w:lastRenderedPageBreak/>
              <w:t>Enhance the Principles of Good Governance in the public and private sectors and civil Society</w:t>
            </w:r>
            <w:r w:rsidRPr="0009406A">
              <w:rPr>
                <w:rFonts w:ascii="Tahoma" w:hAnsi="Tahoma" w:cs="Tahoma"/>
                <w:b/>
                <w:bCs/>
                <w:color w:val="444444"/>
                <w:sz w:val="20"/>
                <w:szCs w:val="20"/>
                <w:rtl/>
                <w:lang w:bidi="ar-JO"/>
              </w:rPr>
              <w:t xml:space="preserve"> </w:t>
            </w:r>
            <w:r>
              <w:rPr>
                <w:rFonts w:ascii="Tahoma" w:hAnsi="Tahoma" w:cs="Tahoma"/>
                <w:b/>
                <w:bCs/>
                <w:color w:val="444444"/>
                <w:sz w:val="20"/>
                <w:szCs w:val="20"/>
                <w:lang w:bidi="ar-JO"/>
              </w:rPr>
              <w:t>Institutions</w:t>
            </w:r>
          </w:p>
        </w:tc>
      </w:tr>
      <w:tr w:rsidR="0099761C" w:rsidRPr="0072165D" w:rsidTr="0099761C">
        <w:trPr>
          <w:trHeight w:val="197"/>
          <w:jc w:val="center"/>
        </w:trPr>
        <w:tc>
          <w:tcPr>
            <w:tcW w:w="3600" w:type="dxa"/>
            <w:vMerge w:val="restart"/>
            <w:shd w:val="clear" w:color="auto" w:fill="auto"/>
            <w:vAlign w:val="center"/>
          </w:tcPr>
          <w:p w:rsidR="0099761C" w:rsidRPr="00EF0C71" w:rsidRDefault="0099761C" w:rsidP="00EF110E">
            <w:pPr>
              <w:pStyle w:val="Default"/>
              <w:numPr>
                <w:ilvl w:val="0"/>
                <w:numId w:val="19"/>
              </w:numPr>
              <w:rPr>
                <w:rFonts w:asciiTheme="minorHAnsi" w:hAnsiTheme="minorHAnsi" w:cstheme="minorBidi"/>
                <w:color w:val="auto"/>
                <w:lang w:bidi="ar-JO"/>
              </w:rPr>
            </w:pPr>
            <w:r w:rsidRPr="00BE2F17">
              <w:rPr>
                <w:rFonts w:asciiTheme="minorHAnsi" w:hAnsiTheme="minorHAnsi" w:cstheme="minorBidi"/>
                <w:color w:val="auto"/>
                <w:lang w:bidi="ar-JO"/>
              </w:rPr>
              <w:t xml:space="preserve">Applying the principles of good governance in the public and the private sectors and civil society organizations. </w:t>
            </w:r>
            <w:r w:rsidRPr="00EF110E">
              <w:rPr>
                <w:lang w:bidi="ar-JO"/>
              </w:rPr>
              <w:t>Formulate and adopt good governance policies and programs and include them in relevant legislation to bridge gaps in this area.</w:t>
            </w:r>
            <w:r>
              <w:rPr>
                <w:lang w:bidi="ar-JO"/>
              </w:rPr>
              <w:t xml:space="preserve"> </w:t>
            </w:r>
            <w:r w:rsidRPr="00EF110E">
              <w:rPr>
                <w:lang w:bidi="ar-JO"/>
              </w:rPr>
              <w:t>Promote societal and institutional awareness using all means of communication with society and institutions to ensure adoption of good governance policies.</w:t>
            </w:r>
          </w:p>
          <w:p w:rsidR="0099761C" w:rsidRDefault="0099761C" w:rsidP="00EF0C71">
            <w:pPr>
              <w:pStyle w:val="Default"/>
              <w:rPr>
                <w:lang w:bidi="ar-JO"/>
              </w:rPr>
            </w:pPr>
          </w:p>
          <w:p w:rsidR="0099761C" w:rsidRDefault="0099761C" w:rsidP="00EF0C71">
            <w:pPr>
              <w:pStyle w:val="Default"/>
              <w:rPr>
                <w:lang w:bidi="ar-JO"/>
              </w:rPr>
            </w:pPr>
          </w:p>
          <w:p w:rsidR="0099761C" w:rsidRPr="00EF110E" w:rsidRDefault="0099761C" w:rsidP="00EF0C71">
            <w:pPr>
              <w:pStyle w:val="Default"/>
              <w:rPr>
                <w:rFonts w:asciiTheme="minorHAnsi" w:hAnsiTheme="minorHAnsi" w:cstheme="minorBidi"/>
                <w:color w:val="auto"/>
                <w:lang w:bidi="ar-JO"/>
              </w:rPr>
            </w:pPr>
          </w:p>
        </w:tc>
        <w:tc>
          <w:tcPr>
            <w:tcW w:w="4680" w:type="dxa"/>
            <w:vAlign w:val="center"/>
          </w:tcPr>
          <w:p w:rsidR="0099761C" w:rsidRDefault="0099761C" w:rsidP="004113AB">
            <w:pPr>
              <w:jc w:val="both"/>
              <w:rPr>
                <w:sz w:val="24"/>
                <w:szCs w:val="24"/>
                <w:lang w:bidi="ar-JO"/>
              </w:rPr>
            </w:pPr>
            <w:r w:rsidRPr="009B49CE">
              <w:rPr>
                <w:sz w:val="24"/>
                <w:szCs w:val="24"/>
                <w:lang w:bidi="ar-JO"/>
              </w:rPr>
              <w:t>Develop a the governance</w:t>
            </w:r>
            <w:r>
              <w:rPr>
                <w:sz w:val="24"/>
                <w:szCs w:val="24"/>
                <w:lang w:bidi="ar-JO"/>
              </w:rPr>
              <w:t xml:space="preserve"> practices </w:t>
            </w:r>
            <w:r w:rsidRPr="009B49CE">
              <w:rPr>
                <w:sz w:val="24"/>
                <w:szCs w:val="24"/>
                <w:lang w:bidi="ar-JO"/>
              </w:rPr>
              <w:t xml:space="preserve"> manual</w:t>
            </w:r>
          </w:p>
          <w:p w:rsidR="0099761C" w:rsidRDefault="0099761C" w:rsidP="004113AB">
            <w:pPr>
              <w:jc w:val="both"/>
              <w:rPr>
                <w:sz w:val="24"/>
                <w:szCs w:val="24"/>
                <w:lang w:bidi="ar-JO"/>
              </w:rPr>
            </w:pPr>
          </w:p>
          <w:p w:rsidR="0099761C" w:rsidRPr="0072165D" w:rsidRDefault="0099761C" w:rsidP="004113AB">
            <w:pPr>
              <w:jc w:val="both"/>
              <w:rPr>
                <w:sz w:val="24"/>
                <w:szCs w:val="24"/>
                <w:lang w:bidi="ar-JO"/>
              </w:rPr>
            </w:pPr>
          </w:p>
        </w:tc>
        <w:tc>
          <w:tcPr>
            <w:tcW w:w="1350" w:type="dxa"/>
            <w:vMerge w:val="restart"/>
            <w:vAlign w:val="center"/>
          </w:tcPr>
          <w:p w:rsidR="0099761C" w:rsidRPr="0072165D" w:rsidRDefault="0099761C" w:rsidP="002A12FF">
            <w:pPr>
              <w:pStyle w:val="Pa1"/>
              <w:jc w:val="center"/>
              <w:rPr>
                <w:lang w:bidi="ar-JO"/>
              </w:rPr>
            </w:pPr>
            <w:r w:rsidRPr="0072165D">
              <w:rPr>
                <w:rFonts w:asciiTheme="minorHAnsi" w:hAnsiTheme="minorHAnsi"/>
                <w:color w:val="000000"/>
              </w:rPr>
              <w:t xml:space="preserve">First quarter 2014-fourth quarter 2016 </w:t>
            </w: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shd w:val="clear" w:color="auto" w:fill="DDD9C3" w:themeFill="background2" w:themeFillShade="E6"/>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c>
          <w:tcPr>
            <w:tcW w:w="375" w:type="dxa"/>
          </w:tcPr>
          <w:p w:rsidR="0099761C" w:rsidRPr="0072165D" w:rsidRDefault="0099761C" w:rsidP="0072165D">
            <w:pPr>
              <w:pStyle w:val="Pa1"/>
              <w:jc w:val="center"/>
              <w:rPr>
                <w:rFonts w:asciiTheme="minorHAnsi" w:hAnsiTheme="minorHAnsi"/>
                <w:color w:val="000000"/>
              </w:rPr>
            </w:pPr>
          </w:p>
        </w:tc>
      </w:tr>
      <w:tr w:rsidR="0099761C" w:rsidRPr="0072165D" w:rsidTr="0099761C">
        <w:trPr>
          <w:trHeight w:val="710"/>
          <w:jc w:val="center"/>
        </w:trPr>
        <w:tc>
          <w:tcPr>
            <w:tcW w:w="3600" w:type="dxa"/>
            <w:vMerge/>
            <w:shd w:val="clear" w:color="auto" w:fill="auto"/>
            <w:vAlign w:val="center"/>
          </w:tcPr>
          <w:p w:rsidR="0099761C" w:rsidRPr="00C07C3F" w:rsidRDefault="0099761C" w:rsidP="00A0005B">
            <w:pPr>
              <w:bidi/>
              <w:rPr>
                <w:sz w:val="24"/>
                <w:szCs w:val="24"/>
                <w:lang w:bidi="ar-JO"/>
              </w:rPr>
            </w:pPr>
          </w:p>
        </w:tc>
        <w:tc>
          <w:tcPr>
            <w:tcW w:w="4680" w:type="dxa"/>
            <w:vAlign w:val="center"/>
          </w:tcPr>
          <w:p w:rsidR="0099761C" w:rsidRPr="0072165D" w:rsidRDefault="0099761C" w:rsidP="00F300AB">
            <w:pPr>
              <w:jc w:val="both"/>
              <w:rPr>
                <w:sz w:val="24"/>
                <w:szCs w:val="24"/>
                <w:lang w:bidi="ar-JO"/>
              </w:rPr>
            </w:pPr>
            <w:r>
              <w:rPr>
                <w:sz w:val="24"/>
                <w:szCs w:val="24"/>
                <w:lang w:bidi="ar-JO"/>
              </w:rPr>
              <w:t>Conduct awareness and training workshops.</w:t>
            </w:r>
          </w:p>
        </w:tc>
        <w:tc>
          <w:tcPr>
            <w:tcW w:w="1350" w:type="dxa"/>
            <w:vMerge/>
            <w:vAlign w:val="center"/>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r>
      <w:tr w:rsidR="0099761C" w:rsidRPr="0072165D" w:rsidTr="0099761C">
        <w:trPr>
          <w:trHeight w:val="2105"/>
          <w:jc w:val="center"/>
        </w:trPr>
        <w:tc>
          <w:tcPr>
            <w:tcW w:w="3600" w:type="dxa"/>
            <w:vMerge/>
            <w:shd w:val="clear" w:color="auto" w:fill="auto"/>
            <w:vAlign w:val="center"/>
          </w:tcPr>
          <w:p w:rsidR="0099761C" w:rsidRPr="00C07C3F" w:rsidRDefault="0099761C" w:rsidP="00A0005B">
            <w:pPr>
              <w:bidi/>
              <w:rPr>
                <w:sz w:val="24"/>
                <w:szCs w:val="24"/>
                <w:lang w:bidi="ar-JO"/>
              </w:rPr>
            </w:pPr>
          </w:p>
        </w:tc>
        <w:tc>
          <w:tcPr>
            <w:tcW w:w="4680" w:type="dxa"/>
            <w:vAlign w:val="center"/>
          </w:tcPr>
          <w:p w:rsidR="0099761C" w:rsidRPr="0072165D" w:rsidRDefault="0099761C" w:rsidP="00F300AB">
            <w:pPr>
              <w:jc w:val="both"/>
              <w:rPr>
                <w:sz w:val="24"/>
                <w:szCs w:val="24"/>
                <w:lang w:bidi="ar-JO"/>
              </w:rPr>
            </w:pPr>
            <w:r>
              <w:rPr>
                <w:sz w:val="24"/>
                <w:szCs w:val="24"/>
                <w:lang w:bidi="ar-JO"/>
              </w:rPr>
              <w:t>Prepare monitoring reports</w:t>
            </w:r>
          </w:p>
        </w:tc>
        <w:tc>
          <w:tcPr>
            <w:tcW w:w="1350" w:type="dxa"/>
            <w:vMerge/>
            <w:vAlign w:val="center"/>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c>
          <w:tcPr>
            <w:tcW w:w="375" w:type="dxa"/>
            <w:shd w:val="clear" w:color="auto" w:fill="DDD9C3" w:themeFill="background2" w:themeFillShade="E6"/>
          </w:tcPr>
          <w:p w:rsidR="0099761C" w:rsidRPr="0072165D" w:rsidRDefault="0099761C" w:rsidP="00114DD4">
            <w:pPr>
              <w:jc w:val="center"/>
              <w:rPr>
                <w:sz w:val="24"/>
                <w:szCs w:val="24"/>
                <w:lang w:bidi="ar-JO"/>
              </w:rPr>
            </w:pPr>
          </w:p>
        </w:tc>
      </w:tr>
      <w:tr w:rsidR="0099761C" w:rsidRPr="0072165D" w:rsidTr="0099761C">
        <w:trPr>
          <w:trHeight w:val="728"/>
          <w:jc w:val="center"/>
        </w:trPr>
        <w:tc>
          <w:tcPr>
            <w:tcW w:w="14130" w:type="dxa"/>
            <w:gridSpan w:val="15"/>
            <w:shd w:val="clear" w:color="auto" w:fill="D9D9D9" w:themeFill="background1" w:themeFillShade="D9"/>
            <w:vAlign w:val="center"/>
          </w:tcPr>
          <w:p w:rsidR="0099761C" w:rsidRPr="0072165D" w:rsidRDefault="0099761C" w:rsidP="00AA0FF5">
            <w:pPr>
              <w:spacing w:before="240" w:after="240"/>
              <w:rPr>
                <w:sz w:val="24"/>
                <w:szCs w:val="24"/>
                <w:lang w:bidi="ar-JO"/>
              </w:rPr>
            </w:pPr>
            <w:r w:rsidRPr="00AA0FF5">
              <w:rPr>
                <w:rFonts w:ascii="Tahoma" w:hAnsi="Tahoma" w:cs="Tahoma"/>
                <w:b/>
                <w:bCs/>
                <w:color w:val="444444"/>
                <w:sz w:val="20"/>
                <w:szCs w:val="20"/>
                <w:lang w:bidi="ar-JO"/>
              </w:rPr>
              <w:lastRenderedPageBreak/>
              <w:t>Civil integrity and oversight institutions</w:t>
            </w:r>
          </w:p>
        </w:tc>
      </w:tr>
      <w:tr w:rsidR="0099761C" w:rsidRPr="0072165D" w:rsidTr="0099761C">
        <w:trPr>
          <w:trHeight w:val="4102"/>
          <w:jc w:val="center"/>
        </w:trPr>
        <w:tc>
          <w:tcPr>
            <w:tcW w:w="3600" w:type="dxa"/>
            <w:shd w:val="clear" w:color="auto" w:fill="auto"/>
            <w:vAlign w:val="center"/>
          </w:tcPr>
          <w:p w:rsidR="0099761C" w:rsidRPr="0072165D" w:rsidRDefault="0099761C" w:rsidP="00EF110E">
            <w:pPr>
              <w:pStyle w:val="Default"/>
              <w:numPr>
                <w:ilvl w:val="0"/>
                <w:numId w:val="19"/>
              </w:numPr>
              <w:jc w:val="both"/>
              <w:rPr>
                <w:rFonts w:asciiTheme="minorHAnsi" w:hAnsiTheme="minorHAnsi"/>
              </w:rPr>
            </w:pPr>
            <w:r>
              <w:rPr>
                <w:rFonts w:asciiTheme="minorHAnsi" w:hAnsiTheme="minorHAnsi"/>
              </w:rPr>
              <w:t>Restructuring the</w:t>
            </w:r>
            <w:r w:rsidRPr="0072165D">
              <w:rPr>
                <w:rFonts w:asciiTheme="minorHAnsi" w:hAnsiTheme="minorHAnsi"/>
              </w:rPr>
              <w:t xml:space="preserve"> media sector </w:t>
            </w:r>
            <w:r>
              <w:rPr>
                <w:rFonts w:asciiTheme="minorHAnsi" w:hAnsiTheme="minorHAnsi"/>
              </w:rPr>
              <w:t>to upgrade its</w:t>
            </w:r>
            <w:r w:rsidRPr="0072165D">
              <w:rPr>
                <w:rFonts w:asciiTheme="minorHAnsi" w:hAnsiTheme="minorHAnsi"/>
              </w:rPr>
              <w:t xml:space="preserve"> performance. </w:t>
            </w:r>
          </w:p>
        </w:tc>
        <w:tc>
          <w:tcPr>
            <w:tcW w:w="4680" w:type="dxa"/>
            <w:vAlign w:val="center"/>
          </w:tcPr>
          <w:p w:rsidR="0099761C" w:rsidRPr="0072165D" w:rsidRDefault="0099761C" w:rsidP="006E4F06">
            <w:pPr>
              <w:jc w:val="both"/>
              <w:rPr>
                <w:sz w:val="24"/>
                <w:szCs w:val="24"/>
                <w:lang w:bidi="ar-JO"/>
              </w:rPr>
            </w:pPr>
            <w:r>
              <w:rPr>
                <w:sz w:val="24"/>
                <w:szCs w:val="24"/>
                <w:lang w:bidi="ar-JO"/>
              </w:rPr>
              <w:t>List, sort, and analyze the current roles of the institutions working in the sector and specify the roles and responsibilities to be carried out by the governmental body and to distribute it among those institutions</w:t>
            </w:r>
          </w:p>
          <w:p w:rsidR="0099761C" w:rsidRPr="0072165D" w:rsidRDefault="0099761C" w:rsidP="006E4F06">
            <w:pPr>
              <w:jc w:val="both"/>
              <w:rPr>
                <w:sz w:val="24"/>
                <w:szCs w:val="24"/>
                <w:lang w:bidi="ar-JO"/>
              </w:rPr>
            </w:pPr>
            <w:r>
              <w:rPr>
                <w:sz w:val="24"/>
                <w:szCs w:val="24"/>
                <w:lang w:bidi="ar-JO"/>
              </w:rPr>
              <w:t xml:space="preserve">Specify the institutions that will be exposed to (merging, dissolving, change affiliation, and developing new organization structure and human resources reallocation plan).  </w:t>
            </w:r>
          </w:p>
          <w:p w:rsidR="0099761C" w:rsidRPr="002A12FF" w:rsidRDefault="0099761C" w:rsidP="002A12FF">
            <w:pPr>
              <w:jc w:val="both"/>
              <w:rPr>
                <w:sz w:val="24"/>
                <w:szCs w:val="24"/>
                <w:lang w:bidi="ar-JO"/>
              </w:rPr>
            </w:pPr>
            <w:r w:rsidRPr="002A12FF">
              <w:rPr>
                <w:sz w:val="24"/>
                <w:szCs w:val="24"/>
                <w:lang w:bidi="ar-JO"/>
              </w:rPr>
              <w:t>Legislations amendments proposals</w:t>
            </w:r>
            <w:r>
              <w:rPr>
                <w:sz w:val="24"/>
                <w:szCs w:val="24"/>
                <w:lang w:bidi="ar-JO"/>
              </w:rPr>
              <w:t xml:space="preserve"> approved by the government</w:t>
            </w:r>
            <w:r w:rsidRPr="002A12FF">
              <w:rPr>
                <w:sz w:val="24"/>
                <w:szCs w:val="24"/>
                <w:lang w:bidi="ar-JO"/>
              </w:rPr>
              <w:t>.</w:t>
            </w:r>
          </w:p>
          <w:p w:rsidR="0099761C" w:rsidRPr="0072165D" w:rsidRDefault="0099761C" w:rsidP="000B0650">
            <w:pPr>
              <w:jc w:val="both"/>
              <w:rPr>
                <w:sz w:val="24"/>
                <w:szCs w:val="24"/>
                <w:lang w:bidi="ar-JO"/>
              </w:rPr>
            </w:pPr>
            <w:r>
              <w:rPr>
                <w:sz w:val="24"/>
                <w:szCs w:val="24"/>
                <w:lang w:bidi="ar-JO"/>
              </w:rPr>
              <w:t>Follow up the implementation</w:t>
            </w:r>
          </w:p>
        </w:tc>
        <w:tc>
          <w:tcPr>
            <w:tcW w:w="1350" w:type="dxa"/>
            <w:vAlign w:val="center"/>
          </w:tcPr>
          <w:p w:rsidR="0099761C" w:rsidRDefault="0099761C" w:rsidP="00F91A34">
            <w:pPr>
              <w:jc w:val="center"/>
              <w:rPr>
                <w:color w:val="000000"/>
              </w:rPr>
            </w:pPr>
            <w:r w:rsidRPr="0072165D">
              <w:rPr>
                <w:color w:val="000000"/>
              </w:rPr>
              <w:t xml:space="preserve">First quarter 2015- fourth quarter 2015 </w:t>
            </w:r>
          </w:p>
          <w:p w:rsidR="0099761C" w:rsidRPr="0072165D" w:rsidRDefault="0099761C" w:rsidP="00051C4D">
            <w:pPr>
              <w:jc w:val="center"/>
              <w:rPr>
                <w:sz w:val="24"/>
                <w:szCs w:val="24"/>
                <w:lang w:bidi="ar-JO"/>
              </w:rPr>
            </w:pPr>
            <w:r>
              <w:rPr>
                <w:color w:val="000000"/>
              </w:rPr>
              <w:t>(this sector was restructured by the “</w:t>
            </w:r>
            <w:r>
              <w:rPr>
                <w:sz w:val="24"/>
                <w:szCs w:val="24"/>
                <w:lang w:bidi="ar-JO"/>
              </w:rPr>
              <w:t>restructuring of institutions and government departments” law, which  approved by the parliament in April 2014)</w:t>
            </w:r>
          </w:p>
        </w:tc>
        <w:tc>
          <w:tcPr>
            <w:tcW w:w="375" w:type="dxa"/>
            <w:shd w:val="clear" w:color="auto" w:fill="DDD9C3" w:themeFill="background2" w:themeFillShade="E6"/>
            <w:vAlign w:val="center"/>
          </w:tcPr>
          <w:p w:rsidR="0099761C" w:rsidRPr="0072165D" w:rsidRDefault="0099761C" w:rsidP="00114DD4">
            <w:pPr>
              <w:jc w:val="center"/>
              <w:rPr>
                <w:sz w:val="24"/>
                <w:szCs w:val="24"/>
                <w:lang w:bidi="ar-JO"/>
              </w:rPr>
            </w:pPr>
          </w:p>
        </w:tc>
        <w:tc>
          <w:tcPr>
            <w:tcW w:w="375" w:type="dxa"/>
            <w:shd w:val="clear" w:color="auto" w:fill="DDD9C3" w:themeFill="background2" w:themeFillShade="E6"/>
            <w:vAlign w:val="center"/>
          </w:tcPr>
          <w:p w:rsidR="0099761C" w:rsidRPr="0072165D" w:rsidRDefault="0099761C" w:rsidP="00114DD4">
            <w:pPr>
              <w:jc w:val="center"/>
              <w:rPr>
                <w:sz w:val="24"/>
                <w:szCs w:val="24"/>
                <w:lang w:bidi="ar-JO"/>
              </w:rPr>
            </w:pPr>
          </w:p>
        </w:tc>
        <w:tc>
          <w:tcPr>
            <w:tcW w:w="375" w:type="dxa"/>
            <w:shd w:val="clear" w:color="auto" w:fill="DDD9C3" w:themeFill="background2" w:themeFillShade="E6"/>
            <w:vAlign w:val="center"/>
          </w:tcPr>
          <w:p w:rsidR="0099761C" w:rsidRPr="0072165D" w:rsidRDefault="0099761C" w:rsidP="00114DD4">
            <w:pPr>
              <w:jc w:val="center"/>
              <w:rPr>
                <w:sz w:val="24"/>
                <w:szCs w:val="24"/>
                <w:lang w:bidi="ar-JO"/>
              </w:rPr>
            </w:pPr>
          </w:p>
        </w:tc>
        <w:tc>
          <w:tcPr>
            <w:tcW w:w="375" w:type="dxa"/>
            <w:vAlign w:val="center"/>
          </w:tcPr>
          <w:p w:rsidR="0099761C" w:rsidRPr="0072165D" w:rsidRDefault="0099761C" w:rsidP="00114DD4">
            <w:pPr>
              <w:jc w:val="center"/>
              <w:rPr>
                <w:sz w:val="24"/>
                <w:szCs w:val="24"/>
                <w:lang w:bidi="ar-JO"/>
              </w:rPr>
            </w:pPr>
          </w:p>
        </w:tc>
        <w:tc>
          <w:tcPr>
            <w:tcW w:w="375" w:type="dxa"/>
            <w:vAlign w:val="center"/>
          </w:tcPr>
          <w:p w:rsidR="0099761C" w:rsidRPr="0072165D" w:rsidRDefault="0099761C" w:rsidP="00114DD4">
            <w:pPr>
              <w:jc w:val="center"/>
              <w:rPr>
                <w:sz w:val="24"/>
                <w:szCs w:val="24"/>
                <w:lang w:bidi="ar-JO"/>
              </w:rPr>
            </w:pPr>
          </w:p>
        </w:tc>
        <w:tc>
          <w:tcPr>
            <w:tcW w:w="375" w:type="dxa"/>
            <w:vAlign w:val="center"/>
          </w:tcPr>
          <w:p w:rsidR="0099761C" w:rsidRPr="0072165D" w:rsidRDefault="0099761C" w:rsidP="00114DD4">
            <w:pPr>
              <w:jc w:val="center"/>
              <w:rPr>
                <w:sz w:val="24"/>
                <w:szCs w:val="24"/>
                <w:lang w:bidi="ar-JO"/>
              </w:rPr>
            </w:pPr>
          </w:p>
        </w:tc>
        <w:tc>
          <w:tcPr>
            <w:tcW w:w="375" w:type="dxa"/>
            <w:vAlign w:val="center"/>
          </w:tcPr>
          <w:p w:rsidR="0099761C" w:rsidRPr="0072165D" w:rsidRDefault="0099761C" w:rsidP="00114DD4">
            <w:pPr>
              <w:jc w:val="center"/>
              <w:rPr>
                <w:sz w:val="24"/>
                <w:szCs w:val="24"/>
                <w:lang w:bidi="ar-JO"/>
              </w:rPr>
            </w:pPr>
          </w:p>
        </w:tc>
        <w:tc>
          <w:tcPr>
            <w:tcW w:w="375" w:type="dxa"/>
            <w:vAlign w:val="center"/>
          </w:tcPr>
          <w:p w:rsidR="0099761C" w:rsidRPr="0072165D" w:rsidRDefault="0099761C" w:rsidP="00114DD4">
            <w:pPr>
              <w:jc w:val="center"/>
              <w:rPr>
                <w:sz w:val="24"/>
                <w:szCs w:val="24"/>
                <w:lang w:bidi="ar-JO"/>
              </w:rPr>
            </w:pPr>
          </w:p>
        </w:tc>
        <w:tc>
          <w:tcPr>
            <w:tcW w:w="375" w:type="dxa"/>
            <w:vAlign w:val="center"/>
          </w:tcPr>
          <w:p w:rsidR="0099761C" w:rsidRPr="0072165D" w:rsidRDefault="0099761C" w:rsidP="00114DD4">
            <w:pPr>
              <w:jc w:val="center"/>
              <w:rPr>
                <w:sz w:val="24"/>
                <w:szCs w:val="24"/>
                <w:lang w:bidi="ar-JO"/>
              </w:rPr>
            </w:pPr>
          </w:p>
        </w:tc>
        <w:tc>
          <w:tcPr>
            <w:tcW w:w="375" w:type="dxa"/>
            <w:vAlign w:val="center"/>
          </w:tcPr>
          <w:p w:rsidR="0099761C" w:rsidRPr="0072165D" w:rsidRDefault="0099761C" w:rsidP="00114DD4">
            <w:pPr>
              <w:jc w:val="center"/>
              <w:rPr>
                <w:sz w:val="24"/>
                <w:szCs w:val="24"/>
                <w:lang w:bidi="ar-JO"/>
              </w:rPr>
            </w:pPr>
          </w:p>
        </w:tc>
        <w:tc>
          <w:tcPr>
            <w:tcW w:w="375" w:type="dxa"/>
            <w:vAlign w:val="center"/>
          </w:tcPr>
          <w:p w:rsidR="0099761C" w:rsidRPr="0072165D" w:rsidRDefault="0099761C" w:rsidP="00114DD4">
            <w:pPr>
              <w:jc w:val="center"/>
              <w:rPr>
                <w:sz w:val="24"/>
                <w:szCs w:val="24"/>
                <w:lang w:bidi="ar-JO"/>
              </w:rPr>
            </w:pPr>
          </w:p>
        </w:tc>
        <w:tc>
          <w:tcPr>
            <w:tcW w:w="375" w:type="dxa"/>
            <w:vAlign w:val="center"/>
          </w:tcPr>
          <w:p w:rsidR="0099761C" w:rsidRPr="0072165D" w:rsidRDefault="0099761C" w:rsidP="00114DD4">
            <w:pPr>
              <w:jc w:val="center"/>
              <w:rPr>
                <w:sz w:val="24"/>
                <w:szCs w:val="24"/>
                <w:lang w:bidi="ar-JO"/>
              </w:rPr>
            </w:pPr>
          </w:p>
        </w:tc>
      </w:tr>
    </w:tbl>
    <w:p w:rsidR="00114DD4" w:rsidRDefault="00114DD4" w:rsidP="005129C6">
      <w:pPr>
        <w:tabs>
          <w:tab w:val="left" w:pos="8520"/>
        </w:tabs>
        <w:rPr>
          <w:sz w:val="24"/>
          <w:szCs w:val="24"/>
          <w:lang w:bidi="ar-JO"/>
        </w:rPr>
      </w:pPr>
    </w:p>
    <w:sectPr w:rsidR="00114DD4" w:rsidSect="00A0005B">
      <w:footerReference w:type="default" r:id="rId8"/>
      <w:pgSz w:w="16839" w:h="11907" w:orient="landscape" w:code="9"/>
      <w:pgMar w:top="720" w:right="819" w:bottom="36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369" w:rsidRDefault="00E60369" w:rsidP="00D049A0">
      <w:pPr>
        <w:spacing w:after="0" w:line="240" w:lineRule="auto"/>
      </w:pPr>
      <w:r>
        <w:separator/>
      </w:r>
    </w:p>
  </w:endnote>
  <w:endnote w:type="continuationSeparator" w:id="0">
    <w:p w:rsidR="00E60369" w:rsidRDefault="00E60369" w:rsidP="00D04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934217"/>
      <w:docPartObj>
        <w:docPartGallery w:val="Page Numbers (Bottom of Page)"/>
        <w:docPartUnique/>
      </w:docPartObj>
    </w:sdtPr>
    <w:sdtEndPr>
      <w:rPr>
        <w:noProof/>
      </w:rPr>
    </w:sdtEndPr>
    <w:sdtContent>
      <w:p w:rsidR="00A0005B" w:rsidRDefault="00A0005B">
        <w:pPr>
          <w:pStyle w:val="Footer"/>
          <w:jc w:val="right"/>
        </w:pPr>
        <w:r>
          <w:fldChar w:fldCharType="begin"/>
        </w:r>
        <w:r>
          <w:instrText xml:space="preserve"> PAGE   \* MERGEFORMAT </w:instrText>
        </w:r>
        <w:r>
          <w:fldChar w:fldCharType="separate"/>
        </w:r>
        <w:r w:rsidR="0099761C">
          <w:rPr>
            <w:noProof/>
          </w:rPr>
          <w:t>1</w:t>
        </w:r>
        <w:r>
          <w:rPr>
            <w:noProof/>
          </w:rPr>
          <w:fldChar w:fldCharType="end"/>
        </w:r>
      </w:p>
    </w:sdtContent>
  </w:sdt>
  <w:p w:rsidR="00A0005B" w:rsidRDefault="00A000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369" w:rsidRDefault="00E60369" w:rsidP="00D049A0">
      <w:pPr>
        <w:spacing w:after="0" w:line="240" w:lineRule="auto"/>
      </w:pPr>
      <w:r>
        <w:separator/>
      </w:r>
    </w:p>
  </w:footnote>
  <w:footnote w:type="continuationSeparator" w:id="0">
    <w:p w:rsidR="00E60369" w:rsidRDefault="00E60369" w:rsidP="00D049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20F08B"/>
    <w:multiLevelType w:val="hybridMultilevel"/>
    <w:tmpl w:val="13F717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27A0CA0"/>
    <w:multiLevelType w:val="hybridMultilevel"/>
    <w:tmpl w:val="DC2AB50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3FDA845"/>
    <w:multiLevelType w:val="hybridMultilevel"/>
    <w:tmpl w:val="824A849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5DE4432"/>
    <w:multiLevelType w:val="hybridMultilevel"/>
    <w:tmpl w:val="ECE46EA4"/>
    <w:lvl w:ilvl="0" w:tplc="9AAC489C">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FAE6B9F"/>
    <w:multiLevelType w:val="hybridMultilevel"/>
    <w:tmpl w:val="0DD4C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A31B10"/>
    <w:multiLevelType w:val="hybridMultilevel"/>
    <w:tmpl w:val="DBE8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EA2F99"/>
    <w:multiLevelType w:val="hybridMultilevel"/>
    <w:tmpl w:val="B74321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2521611"/>
    <w:multiLevelType w:val="hybridMultilevel"/>
    <w:tmpl w:val="B6F8DF7C"/>
    <w:lvl w:ilvl="0" w:tplc="19063D0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E32DED"/>
    <w:multiLevelType w:val="hybridMultilevel"/>
    <w:tmpl w:val="109E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C13C77"/>
    <w:multiLevelType w:val="multilevel"/>
    <w:tmpl w:val="C856228A"/>
    <w:lvl w:ilvl="0">
      <w:numFmt w:val="bullet"/>
      <w:lvlText w:val="-"/>
      <w:lvlJc w:val="left"/>
      <w:pPr>
        <w:tabs>
          <w:tab w:val="num" w:pos="720"/>
        </w:tabs>
        <w:ind w:left="720" w:hanging="360"/>
      </w:pPr>
      <w:rPr>
        <w:rFonts w:ascii="Calibri" w:eastAsia="Times New Roman" w:hAnsi="Calibri" w:cs="Calibri"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992301"/>
    <w:multiLevelType w:val="hybridMultilevel"/>
    <w:tmpl w:val="5A82953E"/>
    <w:lvl w:ilvl="0" w:tplc="181A0B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97434C"/>
    <w:multiLevelType w:val="hybridMultilevel"/>
    <w:tmpl w:val="685C0B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174688"/>
    <w:multiLevelType w:val="hybridMultilevel"/>
    <w:tmpl w:val="CB46FDD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61F1DCB2"/>
    <w:multiLevelType w:val="hybridMultilevel"/>
    <w:tmpl w:val="372495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5D433DF"/>
    <w:multiLevelType w:val="hybridMultilevel"/>
    <w:tmpl w:val="4D00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38925B"/>
    <w:multiLevelType w:val="hybridMultilevel"/>
    <w:tmpl w:val="8DA454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798C31F7"/>
    <w:multiLevelType w:val="hybridMultilevel"/>
    <w:tmpl w:val="35B4B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3E5E4E"/>
    <w:multiLevelType w:val="hybridMultilevel"/>
    <w:tmpl w:val="5122799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7C0930F5"/>
    <w:multiLevelType w:val="hybridMultilevel"/>
    <w:tmpl w:val="CE8A16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3"/>
  </w:num>
  <w:num w:numId="5">
    <w:abstractNumId w:val="15"/>
  </w:num>
  <w:num w:numId="6">
    <w:abstractNumId w:val="1"/>
  </w:num>
  <w:num w:numId="7">
    <w:abstractNumId w:val="12"/>
  </w:num>
  <w:num w:numId="8">
    <w:abstractNumId w:val="17"/>
  </w:num>
  <w:num w:numId="9">
    <w:abstractNumId w:val="16"/>
  </w:num>
  <w:num w:numId="10">
    <w:abstractNumId w:val="5"/>
  </w:num>
  <w:num w:numId="11">
    <w:abstractNumId w:val="8"/>
  </w:num>
  <w:num w:numId="12">
    <w:abstractNumId w:val="4"/>
  </w:num>
  <w:num w:numId="13">
    <w:abstractNumId w:val="14"/>
  </w:num>
  <w:num w:numId="14">
    <w:abstractNumId w:val="3"/>
  </w:num>
  <w:num w:numId="15">
    <w:abstractNumId w:val="9"/>
  </w:num>
  <w:num w:numId="16">
    <w:abstractNumId w:val="11"/>
  </w:num>
  <w:num w:numId="17">
    <w:abstractNumId w:val="18"/>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DD4"/>
    <w:rsid w:val="00051C4D"/>
    <w:rsid w:val="00067432"/>
    <w:rsid w:val="0007208A"/>
    <w:rsid w:val="000C1DB2"/>
    <w:rsid w:val="000E38BD"/>
    <w:rsid w:val="000F733F"/>
    <w:rsid w:val="00111533"/>
    <w:rsid w:val="00114DD4"/>
    <w:rsid w:val="00180420"/>
    <w:rsid w:val="001B3B34"/>
    <w:rsid w:val="001C06F3"/>
    <w:rsid w:val="001C2E21"/>
    <w:rsid w:val="00233DF0"/>
    <w:rsid w:val="00237838"/>
    <w:rsid w:val="00240631"/>
    <w:rsid w:val="00256D3D"/>
    <w:rsid w:val="00257203"/>
    <w:rsid w:val="00261D66"/>
    <w:rsid w:val="0027550E"/>
    <w:rsid w:val="002A12FF"/>
    <w:rsid w:val="002A28B8"/>
    <w:rsid w:val="00301503"/>
    <w:rsid w:val="00304D5A"/>
    <w:rsid w:val="0036147C"/>
    <w:rsid w:val="003908BF"/>
    <w:rsid w:val="003C570C"/>
    <w:rsid w:val="003F0C16"/>
    <w:rsid w:val="003F61E8"/>
    <w:rsid w:val="004113AB"/>
    <w:rsid w:val="004137EC"/>
    <w:rsid w:val="00432449"/>
    <w:rsid w:val="00460663"/>
    <w:rsid w:val="00462840"/>
    <w:rsid w:val="00474844"/>
    <w:rsid w:val="00490E05"/>
    <w:rsid w:val="004925F9"/>
    <w:rsid w:val="004B6632"/>
    <w:rsid w:val="004C15D5"/>
    <w:rsid w:val="00500BD5"/>
    <w:rsid w:val="005129C6"/>
    <w:rsid w:val="00533CC8"/>
    <w:rsid w:val="005551BA"/>
    <w:rsid w:val="005917E8"/>
    <w:rsid w:val="005940C5"/>
    <w:rsid w:val="005A4B6C"/>
    <w:rsid w:val="005B106E"/>
    <w:rsid w:val="005D229A"/>
    <w:rsid w:val="005E0E3D"/>
    <w:rsid w:val="005F25C3"/>
    <w:rsid w:val="005F7536"/>
    <w:rsid w:val="00607DFB"/>
    <w:rsid w:val="0064218B"/>
    <w:rsid w:val="00655576"/>
    <w:rsid w:val="006605BC"/>
    <w:rsid w:val="00663100"/>
    <w:rsid w:val="006642ED"/>
    <w:rsid w:val="00676EC4"/>
    <w:rsid w:val="00684EDC"/>
    <w:rsid w:val="006E4357"/>
    <w:rsid w:val="0072165D"/>
    <w:rsid w:val="00725EFF"/>
    <w:rsid w:val="00727644"/>
    <w:rsid w:val="007408E0"/>
    <w:rsid w:val="00740E05"/>
    <w:rsid w:val="00742D88"/>
    <w:rsid w:val="00792F0E"/>
    <w:rsid w:val="007A5C20"/>
    <w:rsid w:val="00801008"/>
    <w:rsid w:val="00832A9F"/>
    <w:rsid w:val="008A2075"/>
    <w:rsid w:val="008A67CA"/>
    <w:rsid w:val="008B338B"/>
    <w:rsid w:val="008C212D"/>
    <w:rsid w:val="008C535C"/>
    <w:rsid w:val="008D2070"/>
    <w:rsid w:val="008F39E8"/>
    <w:rsid w:val="00904C9B"/>
    <w:rsid w:val="009076C0"/>
    <w:rsid w:val="00996F47"/>
    <w:rsid w:val="00997142"/>
    <w:rsid w:val="0099761C"/>
    <w:rsid w:val="009B0076"/>
    <w:rsid w:val="009B49CE"/>
    <w:rsid w:val="009E7A31"/>
    <w:rsid w:val="00A0005B"/>
    <w:rsid w:val="00A15D9C"/>
    <w:rsid w:val="00A62541"/>
    <w:rsid w:val="00A87C6E"/>
    <w:rsid w:val="00AA0FF5"/>
    <w:rsid w:val="00AD50EE"/>
    <w:rsid w:val="00AD677B"/>
    <w:rsid w:val="00B032BA"/>
    <w:rsid w:val="00B039EC"/>
    <w:rsid w:val="00B05D8D"/>
    <w:rsid w:val="00B07749"/>
    <w:rsid w:val="00B2417A"/>
    <w:rsid w:val="00B4757E"/>
    <w:rsid w:val="00B51B27"/>
    <w:rsid w:val="00B54D33"/>
    <w:rsid w:val="00B60235"/>
    <w:rsid w:val="00B62BAF"/>
    <w:rsid w:val="00B76513"/>
    <w:rsid w:val="00BB2012"/>
    <w:rsid w:val="00BC2CB1"/>
    <w:rsid w:val="00BD4B19"/>
    <w:rsid w:val="00BE2F17"/>
    <w:rsid w:val="00BF0B89"/>
    <w:rsid w:val="00C038AA"/>
    <w:rsid w:val="00C07C3F"/>
    <w:rsid w:val="00C24F3E"/>
    <w:rsid w:val="00C61EC3"/>
    <w:rsid w:val="00C7580B"/>
    <w:rsid w:val="00C76974"/>
    <w:rsid w:val="00C81141"/>
    <w:rsid w:val="00CB7933"/>
    <w:rsid w:val="00CE42CD"/>
    <w:rsid w:val="00CE4574"/>
    <w:rsid w:val="00CF124F"/>
    <w:rsid w:val="00D03161"/>
    <w:rsid w:val="00D049A0"/>
    <w:rsid w:val="00D16547"/>
    <w:rsid w:val="00D261C6"/>
    <w:rsid w:val="00D35D06"/>
    <w:rsid w:val="00D5611D"/>
    <w:rsid w:val="00D91F86"/>
    <w:rsid w:val="00E004A9"/>
    <w:rsid w:val="00E30208"/>
    <w:rsid w:val="00E34569"/>
    <w:rsid w:val="00E40A2C"/>
    <w:rsid w:val="00E60369"/>
    <w:rsid w:val="00E660E5"/>
    <w:rsid w:val="00E729D3"/>
    <w:rsid w:val="00E7361E"/>
    <w:rsid w:val="00EA73AD"/>
    <w:rsid w:val="00EB0587"/>
    <w:rsid w:val="00EC1B14"/>
    <w:rsid w:val="00EF0C71"/>
    <w:rsid w:val="00EF110E"/>
    <w:rsid w:val="00F300AB"/>
    <w:rsid w:val="00F44FC8"/>
    <w:rsid w:val="00FA2E98"/>
    <w:rsid w:val="00FA477B"/>
    <w:rsid w:val="00FB1F41"/>
    <w:rsid w:val="00FD3B86"/>
    <w:rsid w:val="00FE6379"/>
    <w:rsid w:val="00FF1ECE"/>
    <w:rsid w:val="00FF6B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4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4DD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
    <w:name w:val="Pa1"/>
    <w:basedOn w:val="Default"/>
    <w:next w:val="Default"/>
    <w:uiPriority w:val="99"/>
    <w:rsid w:val="00114DD4"/>
    <w:pPr>
      <w:spacing w:line="241" w:lineRule="atLeast"/>
    </w:pPr>
    <w:rPr>
      <w:color w:val="auto"/>
    </w:rPr>
  </w:style>
  <w:style w:type="character" w:customStyle="1" w:styleId="A4">
    <w:name w:val="A4"/>
    <w:uiPriority w:val="99"/>
    <w:rsid w:val="00FE6379"/>
    <w:rPr>
      <w:color w:val="000000"/>
    </w:rPr>
  </w:style>
  <w:style w:type="paragraph" w:styleId="Header">
    <w:name w:val="header"/>
    <w:basedOn w:val="Normal"/>
    <w:link w:val="HeaderChar"/>
    <w:uiPriority w:val="99"/>
    <w:unhideWhenUsed/>
    <w:rsid w:val="00D049A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049A0"/>
  </w:style>
  <w:style w:type="paragraph" w:styleId="Footer">
    <w:name w:val="footer"/>
    <w:basedOn w:val="Normal"/>
    <w:link w:val="FooterChar"/>
    <w:uiPriority w:val="99"/>
    <w:unhideWhenUsed/>
    <w:rsid w:val="00D049A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49A0"/>
  </w:style>
  <w:style w:type="paragraph" w:styleId="ListParagraph">
    <w:name w:val="List Paragraph"/>
    <w:basedOn w:val="Normal"/>
    <w:uiPriority w:val="34"/>
    <w:qFormat/>
    <w:rsid w:val="00C07C3F"/>
    <w:pPr>
      <w:ind w:left="720"/>
      <w:contextualSpacing/>
    </w:pPr>
    <w:rPr>
      <w:rFonts w:ascii="Calibri" w:eastAsia="Times New Roman" w:hAnsi="Calibri" w:cs="Arial"/>
    </w:rPr>
  </w:style>
  <w:style w:type="paragraph" w:styleId="BalloonText">
    <w:name w:val="Balloon Text"/>
    <w:basedOn w:val="Normal"/>
    <w:link w:val="BalloonTextChar"/>
    <w:uiPriority w:val="99"/>
    <w:semiHidden/>
    <w:unhideWhenUsed/>
    <w:rsid w:val="00C07C3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07C3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4D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4DD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
    <w:name w:val="Pa1"/>
    <w:basedOn w:val="Default"/>
    <w:next w:val="Default"/>
    <w:uiPriority w:val="99"/>
    <w:rsid w:val="00114DD4"/>
    <w:pPr>
      <w:spacing w:line="241" w:lineRule="atLeast"/>
    </w:pPr>
    <w:rPr>
      <w:color w:val="auto"/>
    </w:rPr>
  </w:style>
  <w:style w:type="character" w:customStyle="1" w:styleId="A4">
    <w:name w:val="A4"/>
    <w:uiPriority w:val="99"/>
    <w:rsid w:val="00FE6379"/>
    <w:rPr>
      <w:color w:val="000000"/>
    </w:rPr>
  </w:style>
  <w:style w:type="paragraph" w:styleId="Header">
    <w:name w:val="header"/>
    <w:basedOn w:val="Normal"/>
    <w:link w:val="HeaderChar"/>
    <w:uiPriority w:val="99"/>
    <w:unhideWhenUsed/>
    <w:rsid w:val="00D049A0"/>
    <w:pPr>
      <w:tabs>
        <w:tab w:val="center" w:pos="4320"/>
        <w:tab w:val="right" w:pos="8640"/>
      </w:tabs>
      <w:spacing w:after="0" w:line="240" w:lineRule="auto"/>
    </w:pPr>
  </w:style>
  <w:style w:type="character" w:customStyle="1" w:styleId="HeaderChar">
    <w:name w:val="Header Char"/>
    <w:basedOn w:val="DefaultParagraphFont"/>
    <w:link w:val="Header"/>
    <w:uiPriority w:val="99"/>
    <w:rsid w:val="00D049A0"/>
  </w:style>
  <w:style w:type="paragraph" w:styleId="Footer">
    <w:name w:val="footer"/>
    <w:basedOn w:val="Normal"/>
    <w:link w:val="FooterChar"/>
    <w:uiPriority w:val="99"/>
    <w:unhideWhenUsed/>
    <w:rsid w:val="00D049A0"/>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49A0"/>
  </w:style>
  <w:style w:type="paragraph" w:styleId="ListParagraph">
    <w:name w:val="List Paragraph"/>
    <w:basedOn w:val="Normal"/>
    <w:uiPriority w:val="34"/>
    <w:qFormat/>
    <w:rsid w:val="00C07C3F"/>
    <w:pPr>
      <w:ind w:left="720"/>
      <w:contextualSpacing/>
    </w:pPr>
    <w:rPr>
      <w:rFonts w:ascii="Calibri" w:eastAsia="Times New Roman" w:hAnsi="Calibri" w:cs="Arial"/>
    </w:rPr>
  </w:style>
  <w:style w:type="paragraph" w:styleId="BalloonText">
    <w:name w:val="Balloon Text"/>
    <w:basedOn w:val="Normal"/>
    <w:link w:val="BalloonTextChar"/>
    <w:uiPriority w:val="99"/>
    <w:semiHidden/>
    <w:unhideWhenUsed/>
    <w:rsid w:val="00C07C3F"/>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07C3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Rana Ansari</dc:creator>
  <cp:lastModifiedBy>Fayez Nahar</cp:lastModifiedBy>
  <cp:revision>3</cp:revision>
  <cp:lastPrinted>2014-10-19T09:18:00Z</cp:lastPrinted>
  <dcterms:created xsi:type="dcterms:W3CDTF">2014-12-23T06:54:00Z</dcterms:created>
  <dcterms:modified xsi:type="dcterms:W3CDTF">2014-12-23T07:01:00Z</dcterms:modified>
</cp:coreProperties>
</file>