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47362EA" w14:textId="77777777" w:rsidR="002F3C0A" w:rsidRPr="009C3085" w:rsidRDefault="002F3C0A"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64"/>
          <w:szCs w:val="64"/>
          <w:lang w:val="en-US"/>
        </w:rPr>
      </w:pPr>
      <w:r w:rsidRPr="009C3085">
        <w:rPr>
          <w:rFonts w:ascii="Calibri" w:hAnsi="Calibri" w:cs="Calibri"/>
          <w:b/>
          <w:bCs/>
          <w:color w:val="FFFFFF" w:themeColor="background1"/>
          <w:sz w:val="64"/>
          <w:szCs w:val="64"/>
          <w:lang w:val="en-US"/>
        </w:rPr>
        <w:t>Parceria para Governo Aberto</w:t>
      </w:r>
    </w:p>
    <w:p w14:paraId="39A6A31E" w14:textId="77777777" w:rsidR="002F3C0A" w:rsidRPr="009C3085" w:rsidRDefault="002F3C0A"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40"/>
          <w:szCs w:val="40"/>
          <w:lang w:val="en-US"/>
        </w:rPr>
      </w:pPr>
      <w:r w:rsidRPr="009C3085">
        <w:rPr>
          <w:rFonts w:ascii="Calibri" w:hAnsi="Calibri" w:cs="Calibri"/>
          <w:b/>
          <w:bCs/>
          <w:color w:val="FFFFFF" w:themeColor="background1"/>
          <w:sz w:val="40"/>
          <w:szCs w:val="40"/>
          <w:lang w:val="en-US"/>
        </w:rPr>
        <w:t>Open Government Partnership - OGP</w:t>
      </w:r>
    </w:p>
    <w:p w14:paraId="48CC9642" w14:textId="77777777" w:rsidR="002F3C0A" w:rsidRPr="009C3085" w:rsidRDefault="002F3C0A" w:rsidP="00E64A72">
      <w:pPr>
        <w:pStyle w:val="Default"/>
        <w:shd w:val="clear" w:color="auto" w:fill="404040" w:themeFill="text1" w:themeFillTint="BF"/>
        <w:tabs>
          <w:tab w:val="left" w:pos="2880"/>
          <w:tab w:val="center" w:pos="4252"/>
        </w:tabs>
        <w:spacing w:line="276" w:lineRule="auto"/>
        <w:rPr>
          <w:rFonts w:ascii="Calibri" w:hAnsi="Calibri" w:cs="Calibri"/>
          <w:b/>
          <w:bCs/>
          <w:color w:val="FFFFFF" w:themeColor="background1"/>
          <w:sz w:val="64"/>
          <w:szCs w:val="64"/>
          <w:lang w:val="en-US"/>
        </w:rPr>
      </w:pPr>
    </w:p>
    <w:p w14:paraId="6BAD2C14" w14:textId="77777777" w:rsidR="004F282E" w:rsidRPr="009C3085" w:rsidRDefault="004F282E" w:rsidP="00E64A72">
      <w:pPr>
        <w:pStyle w:val="Default"/>
        <w:shd w:val="clear" w:color="auto" w:fill="404040" w:themeFill="text1" w:themeFillTint="BF"/>
        <w:tabs>
          <w:tab w:val="left" w:pos="2880"/>
          <w:tab w:val="center" w:pos="4252"/>
        </w:tabs>
        <w:spacing w:line="276" w:lineRule="auto"/>
        <w:rPr>
          <w:rFonts w:ascii="Calibri" w:hAnsi="Calibri" w:cs="Calibri"/>
          <w:b/>
          <w:bCs/>
          <w:color w:val="FFFFFF" w:themeColor="background1"/>
          <w:sz w:val="72"/>
          <w:szCs w:val="64"/>
          <w:lang w:val="en-US"/>
        </w:rPr>
      </w:pPr>
    </w:p>
    <w:p w14:paraId="6D80EDC1" w14:textId="77777777" w:rsidR="002F3C0A" w:rsidRPr="009C3085" w:rsidRDefault="002F3C0A" w:rsidP="00E64A72">
      <w:pPr>
        <w:pStyle w:val="Default"/>
        <w:shd w:val="clear" w:color="auto" w:fill="404040" w:themeFill="text1" w:themeFillTint="BF"/>
        <w:tabs>
          <w:tab w:val="left" w:pos="2880"/>
          <w:tab w:val="center" w:pos="4252"/>
        </w:tabs>
        <w:spacing w:line="276" w:lineRule="auto"/>
        <w:rPr>
          <w:rFonts w:ascii="Calibri" w:hAnsi="Calibri" w:cs="Calibri"/>
          <w:b/>
          <w:bCs/>
          <w:color w:val="FFFFFF" w:themeColor="background1"/>
          <w:sz w:val="72"/>
          <w:szCs w:val="64"/>
          <w:lang w:val="en-US"/>
        </w:rPr>
      </w:pPr>
    </w:p>
    <w:p w14:paraId="062DF3F0" w14:textId="77777777" w:rsidR="004F282E" w:rsidRPr="009C3085" w:rsidRDefault="004F282E" w:rsidP="00E64A72">
      <w:pPr>
        <w:pStyle w:val="Default"/>
        <w:shd w:val="clear" w:color="auto" w:fill="404040" w:themeFill="text1" w:themeFillTint="BF"/>
        <w:tabs>
          <w:tab w:val="left" w:pos="2880"/>
          <w:tab w:val="center" w:pos="4252"/>
        </w:tabs>
        <w:spacing w:line="276" w:lineRule="auto"/>
        <w:rPr>
          <w:rFonts w:ascii="Calibri" w:hAnsi="Calibri" w:cs="Calibri"/>
          <w:b/>
          <w:bCs/>
          <w:color w:val="FFFFFF" w:themeColor="background1"/>
          <w:sz w:val="56"/>
          <w:szCs w:val="64"/>
          <w:lang w:val="en-US"/>
        </w:rPr>
      </w:pPr>
    </w:p>
    <w:p w14:paraId="2BF3E42D" w14:textId="496C3095" w:rsidR="004F282E" w:rsidRPr="00652701" w:rsidRDefault="00652701"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56"/>
          <w:szCs w:val="64"/>
          <w:lang w:val="en-US"/>
        </w:rPr>
      </w:pPr>
      <w:r w:rsidRPr="00652701">
        <w:rPr>
          <w:rFonts w:ascii="Calibri" w:hAnsi="Calibri" w:cs="Calibri"/>
          <w:b/>
          <w:bCs/>
          <w:color w:val="FFFFFF" w:themeColor="background1"/>
          <w:sz w:val="56"/>
          <w:szCs w:val="64"/>
          <w:lang w:val="en-US"/>
        </w:rPr>
        <w:t>Mid</w:t>
      </w:r>
      <w:r w:rsidR="00C16AF0">
        <w:rPr>
          <w:rFonts w:ascii="Calibri" w:hAnsi="Calibri" w:cs="Calibri"/>
          <w:b/>
          <w:bCs/>
          <w:color w:val="FFFFFF" w:themeColor="background1"/>
          <w:sz w:val="56"/>
          <w:szCs w:val="64"/>
          <w:lang w:val="en-US"/>
        </w:rPr>
        <w:t>t</w:t>
      </w:r>
      <w:bookmarkStart w:id="0" w:name="_GoBack"/>
      <w:bookmarkEnd w:id="0"/>
      <w:r w:rsidRPr="00652701">
        <w:rPr>
          <w:rFonts w:ascii="Calibri" w:hAnsi="Calibri" w:cs="Calibri"/>
          <w:b/>
          <w:bCs/>
          <w:color w:val="FFFFFF" w:themeColor="background1"/>
          <w:sz w:val="56"/>
          <w:szCs w:val="64"/>
          <w:lang w:val="en-US"/>
        </w:rPr>
        <w:t>erm</w:t>
      </w:r>
      <w:r w:rsidR="00D46C48" w:rsidRPr="00652701">
        <w:rPr>
          <w:rFonts w:ascii="Calibri" w:hAnsi="Calibri" w:cs="Calibri"/>
          <w:b/>
          <w:bCs/>
          <w:color w:val="FFFFFF" w:themeColor="background1"/>
          <w:sz w:val="56"/>
          <w:szCs w:val="64"/>
          <w:lang w:val="en-US"/>
        </w:rPr>
        <w:t xml:space="preserve"> Self-Assessment</w:t>
      </w:r>
      <w:r w:rsidR="004F282E" w:rsidRPr="00652701">
        <w:rPr>
          <w:rFonts w:ascii="Calibri" w:hAnsi="Calibri" w:cs="Calibri"/>
          <w:b/>
          <w:bCs/>
          <w:color w:val="FFFFFF" w:themeColor="background1"/>
          <w:sz w:val="56"/>
          <w:szCs w:val="64"/>
          <w:lang w:val="en-US"/>
        </w:rPr>
        <w:t xml:space="preserve"> </w:t>
      </w:r>
      <w:r w:rsidR="00D46C48" w:rsidRPr="00652701">
        <w:rPr>
          <w:rFonts w:ascii="Calibri" w:hAnsi="Calibri" w:cs="Calibri"/>
          <w:b/>
          <w:bCs/>
          <w:color w:val="FFFFFF" w:themeColor="background1"/>
          <w:sz w:val="56"/>
          <w:szCs w:val="64"/>
          <w:lang w:val="en-US"/>
        </w:rPr>
        <w:t>Report</w:t>
      </w:r>
    </w:p>
    <w:p w14:paraId="46856FB5" w14:textId="77777777" w:rsidR="004F282E" w:rsidRPr="009C3085" w:rsidRDefault="004F282E"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32"/>
          <w:szCs w:val="64"/>
          <w:lang w:val="en-US"/>
        </w:rPr>
      </w:pPr>
    </w:p>
    <w:p w14:paraId="081B5909" w14:textId="77777777" w:rsidR="004F282E" w:rsidRPr="009C3085" w:rsidRDefault="004F282E"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32"/>
          <w:szCs w:val="64"/>
          <w:lang w:val="en-US"/>
        </w:rPr>
      </w:pPr>
    </w:p>
    <w:p w14:paraId="1C335F6D" w14:textId="77777777" w:rsidR="00B4599E" w:rsidRPr="009C3085" w:rsidRDefault="00B4599E"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32"/>
          <w:szCs w:val="64"/>
          <w:lang w:val="en-US"/>
        </w:rPr>
      </w:pPr>
    </w:p>
    <w:p w14:paraId="79E09210" w14:textId="77777777" w:rsidR="004F282E" w:rsidRPr="009C3085" w:rsidRDefault="004F282E"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32"/>
          <w:szCs w:val="64"/>
          <w:lang w:val="en-US"/>
        </w:rPr>
      </w:pPr>
    </w:p>
    <w:p w14:paraId="37507C3B" w14:textId="77777777" w:rsidR="004F282E" w:rsidRPr="009C3085" w:rsidRDefault="004F282E" w:rsidP="00E64A72">
      <w:pPr>
        <w:pStyle w:val="Default"/>
        <w:shd w:val="clear" w:color="auto" w:fill="404040" w:themeFill="text1" w:themeFillTint="BF"/>
        <w:tabs>
          <w:tab w:val="left" w:pos="2880"/>
          <w:tab w:val="center" w:pos="4252"/>
        </w:tabs>
        <w:spacing w:line="276" w:lineRule="auto"/>
        <w:jc w:val="center"/>
        <w:rPr>
          <w:rFonts w:ascii="Calibri" w:hAnsi="Calibri" w:cs="Calibri"/>
          <w:b/>
          <w:bCs/>
          <w:color w:val="FFFFFF" w:themeColor="background1"/>
          <w:sz w:val="32"/>
          <w:szCs w:val="64"/>
          <w:lang w:val="en-US"/>
        </w:rPr>
      </w:pPr>
    </w:p>
    <w:p w14:paraId="25BAA632" w14:textId="77777777" w:rsidR="002F3C0A" w:rsidRPr="00DB3A3E" w:rsidRDefault="002F3C0A" w:rsidP="00E64A72">
      <w:pPr>
        <w:pStyle w:val="Default"/>
        <w:shd w:val="clear" w:color="auto" w:fill="404040" w:themeFill="text1" w:themeFillTint="BF"/>
        <w:tabs>
          <w:tab w:val="left" w:pos="2880"/>
          <w:tab w:val="center" w:pos="4252"/>
        </w:tabs>
        <w:spacing w:line="276" w:lineRule="auto"/>
        <w:jc w:val="center"/>
        <w:rPr>
          <w:rFonts w:ascii="Calibri" w:hAnsi="Calibri" w:cs="Calibri"/>
          <w:color w:val="FFFFFF" w:themeColor="background1"/>
          <w:sz w:val="44"/>
          <w:szCs w:val="64"/>
          <w:lang w:val="en-US"/>
        </w:rPr>
      </w:pPr>
      <w:r w:rsidRPr="009C3085">
        <w:rPr>
          <w:rFonts w:ascii="Calibri" w:hAnsi="Calibri" w:cs="Calibri"/>
          <w:b/>
          <w:bCs/>
          <w:color w:val="FFFFFF" w:themeColor="background1"/>
          <w:sz w:val="44"/>
          <w:szCs w:val="64"/>
          <w:lang w:val="en-US"/>
        </w:rPr>
        <w:t xml:space="preserve"> </w:t>
      </w:r>
      <w:r w:rsidR="00457A40" w:rsidRPr="00652701">
        <w:rPr>
          <w:rFonts w:ascii="Calibri" w:hAnsi="Calibri" w:cs="Calibri"/>
          <w:b/>
          <w:bCs/>
          <w:color w:val="FFFFFF" w:themeColor="background1"/>
          <w:sz w:val="36"/>
          <w:szCs w:val="64"/>
          <w:lang w:val="en-US"/>
        </w:rPr>
        <w:t>Second</w:t>
      </w:r>
      <w:r w:rsidR="00DB3A3E" w:rsidRPr="00652701">
        <w:rPr>
          <w:rFonts w:ascii="Calibri" w:hAnsi="Calibri" w:cs="Calibri"/>
          <w:b/>
          <w:bCs/>
          <w:color w:val="FFFFFF" w:themeColor="background1"/>
          <w:sz w:val="36"/>
          <w:szCs w:val="64"/>
          <w:lang w:val="en-US"/>
        </w:rPr>
        <w:t xml:space="preserve"> Open Government </w:t>
      </w:r>
      <w:r w:rsidR="007349F7" w:rsidRPr="00652701">
        <w:rPr>
          <w:rFonts w:ascii="Calibri" w:hAnsi="Calibri" w:cs="Calibri"/>
          <w:b/>
          <w:bCs/>
          <w:color w:val="FFFFFF" w:themeColor="background1"/>
          <w:sz w:val="36"/>
          <w:szCs w:val="64"/>
          <w:lang w:val="en-US"/>
        </w:rPr>
        <w:t>National Action Plan</w:t>
      </w:r>
    </w:p>
    <w:p w14:paraId="04869FF0" w14:textId="77777777" w:rsidR="00376D12" w:rsidRPr="00DB3A3E" w:rsidRDefault="00376D12" w:rsidP="00E64A72">
      <w:pPr>
        <w:shd w:val="clear" w:color="auto" w:fill="404040" w:themeFill="text1" w:themeFillTint="BF"/>
        <w:jc w:val="center"/>
        <w:rPr>
          <w:color w:val="FFFFFF" w:themeColor="background1"/>
          <w:sz w:val="40"/>
          <w:szCs w:val="40"/>
          <w:lang w:val="en-US"/>
        </w:rPr>
      </w:pPr>
    </w:p>
    <w:p w14:paraId="3BB27083" w14:textId="77777777" w:rsidR="004F282E" w:rsidRPr="00DB3A3E" w:rsidRDefault="004F282E" w:rsidP="00E64A72">
      <w:pPr>
        <w:shd w:val="clear" w:color="auto" w:fill="404040" w:themeFill="text1" w:themeFillTint="BF"/>
        <w:jc w:val="center"/>
        <w:rPr>
          <w:color w:val="FFFFFF" w:themeColor="background1"/>
          <w:sz w:val="48"/>
          <w:szCs w:val="40"/>
          <w:lang w:val="en-US"/>
        </w:rPr>
      </w:pPr>
    </w:p>
    <w:p w14:paraId="47931F84" w14:textId="77777777" w:rsidR="00B4599E" w:rsidRPr="00DB3A3E" w:rsidRDefault="00B4599E" w:rsidP="00E64A72">
      <w:pPr>
        <w:shd w:val="clear" w:color="auto" w:fill="404040" w:themeFill="text1" w:themeFillTint="BF"/>
        <w:jc w:val="center"/>
        <w:rPr>
          <w:color w:val="FFFFFF" w:themeColor="background1"/>
          <w:sz w:val="28"/>
          <w:szCs w:val="40"/>
          <w:lang w:val="en-US"/>
        </w:rPr>
      </w:pPr>
    </w:p>
    <w:p w14:paraId="722CE131" w14:textId="77777777" w:rsidR="00376D12" w:rsidRPr="00DB3A3E" w:rsidRDefault="00376D12" w:rsidP="00E64A72">
      <w:pPr>
        <w:shd w:val="clear" w:color="auto" w:fill="404040" w:themeFill="text1" w:themeFillTint="BF"/>
        <w:jc w:val="center"/>
        <w:rPr>
          <w:color w:val="FFFFFF" w:themeColor="background1"/>
          <w:sz w:val="20"/>
          <w:szCs w:val="40"/>
          <w:lang w:val="en-US"/>
        </w:rPr>
      </w:pPr>
    </w:p>
    <w:p w14:paraId="3EC817A0" w14:textId="77777777" w:rsidR="004F282E" w:rsidRPr="00DB3A3E" w:rsidRDefault="004F282E" w:rsidP="00E64A72">
      <w:pPr>
        <w:shd w:val="clear" w:color="auto" w:fill="404040" w:themeFill="text1" w:themeFillTint="BF"/>
        <w:jc w:val="center"/>
        <w:rPr>
          <w:color w:val="FFFFFF" w:themeColor="background1"/>
          <w:sz w:val="20"/>
          <w:szCs w:val="40"/>
          <w:lang w:val="en-US"/>
        </w:rPr>
      </w:pPr>
    </w:p>
    <w:p w14:paraId="1D3F34A9" w14:textId="77777777" w:rsidR="00376D12" w:rsidRPr="00376D12" w:rsidRDefault="007349F7" w:rsidP="00E64A72">
      <w:pPr>
        <w:shd w:val="clear" w:color="auto" w:fill="404040" w:themeFill="text1" w:themeFillTint="BF"/>
        <w:spacing w:after="0"/>
        <w:jc w:val="center"/>
        <w:rPr>
          <w:color w:val="FFFFFF" w:themeColor="background1"/>
          <w:sz w:val="28"/>
          <w:szCs w:val="40"/>
        </w:rPr>
      </w:pPr>
      <w:r>
        <w:rPr>
          <w:color w:val="FFFFFF" w:themeColor="background1"/>
          <w:sz w:val="28"/>
          <w:szCs w:val="40"/>
        </w:rPr>
        <w:t>Brasi</w:t>
      </w:r>
      <w:r w:rsidR="002F3C0A" w:rsidRPr="00376D12">
        <w:rPr>
          <w:color w:val="FFFFFF" w:themeColor="background1"/>
          <w:sz w:val="28"/>
          <w:szCs w:val="40"/>
        </w:rPr>
        <w:t xml:space="preserve">lia </w:t>
      </w:r>
    </w:p>
    <w:p w14:paraId="1CD40193" w14:textId="77777777" w:rsidR="0099119C" w:rsidRPr="00376D12" w:rsidRDefault="007349F7" w:rsidP="00E64A72">
      <w:pPr>
        <w:shd w:val="clear" w:color="auto" w:fill="404040" w:themeFill="text1" w:themeFillTint="BF"/>
        <w:spacing w:after="0"/>
        <w:jc w:val="center"/>
        <w:rPr>
          <w:color w:val="FFFFFF" w:themeColor="background1"/>
          <w:sz w:val="18"/>
          <w:szCs w:val="40"/>
        </w:rPr>
      </w:pPr>
      <w:r>
        <w:rPr>
          <w:color w:val="FFFFFF" w:themeColor="background1"/>
          <w:sz w:val="28"/>
          <w:szCs w:val="40"/>
        </w:rPr>
        <w:t>Ap</w:t>
      </w:r>
      <w:r w:rsidR="00C31C18">
        <w:rPr>
          <w:color w:val="FFFFFF" w:themeColor="background1"/>
          <w:sz w:val="28"/>
          <w:szCs w:val="40"/>
        </w:rPr>
        <w:t>ril,</w:t>
      </w:r>
      <w:r w:rsidR="00506107" w:rsidRPr="00376D12">
        <w:rPr>
          <w:color w:val="FFFFFF" w:themeColor="background1"/>
          <w:sz w:val="28"/>
          <w:szCs w:val="40"/>
        </w:rPr>
        <w:t xml:space="preserve"> 2015</w:t>
      </w:r>
    </w:p>
    <w:sdt>
      <w:sdtPr>
        <w:rPr>
          <w:rFonts w:ascii="Calibri" w:eastAsia="Times New Roman" w:hAnsi="Calibri" w:cs="Calibri"/>
          <w:b w:val="0"/>
          <w:bCs w:val="0"/>
          <w:color w:val="auto"/>
          <w:sz w:val="22"/>
          <w:szCs w:val="22"/>
        </w:rPr>
        <w:id w:val="1398398454"/>
        <w:docPartObj>
          <w:docPartGallery w:val="Table of Contents"/>
          <w:docPartUnique/>
        </w:docPartObj>
      </w:sdtPr>
      <w:sdtContent>
        <w:p w14:paraId="0C4D3780" w14:textId="77777777" w:rsidR="00A27B35" w:rsidRDefault="008E5903" w:rsidP="00E64A72">
          <w:pPr>
            <w:pStyle w:val="CabealhodoSumrio"/>
          </w:pPr>
          <w:r>
            <w:t>S</w:t>
          </w:r>
          <w:r w:rsidR="00770E9C">
            <w:t xml:space="preserve">ummary </w:t>
          </w:r>
        </w:p>
        <w:p w14:paraId="0956EDD7" w14:textId="77777777" w:rsidR="00A27B35" w:rsidRDefault="00A27B35" w:rsidP="00E64A72">
          <w:pPr>
            <w:pStyle w:val="Sumrio3"/>
          </w:pPr>
        </w:p>
        <w:p w14:paraId="66EEF764" w14:textId="77777777" w:rsidR="00397297" w:rsidRDefault="00A27B35">
          <w:pPr>
            <w:pStyle w:val="Sumrio1"/>
            <w:rPr>
              <w:rFonts w:asciiTheme="minorHAnsi" w:eastAsiaTheme="minorEastAsia" w:hAnsiTheme="minorHAnsi" w:cstheme="minorBidi"/>
              <w:noProof/>
            </w:rPr>
          </w:pPr>
          <w:r>
            <w:rPr>
              <w:noProof/>
            </w:rPr>
            <w:fldChar w:fldCharType="begin"/>
          </w:r>
          <w:r>
            <w:instrText xml:space="preserve"> TOC \o "1-3" \h \z \u </w:instrText>
          </w:r>
          <w:r>
            <w:rPr>
              <w:noProof/>
            </w:rPr>
            <w:fldChar w:fldCharType="separate"/>
          </w:r>
          <w:hyperlink w:anchor="_Toc416964159" w:history="1">
            <w:r w:rsidR="00397297" w:rsidRPr="00AE6042">
              <w:rPr>
                <w:rStyle w:val="Hyperlink"/>
                <w:noProof/>
              </w:rPr>
              <w:t>I - Introdu</w:t>
            </w:r>
            <w:r w:rsidR="00EB7628">
              <w:rPr>
                <w:rStyle w:val="Hyperlink"/>
                <w:noProof/>
              </w:rPr>
              <w:t>ction</w:t>
            </w:r>
            <w:r w:rsidR="00397297" w:rsidRPr="00AE6042">
              <w:rPr>
                <w:rStyle w:val="Hyperlink"/>
                <w:noProof/>
              </w:rPr>
              <w:t xml:space="preserve"> </w:t>
            </w:r>
            <w:r w:rsidR="00EB7628">
              <w:rPr>
                <w:rStyle w:val="Hyperlink"/>
                <w:noProof/>
              </w:rPr>
              <w:t>and</w:t>
            </w:r>
            <w:r w:rsidR="00397297" w:rsidRPr="00AE6042">
              <w:rPr>
                <w:rStyle w:val="Hyperlink"/>
                <w:noProof/>
              </w:rPr>
              <w:t xml:space="preserve"> </w:t>
            </w:r>
            <w:r w:rsidR="00397297" w:rsidRPr="008E5903">
              <w:rPr>
                <w:rStyle w:val="Hyperlink"/>
                <w:noProof/>
              </w:rPr>
              <w:t>Contextu</w:t>
            </w:r>
            <w:r w:rsidR="00EB7628" w:rsidRPr="008E5903">
              <w:rPr>
                <w:rStyle w:val="Hyperlink"/>
                <w:noProof/>
              </w:rPr>
              <w:t>alization</w:t>
            </w:r>
            <w:r w:rsidR="00397297">
              <w:rPr>
                <w:noProof/>
                <w:webHidden/>
              </w:rPr>
              <w:tab/>
            </w:r>
            <w:r w:rsidR="00397297">
              <w:rPr>
                <w:noProof/>
                <w:webHidden/>
              </w:rPr>
              <w:fldChar w:fldCharType="begin"/>
            </w:r>
            <w:r w:rsidR="00397297">
              <w:rPr>
                <w:noProof/>
                <w:webHidden/>
              </w:rPr>
              <w:instrText xml:space="preserve"> PAGEREF _Toc416964159 \h </w:instrText>
            </w:r>
            <w:r w:rsidR="00397297">
              <w:rPr>
                <w:noProof/>
                <w:webHidden/>
              </w:rPr>
            </w:r>
            <w:r w:rsidR="00397297">
              <w:rPr>
                <w:noProof/>
                <w:webHidden/>
              </w:rPr>
              <w:fldChar w:fldCharType="separate"/>
            </w:r>
            <w:r w:rsidR="00AD1B4A">
              <w:rPr>
                <w:noProof/>
                <w:webHidden/>
              </w:rPr>
              <w:t>5</w:t>
            </w:r>
            <w:r w:rsidR="00397297">
              <w:rPr>
                <w:noProof/>
                <w:webHidden/>
              </w:rPr>
              <w:fldChar w:fldCharType="end"/>
            </w:r>
          </w:hyperlink>
        </w:p>
        <w:p w14:paraId="7895B08F" w14:textId="77777777" w:rsidR="00397297" w:rsidRDefault="00652701">
          <w:pPr>
            <w:pStyle w:val="Sumrio2"/>
            <w:tabs>
              <w:tab w:val="right" w:leader="dot" w:pos="8495"/>
            </w:tabs>
            <w:rPr>
              <w:rFonts w:asciiTheme="minorHAnsi" w:eastAsiaTheme="minorEastAsia" w:hAnsiTheme="minorHAnsi" w:cstheme="minorBidi"/>
              <w:noProof/>
            </w:rPr>
          </w:pPr>
          <w:hyperlink w:anchor="_Toc416964160" w:history="1">
            <w:r w:rsidR="00EB7628">
              <w:rPr>
                <w:rStyle w:val="Hyperlink"/>
                <w:noProof/>
                <w:lang w:eastAsia="ar-SA"/>
              </w:rPr>
              <w:t>The Brazilian Action Plans</w:t>
            </w:r>
            <w:r w:rsidR="00397297">
              <w:rPr>
                <w:noProof/>
                <w:webHidden/>
              </w:rPr>
              <w:tab/>
            </w:r>
            <w:r w:rsidR="00397297">
              <w:rPr>
                <w:noProof/>
                <w:webHidden/>
              </w:rPr>
              <w:fldChar w:fldCharType="begin"/>
            </w:r>
            <w:r w:rsidR="00397297">
              <w:rPr>
                <w:noProof/>
                <w:webHidden/>
              </w:rPr>
              <w:instrText xml:space="preserve"> PAGEREF _Toc416964160 \h </w:instrText>
            </w:r>
            <w:r w:rsidR="00397297">
              <w:rPr>
                <w:noProof/>
                <w:webHidden/>
              </w:rPr>
            </w:r>
            <w:r w:rsidR="00397297">
              <w:rPr>
                <w:noProof/>
                <w:webHidden/>
              </w:rPr>
              <w:fldChar w:fldCharType="separate"/>
            </w:r>
            <w:r w:rsidR="00AD1B4A">
              <w:rPr>
                <w:noProof/>
                <w:webHidden/>
              </w:rPr>
              <w:t>5</w:t>
            </w:r>
            <w:r w:rsidR="00397297">
              <w:rPr>
                <w:noProof/>
                <w:webHidden/>
              </w:rPr>
              <w:fldChar w:fldCharType="end"/>
            </w:r>
          </w:hyperlink>
        </w:p>
        <w:p w14:paraId="21A35A1C" w14:textId="77777777" w:rsidR="00397297" w:rsidRDefault="00652701">
          <w:pPr>
            <w:pStyle w:val="Sumrio1"/>
            <w:rPr>
              <w:rFonts w:asciiTheme="minorHAnsi" w:eastAsiaTheme="minorEastAsia" w:hAnsiTheme="minorHAnsi" w:cstheme="minorBidi"/>
              <w:noProof/>
            </w:rPr>
          </w:pPr>
          <w:hyperlink w:anchor="_Toc416964161" w:history="1">
            <w:r w:rsidR="00397297" w:rsidRPr="00AE6042">
              <w:rPr>
                <w:rStyle w:val="Hyperlink"/>
                <w:noProof/>
              </w:rPr>
              <w:t xml:space="preserve">II – </w:t>
            </w:r>
            <w:r w:rsidR="00EB7628">
              <w:rPr>
                <w:rStyle w:val="Hyperlink"/>
                <w:noProof/>
              </w:rPr>
              <w:t xml:space="preserve">Summary of </w:t>
            </w:r>
            <w:r w:rsidR="008E5903">
              <w:rPr>
                <w:rStyle w:val="Hyperlink"/>
                <w:noProof/>
              </w:rPr>
              <w:t xml:space="preserve">the </w:t>
            </w:r>
            <w:r w:rsidR="00EB7628">
              <w:rPr>
                <w:rStyle w:val="Hyperlink"/>
                <w:noProof/>
              </w:rPr>
              <w:t xml:space="preserve">process </w:t>
            </w:r>
            <w:r w:rsidR="005E3AEE">
              <w:rPr>
                <w:rStyle w:val="Hyperlink"/>
                <w:noProof/>
              </w:rPr>
              <w:t>of</w:t>
            </w:r>
            <w:r w:rsidR="00244F07">
              <w:rPr>
                <w:rStyle w:val="Hyperlink"/>
                <w:noProof/>
              </w:rPr>
              <w:t xml:space="preserve"> construction </w:t>
            </w:r>
            <w:r w:rsidR="00EB7628">
              <w:rPr>
                <w:rStyle w:val="Hyperlink"/>
                <w:noProof/>
              </w:rPr>
              <w:t xml:space="preserve">of the </w:t>
            </w:r>
            <w:r w:rsidR="00244F07">
              <w:rPr>
                <w:rStyle w:val="Hyperlink"/>
                <w:noProof/>
              </w:rPr>
              <w:t>Second</w:t>
            </w:r>
            <w:r w:rsidR="00EB7628">
              <w:rPr>
                <w:rStyle w:val="Hyperlink"/>
                <w:noProof/>
              </w:rPr>
              <w:t xml:space="preserve"> Action Plan</w:t>
            </w:r>
            <w:r w:rsidR="00397297">
              <w:rPr>
                <w:noProof/>
                <w:webHidden/>
              </w:rPr>
              <w:tab/>
            </w:r>
            <w:r w:rsidR="00397297">
              <w:rPr>
                <w:noProof/>
                <w:webHidden/>
              </w:rPr>
              <w:fldChar w:fldCharType="begin"/>
            </w:r>
            <w:r w:rsidR="00397297">
              <w:rPr>
                <w:noProof/>
                <w:webHidden/>
              </w:rPr>
              <w:instrText xml:space="preserve"> PAGEREF _Toc416964161 \h </w:instrText>
            </w:r>
            <w:r w:rsidR="00397297">
              <w:rPr>
                <w:noProof/>
                <w:webHidden/>
              </w:rPr>
            </w:r>
            <w:r w:rsidR="00397297">
              <w:rPr>
                <w:noProof/>
                <w:webHidden/>
              </w:rPr>
              <w:fldChar w:fldCharType="separate"/>
            </w:r>
            <w:r w:rsidR="00AD1B4A">
              <w:rPr>
                <w:noProof/>
                <w:webHidden/>
              </w:rPr>
              <w:t>5</w:t>
            </w:r>
            <w:r w:rsidR="00397297">
              <w:rPr>
                <w:noProof/>
                <w:webHidden/>
              </w:rPr>
              <w:fldChar w:fldCharType="end"/>
            </w:r>
          </w:hyperlink>
        </w:p>
        <w:p w14:paraId="12C496E7" w14:textId="77777777" w:rsidR="00397297" w:rsidRDefault="00652701">
          <w:pPr>
            <w:pStyle w:val="Sumrio2"/>
            <w:tabs>
              <w:tab w:val="right" w:leader="dot" w:pos="8495"/>
            </w:tabs>
            <w:rPr>
              <w:rFonts w:asciiTheme="minorHAnsi" w:eastAsiaTheme="minorEastAsia" w:hAnsiTheme="minorHAnsi" w:cstheme="minorBidi"/>
              <w:noProof/>
            </w:rPr>
          </w:pPr>
          <w:hyperlink w:anchor="_Toc416964162" w:history="1">
            <w:r w:rsidR="005E3AEE">
              <w:t>D</w:t>
            </w:r>
            <w:r w:rsidR="00EB7628">
              <w:rPr>
                <w:rStyle w:val="Hyperlink"/>
                <w:noProof/>
                <w:lang w:eastAsia="ar-SA"/>
              </w:rPr>
              <w:t>ialogues</w:t>
            </w:r>
            <w:r w:rsidR="005E3AEE">
              <w:rPr>
                <w:rStyle w:val="Hyperlink"/>
                <w:noProof/>
                <w:lang w:eastAsia="ar-SA"/>
              </w:rPr>
              <w:t xml:space="preserve"> between Government and Civil Society</w:t>
            </w:r>
            <w:r w:rsidR="00397297">
              <w:rPr>
                <w:noProof/>
                <w:webHidden/>
              </w:rPr>
              <w:tab/>
            </w:r>
            <w:r w:rsidR="00397297">
              <w:rPr>
                <w:noProof/>
                <w:webHidden/>
              </w:rPr>
              <w:fldChar w:fldCharType="begin"/>
            </w:r>
            <w:r w:rsidR="00397297">
              <w:rPr>
                <w:noProof/>
                <w:webHidden/>
              </w:rPr>
              <w:instrText xml:space="preserve"> PAGEREF _Toc416964162 \h </w:instrText>
            </w:r>
            <w:r w:rsidR="00397297">
              <w:rPr>
                <w:noProof/>
                <w:webHidden/>
              </w:rPr>
            </w:r>
            <w:r w:rsidR="00397297">
              <w:rPr>
                <w:noProof/>
                <w:webHidden/>
              </w:rPr>
              <w:fldChar w:fldCharType="separate"/>
            </w:r>
            <w:r w:rsidR="00AD1B4A">
              <w:rPr>
                <w:noProof/>
                <w:webHidden/>
              </w:rPr>
              <w:t>6</w:t>
            </w:r>
            <w:r w:rsidR="00397297">
              <w:rPr>
                <w:noProof/>
                <w:webHidden/>
              </w:rPr>
              <w:fldChar w:fldCharType="end"/>
            </w:r>
          </w:hyperlink>
        </w:p>
        <w:p w14:paraId="1ADDCE46" w14:textId="77777777" w:rsidR="00397297" w:rsidRDefault="00F66D6A">
          <w:pPr>
            <w:pStyle w:val="Sumrio2"/>
            <w:tabs>
              <w:tab w:val="right" w:leader="dot" w:pos="8495"/>
            </w:tabs>
            <w:rPr>
              <w:rFonts w:asciiTheme="minorHAnsi" w:eastAsiaTheme="minorEastAsia" w:hAnsiTheme="minorHAnsi" w:cstheme="minorBidi"/>
              <w:noProof/>
            </w:rPr>
          </w:pPr>
          <w:r>
            <w:t xml:space="preserve">Government's response ("Devolutiva") </w:t>
          </w:r>
          <w:hyperlink w:anchor="_Toc416964163" w:history="1">
            <w:r>
              <w:rPr>
                <w:rStyle w:val="Hyperlink"/>
                <w:noProof/>
                <w:lang w:eastAsia="ar-SA"/>
              </w:rPr>
              <w:t>to</w:t>
            </w:r>
            <w:r w:rsidR="008E5903">
              <w:rPr>
                <w:rStyle w:val="Hyperlink"/>
                <w:noProof/>
                <w:lang w:eastAsia="ar-SA"/>
              </w:rPr>
              <w:t xml:space="preserve"> the</w:t>
            </w:r>
            <w:r w:rsidR="000C3A86">
              <w:rPr>
                <w:rStyle w:val="Hyperlink"/>
                <w:noProof/>
                <w:lang w:eastAsia="ar-SA"/>
              </w:rPr>
              <w:t xml:space="preserve"> Second </w:t>
            </w:r>
            <w:r w:rsidR="008E5903">
              <w:rPr>
                <w:rStyle w:val="Hyperlink"/>
                <w:noProof/>
                <w:lang w:eastAsia="ar-SA"/>
              </w:rPr>
              <w:t>Action Plan</w:t>
            </w:r>
            <w:r w:rsidR="00397297">
              <w:rPr>
                <w:noProof/>
                <w:webHidden/>
              </w:rPr>
              <w:tab/>
            </w:r>
            <w:r w:rsidR="00397297">
              <w:rPr>
                <w:noProof/>
                <w:webHidden/>
              </w:rPr>
              <w:fldChar w:fldCharType="begin"/>
            </w:r>
            <w:r w:rsidR="00397297">
              <w:rPr>
                <w:noProof/>
                <w:webHidden/>
              </w:rPr>
              <w:instrText xml:space="preserve"> PAGEREF _Toc416964163 \h </w:instrText>
            </w:r>
            <w:r w:rsidR="00397297">
              <w:rPr>
                <w:noProof/>
                <w:webHidden/>
              </w:rPr>
            </w:r>
            <w:r w:rsidR="00397297">
              <w:rPr>
                <w:noProof/>
                <w:webHidden/>
              </w:rPr>
              <w:fldChar w:fldCharType="separate"/>
            </w:r>
            <w:r w:rsidR="00AD1B4A">
              <w:rPr>
                <w:noProof/>
                <w:webHidden/>
              </w:rPr>
              <w:t>7</w:t>
            </w:r>
            <w:r w:rsidR="00397297">
              <w:rPr>
                <w:noProof/>
                <w:webHidden/>
              </w:rPr>
              <w:fldChar w:fldCharType="end"/>
            </w:r>
          </w:hyperlink>
        </w:p>
        <w:p w14:paraId="4A3F094E" w14:textId="77777777" w:rsidR="00397297" w:rsidRDefault="00652701">
          <w:pPr>
            <w:pStyle w:val="Sumrio2"/>
            <w:tabs>
              <w:tab w:val="right" w:leader="dot" w:pos="8495"/>
            </w:tabs>
            <w:rPr>
              <w:rFonts w:asciiTheme="minorHAnsi" w:eastAsiaTheme="minorEastAsia" w:hAnsiTheme="minorHAnsi" w:cstheme="minorBidi"/>
              <w:noProof/>
            </w:rPr>
          </w:pPr>
          <w:hyperlink w:anchor="_Toc416964164" w:history="1">
            <w:r w:rsidR="00397297" w:rsidRPr="00AE6042">
              <w:rPr>
                <w:rStyle w:val="Hyperlink"/>
                <w:noProof/>
                <w:lang w:eastAsia="ar-SA"/>
              </w:rPr>
              <w:t>Reco</w:t>
            </w:r>
            <w:r w:rsidR="00A56645">
              <w:rPr>
                <w:rStyle w:val="Hyperlink"/>
                <w:noProof/>
                <w:lang w:eastAsia="ar-SA"/>
              </w:rPr>
              <w:t>m</w:t>
            </w:r>
            <w:r w:rsidR="00397297" w:rsidRPr="00AE6042">
              <w:rPr>
                <w:rStyle w:val="Hyperlink"/>
                <w:noProof/>
                <w:lang w:eastAsia="ar-SA"/>
              </w:rPr>
              <w:t>menda</w:t>
            </w:r>
            <w:r w:rsidR="00A56645">
              <w:rPr>
                <w:rStyle w:val="Hyperlink"/>
                <w:noProof/>
                <w:lang w:eastAsia="ar-SA"/>
              </w:rPr>
              <w:t xml:space="preserve">tions </w:t>
            </w:r>
            <w:r w:rsidR="00A56645" w:rsidRPr="00024838">
              <w:rPr>
                <w:rStyle w:val="Hyperlink"/>
                <w:noProof/>
                <w:lang w:eastAsia="ar-SA"/>
              </w:rPr>
              <w:t>from</w:t>
            </w:r>
            <w:r w:rsidR="00A56645">
              <w:rPr>
                <w:rStyle w:val="Hyperlink"/>
                <w:noProof/>
                <w:lang w:eastAsia="ar-SA"/>
              </w:rPr>
              <w:t xml:space="preserve"> the Independent Assessment Mechanism</w:t>
            </w:r>
            <w:r w:rsidR="00397297">
              <w:rPr>
                <w:noProof/>
                <w:webHidden/>
              </w:rPr>
              <w:tab/>
            </w:r>
            <w:r w:rsidR="00397297">
              <w:rPr>
                <w:noProof/>
                <w:webHidden/>
              </w:rPr>
              <w:fldChar w:fldCharType="begin"/>
            </w:r>
            <w:r w:rsidR="00397297">
              <w:rPr>
                <w:noProof/>
                <w:webHidden/>
              </w:rPr>
              <w:instrText xml:space="preserve"> PAGEREF _Toc416964164 \h </w:instrText>
            </w:r>
            <w:r w:rsidR="00397297">
              <w:rPr>
                <w:noProof/>
                <w:webHidden/>
              </w:rPr>
            </w:r>
            <w:r w:rsidR="00397297">
              <w:rPr>
                <w:noProof/>
                <w:webHidden/>
              </w:rPr>
              <w:fldChar w:fldCharType="separate"/>
            </w:r>
            <w:r w:rsidR="00AD1B4A">
              <w:rPr>
                <w:noProof/>
                <w:webHidden/>
              </w:rPr>
              <w:t>7</w:t>
            </w:r>
            <w:r w:rsidR="00397297">
              <w:rPr>
                <w:noProof/>
                <w:webHidden/>
              </w:rPr>
              <w:fldChar w:fldCharType="end"/>
            </w:r>
          </w:hyperlink>
        </w:p>
        <w:p w14:paraId="6F54BFD0" w14:textId="77777777" w:rsidR="00397297" w:rsidRDefault="00652701">
          <w:pPr>
            <w:pStyle w:val="Sumrio1"/>
            <w:rPr>
              <w:rFonts w:asciiTheme="minorHAnsi" w:eastAsiaTheme="minorEastAsia" w:hAnsiTheme="minorHAnsi" w:cstheme="minorBidi"/>
              <w:noProof/>
            </w:rPr>
          </w:pPr>
          <w:hyperlink w:anchor="_Toc416964165" w:history="1">
            <w:r w:rsidR="00397297" w:rsidRPr="00AE6042">
              <w:rPr>
                <w:rStyle w:val="Hyperlink"/>
                <w:noProof/>
              </w:rPr>
              <w:t xml:space="preserve">III - </w:t>
            </w:r>
            <w:r w:rsidR="00A56645">
              <w:rPr>
                <w:rStyle w:val="Hyperlink"/>
                <w:noProof/>
              </w:rPr>
              <w:t xml:space="preserve"> </w:t>
            </w:r>
            <w:r w:rsidR="000C3A86">
              <w:rPr>
                <w:rStyle w:val="Hyperlink"/>
                <w:noProof/>
              </w:rPr>
              <w:t>Monitoring</w:t>
            </w:r>
            <w:r w:rsidR="00A56645">
              <w:rPr>
                <w:rStyle w:val="Hyperlink"/>
                <w:noProof/>
              </w:rPr>
              <w:t xml:space="preserve"> of the </w:t>
            </w:r>
            <w:r w:rsidR="000C3A86">
              <w:rPr>
                <w:rStyle w:val="Hyperlink"/>
                <w:noProof/>
              </w:rPr>
              <w:t xml:space="preserve">Second </w:t>
            </w:r>
            <w:r w:rsidR="00A56645">
              <w:rPr>
                <w:rStyle w:val="Hyperlink"/>
                <w:noProof/>
              </w:rPr>
              <w:t>Action Plan</w:t>
            </w:r>
            <w:r w:rsidR="00397297">
              <w:rPr>
                <w:noProof/>
                <w:webHidden/>
              </w:rPr>
              <w:tab/>
            </w:r>
            <w:r w:rsidR="00397297">
              <w:rPr>
                <w:noProof/>
                <w:webHidden/>
              </w:rPr>
              <w:fldChar w:fldCharType="begin"/>
            </w:r>
            <w:r w:rsidR="00397297">
              <w:rPr>
                <w:noProof/>
                <w:webHidden/>
              </w:rPr>
              <w:instrText xml:space="preserve"> PAGEREF _Toc416964165 \h </w:instrText>
            </w:r>
            <w:r w:rsidR="00397297">
              <w:rPr>
                <w:noProof/>
                <w:webHidden/>
              </w:rPr>
            </w:r>
            <w:r w:rsidR="00397297">
              <w:rPr>
                <w:noProof/>
                <w:webHidden/>
              </w:rPr>
              <w:fldChar w:fldCharType="separate"/>
            </w:r>
            <w:r w:rsidR="00AD1B4A">
              <w:rPr>
                <w:noProof/>
                <w:webHidden/>
              </w:rPr>
              <w:t>8</w:t>
            </w:r>
            <w:r w:rsidR="00397297">
              <w:rPr>
                <w:noProof/>
                <w:webHidden/>
              </w:rPr>
              <w:fldChar w:fldCharType="end"/>
            </w:r>
          </w:hyperlink>
        </w:p>
        <w:p w14:paraId="214F7D89" w14:textId="77777777" w:rsidR="00397297" w:rsidRDefault="00505106">
          <w:pPr>
            <w:pStyle w:val="Sumrio2"/>
            <w:tabs>
              <w:tab w:val="right" w:leader="dot" w:pos="8495"/>
            </w:tabs>
            <w:rPr>
              <w:rFonts w:asciiTheme="minorHAnsi" w:eastAsiaTheme="minorEastAsia" w:hAnsiTheme="minorHAnsi" w:cstheme="minorBidi"/>
              <w:noProof/>
            </w:rPr>
          </w:pPr>
          <w:r>
            <w:t>Progress</w:t>
          </w:r>
          <w:r w:rsidR="00A56645">
            <w:t xml:space="preserve"> of </w:t>
          </w:r>
          <w:r w:rsidR="00E6691C">
            <w:t xml:space="preserve">the </w:t>
          </w:r>
          <w:hyperlink w:anchor="_Toc416964166" w:history="1">
            <w:r w:rsidR="00A56645">
              <w:rPr>
                <w:rStyle w:val="Hyperlink"/>
                <w:noProof/>
              </w:rPr>
              <w:t xml:space="preserve">Commitments of </w:t>
            </w:r>
            <w:r w:rsidR="00E6691C">
              <w:rPr>
                <w:rStyle w:val="Hyperlink"/>
                <w:noProof/>
              </w:rPr>
              <w:t>Brazil’s</w:t>
            </w:r>
            <w:r w:rsidR="00A56645">
              <w:rPr>
                <w:rStyle w:val="Hyperlink"/>
                <w:noProof/>
              </w:rPr>
              <w:t xml:space="preserve"> </w:t>
            </w:r>
            <w:r w:rsidR="00457A40">
              <w:rPr>
                <w:rStyle w:val="Hyperlink"/>
                <w:noProof/>
              </w:rPr>
              <w:t>Second</w:t>
            </w:r>
            <w:r w:rsidR="00A56645">
              <w:rPr>
                <w:rStyle w:val="Hyperlink"/>
                <w:noProof/>
              </w:rPr>
              <w:t xml:space="preserve"> Action Plan</w:t>
            </w:r>
            <w:r w:rsidR="00397297">
              <w:rPr>
                <w:noProof/>
                <w:webHidden/>
              </w:rPr>
              <w:tab/>
            </w:r>
            <w:r w:rsidR="00397297">
              <w:rPr>
                <w:noProof/>
                <w:webHidden/>
              </w:rPr>
              <w:fldChar w:fldCharType="begin"/>
            </w:r>
            <w:r w:rsidR="00397297">
              <w:rPr>
                <w:noProof/>
                <w:webHidden/>
              </w:rPr>
              <w:instrText xml:space="preserve"> PAGEREF _Toc416964166 \h </w:instrText>
            </w:r>
            <w:r w:rsidR="00397297">
              <w:rPr>
                <w:noProof/>
                <w:webHidden/>
              </w:rPr>
            </w:r>
            <w:r w:rsidR="00397297">
              <w:rPr>
                <w:noProof/>
                <w:webHidden/>
              </w:rPr>
              <w:fldChar w:fldCharType="separate"/>
            </w:r>
            <w:r w:rsidR="00AD1B4A">
              <w:rPr>
                <w:noProof/>
                <w:webHidden/>
              </w:rPr>
              <w:t>10</w:t>
            </w:r>
            <w:r w:rsidR="00397297">
              <w:rPr>
                <w:noProof/>
                <w:webHidden/>
              </w:rPr>
              <w:fldChar w:fldCharType="end"/>
            </w:r>
          </w:hyperlink>
        </w:p>
        <w:p w14:paraId="018FA4B3" w14:textId="77777777" w:rsidR="00397297" w:rsidRDefault="00652701">
          <w:pPr>
            <w:pStyle w:val="Sumrio1"/>
            <w:rPr>
              <w:rFonts w:asciiTheme="minorHAnsi" w:eastAsiaTheme="minorEastAsia" w:hAnsiTheme="minorHAnsi" w:cstheme="minorBidi"/>
              <w:noProof/>
            </w:rPr>
          </w:pPr>
          <w:hyperlink w:anchor="_Toc416964167" w:history="1">
            <w:r w:rsidR="00397297" w:rsidRPr="00AE6042">
              <w:rPr>
                <w:rStyle w:val="Hyperlink"/>
                <w:noProof/>
              </w:rPr>
              <w:t xml:space="preserve">IV. </w:t>
            </w:r>
            <w:r w:rsidR="00A56645">
              <w:rPr>
                <w:rStyle w:val="Hyperlink"/>
                <w:noProof/>
              </w:rPr>
              <w:t>Additional Information on the Implementation of Commitments</w:t>
            </w:r>
            <w:r w:rsidR="00397297">
              <w:rPr>
                <w:noProof/>
                <w:webHidden/>
              </w:rPr>
              <w:tab/>
            </w:r>
            <w:r w:rsidR="00397297">
              <w:rPr>
                <w:noProof/>
                <w:webHidden/>
              </w:rPr>
              <w:fldChar w:fldCharType="begin"/>
            </w:r>
            <w:r w:rsidR="00397297">
              <w:rPr>
                <w:noProof/>
                <w:webHidden/>
              </w:rPr>
              <w:instrText xml:space="preserve"> PAGEREF _Toc416964167 \h </w:instrText>
            </w:r>
            <w:r w:rsidR="00397297">
              <w:rPr>
                <w:noProof/>
                <w:webHidden/>
              </w:rPr>
            </w:r>
            <w:r w:rsidR="00397297">
              <w:rPr>
                <w:noProof/>
                <w:webHidden/>
              </w:rPr>
              <w:fldChar w:fldCharType="separate"/>
            </w:r>
            <w:r w:rsidR="00AD1B4A">
              <w:rPr>
                <w:noProof/>
                <w:webHidden/>
              </w:rPr>
              <w:t>16</w:t>
            </w:r>
            <w:r w:rsidR="00397297">
              <w:rPr>
                <w:noProof/>
                <w:webHidden/>
              </w:rPr>
              <w:fldChar w:fldCharType="end"/>
            </w:r>
          </w:hyperlink>
        </w:p>
        <w:p w14:paraId="7EAE15C7" w14:textId="77777777" w:rsidR="00397297" w:rsidRDefault="00652701">
          <w:pPr>
            <w:pStyle w:val="Sumrio2"/>
            <w:tabs>
              <w:tab w:val="right" w:leader="dot" w:pos="8495"/>
            </w:tabs>
            <w:rPr>
              <w:rFonts w:asciiTheme="minorHAnsi" w:eastAsiaTheme="minorEastAsia" w:hAnsiTheme="minorHAnsi" w:cstheme="minorBidi"/>
              <w:noProof/>
            </w:rPr>
          </w:pPr>
          <w:hyperlink w:anchor="_Toc416964168" w:history="1">
            <w:r w:rsidR="00755BCF">
              <w:rPr>
                <w:rStyle w:val="Hyperlink"/>
                <w:noProof/>
              </w:rPr>
              <w:t>Theme</w:t>
            </w:r>
            <w:r w:rsidR="00397297" w:rsidRPr="00AE6042">
              <w:rPr>
                <w:rStyle w:val="Hyperlink"/>
                <w:noProof/>
              </w:rPr>
              <w:t xml:space="preserve"> 1: </w:t>
            </w:r>
            <w:r w:rsidR="00A56645">
              <w:rPr>
                <w:rStyle w:val="Hyperlink"/>
                <w:noProof/>
              </w:rPr>
              <w:t xml:space="preserve">More </w:t>
            </w:r>
            <w:r w:rsidR="00755BCF">
              <w:rPr>
                <w:rStyle w:val="Hyperlink"/>
                <w:noProof/>
              </w:rPr>
              <w:t>efficiently managing</w:t>
            </w:r>
            <w:r w:rsidR="00A56645">
              <w:rPr>
                <w:rStyle w:val="Hyperlink"/>
                <w:noProof/>
              </w:rPr>
              <w:t xml:space="preserve"> public </w:t>
            </w:r>
            <w:r w:rsidR="00755BCF">
              <w:rPr>
                <w:rStyle w:val="Hyperlink"/>
                <w:noProof/>
              </w:rPr>
              <w:t>resources</w:t>
            </w:r>
            <w:r w:rsidR="00397297">
              <w:rPr>
                <w:noProof/>
                <w:webHidden/>
              </w:rPr>
              <w:tab/>
            </w:r>
            <w:r w:rsidR="00397297">
              <w:rPr>
                <w:noProof/>
                <w:webHidden/>
              </w:rPr>
              <w:fldChar w:fldCharType="begin"/>
            </w:r>
            <w:r w:rsidR="00397297">
              <w:rPr>
                <w:noProof/>
                <w:webHidden/>
              </w:rPr>
              <w:instrText xml:space="preserve"> PAGEREF _Toc416964168 \h </w:instrText>
            </w:r>
            <w:r w:rsidR="00397297">
              <w:rPr>
                <w:noProof/>
                <w:webHidden/>
              </w:rPr>
            </w:r>
            <w:r w:rsidR="00397297">
              <w:rPr>
                <w:noProof/>
                <w:webHidden/>
              </w:rPr>
              <w:fldChar w:fldCharType="separate"/>
            </w:r>
            <w:r w:rsidR="00AD1B4A">
              <w:rPr>
                <w:noProof/>
                <w:webHidden/>
              </w:rPr>
              <w:t>16</w:t>
            </w:r>
            <w:r w:rsidR="00397297">
              <w:rPr>
                <w:noProof/>
                <w:webHidden/>
              </w:rPr>
              <w:fldChar w:fldCharType="end"/>
            </w:r>
          </w:hyperlink>
        </w:p>
        <w:p w14:paraId="778680AE" w14:textId="77777777" w:rsidR="00397297" w:rsidRDefault="00652701">
          <w:pPr>
            <w:pStyle w:val="Sumrio3"/>
            <w:rPr>
              <w:rFonts w:asciiTheme="minorHAnsi" w:eastAsiaTheme="minorEastAsia" w:hAnsiTheme="minorHAnsi" w:cstheme="minorBidi"/>
              <w:sz w:val="22"/>
            </w:rPr>
          </w:pPr>
          <w:hyperlink w:anchor="_Toc416964169" w:history="1">
            <w:r w:rsidR="00A56645">
              <w:rPr>
                <w:rStyle w:val="Hyperlink"/>
              </w:rPr>
              <w:t>Commitment</w:t>
            </w:r>
            <w:r w:rsidR="00397297" w:rsidRPr="00AE6042">
              <w:rPr>
                <w:rStyle w:val="Hyperlink"/>
              </w:rPr>
              <w:t xml:space="preserve">: (1.1) </w:t>
            </w:r>
            <w:r w:rsidR="00A56645">
              <w:rPr>
                <w:rStyle w:val="Hyperlink"/>
              </w:rPr>
              <w:t xml:space="preserve">PROBITY </w:t>
            </w:r>
            <w:r w:rsidR="00755BCF">
              <w:rPr>
                <w:rStyle w:val="Hyperlink"/>
              </w:rPr>
              <w:t xml:space="preserve">DEFENSE </w:t>
            </w:r>
            <w:r w:rsidR="00A56645">
              <w:rPr>
                <w:rStyle w:val="Hyperlink"/>
              </w:rPr>
              <w:t>AND ASSET RECOVERY</w:t>
            </w:r>
            <w:r w:rsidR="00397297">
              <w:rPr>
                <w:webHidden/>
              </w:rPr>
              <w:tab/>
            </w:r>
            <w:r w:rsidR="00397297">
              <w:rPr>
                <w:webHidden/>
              </w:rPr>
              <w:fldChar w:fldCharType="begin"/>
            </w:r>
            <w:r w:rsidR="00397297">
              <w:rPr>
                <w:webHidden/>
              </w:rPr>
              <w:instrText xml:space="preserve"> PAGEREF _Toc416964169 \h </w:instrText>
            </w:r>
            <w:r w:rsidR="00397297">
              <w:rPr>
                <w:webHidden/>
              </w:rPr>
            </w:r>
            <w:r w:rsidR="00397297">
              <w:rPr>
                <w:webHidden/>
              </w:rPr>
              <w:fldChar w:fldCharType="separate"/>
            </w:r>
            <w:r w:rsidR="00AD1B4A">
              <w:rPr>
                <w:webHidden/>
              </w:rPr>
              <w:t>16</w:t>
            </w:r>
            <w:r w:rsidR="00397297">
              <w:rPr>
                <w:webHidden/>
              </w:rPr>
              <w:fldChar w:fldCharType="end"/>
            </w:r>
          </w:hyperlink>
        </w:p>
        <w:p w14:paraId="7E0395A8" w14:textId="77777777" w:rsidR="00397297" w:rsidRDefault="00652701">
          <w:pPr>
            <w:pStyle w:val="Sumrio3"/>
            <w:rPr>
              <w:rFonts w:asciiTheme="minorHAnsi" w:eastAsiaTheme="minorEastAsia" w:hAnsiTheme="minorHAnsi" w:cstheme="minorBidi"/>
              <w:sz w:val="22"/>
            </w:rPr>
          </w:pPr>
          <w:hyperlink w:anchor="_Toc416964170" w:history="1">
            <w:r w:rsidR="00A56645">
              <w:rPr>
                <w:rStyle w:val="Hyperlink"/>
              </w:rPr>
              <w:t>Commitment</w:t>
            </w:r>
            <w:r w:rsidR="00397297" w:rsidRPr="00AE6042">
              <w:rPr>
                <w:rStyle w:val="Hyperlink"/>
              </w:rPr>
              <w:t xml:space="preserve">: (1.2) </w:t>
            </w:r>
            <w:r w:rsidR="008500B6">
              <w:rPr>
                <w:rStyle w:val="Hyperlink"/>
              </w:rPr>
              <w:t>IMPLEMENTATION OF</w:t>
            </w:r>
            <w:r w:rsidR="00397297" w:rsidRPr="00AE6042">
              <w:rPr>
                <w:rStyle w:val="Hyperlink"/>
              </w:rPr>
              <w:t xml:space="preserve"> </w:t>
            </w:r>
            <w:r w:rsidR="00755BCF">
              <w:rPr>
                <w:rStyle w:val="Hyperlink"/>
              </w:rPr>
              <w:t xml:space="preserve">THE </w:t>
            </w:r>
            <w:r w:rsidR="00397297" w:rsidRPr="00024838">
              <w:rPr>
                <w:rStyle w:val="Hyperlink"/>
              </w:rPr>
              <w:t>ODP.NANO</w:t>
            </w:r>
            <w:r w:rsidR="00755BCF" w:rsidRPr="00024838">
              <w:rPr>
                <w:rStyle w:val="Hyperlink"/>
              </w:rPr>
              <w:t xml:space="preserve"> (</w:t>
            </w:r>
            <w:r w:rsidR="00755BCF">
              <w:rPr>
                <w:rStyle w:val="Hyperlink"/>
              </w:rPr>
              <w:t>PUBLIC EXPENDITURE OBSERVATORY)</w:t>
            </w:r>
            <w:r w:rsidR="00397297">
              <w:rPr>
                <w:webHidden/>
              </w:rPr>
              <w:tab/>
            </w:r>
            <w:r w:rsidR="00397297">
              <w:rPr>
                <w:webHidden/>
              </w:rPr>
              <w:fldChar w:fldCharType="begin"/>
            </w:r>
            <w:r w:rsidR="00397297">
              <w:rPr>
                <w:webHidden/>
              </w:rPr>
              <w:instrText xml:space="preserve"> PAGEREF _Toc416964170 \h </w:instrText>
            </w:r>
            <w:r w:rsidR="00397297">
              <w:rPr>
                <w:webHidden/>
              </w:rPr>
            </w:r>
            <w:r w:rsidR="00397297">
              <w:rPr>
                <w:webHidden/>
              </w:rPr>
              <w:fldChar w:fldCharType="separate"/>
            </w:r>
            <w:r w:rsidR="00AD1B4A">
              <w:rPr>
                <w:webHidden/>
              </w:rPr>
              <w:t>20</w:t>
            </w:r>
            <w:r w:rsidR="00397297">
              <w:rPr>
                <w:webHidden/>
              </w:rPr>
              <w:fldChar w:fldCharType="end"/>
            </w:r>
          </w:hyperlink>
        </w:p>
        <w:p w14:paraId="6A91575F" w14:textId="77777777" w:rsidR="00397297" w:rsidRDefault="00652701">
          <w:pPr>
            <w:pStyle w:val="Sumrio3"/>
            <w:rPr>
              <w:rFonts w:asciiTheme="minorHAnsi" w:eastAsiaTheme="minorEastAsia" w:hAnsiTheme="minorHAnsi" w:cstheme="minorBidi"/>
              <w:sz w:val="22"/>
            </w:rPr>
          </w:pPr>
          <w:hyperlink w:anchor="_Toc416964171" w:history="1">
            <w:r w:rsidR="008500B6" w:rsidRPr="008500B6">
              <w:rPr>
                <w:rStyle w:val="Hyperlink"/>
              </w:rPr>
              <w:t>Commitment:</w:t>
            </w:r>
            <w:r w:rsidR="00397297" w:rsidRPr="00AE6042">
              <w:rPr>
                <w:rStyle w:val="Hyperlink"/>
              </w:rPr>
              <w:t xml:space="preserve"> (1.3) </w:t>
            </w:r>
            <w:r w:rsidR="008500B6">
              <w:rPr>
                <w:rStyle w:val="Hyperlink"/>
              </w:rPr>
              <w:t xml:space="preserve">STRENGTHENING </w:t>
            </w:r>
            <w:r w:rsidR="00B972CF">
              <w:rPr>
                <w:rStyle w:val="Hyperlink"/>
              </w:rPr>
              <w:t xml:space="preserve">THE </w:t>
            </w:r>
            <w:r w:rsidR="00397297" w:rsidRPr="00AE6042">
              <w:rPr>
                <w:rStyle w:val="Hyperlink"/>
              </w:rPr>
              <w:t>CGU</w:t>
            </w:r>
            <w:r w:rsidR="00397297">
              <w:rPr>
                <w:webHidden/>
              </w:rPr>
              <w:tab/>
            </w:r>
            <w:r w:rsidR="00397297">
              <w:rPr>
                <w:webHidden/>
              </w:rPr>
              <w:fldChar w:fldCharType="begin"/>
            </w:r>
            <w:r w:rsidR="00397297">
              <w:rPr>
                <w:webHidden/>
              </w:rPr>
              <w:instrText xml:space="preserve"> PAGEREF _Toc416964171 \h </w:instrText>
            </w:r>
            <w:r w:rsidR="00397297">
              <w:rPr>
                <w:webHidden/>
              </w:rPr>
            </w:r>
            <w:r w:rsidR="00397297">
              <w:rPr>
                <w:webHidden/>
              </w:rPr>
              <w:fldChar w:fldCharType="separate"/>
            </w:r>
            <w:r w:rsidR="00AD1B4A">
              <w:rPr>
                <w:webHidden/>
              </w:rPr>
              <w:t>21</w:t>
            </w:r>
            <w:r w:rsidR="00397297">
              <w:rPr>
                <w:webHidden/>
              </w:rPr>
              <w:fldChar w:fldCharType="end"/>
            </w:r>
          </w:hyperlink>
        </w:p>
        <w:p w14:paraId="64D1D5C4" w14:textId="77777777" w:rsidR="00397297" w:rsidRDefault="00652701">
          <w:pPr>
            <w:pStyle w:val="Sumrio3"/>
            <w:rPr>
              <w:rFonts w:asciiTheme="minorHAnsi" w:eastAsiaTheme="minorEastAsia" w:hAnsiTheme="minorHAnsi" w:cstheme="minorBidi"/>
              <w:sz w:val="22"/>
            </w:rPr>
          </w:pPr>
          <w:hyperlink w:anchor="_Toc416964172" w:history="1">
            <w:r w:rsidR="008500B6" w:rsidRPr="008500B6">
              <w:rPr>
                <w:rStyle w:val="Hyperlink"/>
              </w:rPr>
              <w:t>Commitment:</w:t>
            </w:r>
            <w:r w:rsidR="00397297" w:rsidRPr="00AE6042">
              <w:rPr>
                <w:rStyle w:val="Hyperlink"/>
              </w:rPr>
              <w:t xml:space="preserve"> (1.4) ONLINE</w:t>
            </w:r>
            <w:r w:rsidR="007F1669">
              <w:rPr>
                <w:rStyle w:val="Hyperlink"/>
              </w:rPr>
              <w:t xml:space="preserve"> </w:t>
            </w:r>
            <w:r w:rsidR="00755BCF">
              <w:rPr>
                <w:rStyle w:val="Hyperlink"/>
              </w:rPr>
              <w:t>ACCOUNTABILITY OF</w:t>
            </w:r>
            <w:r w:rsidR="007F1669">
              <w:rPr>
                <w:rStyle w:val="Hyperlink"/>
              </w:rPr>
              <w:t xml:space="preserve"> EDUCATION</w:t>
            </w:r>
            <w:r w:rsidR="00397297" w:rsidRPr="00AE6042">
              <w:rPr>
                <w:rStyle w:val="Hyperlink"/>
              </w:rPr>
              <w:t xml:space="preserve"> </w:t>
            </w:r>
            <w:r w:rsidR="00755BCF">
              <w:rPr>
                <w:rStyle w:val="Hyperlink"/>
              </w:rPr>
              <w:t xml:space="preserve">RESOURCES </w:t>
            </w:r>
            <w:r w:rsidR="007F1669">
              <w:rPr>
                <w:rStyle w:val="Hyperlink"/>
              </w:rPr>
              <w:t xml:space="preserve">WITHIN THE NATIONAL </w:t>
            </w:r>
            <w:r w:rsidR="001D6559">
              <w:rPr>
                <w:rStyle w:val="Hyperlink"/>
              </w:rPr>
              <w:t xml:space="preserve">FUND FOR </w:t>
            </w:r>
            <w:r w:rsidR="007F1669">
              <w:rPr>
                <w:rStyle w:val="Hyperlink"/>
              </w:rPr>
              <w:t>EDUCATION DEVELOPMENT</w:t>
            </w:r>
            <w:r w:rsidR="00397297">
              <w:rPr>
                <w:webHidden/>
              </w:rPr>
              <w:tab/>
            </w:r>
            <w:r w:rsidR="00397297">
              <w:rPr>
                <w:webHidden/>
              </w:rPr>
              <w:fldChar w:fldCharType="begin"/>
            </w:r>
            <w:r w:rsidR="00397297">
              <w:rPr>
                <w:webHidden/>
              </w:rPr>
              <w:instrText xml:space="preserve"> PAGEREF _Toc416964172 \h </w:instrText>
            </w:r>
            <w:r w:rsidR="00397297">
              <w:rPr>
                <w:webHidden/>
              </w:rPr>
            </w:r>
            <w:r w:rsidR="00397297">
              <w:rPr>
                <w:webHidden/>
              </w:rPr>
              <w:fldChar w:fldCharType="separate"/>
            </w:r>
            <w:r w:rsidR="00AD1B4A">
              <w:rPr>
                <w:webHidden/>
              </w:rPr>
              <w:t>24</w:t>
            </w:r>
            <w:r w:rsidR="00397297">
              <w:rPr>
                <w:webHidden/>
              </w:rPr>
              <w:fldChar w:fldCharType="end"/>
            </w:r>
          </w:hyperlink>
        </w:p>
        <w:p w14:paraId="61029C83" w14:textId="77777777" w:rsidR="00397297" w:rsidRDefault="00652701">
          <w:pPr>
            <w:pStyle w:val="Sumrio3"/>
            <w:rPr>
              <w:rFonts w:asciiTheme="minorHAnsi" w:eastAsiaTheme="minorEastAsia" w:hAnsiTheme="minorHAnsi" w:cstheme="minorBidi"/>
              <w:sz w:val="22"/>
            </w:rPr>
          </w:pPr>
          <w:hyperlink w:anchor="_Toc416964173" w:history="1">
            <w:r w:rsidR="008500B6" w:rsidRPr="008500B6">
              <w:rPr>
                <w:rStyle w:val="Hyperlink"/>
              </w:rPr>
              <w:t>Commitment:</w:t>
            </w:r>
            <w:r w:rsidR="00397297" w:rsidRPr="00AE6042">
              <w:rPr>
                <w:rStyle w:val="Hyperlink"/>
              </w:rPr>
              <w:t xml:space="preserve"> (1.5) </w:t>
            </w:r>
            <w:r w:rsidR="007F1669">
              <w:rPr>
                <w:rStyle w:val="Hyperlink"/>
                <w:rFonts w:eastAsia="Calibri"/>
              </w:rPr>
              <w:t>GENERATING KNOWLEDGE AND CAPACITY-BUILDING</w:t>
            </w:r>
            <w:r w:rsidR="00B972CF">
              <w:rPr>
                <w:rStyle w:val="Hyperlink"/>
                <w:rFonts w:eastAsia="Calibri"/>
              </w:rPr>
              <w:t xml:space="preserve"> FOR MANAGERS AND OPERATORS OF P</w:t>
            </w:r>
            <w:r w:rsidR="007F1669">
              <w:rPr>
                <w:rStyle w:val="Hyperlink"/>
                <w:rFonts w:eastAsia="Calibri"/>
              </w:rPr>
              <w:t>UBLIC FUNDS FOR EDUCATION</w:t>
            </w:r>
            <w:r w:rsidR="00397297" w:rsidRPr="00AE6042">
              <w:rPr>
                <w:rStyle w:val="Hyperlink"/>
                <w:rFonts w:eastAsia="Calibri"/>
              </w:rPr>
              <w:t xml:space="preserve"> </w:t>
            </w:r>
            <w:r w:rsidR="007F1669">
              <w:rPr>
                <w:rStyle w:val="Hyperlink"/>
                <w:rFonts w:eastAsia="Calibri"/>
              </w:rPr>
              <w:t xml:space="preserve">AND SOCIAL CONTROL </w:t>
            </w:r>
            <w:r w:rsidR="008B0FC2">
              <w:rPr>
                <w:rStyle w:val="Hyperlink"/>
                <w:rFonts w:eastAsia="Calibri"/>
              </w:rPr>
              <w:t>COUNCILORS</w:t>
            </w:r>
            <w:r w:rsidR="00397297">
              <w:rPr>
                <w:webHidden/>
              </w:rPr>
              <w:tab/>
            </w:r>
            <w:r w:rsidR="00397297">
              <w:rPr>
                <w:webHidden/>
              </w:rPr>
              <w:fldChar w:fldCharType="begin"/>
            </w:r>
            <w:r w:rsidR="00397297">
              <w:rPr>
                <w:webHidden/>
              </w:rPr>
              <w:instrText xml:space="preserve"> PAGEREF _Toc416964173 \h </w:instrText>
            </w:r>
            <w:r w:rsidR="00397297">
              <w:rPr>
                <w:webHidden/>
              </w:rPr>
            </w:r>
            <w:r w:rsidR="00397297">
              <w:rPr>
                <w:webHidden/>
              </w:rPr>
              <w:fldChar w:fldCharType="separate"/>
            </w:r>
            <w:r w:rsidR="00AD1B4A">
              <w:rPr>
                <w:webHidden/>
              </w:rPr>
              <w:t>28</w:t>
            </w:r>
            <w:r w:rsidR="00397297">
              <w:rPr>
                <w:webHidden/>
              </w:rPr>
              <w:fldChar w:fldCharType="end"/>
            </w:r>
          </w:hyperlink>
        </w:p>
        <w:p w14:paraId="3C3B4567" w14:textId="77777777" w:rsidR="00397297" w:rsidRDefault="00652701">
          <w:pPr>
            <w:pStyle w:val="Sumrio3"/>
            <w:rPr>
              <w:rFonts w:asciiTheme="minorHAnsi" w:eastAsiaTheme="minorEastAsia" w:hAnsiTheme="minorHAnsi" w:cstheme="minorBidi"/>
              <w:sz w:val="22"/>
            </w:rPr>
          </w:pPr>
          <w:hyperlink w:anchor="_Toc416964174" w:history="1">
            <w:r w:rsidR="008500B6" w:rsidRPr="008500B6">
              <w:rPr>
                <w:rStyle w:val="Hyperlink"/>
              </w:rPr>
              <w:t>Commitment:</w:t>
            </w:r>
            <w:r w:rsidR="00397297" w:rsidRPr="00AE6042">
              <w:rPr>
                <w:rStyle w:val="Hyperlink"/>
              </w:rPr>
              <w:t xml:space="preserve"> (1.6) </w:t>
            </w:r>
            <w:r w:rsidR="00B972CF">
              <w:rPr>
                <w:rStyle w:val="Hyperlink"/>
                <w:rFonts w:eastAsia="Calibri"/>
              </w:rPr>
              <w:t>NATIONAL PROGRAM FOR THE STRENGTHENING OF SCHOOL COUNCILS</w:t>
            </w:r>
            <w:r w:rsidR="00397297">
              <w:rPr>
                <w:webHidden/>
              </w:rPr>
              <w:tab/>
            </w:r>
            <w:r w:rsidR="00397297">
              <w:rPr>
                <w:webHidden/>
              </w:rPr>
              <w:fldChar w:fldCharType="begin"/>
            </w:r>
            <w:r w:rsidR="00397297">
              <w:rPr>
                <w:webHidden/>
              </w:rPr>
              <w:instrText xml:space="preserve"> PAGEREF _Toc416964174 \h </w:instrText>
            </w:r>
            <w:r w:rsidR="00397297">
              <w:rPr>
                <w:webHidden/>
              </w:rPr>
            </w:r>
            <w:r w:rsidR="00397297">
              <w:rPr>
                <w:webHidden/>
              </w:rPr>
              <w:fldChar w:fldCharType="separate"/>
            </w:r>
            <w:r w:rsidR="00AD1B4A">
              <w:rPr>
                <w:webHidden/>
              </w:rPr>
              <w:t>32</w:t>
            </w:r>
            <w:r w:rsidR="00397297">
              <w:rPr>
                <w:webHidden/>
              </w:rPr>
              <w:fldChar w:fldCharType="end"/>
            </w:r>
          </w:hyperlink>
        </w:p>
        <w:p w14:paraId="48E244E7" w14:textId="77777777" w:rsidR="00397297" w:rsidRDefault="00652701">
          <w:pPr>
            <w:pStyle w:val="Sumrio3"/>
            <w:rPr>
              <w:rFonts w:asciiTheme="minorHAnsi" w:eastAsiaTheme="minorEastAsia" w:hAnsiTheme="minorHAnsi" w:cstheme="minorBidi"/>
              <w:sz w:val="22"/>
            </w:rPr>
          </w:pPr>
          <w:hyperlink w:anchor="_Toc416964175" w:history="1">
            <w:r w:rsidR="008500B6" w:rsidRPr="008500B6">
              <w:rPr>
                <w:rStyle w:val="Hyperlink"/>
              </w:rPr>
              <w:t>Commitment:</w:t>
            </w:r>
            <w:r w:rsidR="00397297" w:rsidRPr="00AE6042">
              <w:rPr>
                <w:rStyle w:val="Hyperlink"/>
              </w:rPr>
              <w:t xml:space="preserve"> (1.7) </w:t>
            </w:r>
            <w:r w:rsidR="00B972CF">
              <w:rPr>
                <w:rStyle w:val="Hyperlink"/>
              </w:rPr>
              <w:t xml:space="preserve">CONSTRUCTION OF </w:t>
            </w:r>
            <w:r w:rsidR="00755BCF">
              <w:rPr>
                <w:rStyle w:val="Hyperlink"/>
              </w:rPr>
              <w:t>A PUBLIC UNIFIED</w:t>
            </w:r>
            <w:r w:rsidR="00B972CF">
              <w:rPr>
                <w:rStyle w:val="Hyperlink"/>
              </w:rPr>
              <w:t xml:space="preserve"> </w:t>
            </w:r>
            <w:r w:rsidR="00755BCF">
              <w:rPr>
                <w:rStyle w:val="Hyperlink"/>
              </w:rPr>
              <w:t xml:space="preserve">PANEL FOR </w:t>
            </w:r>
            <w:r w:rsidR="00B972CF">
              <w:rPr>
                <w:rStyle w:val="Hyperlink"/>
              </w:rPr>
              <w:t xml:space="preserve">DATA </w:t>
            </w:r>
            <w:r w:rsidR="00755BCF">
              <w:rPr>
                <w:rStyle w:val="Hyperlink"/>
              </w:rPr>
              <w:t xml:space="preserve">ON THE </w:t>
            </w:r>
            <w:r w:rsidR="00B972CF">
              <w:rPr>
                <w:rStyle w:val="Hyperlink"/>
              </w:rPr>
              <w:t>WATER FOR ALL</w:t>
            </w:r>
            <w:r w:rsidR="00755BCF">
              <w:rPr>
                <w:rStyle w:val="Hyperlink"/>
              </w:rPr>
              <w:t xml:space="preserve"> PROGRAM</w:t>
            </w:r>
            <w:r w:rsidR="00397297" w:rsidRPr="00AE6042">
              <w:rPr>
                <w:rStyle w:val="Hyperlink"/>
              </w:rPr>
              <w:t xml:space="preserve"> </w:t>
            </w:r>
            <w:r w:rsidR="00755BCF">
              <w:rPr>
                <w:rStyle w:val="Hyperlink"/>
              </w:rPr>
              <w:t xml:space="preserve">WITH </w:t>
            </w:r>
            <w:r w:rsidR="00B972CF">
              <w:rPr>
                <w:rStyle w:val="Hyperlink"/>
              </w:rPr>
              <w:t>INTERACTIVE INTERNET ACCESS</w:t>
            </w:r>
            <w:r w:rsidR="00397297">
              <w:rPr>
                <w:webHidden/>
              </w:rPr>
              <w:tab/>
            </w:r>
            <w:r w:rsidR="00397297">
              <w:rPr>
                <w:webHidden/>
              </w:rPr>
              <w:fldChar w:fldCharType="begin"/>
            </w:r>
            <w:r w:rsidR="00397297">
              <w:rPr>
                <w:webHidden/>
              </w:rPr>
              <w:instrText xml:space="preserve"> PAGEREF _Toc416964175 \h </w:instrText>
            </w:r>
            <w:r w:rsidR="00397297">
              <w:rPr>
                <w:webHidden/>
              </w:rPr>
            </w:r>
            <w:r w:rsidR="00397297">
              <w:rPr>
                <w:webHidden/>
              </w:rPr>
              <w:fldChar w:fldCharType="separate"/>
            </w:r>
            <w:r w:rsidR="00AD1B4A">
              <w:rPr>
                <w:webHidden/>
              </w:rPr>
              <w:t>3</w:t>
            </w:r>
            <w:r w:rsidR="00397297">
              <w:rPr>
                <w:webHidden/>
              </w:rPr>
              <w:fldChar w:fldCharType="end"/>
            </w:r>
          </w:hyperlink>
          <w:r w:rsidR="00CC3154">
            <w:t>5</w:t>
          </w:r>
        </w:p>
        <w:p w14:paraId="2B7A2C82" w14:textId="77777777" w:rsidR="00397297" w:rsidRDefault="00652701">
          <w:pPr>
            <w:pStyle w:val="Sumrio3"/>
            <w:rPr>
              <w:rFonts w:asciiTheme="minorHAnsi" w:eastAsiaTheme="minorEastAsia" w:hAnsiTheme="minorHAnsi" w:cstheme="minorBidi"/>
              <w:sz w:val="22"/>
            </w:rPr>
          </w:pPr>
          <w:hyperlink w:anchor="_Toc416964176" w:history="1">
            <w:r w:rsidR="008500B6" w:rsidRPr="008500B6">
              <w:rPr>
                <w:rStyle w:val="Hyperlink"/>
              </w:rPr>
              <w:t>Commitment:</w:t>
            </w:r>
            <w:r w:rsidR="00397297" w:rsidRPr="00AE6042">
              <w:rPr>
                <w:rStyle w:val="Hyperlink"/>
              </w:rPr>
              <w:t xml:space="preserve"> (1.8) </w:t>
            </w:r>
            <w:r w:rsidR="00B972CF">
              <w:rPr>
                <w:rStyle w:val="Hyperlink"/>
                <w:lang w:eastAsia="ar-SA"/>
              </w:rPr>
              <w:t>DIGITAL INCLUSION OF HEALTH COUNCILS</w:t>
            </w:r>
            <w:r w:rsidR="00397297">
              <w:rPr>
                <w:webHidden/>
              </w:rPr>
              <w:tab/>
            </w:r>
            <w:r w:rsidR="00397297">
              <w:rPr>
                <w:webHidden/>
              </w:rPr>
              <w:fldChar w:fldCharType="begin"/>
            </w:r>
            <w:r w:rsidR="00397297">
              <w:rPr>
                <w:webHidden/>
              </w:rPr>
              <w:instrText xml:space="preserve"> PAGEREF _Toc416964176 \h </w:instrText>
            </w:r>
            <w:r w:rsidR="00397297">
              <w:rPr>
                <w:webHidden/>
              </w:rPr>
            </w:r>
            <w:r w:rsidR="00397297">
              <w:rPr>
                <w:webHidden/>
              </w:rPr>
              <w:fldChar w:fldCharType="separate"/>
            </w:r>
            <w:r w:rsidR="00AD1B4A">
              <w:rPr>
                <w:webHidden/>
              </w:rPr>
              <w:t>36</w:t>
            </w:r>
            <w:r w:rsidR="00397297">
              <w:rPr>
                <w:webHidden/>
              </w:rPr>
              <w:fldChar w:fldCharType="end"/>
            </w:r>
          </w:hyperlink>
        </w:p>
        <w:p w14:paraId="090A41DC" w14:textId="77777777" w:rsidR="00397297" w:rsidRDefault="00652701">
          <w:pPr>
            <w:pStyle w:val="Sumrio3"/>
            <w:rPr>
              <w:rFonts w:asciiTheme="minorHAnsi" w:eastAsiaTheme="minorEastAsia" w:hAnsiTheme="minorHAnsi" w:cstheme="minorBidi"/>
              <w:sz w:val="22"/>
            </w:rPr>
          </w:pPr>
          <w:hyperlink w:anchor="_Toc416964177" w:history="1">
            <w:r w:rsidR="008500B6" w:rsidRPr="008500B6">
              <w:rPr>
                <w:rStyle w:val="Hyperlink"/>
              </w:rPr>
              <w:t>Commitment:</w:t>
            </w:r>
            <w:r w:rsidR="00397297" w:rsidRPr="00AE6042">
              <w:rPr>
                <w:rStyle w:val="Hyperlink"/>
              </w:rPr>
              <w:t xml:space="preserve"> (1.9) </w:t>
            </w:r>
            <w:r w:rsidR="00755BCF">
              <w:rPr>
                <w:rStyle w:val="Hyperlink"/>
                <w:lang w:eastAsia="ar-SA"/>
              </w:rPr>
              <w:t xml:space="preserve">TOOLS </w:t>
            </w:r>
            <w:r w:rsidR="00B96DC9">
              <w:rPr>
                <w:rStyle w:val="Hyperlink"/>
                <w:lang w:eastAsia="ar-SA"/>
              </w:rPr>
              <w:t xml:space="preserve">FOR TRANSPARENCY </w:t>
            </w:r>
            <w:r w:rsidR="00755BCF">
              <w:rPr>
                <w:rStyle w:val="Hyperlink"/>
                <w:lang w:eastAsia="ar-SA"/>
              </w:rPr>
              <w:t xml:space="preserve">AND </w:t>
            </w:r>
            <w:r w:rsidR="00B96DC9">
              <w:rPr>
                <w:rStyle w:val="Hyperlink"/>
                <w:lang w:eastAsia="ar-SA"/>
              </w:rPr>
              <w:t>BETTER LAND</w:t>
            </w:r>
            <w:r w:rsidR="00755BCF">
              <w:rPr>
                <w:rStyle w:val="Hyperlink"/>
                <w:lang w:eastAsia="ar-SA"/>
              </w:rPr>
              <w:t xml:space="preserve"> GOVERN</w:t>
            </w:r>
            <w:r w:rsidR="00B972CF">
              <w:rPr>
                <w:rStyle w:val="Hyperlink"/>
                <w:lang w:eastAsia="ar-SA"/>
              </w:rPr>
              <w:t>ANCE</w:t>
            </w:r>
            <w:r w:rsidR="00397297">
              <w:rPr>
                <w:webHidden/>
              </w:rPr>
              <w:tab/>
            </w:r>
            <w:r w:rsidR="00397297">
              <w:rPr>
                <w:webHidden/>
              </w:rPr>
              <w:fldChar w:fldCharType="begin"/>
            </w:r>
            <w:r w:rsidR="00397297">
              <w:rPr>
                <w:webHidden/>
              </w:rPr>
              <w:instrText xml:space="preserve"> PAGEREF _Toc416964177 \h </w:instrText>
            </w:r>
            <w:r w:rsidR="00397297">
              <w:rPr>
                <w:webHidden/>
              </w:rPr>
            </w:r>
            <w:r w:rsidR="00397297">
              <w:rPr>
                <w:webHidden/>
              </w:rPr>
              <w:fldChar w:fldCharType="separate"/>
            </w:r>
            <w:r w:rsidR="00AD1B4A">
              <w:rPr>
                <w:webHidden/>
              </w:rPr>
              <w:t>40</w:t>
            </w:r>
            <w:r w:rsidR="00397297">
              <w:rPr>
                <w:webHidden/>
              </w:rPr>
              <w:fldChar w:fldCharType="end"/>
            </w:r>
          </w:hyperlink>
        </w:p>
        <w:p w14:paraId="698D4519" w14:textId="77777777" w:rsidR="00397297" w:rsidRDefault="00652701">
          <w:pPr>
            <w:pStyle w:val="Sumrio3"/>
            <w:rPr>
              <w:rFonts w:asciiTheme="minorHAnsi" w:eastAsiaTheme="minorEastAsia" w:hAnsiTheme="minorHAnsi" w:cstheme="minorBidi"/>
              <w:sz w:val="22"/>
            </w:rPr>
          </w:pPr>
          <w:hyperlink w:anchor="_Toc416964178" w:history="1">
            <w:r w:rsidR="008500B6" w:rsidRPr="008500B6">
              <w:rPr>
                <w:rStyle w:val="Hyperlink"/>
              </w:rPr>
              <w:t xml:space="preserve">Commitment: </w:t>
            </w:r>
            <w:r w:rsidR="00397297" w:rsidRPr="00AE6042">
              <w:rPr>
                <w:rStyle w:val="Hyperlink"/>
              </w:rPr>
              <w:t xml:space="preserve">(1.10) </w:t>
            </w:r>
            <w:r w:rsidR="00B972CF">
              <w:rPr>
                <w:rStyle w:val="Hyperlink"/>
                <w:lang w:eastAsia="ar-SA"/>
              </w:rPr>
              <w:t xml:space="preserve">IMPLEMENTATION OF THE SOCIAL PARTICIPATION METHODOLOGY </w:t>
            </w:r>
            <w:r w:rsidR="00755BCF">
              <w:rPr>
                <w:rStyle w:val="Hyperlink"/>
                <w:lang w:eastAsia="ar-SA"/>
              </w:rPr>
              <w:t>IN</w:t>
            </w:r>
            <w:r w:rsidR="00B972CF">
              <w:rPr>
                <w:rStyle w:val="Hyperlink"/>
                <w:lang w:eastAsia="ar-SA"/>
              </w:rPr>
              <w:t xml:space="preserve"> </w:t>
            </w:r>
            <w:r w:rsidR="00A605E8">
              <w:rPr>
                <w:rStyle w:val="Hyperlink"/>
                <w:lang w:eastAsia="ar-SA"/>
              </w:rPr>
              <w:t>THE</w:t>
            </w:r>
            <w:r w:rsidR="00B972CF">
              <w:rPr>
                <w:rStyle w:val="Hyperlink"/>
                <w:lang w:eastAsia="ar-SA"/>
              </w:rPr>
              <w:t xml:space="preserve"> </w:t>
            </w:r>
            <w:r w:rsidR="00755BCF">
              <w:rPr>
                <w:rStyle w:val="Hyperlink"/>
                <w:lang w:eastAsia="ar-SA"/>
              </w:rPr>
              <w:t>MONITORING</w:t>
            </w:r>
            <w:r w:rsidR="00B972CF">
              <w:rPr>
                <w:rStyle w:val="Hyperlink"/>
                <w:lang w:eastAsia="ar-SA"/>
              </w:rPr>
              <w:t xml:space="preserve"> </w:t>
            </w:r>
            <w:r w:rsidR="00A605E8">
              <w:rPr>
                <w:rStyle w:val="Hyperlink"/>
                <w:lang w:eastAsia="ar-SA"/>
              </w:rPr>
              <w:t xml:space="preserve">OF THE PLURIANNUAL PLAN </w:t>
            </w:r>
            <w:r w:rsidR="00B972CF">
              <w:rPr>
                <w:rStyle w:val="Hyperlink"/>
                <w:lang w:eastAsia="ar-SA"/>
              </w:rPr>
              <w:t xml:space="preserve">AND </w:t>
            </w:r>
            <w:r w:rsidR="00A605E8">
              <w:rPr>
                <w:rStyle w:val="Hyperlink"/>
                <w:lang w:eastAsia="ar-SA"/>
              </w:rPr>
              <w:t>THE FORMULATION OF</w:t>
            </w:r>
            <w:r w:rsidR="00B972CF">
              <w:rPr>
                <w:rStyle w:val="Hyperlink"/>
                <w:lang w:eastAsia="ar-SA"/>
              </w:rPr>
              <w:t xml:space="preserve"> THE PUBLIC FEDERAL BUDGET</w:t>
            </w:r>
            <w:r w:rsidR="00397297">
              <w:rPr>
                <w:webHidden/>
              </w:rPr>
              <w:tab/>
            </w:r>
            <w:r w:rsidR="00397297">
              <w:rPr>
                <w:webHidden/>
              </w:rPr>
              <w:fldChar w:fldCharType="begin"/>
            </w:r>
            <w:r w:rsidR="00397297">
              <w:rPr>
                <w:webHidden/>
              </w:rPr>
              <w:instrText xml:space="preserve"> PAGEREF _Toc416964178 \h </w:instrText>
            </w:r>
            <w:r w:rsidR="00397297">
              <w:rPr>
                <w:webHidden/>
              </w:rPr>
            </w:r>
            <w:r w:rsidR="00397297">
              <w:rPr>
                <w:webHidden/>
              </w:rPr>
              <w:fldChar w:fldCharType="separate"/>
            </w:r>
            <w:r w:rsidR="00AD1B4A">
              <w:rPr>
                <w:webHidden/>
              </w:rPr>
              <w:t>42</w:t>
            </w:r>
            <w:r w:rsidR="00397297">
              <w:rPr>
                <w:webHidden/>
              </w:rPr>
              <w:fldChar w:fldCharType="end"/>
            </w:r>
          </w:hyperlink>
        </w:p>
        <w:p w14:paraId="6BA0C86A" w14:textId="77777777" w:rsidR="00397297" w:rsidRDefault="00652701">
          <w:pPr>
            <w:pStyle w:val="Sumrio3"/>
            <w:rPr>
              <w:rFonts w:asciiTheme="minorHAnsi" w:eastAsiaTheme="minorEastAsia" w:hAnsiTheme="minorHAnsi" w:cstheme="minorBidi"/>
              <w:sz w:val="22"/>
            </w:rPr>
          </w:pPr>
          <w:hyperlink w:anchor="_Toc416964179" w:history="1">
            <w:r w:rsidR="008500B6" w:rsidRPr="008500B6">
              <w:rPr>
                <w:rStyle w:val="Hyperlink"/>
              </w:rPr>
              <w:t>Commitment:</w:t>
            </w:r>
            <w:r w:rsidR="00397297" w:rsidRPr="00AE6042">
              <w:rPr>
                <w:rStyle w:val="Hyperlink"/>
              </w:rPr>
              <w:t xml:space="preserve"> (1.11) </w:t>
            </w:r>
            <w:r w:rsidR="00910816">
              <w:rPr>
                <w:rStyle w:val="Hyperlink"/>
                <w:lang w:eastAsia="ar-SA"/>
              </w:rPr>
              <w:t xml:space="preserve">IMPLEMENTATION OF THE </w:t>
            </w:r>
            <w:r w:rsidR="008B0FC2">
              <w:rPr>
                <w:rStyle w:val="Hyperlink"/>
                <w:lang w:eastAsia="ar-SA"/>
              </w:rPr>
              <w:t>MONITORING</w:t>
            </w:r>
            <w:r w:rsidR="00910816">
              <w:rPr>
                <w:rStyle w:val="Hyperlink"/>
                <w:lang w:eastAsia="ar-SA"/>
              </w:rPr>
              <w:t xml:space="preserve"> SYSTEM FOR SOCIAL MOVEMENTS’ DEMANDS</w:t>
            </w:r>
            <w:r w:rsidR="00397297">
              <w:rPr>
                <w:webHidden/>
              </w:rPr>
              <w:tab/>
            </w:r>
            <w:r w:rsidR="00397297">
              <w:rPr>
                <w:webHidden/>
              </w:rPr>
              <w:fldChar w:fldCharType="begin"/>
            </w:r>
            <w:r w:rsidR="00397297">
              <w:rPr>
                <w:webHidden/>
              </w:rPr>
              <w:instrText xml:space="preserve"> PAGEREF _Toc416964179 \h </w:instrText>
            </w:r>
            <w:r w:rsidR="00397297">
              <w:rPr>
                <w:webHidden/>
              </w:rPr>
            </w:r>
            <w:r w:rsidR="00397297">
              <w:rPr>
                <w:webHidden/>
              </w:rPr>
              <w:fldChar w:fldCharType="separate"/>
            </w:r>
            <w:r w:rsidR="00AD1B4A">
              <w:rPr>
                <w:webHidden/>
              </w:rPr>
              <w:t>44</w:t>
            </w:r>
            <w:r w:rsidR="00397297">
              <w:rPr>
                <w:webHidden/>
              </w:rPr>
              <w:fldChar w:fldCharType="end"/>
            </w:r>
          </w:hyperlink>
        </w:p>
        <w:p w14:paraId="12357FC6" w14:textId="77777777" w:rsidR="00397297" w:rsidRDefault="00652701">
          <w:pPr>
            <w:pStyle w:val="Sumrio3"/>
            <w:rPr>
              <w:rFonts w:asciiTheme="minorHAnsi" w:eastAsiaTheme="minorEastAsia" w:hAnsiTheme="minorHAnsi" w:cstheme="minorBidi"/>
              <w:sz w:val="22"/>
            </w:rPr>
          </w:pPr>
          <w:hyperlink w:anchor="_Toc416964180" w:history="1">
            <w:r w:rsidR="008500B6" w:rsidRPr="008500B6">
              <w:rPr>
                <w:rStyle w:val="Hyperlink"/>
              </w:rPr>
              <w:t>Commitment:</w:t>
            </w:r>
            <w:r w:rsidR="00397297" w:rsidRPr="00AE6042">
              <w:rPr>
                <w:rStyle w:val="Hyperlink"/>
              </w:rPr>
              <w:t xml:space="preserve"> (1.12) </w:t>
            </w:r>
            <w:r w:rsidR="0096550C">
              <w:rPr>
                <w:rStyle w:val="Hyperlink"/>
              </w:rPr>
              <w:t>BUILDING CAPACITY</w:t>
            </w:r>
            <w:r w:rsidR="00397297" w:rsidRPr="00AE6042">
              <w:rPr>
                <w:rStyle w:val="Hyperlink"/>
              </w:rPr>
              <w:t xml:space="preserve"> </w:t>
            </w:r>
            <w:r w:rsidR="00910816">
              <w:rPr>
                <w:rStyle w:val="Hyperlink"/>
              </w:rPr>
              <w:t>OF EDUCATORS</w:t>
            </w:r>
            <w:r w:rsidR="00397297" w:rsidRPr="00AE6042">
              <w:rPr>
                <w:rStyle w:val="Hyperlink"/>
              </w:rPr>
              <w:t xml:space="preserve">, </w:t>
            </w:r>
            <w:r w:rsidR="00910816">
              <w:rPr>
                <w:rStyle w:val="Hyperlink"/>
              </w:rPr>
              <w:t>POLITICAL AGENTS</w:t>
            </w:r>
            <w:r w:rsidR="00397297" w:rsidRPr="00AE6042">
              <w:rPr>
                <w:rStyle w:val="Hyperlink"/>
              </w:rPr>
              <w:t xml:space="preserve">, </w:t>
            </w:r>
            <w:r w:rsidR="00910816">
              <w:rPr>
                <w:rStyle w:val="Hyperlink"/>
              </w:rPr>
              <w:t>PUBLIC MANAGERS</w:t>
            </w:r>
            <w:r w:rsidR="00397297" w:rsidRPr="00AE6042">
              <w:rPr>
                <w:rStyle w:val="Hyperlink"/>
              </w:rPr>
              <w:t xml:space="preserve">, </w:t>
            </w:r>
            <w:r w:rsidR="00910816">
              <w:rPr>
                <w:rStyle w:val="Hyperlink"/>
              </w:rPr>
              <w:t>SOCIAL POLICY A</w:t>
            </w:r>
            <w:r w:rsidR="00255B4D">
              <w:rPr>
                <w:rStyle w:val="Hyperlink"/>
              </w:rPr>
              <w:t>ND COMMUNITY LEADERSHIP COUNCIL</w:t>
            </w:r>
            <w:r w:rsidR="00910816">
              <w:rPr>
                <w:rStyle w:val="Hyperlink"/>
              </w:rPr>
              <w:t>ORS</w:t>
            </w:r>
            <w:r w:rsidR="00397297">
              <w:rPr>
                <w:webHidden/>
              </w:rPr>
              <w:tab/>
            </w:r>
            <w:r w:rsidR="00397297">
              <w:rPr>
                <w:webHidden/>
              </w:rPr>
              <w:fldChar w:fldCharType="begin"/>
            </w:r>
            <w:r w:rsidR="00397297">
              <w:rPr>
                <w:webHidden/>
              </w:rPr>
              <w:instrText xml:space="preserve"> PAGEREF _Toc416964180 \h </w:instrText>
            </w:r>
            <w:r w:rsidR="00397297">
              <w:rPr>
                <w:webHidden/>
              </w:rPr>
            </w:r>
            <w:r w:rsidR="00397297">
              <w:rPr>
                <w:webHidden/>
              </w:rPr>
              <w:fldChar w:fldCharType="separate"/>
            </w:r>
            <w:r w:rsidR="00AD1B4A">
              <w:rPr>
                <w:webHidden/>
              </w:rPr>
              <w:t>47</w:t>
            </w:r>
            <w:r w:rsidR="00397297">
              <w:rPr>
                <w:webHidden/>
              </w:rPr>
              <w:fldChar w:fldCharType="end"/>
            </w:r>
          </w:hyperlink>
        </w:p>
        <w:p w14:paraId="29738CBF" w14:textId="77777777" w:rsidR="00397297" w:rsidRDefault="00652701">
          <w:pPr>
            <w:pStyle w:val="Sumrio3"/>
            <w:rPr>
              <w:rFonts w:asciiTheme="minorHAnsi" w:eastAsiaTheme="minorEastAsia" w:hAnsiTheme="minorHAnsi" w:cstheme="minorBidi"/>
              <w:sz w:val="22"/>
            </w:rPr>
          </w:pPr>
          <w:hyperlink w:anchor="_Toc416964181" w:history="1">
            <w:r w:rsidR="007F1669" w:rsidRPr="007F1669">
              <w:rPr>
                <w:rStyle w:val="Hyperlink"/>
              </w:rPr>
              <w:t>Commitment:</w:t>
            </w:r>
            <w:r w:rsidR="00397297" w:rsidRPr="00AE6042">
              <w:rPr>
                <w:rStyle w:val="Hyperlink"/>
              </w:rPr>
              <w:t xml:space="preserve"> (1.13) </w:t>
            </w:r>
            <w:r w:rsidR="001D6559">
              <w:rPr>
                <w:rStyle w:val="Hyperlink"/>
              </w:rPr>
              <w:t>ENCOUR</w:t>
            </w:r>
            <w:r w:rsidR="00755BCF">
              <w:rPr>
                <w:rStyle w:val="Hyperlink"/>
              </w:rPr>
              <w:t>AG</w:t>
            </w:r>
            <w:r w:rsidR="001D6559">
              <w:rPr>
                <w:rStyle w:val="Hyperlink"/>
              </w:rPr>
              <w:t xml:space="preserve">ING STATES AND MUNICIPALITIES TO ENDORSE THE OGP </w:t>
            </w:r>
            <w:r w:rsidR="00755BCF">
              <w:rPr>
                <w:rStyle w:val="Hyperlink"/>
              </w:rPr>
              <w:t xml:space="preserve">FOUR </w:t>
            </w:r>
            <w:r w:rsidR="001D6559">
              <w:rPr>
                <w:rStyle w:val="Hyperlink"/>
              </w:rPr>
              <w:t>PRINCIPLES</w:t>
            </w:r>
            <w:r w:rsidR="00397297">
              <w:rPr>
                <w:webHidden/>
              </w:rPr>
              <w:tab/>
            </w:r>
            <w:r w:rsidR="00397297">
              <w:rPr>
                <w:webHidden/>
              </w:rPr>
              <w:fldChar w:fldCharType="begin"/>
            </w:r>
            <w:r w:rsidR="00397297">
              <w:rPr>
                <w:webHidden/>
              </w:rPr>
              <w:instrText xml:space="preserve"> PAGEREF _Toc416964181 \h </w:instrText>
            </w:r>
            <w:r w:rsidR="00397297">
              <w:rPr>
                <w:webHidden/>
              </w:rPr>
            </w:r>
            <w:r w:rsidR="00397297">
              <w:rPr>
                <w:webHidden/>
              </w:rPr>
              <w:fldChar w:fldCharType="separate"/>
            </w:r>
            <w:r w:rsidR="00AD1B4A">
              <w:rPr>
                <w:webHidden/>
              </w:rPr>
              <w:t>52</w:t>
            </w:r>
            <w:r w:rsidR="00397297">
              <w:rPr>
                <w:webHidden/>
              </w:rPr>
              <w:fldChar w:fldCharType="end"/>
            </w:r>
          </w:hyperlink>
        </w:p>
        <w:p w14:paraId="50EB4F9B" w14:textId="77777777" w:rsidR="00397297" w:rsidRDefault="00652701">
          <w:pPr>
            <w:pStyle w:val="Sumrio2"/>
            <w:tabs>
              <w:tab w:val="right" w:leader="dot" w:pos="8495"/>
            </w:tabs>
            <w:rPr>
              <w:rFonts w:asciiTheme="minorHAnsi" w:eastAsiaTheme="minorEastAsia" w:hAnsiTheme="minorHAnsi" w:cstheme="minorBidi"/>
              <w:noProof/>
            </w:rPr>
          </w:pPr>
          <w:hyperlink w:anchor="_Toc416964182" w:history="1">
            <w:r w:rsidR="00755BCF" w:rsidRPr="00024838">
              <w:rPr>
                <w:rStyle w:val="Hyperlink"/>
                <w:noProof/>
              </w:rPr>
              <w:t>Theme</w:t>
            </w:r>
            <w:r w:rsidR="00397297" w:rsidRPr="00024838">
              <w:rPr>
                <w:rStyle w:val="Hyperlink"/>
                <w:noProof/>
              </w:rPr>
              <w:t xml:space="preserve"> 2: </w:t>
            </w:r>
            <w:r w:rsidR="00B972CF" w:rsidRPr="00024838">
              <w:rPr>
                <w:rStyle w:val="Hyperlink"/>
                <w:noProof/>
              </w:rPr>
              <w:t>Incr</w:t>
            </w:r>
            <w:r w:rsidR="00B972CF">
              <w:rPr>
                <w:rStyle w:val="Hyperlink"/>
                <w:noProof/>
              </w:rPr>
              <w:t>eas</w:t>
            </w:r>
            <w:r w:rsidR="00755BCF">
              <w:rPr>
                <w:rStyle w:val="Hyperlink"/>
                <w:noProof/>
              </w:rPr>
              <w:t>ing Public</w:t>
            </w:r>
            <w:r w:rsidR="00B972CF">
              <w:rPr>
                <w:rStyle w:val="Hyperlink"/>
                <w:noProof/>
              </w:rPr>
              <w:t xml:space="preserve"> Integrity</w:t>
            </w:r>
            <w:r w:rsidR="00397297">
              <w:rPr>
                <w:noProof/>
                <w:webHidden/>
              </w:rPr>
              <w:tab/>
            </w:r>
            <w:r w:rsidR="00397297">
              <w:rPr>
                <w:noProof/>
                <w:webHidden/>
              </w:rPr>
              <w:fldChar w:fldCharType="begin"/>
            </w:r>
            <w:r w:rsidR="00397297">
              <w:rPr>
                <w:noProof/>
                <w:webHidden/>
              </w:rPr>
              <w:instrText xml:space="preserve"> PAGEREF _Toc416964182 \h </w:instrText>
            </w:r>
            <w:r w:rsidR="00397297">
              <w:rPr>
                <w:noProof/>
                <w:webHidden/>
              </w:rPr>
            </w:r>
            <w:r w:rsidR="00397297">
              <w:rPr>
                <w:noProof/>
                <w:webHidden/>
              </w:rPr>
              <w:fldChar w:fldCharType="separate"/>
            </w:r>
            <w:r w:rsidR="00AD1B4A">
              <w:rPr>
                <w:noProof/>
                <w:webHidden/>
              </w:rPr>
              <w:t>55</w:t>
            </w:r>
            <w:r w:rsidR="00397297">
              <w:rPr>
                <w:noProof/>
                <w:webHidden/>
              </w:rPr>
              <w:fldChar w:fldCharType="end"/>
            </w:r>
          </w:hyperlink>
        </w:p>
        <w:p w14:paraId="6E59CD70" w14:textId="77777777" w:rsidR="00397297" w:rsidRDefault="00652701">
          <w:pPr>
            <w:pStyle w:val="Sumrio3"/>
            <w:rPr>
              <w:rFonts w:asciiTheme="minorHAnsi" w:eastAsiaTheme="minorEastAsia" w:hAnsiTheme="minorHAnsi" w:cstheme="minorBidi"/>
              <w:sz w:val="22"/>
            </w:rPr>
          </w:pPr>
          <w:hyperlink w:anchor="_Toc416964183" w:history="1">
            <w:r w:rsidR="007F1669" w:rsidRPr="007F1669">
              <w:rPr>
                <w:rStyle w:val="Hyperlink"/>
              </w:rPr>
              <w:t>Commitment:</w:t>
            </w:r>
            <w:r w:rsidR="00397297" w:rsidRPr="00AE6042">
              <w:rPr>
                <w:rStyle w:val="Hyperlink"/>
              </w:rPr>
              <w:t xml:space="preserve"> (2.1) </w:t>
            </w:r>
            <w:r w:rsidR="00755BCF">
              <w:rPr>
                <w:rStyle w:val="Hyperlink"/>
              </w:rPr>
              <w:t>IMPLEMENT</w:t>
            </w:r>
            <w:r w:rsidR="0096550C">
              <w:rPr>
                <w:rStyle w:val="Hyperlink"/>
              </w:rPr>
              <w:t>ATION OF</w:t>
            </w:r>
            <w:r w:rsidR="00755BCF">
              <w:rPr>
                <w:rStyle w:val="Hyperlink"/>
              </w:rPr>
              <w:t xml:space="preserve"> THE </w:t>
            </w:r>
            <w:r w:rsidR="00DB3A3E">
              <w:rPr>
                <w:rStyle w:val="Hyperlink"/>
              </w:rPr>
              <w:t>“</w:t>
            </w:r>
            <w:r w:rsidR="00755BCF">
              <w:rPr>
                <w:rStyle w:val="Hyperlink"/>
              </w:rPr>
              <w:t>ACCESS TO INFORMATION LIBRARY</w:t>
            </w:r>
            <w:r w:rsidR="00397297" w:rsidRPr="00AE6042">
              <w:rPr>
                <w:rStyle w:val="Hyperlink"/>
              </w:rPr>
              <w:t>”</w:t>
            </w:r>
            <w:r w:rsidR="00397297">
              <w:rPr>
                <w:webHidden/>
              </w:rPr>
              <w:tab/>
            </w:r>
            <w:r w:rsidR="00397297">
              <w:rPr>
                <w:webHidden/>
              </w:rPr>
              <w:fldChar w:fldCharType="begin"/>
            </w:r>
            <w:r w:rsidR="00397297">
              <w:rPr>
                <w:webHidden/>
              </w:rPr>
              <w:instrText xml:space="preserve"> PAGEREF _Toc416964183 \h </w:instrText>
            </w:r>
            <w:r w:rsidR="00397297">
              <w:rPr>
                <w:webHidden/>
              </w:rPr>
            </w:r>
            <w:r w:rsidR="00397297">
              <w:rPr>
                <w:webHidden/>
              </w:rPr>
              <w:fldChar w:fldCharType="separate"/>
            </w:r>
            <w:r w:rsidR="00AD1B4A">
              <w:rPr>
                <w:webHidden/>
              </w:rPr>
              <w:t>55</w:t>
            </w:r>
            <w:r w:rsidR="00397297">
              <w:rPr>
                <w:webHidden/>
              </w:rPr>
              <w:fldChar w:fldCharType="end"/>
            </w:r>
          </w:hyperlink>
        </w:p>
        <w:p w14:paraId="062B439E" w14:textId="77777777" w:rsidR="00397297" w:rsidRDefault="00652701">
          <w:pPr>
            <w:pStyle w:val="Sumrio3"/>
            <w:rPr>
              <w:rFonts w:asciiTheme="minorHAnsi" w:eastAsiaTheme="minorEastAsia" w:hAnsiTheme="minorHAnsi" w:cstheme="minorBidi"/>
              <w:sz w:val="22"/>
            </w:rPr>
          </w:pPr>
          <w:hyperlink w:anchor="_Toc416964184" w:history="1">
            <w:r w:rsidR="00DB3A3E" w:rsidRPr="00DB3A3E">
              <w:rPr>
                <w:rStyle w:val="Hyperlink"/>
              </w:rPr>
              <w:t>Commitment:</w:t>
            </w:r>
            <w:r w:rsidR="00397297" w:rsidRPr="00AE6042">
              <w:rPr>
                <w:rStyle w:val="Hyperlink"/>
              </w:rPr>
              <w:t xml:space="preserve"> (2.2) </w:t>
            </w:r>
            <w:r w:rsidR="00DB3A3E">
              <w:rPr>
                <w:rStyle w:val="Hyperlink"/>
              </w:rPr>
              <w:t>FEDERAL PUBLIC ADMINISTRATION REFERENCE PRICE DATABASE</w:t>
            </w:r>
            <w:r w:rsidR="00397297">
              <w:rPr>
                <w:webHidden/>
              </w:rPr>
              <w:tab/>
            </w:r>
            <w:r w:rsidR="00397297">
              <w:rPr>
                <w:webHidden/>
              </w:rPr>
              <w:fldChar w:fldCharType="begin"/>
            </w:r>
            <w:r w:rsidR="00397297">
              <w:rPr>
                <w:webHidden/>
              </w:rPr>
              <w:instrText xml:space="preserve"> PAGEREF _Toc416964184 \h </w:instrText>
            </w:r>
            <w:r w:rsidR="00397297">
              <w:rPr>
                <w:webHidden/>
              </w:rPr>
            </w:r>
            <w:r w:rsidR="00397297">
              <w:rPr>
                <w:webHidden/>
              </w:rPr>
              <w:fldChar w:fldCharType="separate"/>
            </w:r>
            <w:r w:rsidR="00AD1B4A">
              <w:rPr>
                <w:webHidden/>
              </w:rPr>
              <w:t>57</w:t>
            </w:r>
            <w:r w:rsidR="00397297">
              <w:rPr>
                <w:webHidden/>
              </w:rPr>
              <w:fldChar w:fldCharType="end"/>
            </w:r>
          </w:hyperlink>
        </w:p>
        <w:p w14:paraId="44CDB6AD" w14:textId="77777777" w:rsidR="00397297" w:rsidRDefault="00652701">
          <w:pPr>
            <w:pStyle w:val="Sumrio3"/>
            <w:rPr>
              <w:rFonts w:asciiTheme="minorHAnsi" w:eastAsiaTheme="minorEastAsia" w:hAnsiTheme="minorHAnsi" w:cstheme="minorBidi"/>
              <w:sz w:val="22"/>
            </w:rPr>
          </w:pPr>
          <w:hyperlink w:anchor="_Toc416964185" w:history="1">
            <w:r w:rsidR="00DB3A3E" w:rsidRPr="00DB3A3E">
              <w:rPr>
                <w:rStyle w:val="Hyperlink"/>
              </w:rPr>
              <w:t>Commitment:</w:t>
            </w:r>
            <w:r w:rsidR="00DB3A3E">
              <w:rPr>
                <w:rStyle w:val="Hyperlink"/>
              </w:rPr>
              <w:t xml:space="preserve"> (</w:t>
            </w:r>
            <w:r w:rsidR="0059165E">
              <w:rPr>
                <w:rStyle w:val="Hyperlink"/>
              </w:rPr>
              <w:t xml:space="preserve">2.3) </w:t>
            </w:r>
            <w:r w:rsidR="0096550C">
              <w:rPr>
                <w:rStyle w:val="Hyperlink"/>
              </w:rPr>
              <w:t>CREATION OF</w:t>
            </w:r>
            <w:r w:rsidR="00397297" w:rsidRPr="00AE6042">
              <w:rPr>
                <w:rStyle w:val="Hyperlink"/>
              </w:rPr>
              <w:t xml:space="preserve"> </w:t>
            </w:r>
            <w:r w:rsidR="0059165E">
              <w:rPr>
                <w:rStyle w:val="Hyperlink"/>
              </w:rPr>
              <w:t>A BRAZILIAN PORTAL FOR THE OPEN GOVERNMENT PARTNERSHIP</w:t>
            </w:r>
            <w:r w:rsidR="00397297" w:rsidRPr="00AE6042">
              <w:rPr>
                <w:rStyle w:val="Hyperlink"/>
              </w:rPr>
              <w:t xml:space="preserve"> (OGP)</w:t>
            </w:r>
            <w:r w:rsidR="00397297">
              <w:rPr>
                <w:webHidden/>
              </w:rPr>
              <w:tab/>
            </w:r>
            <w:r w:rsidR="00397297">
              <w:rPr>
                <w:webHidden/>
              </w:rPr>
              <w:fldChar w:fldCharType="begin"/>
            </w:r>
            <w:r w:rsidR="00397297">
              <w:rPr>
                <w:webHidden/>
              </w:rPr>
              <w:instrText xml:space="preserve"> PAGEREF _Toc416964185 \h </w:instrText>
            </w:r>
            <w:r w:rsidR="00397297">
              <w:rPr>
                <w:webHidden/>
              </w:rPr>
            </w:r>
            <w:r w:rsidR="00397297">
              <w:rPr>
                <w:webHidden/>
              </w:rPr>
              <w:fldChar w:fldCharType="separate"/>
            </w:r>
            <w:r w:rsidR="00AD1B4A">
              <w:rPr>
                <w:webHidden/>
              </w:rPr>
              <w:t>59</w:t>
            </w:r>
            <w:r w:rsidR="00397297">
              <w:rPr>
                <w:webHidden/>
              </w:rPr>
              <w:fldChar w:fldCharType="end"/>
            </w:r>
          </w:hyperlink>
        </w:p>
        <w:p w14:paraId="22E5E01E" w14:textId="77777777" w:rsidR="00397297" w:rsidRDefault="00652701">
          <w:pPr>
            <w:pStyle w:val="Sumrio3"/>
            <w:rPr>
              <w:rFonts w:asciiTheme="minorHAnsi" w:eastAsiaTheme="minorEastAsia" w:hAnsiTheme="minorHAnsi" w:cstheme="minorBidi"/>
              <w:sz w:val="22"/>
            </w:rPr>
          </w:pPr>
          <w:hyperlink w:anchor="_Toc416964186" w:history="1">
            <w:r w:rsidR="00DB3A3E" w:rsidRPr="00DB3A3E">
              <w:rPr>
                <w:rStyle w:val="Hyperlink"/>
              </w:rPr>
              <w:t>Commitment:</w:t>
            </w:r>
            <w:r w:rsidR="00397297" w:rsidRPr="00AE6042">
              <w:rPr>
                <w:rStyle w:val="Hyperlink"/>
              </w:rPr>
              <w:t xml:space="preserve"> (2.4) </w:t>
            </w:r>
            <w:r w:rsidR="0059165E">
              <w:rPr>
                <w:rStyle w:val="Hyperlink"/>
              </w:rPr>
              <w:t xml:space="preserve"> MONITORING REPORTS ON THE ELECTRONIC CITIZEN INFORMATION SYSTEM</w:t>
            </w:r>
            <w:r w:rsidR="00397297" w:rsidRPr="00AE6042">
              <w:rPr>
                <w:rStyle w:val="Hyperlink"/>
              </w:rPr>
              <w:t xml:space="preserve"> (E-SIC)</w:t>
            </w:r>
            <w:r w:rsidR="00397297">
              <w:rPr>
                <w:webHidden/>
              </w:rPr>
              <w:tab/>
            </w:r>
            <w:r w:rsidR="00397297">
              <w:rPr>
                <w:webHidden/>
              </w:rPr>
              <w:fldChar w:fldCharType="begin"/>
            </w:r>
            <w:r w:rsidR="00397297">
              <w:rPr>
                <w:webHidden/>
              </w:rPr>
              <w:instrText xml:space="preserve"> PAGEREF _Toc416964186 \h </w:instrText>
            </w:r>
            <w:r w:rsidR="00397297">
              <w:rPr>
                <w:webHidden/>
              </w:rPr>
            </w:r>
            <w:r w:rsidR="00397297">
              <w:rPr>
                <w:webHidden/>
              </w:rPr>
              <w:fldChar w:fldCharType="separate"/>
            </w:r>
            <w:r w:rsidR="00AD1B4A">
              <w:rPr>
                <w:webHidden/>
              </w:rPr>
              <w:t>60</w:t>
            </w:r>
            <w:r w:rsidR="00397297">
              <w:rPr>
                <w:webHidden/>
              </w:rPr>
              <w:fldChar w:fldCharType="end"/>
            </w:r>
          </w:hyperlink>
        </w:p>
        <w:p w14:paraId="67D3AD7F" w14:textId="77777777" w:rsidR="00397297" w:rsidRDefault="00652701">
          <w:pPr>
            <w:pStyle w:val="Sumrio3"/>
            <w:rPr>
              <w:rFonts w:asciiTheme="minorHAnsi" w:eastAsiaTheme="minorEastAsia" w:hAnsiTheme="minorHAnsi" w:cstheme="minorBidi"/>
              <w:sz w:val="22"/>
            </w:rPr>
          </w:pPr>
          <w:hyperlink w:anchor="_Toc416964187" w:history="1">
            <w:r w:rsidR="00DB3A3E" w:rsidRPr="00DB3A3E">
              <w:rPr>
                <w:rStyle w:val="Hyperlink"/>
              </w:rPr>
              <w:t>Commitment:</w:t>
            </w:r>
            <w:r w:rsidR="00397297" w:rsidRPr="00AE6042">
              <w:rPr>
                <w:rStyle w:val="Hyperlink"/>
              </w:rPr>
              <w:t xml:space="preserve"> (2.5) </w:t>
            </w:r>
            <w:r w:rsidR="0059165E">
              <w:rPr>
                <w:rStyle w:val="Hyperlink"/>
              </w:rPr>
              <w:t>STRENGTHEN</w:t>
            </w:r>
            <w:r w:rsidR="0096550C">
              <w:rPr>
                <w:rStyle w:val="Hyperlink"/>
              </w:rPr>
              <w:t>ING</w:t>
            </w:r>
            <w:r w:rsidR="0059165E">
              <w:rPr>
                <w:rStyle w:val="Hyperlink"/>
              </w:rPr>
              <w:t xml:space="preserve"> SOCIAL PARTICIPATION</w:t>
            </w:r>
            <w:r w:rsidR="00397297">
              <w:rPr>
                <w:webHidden/>
              </w:rPr>
              <w:tab/>
            </w:r>
            <w:r w:rsidR="00397297">
              <w:rPr>
                <w:webHidden/>
              </w:rPr>
              <w:fldChar w:fldCharType="begin"/>
            </w:r>
            <w:r w:rsidR="00397297">
              <w:rPr>
                <w:webHidden/>
              </w:rPr>
              <w:instrText xml:space="preserve"> PAGEREF _Toc416964187 \h </w:instrText>
            </w:r>
            <w:r w:rsidR="00397297">
              <w:rPr>
                <w:webHidden/>
              </w:rPr>
            </w:r>
            <w:r w:rsidR="00397297">
              <w:rPr>
                <w:webHidden/>
              </w:rPr>
              <w:fldChar w:fldCharType="separate"/>
            </w:r>
            <w:r w:rsidR="00AD1B4A">
              <w:rPr>
                <w:webHidden/>
              </w:rPr>
              <w:t>63</w:t>
            </w:r>
            <w:r w:rsidR="00397297">
              <w:rPr>
                <w:webHidden/>
              </w:rPr>
              <w:fldChar w:fldCharType="end"/>
            </w:r>
          </w:hyperlink>
        </w:p>
        <w:p w14:paraId="3EB3CFBB" w14:textId="77777777" w:rsidR="00397297" w:rsidRDefault="00652701">
          <w:pPr>
            <w:pStyle w:val="Sumrio3"/>
            <w:rPr>
              <w:rFonts w:asciiTheme="minorHAnsi" w:eastAsiaTheme="minorEastAsia" w:hAnsiTheme="minorHAnsi" w:cstheme="minorBidi"/>
              <w:sz w:val="22"/>
            </w:rPr>
          </w:pPr>
          <w:hyperlink w:anchor="_Toc416964188" w:history="1">
            <w:r w:rsidR="00DB3A3E" w:rsidRPr="00DB3A3E">
              <w:rPr>
                <w:rStyle w:val="Hyperlink"/>
              </w:rPr>
              <w:t>Commitment:</w:t>
            </w:r>
            <w:r w:rsidR="00397297" w:rsidRPr="00AE6042">
              <w:rPr>
                <w:rStyle w:val="Hyperlink"/>
              </w:rPr>
              <w:t xml:space="preserve"> (2.6) FORMULA</w:t>
            </w:r>
            <w:r w:rsidR="0096550C">
              <w:rPr>
                <w:rStyle w:val="Hyperlink"/>
              </w:rPr>
              <w:t>TION</w:t>
            </w:r>
            <w:r w:rsidR="00397297" w:rsidRPr="00AE6042">
              <w:rPr>
                <w:rStyle w:val="Hyperlink"/>
              </w:rPr>
              <w:t xml:space="preserve"> </w:t>
            </w:r>
            <w:r w:rsidR="0059165E">
              <w:rPr>
                <w:rStyle w:val="Hyperlink"/>
              </w:rPr>
              <w:t>AND IMPLEMENT</w:t>
            </w:r>
            <w:r w:rsidR="0096550C">
              <w:rPr>
                <w:rStyle w:val="Hyperlink"/>
              </w:rPr>
              <w:t>ATION OF</w:t>
            </w:r>
            <w:r w:rsidR="0059165E">
              <w:rPr>
                <w:rStyle w:val="Hyperlink"/>
              </w:rPr>
              <w:t xml:space="preserve"> THE INFORMATION MANAGEMENT POLICY </w:t>
            </w:r>
            <w:r w:rsidR="0073152D">
              <w:rPr>
                <w:rStyle w:val="Hyperlink"/>
              </w:rPr>
              <w:t>OF</w:t>
            </w:r>
            <w:r w:rsidR="0059165E">
              <w:rPr>
                <w:rStyle w:val="Hyperlink"/>
              </w:rPr>
              <w:t xml:space="preserve"> THE MINISTRY OF DEFENSE</w:t>
            </w:r>
            <w:r w:rsidR="00397297">
              <w:rPr>
                <w:webHidden/>
              </w:rPr>
              <w:tab/>
            </w:r>
            <w:r w:rsidR="00397297">
              <w:rPr>
                <w:webHidden/>
              </w:rPr>
              <w:fldChar w:fldCharType="begin"/>
            </w:r>
            <w:r w:rsidR="00397297">
              <w:rPr>
                <w:webHidden/>
              </w:rPr>
              <w:instrText xml:space="preserve"> PAGEREF _Toc416964188 \h </w:instrText>
            </w:r>
            <w:r w:rsidR="00397297">
              <w:rPr>
                <w:webHidden/>
              </w:rPr>
            </w:r>
            <w:r w:rsidR="00397297">
              <w:rPr>
                <w:webHidden/>
              </w:rPr>
              <w:fldChar w:fldCharType="separate"/>
            </w:r>
            <w:r w:rsidR="00AD1B4A">
              <w:rPr>
                <w:webHidden/>
              </w:rPr>
              <w:t>65</w:t>
            </w:r>
            <w:r w:rsidR="00397297">
              <w:rPr>
                <w:webHidden/>
              </w:rPr>
              <w:fldChar w:fldCharType="end"/>
            </w:r>
          </w:hyperlink>
        </w:p>
        <w:p w14:paraId="133516AC" w14:textId="77777777" w:rsidR="00397297" w:rsidRDefault="00652701">
          <w:pPr>
            <w:pStyle w:val="Sumrio3"/>
            <w:rPr>
              <w:rFonts w:asciiTheme="minorHAnsi" w:eastAsiaTheme="minorEastAsia" w:hAnsiTheme="minorHAnsi" w:cstheme="minorBidi"/>
              <w:sz w:val="22"/>
            </w:rPr>
          </w:pPr>
          <w:hyperlink w:anchor="_Toc416964189" w:history="1">
            <w:r w:rsidR="00397297" w:rsidRPr="00AE6042">
              <w:rPr>
                <w:rStyle w:val="Hyperlink"/>
              </w:rPr>
              <w:t>Com</w:t>
            </w:r>
            <w:r w:rsidR="0059165E">
              <w:rPr>
                <w:rStyle w:val="Hyperlink"/>
              </w:rPr>
              <w:t xml:space="preserve">mitment: </w:t>
            </w:r>
            <w:r w:rsidR="00397297" w:rsidRPr="00AE6042">
              <w:rPr>
                <w:rStyle w:val="Hyperlink"/>
              </w:rPr>
              <w:t xml:space="preserve">(2.7) </w:t>
            </w:r>
            <w:r w:rsidR="0059165E">
              <w:rPr>
                <w:rStyle w:val="Hyperlink"/>
              </w:rPr>
              <w:t>DATA</w:t>
            </w:r>
            <w:r w:rsidR="00397297" w:rsidRPr="00AE6042">
              <w:rPr>
                <w:rStyle w:val="Hyperlink"/>
              </w:rPr>
              <w:t xml:space="preserve">BASE </w:t>
            </w:r>
            <w:r w:rsidR="0059165E">
              <w:rPr>
                <w:rStyle w:val="Hyperlink"/>
              </w:rPr>
              <w:t>OF ADMINISTRATIVE DOCUMENTS OF THE BRAZILIAN NAVY</w:t>
            </w:r>
            <w:r w:rsidR="00397297">
              <w:rPr>
                <w:webHidden/>
              </w:rPr>
              <w:tab/>
            </w:r>
            <w:r w:rsidR="00397297">
              <w:rPr>
                <w:webHidden/>
              </w:rPr>
              <w:fldChar w:fldCharType="begin"/>
            </w:r>
            <w:r w:rsidR="00397297">
              <w:rPr>
                <w:webHidden/>
              </w:rPr>
              <w:instrText xml:space="preserve"> PAGEREF _Toc416964189 \h </w:instrText>
            </w:r>
            <w:r w:rsidR="00397297">
              <w:rPr>
                <w:webHidden/>
              </w:rPr>
            </w:r>
            <w:r w:rsidR="00397297">
              <w:rPr>
                <w:webHidden/>
              </w:rPr>
              <w:fldChar w:fldCharType="separate"/>
            </w:r>
            <w:r w:rsidR="00AD1B4A">
              <w:rPr>
                <w:webHidden/>
              </w:rPr>
              <w:t>6</w:t>
            </w:r>
            <w:r w:rsidR="00397297">
              <w:rPr>
                <w:webHidden/>
              </w:rPr>
              <w:fldChar w:fldCharType="end"/>
            </w:r>
          </w:hyperlink>
          <w:r w:rsidR="00101C4D">
            <w:t>6</w:t>
          </w:r>
        </w:p>
        <w:p w14:paraId="76B380E0" w14:textId="77777777" w:rsidR="00397297" w:rsidRDefault="00652701">
          <w:pPr>
            <w:pStyle w:val="Sumrio3"/>
            <w:rPr>
              <w:rFonts w:asciiTheme="minorHAnsi" w:eastAsiaTheme="minorEastAsia" w:hAnsiTheme="minorHAnsi" w:cstheme="minorBidi"/>
              <w:sz w:val="22"/>
            </w:rPr>
          </w:pPr>
          <w:hyperlink w:anchor="_Toc416964190" w:history="1">
            <w:r w:rsidR="00397297" w:rsidRPr="00AE6042">
              <w:rPr>
                <w:rStyle w:val="Hyperlink"/>
              </w:rPr>
              <w:t>Com</w:t>
            </w:r>
            <w:r w:rsidR="0059165E">
              <w:rPr>
                <w:rStyle w:val="Hyperlink"/>
              </w:rPr>
              <w:t>mitment</w:t>
            </w:r>
            <w:r w:rsidR="00397297" w:rsidRPr="00AE6042">
              <w:rPr>
                <w:rStyle w:val="Hyperlink"/>
              </w:rPr>
              <w:t xml:space="preserve">: (2.8) </w:t>
            </w:r>
            <w:r w:rsidR="0059165E">
              <w:rPr>
                <w:rStyle w:val="Hyperlink"/>
              </w:rPr>
              <w:t>OPEN EDUCATIONAL DATA</w:t>
            </w:r>
            <w:r w:rsidR="00397297">
              <w:rPr>
                <w:webHidden/>
              </w:rPr>
              <w:tab/>
            </w:r>
            <w:r w:rsidR="00254EE0">
              <w:rPr>
                <w:webHidden/>
              </w:rPr>
              <w:t>69</w:t>
            </w:r>
          </w:hyperlink>
        </w:p>
        <w:p w14:paraId="5F63FAA6" w14:textId="77777777" w:rsidR="00397297" w:rsidRDefault="00652701">
          <w:pPr>
            <w:pStyle w:val="Sumrio3"/>
            <w:rPr>
              <w:rFonts w:asciiTheme="minorHAnsi" w:eastAsiaTheme="minorEastAsia" w:hAnsiTheme="minorHAnsi" w:cstheme="minorBidi"/>
              <w:sz w:val="22"/>
            </w:rPr>
          </w:pPr>
          <w:hyperlink w:anchor="_Toc416964191" w:history="1">
            <w:r w:rsidR="00397297" w:rsidRPr="00AE6042">
              <w:rPr>
                <w:rStyle w:val="Hyperlink"/>
              </w:rPr>
              <w:t>Com</w:t>
            </w:r>
            <w:r w:rsidR="0059165E">
              <w:rPr>
                <w:rStyle w:val="Hyperlink"/>
              </w:rPr>
              <w:t>mitment</w:t>
            </w:r>
            <w:r w:rsidR="00397297" w:rsidRPr="00AE6042">
              <w:rPr>
                <w:rStyle w:val="Hyperlink"/>
              </w:rPr>
              <w:t xml:space="preserve">: (2.9) </w:t>
            </w:r>
            <w:r w:rsidR="00A0415D">
              <w:rPr>
                <w:rStyle w:val="Hyperlink"/>
              </w:rPr>
              <w:t>IMPROVEMENT OF DATA TRANSPARENCY FROM THE NATIONAL CONSUMER PROTECTION INFORMATION SYSTEM</w:t>
            </w:r>
            <w:r w:rsidR="00397297" w:rsidRPr="00AE6042">
              <w:rPr>
                <w:rStyle w:val="Hyperlink"/>
              </w:rPr>
              <w:t xml:space="preserve"> (SINDEC)</w:t>
            </w:r>
            <w:r w:rsidR="00397297">
              <w:rPr>
                <w:webHidden/>
              </w:rPr>
              <w:tab/>
            </w:r>
            <w:r w:rsidR="00397297">
              <w:rPr>
                <w:webHidden/>
              </w:rPr>
              <w:fldChar w:fldCharType="begin"/>
            </w:r>
            <w:r w:rsidR="00397297">
              <w:rPr>
                <w:webHidden/>
              </w:rPr>
              <w:instrText xml:space="preserve"> PAGEREF _Toc416964191 \h </w:instrText>
            </w:r>
            <w:r w:rsidR="00397297">
              <w:rPr>
                <w:webHidden/>
              </w:rPr>
            </w:r>
            <w:r w:rsidR="00397297">
              <w:rPr>
                <w:webHidden/>
              </w:rPr>
              <w:fldChar w:fldCharType="separate"/>
            </w:r>
            <w:r w:rsidR="00AD1B4A">
              <w:rPr>
                <w:webHidden/>
              </w:rPr>
              <w:t>7</w:t>
            </w:r>
            <w:r w:rsidR="00397297">
              <w:rPr>
                <w:webHidden/>
              </w:rPr>
              <w:fldChar w:fldCharType="end"/>
            </w:r>
          </w:hyperlink>
          <w:r w:rsidR="00125E6E">
            <w:t>0</w:t>
          </w:r>
        </w:p>
        <w:p w14:paraId="19939417" w14:textId="77777777" w:rsidR="00397297" w:rsidRDefault="00652701">
          <w:pPr>
            <w:pStyle w:val="Sumrio3"/>
            <w:rPr>
              <w:rFonts w:asciiTheme="minorHAnsi" w:eastAsiaTheme="minorEastAsia" w:hAnsiTheme="minorHAnsi" w:cstheme="minorBidi"/>
              <w:sz w:val="22"/>
            </w:rPr>
          </w:pPr>
          <w:hyperlink w:anchor="_Toc416964192" w:history="1">
            <w:r w:rsidR="00397297" w:rsidRPr="00AE6042">
              <w:rPr>
                <w:rStyle w:val="Hyperlink"/>
              </w:rPr>
              <w:t>Com</w:t>
            </w:r>
            <w:r w:rsidR="0059165E">
              <w:rPr>
                <w:rStyle w:val="Hyperlink"/>
              </w:rPr>
              <w:t>mitment</w:t>
            </w:r>
            <w:r w:rsidR="00397297" w:rsidRPr="00AE6042">
              <w:rPr>
                <w:rStyle w:val="Hyperlink"/>
              </w:rPr>
              <w:t>: (</w:t>
            </w:r>
            <w:r w:rsidR="00397297" w:rsidRPr="00AE6042">
              <w:rPr>
                <w:rStyle w:val="Hyperlink"/>
                <w:rFonts w:eastAsia="Microsoft YaHei"/>
              </w:rPr>
              <w:t>2.10) IMPLEMENT</w:t>
            </w:r>
            <w:r w:rsidR="0096550C">
              <w:rPr>
                <w:rStyle w:val="Hyperlink"/>
                <w:rFonts w:eastAsia="Microsoft YaHei"/>
              </w:rPr>
              <w:t>ATION OF</w:t>
            </w:r>
            <w:r w:rsidR="00433DDE">
              <w:rPr>
                <w:rStyle w:val="Hyperlink"/>
                <w:rFonts w:eastAsia="Microsoft YaHei"/>
              </w:rPr>
              <w:t xml:space="preserve"> THE DOCUMENT MANAGEMENT POLICY IN THE FEDERAL GOVERNMENT</w:t>
            </w:r>
            <w:r w:rsidR="00397297">
              <w:rPr>
                <w:webHidden/>
              </w:rPr>
              <w:tab/>
            </w:r>
            <w:r w:rsidR="00397297">
              <w:rPr>
                <w:webHidden/>
              </w:rPr>
              <w:fldChar w:fldCharType="begin"/>
            </w:r>
            <w:r w:rsidR="00397297">
              <w:rPr>
                <w:webHidden/>
              </w:rPr>
              <w:instrText xml:space="preserve"> PAGEREF _Toc416964192 \h </w:instrText>
            </w:r>
            <w:r w:rsidR="00397297">
              <w:rPr>
                <w:webHidden/>
              </w:rPr>
            </w:r>
            <w:r w:rsidR="00397297">
              <w:rPr>
                <w:webHidden/>
              </w:rPr>
              <w:fldChar w:fldCharType="separate"/>
            </w:r>
            <w:r w:rsidR="00AD1B4A">
              <w:rPr>
                <w:webHidden/>
              </w:rPr>
              <w:t>7</w:t>
            </w:r>
            <w:r w:rsidR="00397297">
              <w:rPr>
                <w:webHidden/>
              </w:rPr>
              <w:fldChar w:fldCharType="end"/>
            </w:r>
          </w:hyperlink>
          <w:r w:rsidR="00F9504E">
            <w:t>3</w:t>
          </w:r>
        </w:p>
        <w:p w14:paraId="4DA4EB67" w14:textId="77777777" w:rsidR="00397297" w:rsidRDefault="00652701">
          <w:pPr>
            <w:pStyle w:val="Sumrio3"/>
            <w:rPr>
              <w:rFonts w:asciiTheme="minorHAnsi" w:eastAsiaTheme="minorEastAsia" w:hAnsiTheme="minorHAnsi" w:cstheme="minorBidi"/>
              <w:sz w:val="22"/>
            </w:rPr>
          </w:pPr>
          <w:hyperlink w:anchor="_Toc416964193" w:history="1">
            <w:r w:rsidR="00397297" w:rsidRPr="00AE6042">
              <w:rPr>
                <w:rStyle w:val="Hyperlink"/>
              </w:rPr>
              <w:t>Com</w:t>
            </w:r>
            <w:r w:rsidR="00A963D5">
              <w:rPr>
                <w:rStyle w:val="Hyperlink"/>
              </w:rPr>
              <w:t>mitment</w:t>
            </w:r>
            <w:r w:rsidR="00397297" w:rsidRPr="00AE6042">
              <w:rPr>
                <w:rStyle w:val="Hyperlink"/>
              </w:rPr>
              <w:t xml:space="preserve">: (2.11) </w:t>
            </w:r>
            <w:r w:rsidR="00433DDE">
              <w:rPr>
                <w:rStyle w:val="Hyperlink"/>
              </w:rPr>
              <w:t>DISCLOSURE OF DATA FROM THE EXECUTION OF THE UNION BUDGET AND FROM GOVERNMENT PURCHASES</w:t>
            </w:r>
            <w:r w:rsidR="00397297">
              <w:rPr>
                <w:webHidden/>
              </w:rPr>
              <w:tab/>
            </w:r>
            <w:r w:rsidR="00397297">
              <w:rPr>
                <w:webHidden/>
              </w:rPr>
              <w:fldChar w:fldCharType="begin"/>
            </w:r>
            <w:r w:rsidR="00397297">
              <w:rPr>
                <w:webHidden/>
              </w:rPr>
              <w:instrText xml:space="preserve"> PAGEREF _Toc416964193 \h </w:instrText>
            </w:r>
            <w:r w:rsidR="00397297">
              <w:rPr>
                <w:webHidden/>
              </w:rPr>
            </w:r>
            <w:r w:rsidR="00397297">
              <w:rPr>
                <w:webHidden/>
              </w:rPr>
              <w:fldChar w:fldCharType="separate"/>
            </w:r>
            <w:r w:rsidR="00AD1B4A">
              <w:rPr>
                <w:webHidden/>
              </w:rPr>
              <w:t>7</w:t>
            </w:r>
            <w:r w:rsidR="00397297">
              <w:rPr>
                <w:webHidden/>
              </w:rPr>
              <w:fldChar w:fldCharType="end"/>
            </w:r>
          </w:hyperlink>
          <w:r w:rsidR="00F9504E">
            <w:t>5</w:t>
          </w:r>
        </w:p>
        <w:p w14:paraId="4AE7BF56" w14:textId="77777777" w:rsidR="00397297" w:rsidRDefault="00652701">
          <w:pPr>
            <w:pStyle w:val="Sumrio3"/>
            <w:rPr>
              <w:rFonts w:asciiTheme="minorHAnsi" w:eastAsiaTheme="minorEastAsia" w:hAnsiTheme="minorHAnsi" w:cstheme="minorBidi"/>
              <w:sz w:val="22"/>
            </w:rPr>
          </w:pPr>
          <w:hyperlink w:anchor="_Toc416964194" w:history="1">
            <w:r w:rsidR="00397297" w:rsidRPr="00AE6042">
              <w:rPr>
                <w:rStyle w:val="Hyperlink"/>
              </w:rPr>
              <w:t>Com</w:t>
            </w:r>
            <w:r w:rsidR="00A963D5">
              <w:rPr>
                <w:rStyle w:val="Hyperlink"/>
              </w:rPr>
              <w:t>mitment</w:t>
            </w:r>
            <w:r w:rsidR="00397297" w:rsidRPr="00AE6042">
              <w:rPr>
                <w:rStyle w:val="Hyperlink"/>
              </w:rPr>
              <w:t>: (2.12) DISSEMINA</w:t>
            </w:r>
            <w:r w:rsidR="00433DDE">
              <w:rPr>
                <w:rStyle w:val="Hyperlink"/>
              </w:rPr>
              <w:t>TION OF THE PUBLIC OPEN DATA CULTURE TO THE LOCAL GOVERNMENTS</w:t>
            </w:r>
            <w:r w:rsidR="00397297">
              <w:rPr>
                <w:webHidden/>
              </w:rPr>
              <w:tab/>
            </w:r>
            <w:r w:rsidR="006C4626">
              <w:rPr>
                <w:webHidden/>
              </w:rPr>
              <w:t>78</w:t>
            </w:r>
          </w:hyperlink>
        </w:p>
        <w:p w14:paraId="37A415D1" w14:textId="77777777" w:rsidR="00397297" w:rsidRDefault="00652701">
          <w:pPr>
            <w:pStyle w:val="Sumrio3"/>
            <w:rPr>
              <w:rFonts w:asciiTheme="minorHAnsi" w:eastAsiaTheme="minorEastAsia" w:hAnsiTheme="minorHAnsi" w:cstheme="minorBidi"/>
              <w:sz w:val="22"/>
            </w:rPr>
          </w:pPr>
          <w:hyperlink w:anchor="_Toc416964195" w:history="1">
            <w:r w:rsidR="00397297" w:rsidRPr="00AE6042">
              <w:rPr>
                <w:rStyle w:val="Hyperlink"/>
              </w:rPr>
              <w:t>Com</w:t>
            </w:r>
            <w:r w:rsidR="00A963D5">
              <w:rPr>
                <w:rStyle w:val="Hyperlink"/>
              </w:rPr>
              <w:t>mitment</w:t>
            </w:r>
            <w:r w:rsidR="00397297" w:rsidRPr="00AE6042">
              <w:rPr>
                <w:rStyle w:val="Hyperlink"/>
              </w:rPr>
              <w:t xml:space="preserve">: (2.13) </w:t>
            </w:r>
            <w:r w:rsidR="00433DDE">
              <w:rPr>
                <w:rStyle w:val="Hyperlink"/>
              </w:rPr>
              <w:t>SUPPORT TECHNOLOGIES AND LICENSING MODELS FOR THE DISCLOSURE OF OPEN DATA</w:t>
            </w:r>
            <w:r w:rsidR="00397297">
              <w:rPr>
                <w:webHidden/>
              </w:rPr>
              <w:tab/>
            </w:r>
            <w:r w:rsidR="00397297">
              <w:rPr>
                <w:webHidden/>
              </w:rPr>
              <w:fldChar w:fldCharType="begin"/>
            </w:r>
            <w:r w:rsidR="00397297">
              <w:rPr>
                <w:webHidden/>
              </w:rPr>
              <w:instrText xml:space="preserve"> PAGEREF _Toc416964195 \h </w:instrText>
            </w:r>
            <w:r w:rsidR="00397297">
              <w:rPr>
                <w:webHidden/>
              </w:rPr>
            </w:r>
            <w:r w:rsidR="00397297">
              <w:rPr>
                <w:webHidden/>
              </w:rPr>
              <w:fldChar w:fldCharType="separate"/>
            </w:r>
            <w:r w:rsidR="00AD1B4A">
              <w:rPr>
                <w:webHidden/>
              </w:rPr>
              <w:t>8</w:t>
            </w:r>
            <w:r w:rsidR="00397297">
              <w:rPr>
                <w:webHidden/>
              </w:rPr>
              <w:fldChar w:fldCharType="end"/>
            </w:r>
          </w:hyperlink>
          <w:r w:rsidR="005A27BB">
            <w:t>0</w:t>
          </w:r>
        </w:p>
        <w:p w14:paraId="2CE5C905" w14:textId="77777777" w:rsidR="00397297" w:rsidRDefault="00652701">
          <w:pPr>
            <w:pStyle w:val="Sumrio3"/>
            <w:rPr>
              <w:rFonts w:asciiTheme="minorHAnsi" w:eastAsiaTheme="minorEastAsia" w:hAnsiTheme="minorHAnsi" w:cstheme="minorBidi"/>
              <w:sz w:val="22"/>
            </w:rPr>
          </w:pPr>
          <w:hyperlink w:anchor="_Toc416964196" w:history="1">
            <w:r w:rsidR="00397297" w:rsidRPr="00AE6042">
              <w:rPr>
                <w:rStyle w:val="Hyperlink"/>
              </w:rPr>
              <w:t>Com</w:t>
            </w:r>
            <w:r w:rsidR="00A963D5">
              <w:rPr>
                <w:rStyle w:val="Hyperlink"/>
              </w:rPr>
              <w:t>mitment</w:t>
            </w:r>
            <w:r w:rsidR="00397297" w:rsidRPr="00AE6042">
              <w:rPr>
                <w:rStyle w:val="Hyperlink"/>
              </w:rPr>
              <w:t xml:space="preserve">: (2.14) </w:t>
            </w:r>
            <w:r w:rsidR="00433DDE">
              <w:rPr>
                <w:rStyle w:val="Hyperlink"/>
              </w:rPr>
              <w:t xml:space="preserve">PROPOSAL </w:t>
            </w:r>
            <w:r w:rsidR="00D04145">
              <w:rPr>
                <w:rStyle w:val="Hyperlink"/>
              </w:rPr>
              <w:t>OF</w:t>
            </w:r>
            <w:r w:rsidR="00433DDE">
              <w:rPr>
                <w:rStyle w:val="Hyperlink"/>
              </w:rPr>
              <w:t xml:space="preserve"> DISCLOSURE OF INFORMATION FROM GOVERNMENT SYSTEMS IN </w:t>
            </w:r>
            <w:r w:rsidR="00D04145">
              <w:rPr>
                <w:rStyle w:val="Hyperlink"/>
              </w:rPr>
              <w:t xml:space="preserve">AN </w:t>
            </w:r>
            <w:r w:rsidR="00433DDE">
              <w:rPr>
                <w:rStyle w:val="Hyperlink"/>
              </w:rPr>
              <w:t>OPEN DATA</w:t>
            </w:r>
            <w:r w:rsidR="00D04145">
              <w:rPr>
                <w:rStyle w:val="Hyperlink"/>
              </w:rPr>
              <w:t xml:space="preserve"> FORMAT</w:t>
            </w:r>
            <w:r w:rsidR="00397297">
              <w:rPr>
                <w:webHidden/>
              </w:rPr>
              <w:tab/>
            </w:r>
            <w:r w:rsidR="00397297">
              <w:rPr>
                <w:webHidden/>
              </w:rPr>
              <w:fldChar w:fldCharType="begin"/>
            </w:r>
            <w:r w:rsidR="00397297">
              <w:rPr>
                <w:webHidden/>
              </w:rPr>
              <w:instrText xml:space="preserve"> PAGEREF _Toc416964196 \h </w:instrText>
            </w:r>
            <w:r w:rsidR="00397297">
              <w:rPr>
                <w:webHidden/>
              </w:rPr>
            </w:r>
            <w:r w:rsidR="00397297">
              <w:rPr>
                <w:webHidden/>
              </w:rPr>
              <w:fldChar w:fldCharType="separate"/>
            </w:r>
            <w:r w:rsidR="00AD1B4A">
              <w:rPr>
                <w:webHidden/>
              </w:rPr>
              <w:t>8</w:t>
            </w:r>
            <w:r w:rsidR="00397297">
              <w:rPr>
                <w:webHidden/>
              </w:rPr>
              <w:fldChar w:fldCharType="end"/>
            </w:r>
          </w:hyperlink>
          <w:r w:rsidR="00DE2A59">
            <w:t>3</w:t>
          </w:r>
        </w:p>
        <w:p w14:paraId="065D9358" w14:textId="77777777" w:rsidR="00397297" w:rsidRDefault="00652701">
          <w:pPr>
            <w:pStyle w:val="Sumrio3"/>
            <w:rPr>
              <w:rFonts w:asciiTheme="minorHAnsi" w:eastAsiaTheme="minorEastAsia" w:hAnsiTheme="minorHAnsi" w:cstheme="minorBidi"/>
              <w:sz w:val="22"/>
            </w:rPr>
          </w:pPr>
          <w:hyperlink w:anchor="_Toc416964197" w:history="1">
            <w:r w:rsidR="00397297" w:rsidRPr="00AE6042">
              <w:rPr>
                <w:rStyle w:val="Hyperlink"/>
              </w:rPr>
              <w:t>Com</w:t>
            </w:r>
            <w:r w:rsidR="00A963D5">
              <w:rPr>
                <w:rStyle w:val="Hyperlink"/>
              </w:rPr>
              <w:t>mitment</w:t>
            </w:r>
            <w:r w:rsidR="00397297" w:rsidRPr="00AE6042">
              <w:rPr>
                <w:rStyle w:val="Hyperlink"/>
              </w:rPr>
              <w:t>: (</w:t>
            </w:r>
            <w:r w:rsidR="00397297" w:rsidRPr="00AE6042">
              <w:rPr>
                <w:rStyle w:val="Hyperlink"/>
                <w:lang w:eastAsia="ar-SA"/>
              </w:rPr>
              <w:t xml:space="preserve">2.15) </w:t>
            </w:r>
            <w:r w:rsidR="00433DDE">
              <w:rPr>
                <w:rStyle w:val="Hyperlink"/>
                <w:lang w:eastAsia="ar-SA"/>
              </w:rPr>
              <w:t>CORPORATE INFORMATION MANAGEMENT IN SOCIAL SECURITY</w:t>
            </w:r>
            <w:r w:rsidR="00397297" w:rsidRPr="00AE6042">
              <w:rPr>
                <w:rStyle w:val="Hyperlink"/>
                <w:lang w:eastAsia="ar-SA"/>
              </w:rPr>
              <w:t xml:space="preserve"> (E-GOVERNAN</w:t>
            </w:r>
            <w:r w:rsidR="00433DDE">
              <w:rPr>
                <w:rStyle w:val="Hyperlink"/>
                <w:lang w:eastAsia="ar-SA"/>
              </w:rPr>
              <w:t>CE</w:t>
            </w:r>
            <w:r w:rsidR="00397297" w:rsidRPr="00AE6042">
              <w:rPr>
                <w:rStyle w:val="Hyperlink"/>
                <w:lang w:eastAsia="ar-SA"/>
              </w:rPr>
              <w:t>)</w:t>
            </w:r>
            <w:r w:rsidR="00397297">
              <w:rPr>
                <w:webHidden/>
              </w:rPr>
              <w:tab/>
            </w:r>
            <w:r w:rsidR="00397297">
              <w:rPr>
                <w:webHidden/>
              </w:rPr>
              <w:fldChar w:fldCharType="begin"/>
            </w:r>
            <w:r w:rsidR="00397297">
              <w:rPr>
                <w:webHidden/>
              </w:rPr>
              <w:instrText xml:space="preserve"> PAGEREF _Toc416964197 \h </w:instrText>
            </w:r>
            <w:r w:rsidR="00397297">
              <w:rPr>
                <w:webHidden/>
              </w:rPr>
            </w:r>
            <w:r w:rsidR="00397297">
              <w:rPr>
                <w:webHidden/>
              </w:rPr>
              <w:fldChar w:fldCharType="separate"/>
            </w:r>
            <w:r w:rsidR="00AD1B4A">
              <w:rPr>
                <w:webHidden/>
              </w:rPr>
              <w:t>8</w:t>
            </w:r>
            <w:r w:rsidR="00397297">
              <w:rPr>
                <w:webHidden/>
              </w:rPr>
              <w:fldChar w:fldCharType="end"/>
            </w:r>
          </w:hyperlink>
          <w:r w:rsidR="00DE2A59">
            <w:t>5</w:t>
          </w:r>
        </w:p>
        <w:p w14:paraId="4EEA583B" w14:textId="77777777" w:rsidR="00397297" w:rsidRDefault="00652701">
          <w:pPr>
            <w:pStyle w:val="Sumrio3"/>
            <w:rPr>
              <w:rFonts w:asciiTheme="minorHAnsi" w:eastAsiaTheme="minorEastAsia" w:hAnsiTheme="minorHAnsi" w:cstheme="minorBidi"/>
              <w:sz w:val="22"/>
            </w:rPr>
          </w:pPr>
          <w:hyperlink w:anchor="_Toc416964198" w:history="1">
            <w:r w:rsidR="00397297" w:rsidRPr="00AE6042">
              <w:rPr>
                <w:rStyle w:val="Hyperlink"/>
              </w:rPr>
              <w:t>Com</w:t>
            </w:r>
            <w:r w:rsidR="00A963D5">
              <w:rPr>
                <w:rStyle w:val="Hyperlink"/>
              </w:rPr>
              <w:t>mitment</w:t>
            </w:r>
            <w:r w:rsidR="00397297" w:rsidRPr="00AE6042">
              <w:rPr>
                <w:rStyle w:val="Hyperlink"/>
              </w:rPr>
              <w:t>: (</w:t>
            </w:r>
            <w:r w:rsidR="00397297" w:rsidRPr="00AE6042">
              <w:rPr>
                <w:rStyle w:val="Hyperlink"/>
                <w:rFonts w:eastAsia="DejaVu Sans"/>
                <w:lang w:eastAsia="ar-SA" w:bidi="hi-IN"/>
              </w:rPr>
              <w:t xml:space="preserve">2.16) </w:t>
            </w:r>
            <w:r w:rsidR="00433DDE">
              <w:rPr>
                <w:rStyle w:val="Hyperlink"/>
                <w:rFonts w:eastAsia="DejaVu Sans"/>
                <w:lang w:eastAsia="ar-SA" w:bidi="hi-IN"/>
              </w:rPr>
              <w:t>IMPROVE</w:t>
            </w:r>
            <w:r w:rsidR="00D04145">
              <w:rPr>
                <w:rStyle w:val="Hyperlink"/>
                <w:rFonts w:eastAsia="DejaVu Sans"/>
                <w:lang w:eastAsia="ar-SA" w:bidi="hi-IN"/>
              </w:rPr>
              <w:t>MENT OF</w:t>
            </w:r>
            <w:r w:rsidR="00433DDE">
              <w:rPr>
                <w:rStyle w:val="Hyperlink"/>
                <w:rFonts w:eastAsia="DejaVu Sans"/>
                <w:lang w:eastAsia="ar-SA" w:bidi="hi-IN"/>
              </w:rPr>
              <w:t xml:space="preserve"> ACTIVE TRANSPARENCY AND THE UNIQUE HEALTH SYSTEM’S</w:t>
            </w:r>
            <w:r w:rsidR="00397297" w:rsidRPr="00AE6042">
              <w:rPr>
                <w:rStyle w:val="Hyperlink"/>
                <w:rFonts w:eastAsia="DejaVu Sans"/>
                <w:lang w:eastAsia="ar-SA" w:bidi="hi-IN"/>
              </w:rPr>
              <w:t xml:space="preserve"> </w:t>
            </w:r>
            <w:r w:rsidR="00433DDE">
              <w:rPr>
                <w:rStyle w:val="Hyperlink"/>
                <w:rFonts w:eastAsia="DejaVu Sans"/>
                <w:lang w:eastAsia="ar-SA" w:bidi="hi-IN"/>
              </w:rPr>
              <w:t>(</w:t>
            </w:r>
            <w:r w:rsidR="00397297" w:rsidRPr="00AE6042">
              <w:rPr>
                <w:rStyle w:val="Hyperlink"/>
                <w:rFonts w:eastAsia="DejaVu Sans"/>
                <w:lang w:eastAsia="ar-SA" w:bidi="hi-IN"/>
              </w:rPr>
              <w:t>SUS</w:t>
            </w:r>
            <w:r w:rsidR="00433DDE">
              <w:rPr>
                <w:rStyle w:val="Hyperlink"/>
                <w:rFonts w:eastAsia="DejaVu Sans"/>
                <w:lang w:eastAsia="ar-SA" w:bidi="hi-IN"/>
              </w:rPr>
              <w:t>) OMBUDSMAN UNIT</w:t>
            </w:r>
            <w:r w:rsidR="00397297">
              <w:rPr>
                <w:webHidden/>
              </w:rPr>
              <w:tab/>
            </w:r>
            <w:r w:rsidR="00DE2A59">
              <w:rPr>
                <w:webHidden/>
              </w:rPr>
              <w:t>89</w:t>
            </w:r>
          </w:hyperlink>
        </w:p>
        <w:p w14:paraId="0F47B14B" w14:textId="77777777" w:rsidR="00397297" w:rsidRDefault="00652701">
          <w:pPr>
            <w:pStyle w:val="Sumrio3"/>
            <w:rPr>
              <w:rFonts w:asciiTheme="minorHAnsi" w:eastAsiaTheme="minorEastAsia" w:hAnsiTheme="minorHAnsi" w:cstheme="minorBidi"/>
              <w:sz w:val="22"/>
            </w:rPr>
          </w:pPr>
          <w:hyperlink w:anchor="_Toc416964199" w:history="1">
            <w:r w:rsidR="00397297" w:rsidRPr="00AE6042">
              <w:rPr>
                <w:rStyle w:val="Hyperlink"/>
              </w:rPr>
              <w:t>Com</w:t>
            </w:r>
            <w:r w:rsidR="00A963D5">
              <w:rPr>
                <w:rStyle w:val="Hyperlink"/>
              </w:rPr>
              <w:t>mitment</w:t>
            </w:r>
            <w:r w:rsidR="00397297" w:rsidRPr="00AE6042">
              <w:rPr>
                <w:rStyle w:val="Hyperlink"/>
              </w:rPr>
              <w:t>: (</w:t>
            </w:r>
            <w:r w:rsidR="00397297" w:rsidRPr="00AE6042">
              <w:rPr>
                <w:rStyle w:val="Hyperlink"/>
                <w:rFonts w:eastAsia="Calibri" w:cstheme="minorHAnsi"/>
                <w:lang w:eastAsia="ar-SA"/>
              </w:rPr>
              <w:t xml:space="preserve">2.17) </w:t>
            </w:r>
            <w:r w:rsidR="0007497D">
              <w:rPr>
                <w:rStyle w:val="Hyperlink"/>
                <w:rFonts w:eastAsia="Calibri" w:cstheme="minorHAnsi"/>
                <w:lang w:eastAsia="ar-SA"/>
              </w:rPr>
              <w:t>STRENGTHEN</w:t>
            </w:r>
            <w:r w:rsidR="00D04145">
              <w:rPr>
                <w:rStyle w:val="Hyperlink"/>
                <w:rFonts w:eastAsia="Calibri" w:cstheme="minorHAnsi"/>
                <w:lang w:eastAsia="ar-SA"/>
              </w:rPr>
              <w:t>ING</w:t>
            </w:r>
            <w:r w:rsidR="0007497D">
              <w:rPr>
                <w:rStyle w:val="Hyperlink"/>
                <w:rFonts w:eastAsia="Calibri" w:cstheme="minorHAnsi"/>
                <w:lang w:eastAsia="ar-SA"/>
              </w:rPr>
              <w:t xml:space="preserve"> THE NATIONAL AUDIT SYSTEM OF THE UNIQUE HEALTH SYSTEM</w:t>
            </w:r>
            <w:r w:rsidR="00397297" w:rsidRPr="00AE6042">
              <w:rPr>
                <w:rStyle w:val="Hyperlink"/>
                <w:rFonts w:eastAsia="Calibri" w:cstheme="minorHAnsi"/>
                <w:lang w:eastAsia="ar-SA"/>
              </w:rPr>
              <w:t xml:space="preserve"> </w:t>
            </w:r>
            <w:r w:rsidR="0007497D">
              <w:rPr>
                <w:rStyle w:val="Hyperlink"/>
                <w:rFonts w:eastAsia="Calibri" w:cstheme="minorHAnsi"/>
                <w:lang w:eastAsia="ar-SA"/>
              </w:rPr>
              <w:t>(</w:t>
            </w:r>
            <w:r w:rsidR="00397297" w:rsidRPr="00AE6042">
              <w:rPr>
                <w:rStyle w:val="Hyperlink"/>
                <w:rFonts w:eastAsia="Calibri" w:cstheme="minorHAnsi"/>
                <w:lang w:eastAsia="ar-SA"/>
              </w:rPr>
              <w:t>SUS</w:t>
            </w:r>
            <w:r w:rsidR="0007497D">
              <w:rPr>
                <w:rStyle w:val="Hyperlink"/>
                <w:rFonts w:eastAsia="Calibri" w:cstheme="minorHAnsi"/>
                <w:lang w:eastAsia="ar-SA"/>
              </w:rPr>
              <w:t>)</w:t>
            </w:r>
            <w:r w:rsidR="00397297">
              <w:rPr>
                <w:webHidden/>
              </w:rPr>
              <w:tab/>
            </w:r>
            <w:r w:rsidR="00397297">
              <w:rPr>
                <w:webHidden/>
              </w:rPr>
              <w:fldChar w:fldCharType="begin"/>
            </w:r>
            <w:r w:rsidR="00397297">
              <w:rPr>
                <w:webHidden/>
              </w:rPr>
              <w:instrText xml:space="preserve"> PAGEREF _Toc416964199 \h </w:instrText>
            </w:r>
            <w:r w:rsidR="00397297">
              <w:rPr>
                <w:webHidden/>
              </w:rPr>
            </w:r>
            <w:r w:rsidR="00397297">
              <w:rPr>
                <w:webHidden/>
              </w:rPr>
              <w:fldChar w:fldCharType="separate"/>
            </w:r>
            <w:r w:rsidR="00AD1B4A">
              <w:rPr>
                <w:webHidden/>
              </w:rPr>
              <w:t>9</w:t>
            </w:r>
            <w:r w:rsidR="00397297">
              <w:rPr>
                <w:webHidden/>
              </w:rPr>
              <w:fldChar w:fldCharType="end"/>
            </w:r>
          </w:hyperlink>
          <w:r w:rsidR="00513873">
            <w:t>1</w:t>
          </w:r>
        </w:p>
        <w:p w14:paraId="4C694643" w14:textId="77777777" w:rsidR="00397297" w:rsidRDefault="00652701">
          <w:pPr>
            <w:pStyle w:val="Sumrio3"/>
            <w:rPr>
              <w:rFonts w:asciiTheme="minorHAnsi" w:eastAsiaTheme="minorEastAsia" w:hAnsiTheme="minorHAnsi" w:cstheme="minorBidi"/>
              <w:sz w:val="22"/>
            </w:rPr>
          </w:pPr>
          <w:hyperlink w:anchor="_Toc416964200" w:history="1">
            <w:r w:rsidR="00397297" w:rsidRPr="00AE6042">
              <w:rPr>
                <w:rStyle w:val="Hyperlink"/>
              </w:rPr>
              <w:t>Com</w:t>
            </w:r>
            <w:r w:rsidR="00A963D5">
              <w:rPr>
                <w:rStyle w:val="Hyperlink"/>
              </w:rPr>
              <w:t>mitment</w:t>
            </w:r>
            <w:r w:rsidR="00397297" w:rsidRPr="00AE6042">
              <w:rPr>
                <w:rStyle w:val="Hyperlink"/>
              </w:rPr>
              <w:t>: (</w:t>
            </w:r>
            <w:r w:rsidR="00397297" w:rsidRPr="00AE6042">
              <w:rPr>
                <w:rStyle w:val="Hyperlink"/>
                <w:rFonts w:eastAsia="Calibri" w:cstheme="minorHAnsi"/>
                <w:lang w:eastAsia="ar-SA"/>
              </w:rPr>
              <w:t xml:space="preserve">2.18) </w:t>
            </w:r>
            <w:r w:rsidR="0028008B">
              <w:rPr>
                <w:rStyle w:val="Hyperlink"/>
                <w:rFonts w:eastAsia="Calibri" w:cstheme="minorHAnsi"/>
                <w:lang w:eastAsia="ar-SA"/>
              </w:rPr>
              <w:t>I</w:t>
            </w:r>
            <w:r w:rsidR="001F1818">
              <w:rPr>
                <w:rStyle w:val="Hyperlink"/>
                <w:rFonts w:eastAsia="Calibri" w:cstheme="minorHAnsi"/>
                <w:lang w:eastAsia="ar-SA"/>
              </w:rPr>
              <w:t>NCREASING PUBLIC</w:t>
            </w:r>
            <w:r w:rsidR="00C5601D">
              <w:rPr>
                <w:rStyle w:val="Hyperlink"/>
                <w:rFonts w:eastAsia="Calibri" w:cstheme="minorHAnsi"/>
                <w:lang w:eastAsia="ar-SA"/>
              </w:rPr>
              <w:t xml:space="preserve"> TRANSPARENCY OF THE MINISTRY OF LABOR AND EMPLOYMENT</w:t>
            </w:r>
            <w:r w:rsidR="00397297">
              <w:rPr>
                <w:webHidden/>
              </w:rPr>
              <w:tab/>
            </w:r>
            <w:r w:rsidR="00397297">
              <w:rPr>
                <w:webHidden/>
              </w:rPr>
              <w:fldChar w:fldCharType="begin"/>
            </w:r>
            <w:r w:rsidR="00397297">
              <w:rPr>
                <w:webHidden/>
              </w:rPr>
              <w:instrText xml:space="preserve"> PAGEREF _Toc416964200 \h </w:instrText>
            </w:r>
            <w:r w:rsidR="00397297">
              <w:rPr>
                <w:webHidden/>
              </w:rPr>
            </w:r>
            <w:r w:rsidR="00397297">
              <w:rPr>
                <w:webHidden/>
              </w:rPr>
              <w:fldChar w:fldCharType="separate"/>
            </w:r>
            <w:r w:rsidR="00AD1B4A">
              <w:rPr>
                <w:webHidden/>
              </w:rPr>
              <w:t>9</w:t>
            </w:r>
            <w:r w:rsidR="00397297">
              <w:rPr>
                <w:webHidden/>
              </w:rPr>
              <w:fldChar w:fldCharType="end"/>
            </w:r>
          </w:hyperlink>
          <w:r w:rsidR="00513873">
            <w:t>3</w:t>
          </w:r>
        </w:p>
        <w:p w14:paraId="7DB96522" w14:textId="77777777" w:rsidR="00397297" w:rsidRDefault="00652701">
          <w:pPr>
            <w:pStyle w:val="Sumrio3"/>
            <w:rPr>
              <w:rFonts w:asciiTheme="minorHAnsi" w:eastAsiaTheme="minorEastAsia" w:hAnsiTheme="minorHAnsi" w:cstheme="minorBidi"/>
              <w:sz w:val="22"/>
            </w:rPr>
          </w:pPr>
          <w:hyperlink w:anchor="_Toc416964201" w:history="1">
            <w:r w:rsidR="00397297" w:rsidRPr="00AE6042">
              <w:rPr>
                <w:rStyle w:val="Hyperlink"/>
              </w:rPr>
              <w:t>Com</w:t>
            </w:r>
            <w:r w:rsidR="0028008B">
              <w:rPr>
                <w:rStyle w:val="Hyperlink"/>
              </w:rPr>
              <w:t>mitment</w:t>
            </w:r>
            <w:r w:rsidR="00397297" w:rsidRPr="00AE6042">
              <w:rPr>
                <w:rStyle w:val="Hyperlink"/>
              </w:rPr>
              <w:t>: (</w:t>
            </w:r>
            <w:r w:rsidR="00397297" w:rsidRPr="00AE6042">
              <w:rPr>
                <w:rStyle w:val="Hyperlink"/>
                <w:rFonts w:eastAsia="Calibri"/>
              </w:rPr>
              <w:t>2.19) PUBLI</w:t>
            </w:r>
            <w:r w:rsidR="00D04145">
              <w:rPr>
                <w:rStyle w:val="Hyperlink"/>
                <w:rFonts w:eastAsia="Calibri"/>
              </w:rPr>
              <w:t>SH</w:t>
            </w:r>
            <w:r w:rsidR="0096550C">
              <w:rPr>
                <w:rStyle w:val="Hyperlink"/>
                <w:rFonts w:eastAsia="Calibri"/>
              </w:rPr>
              <w:t>ING</w:t>
            </w:r>
            <w:r w:rsidR="0028008B">
              <w:rPr>
                <w:rStyle w:val="Hyperlink"/>
                <w:rFonts w:eastAsia="Calibri"/>
              </w:rPr>
              <w:t xml:space="preserve"> THE RECOMMENDATION FOR PUBLIC </w:t>
            </w:r>
            <w:r w:rsidR="00A70AD9">
              <w:rPr>
                <w:rStyle w:val="Hyperlink"/>
                <w:rFonts w:eastAsia="Calibri"/>
              </w:rPr>
              <w:t>HEARINGS</w:t>
            </w:r>
            <w:r w:rsidR="0028008B">
              <w:rPr>
                <w:rStyle w:val="Hyperlink"/>
                <w:rFonts w:eastAsia="Calibri"/>
              </w:rPr>
              <w:t xml:space="preserve"> TO </w:t>
            </w:r>
            <w:r w:rsidR="002F7133">
              <w:rPr>
                <w:rStyle w:val="Hyperlink"/>
                <w:rFonts w:eastAsia="Calibri"/>
              </w:rPr>
              <w:t>SERVE</w:t>
            </w:r>
            <w:r w:rsidR="0028008B">
              <w:rPr>
                <w:rStyle w:val="Hyperlink"/>
                <w:rFonts w:eastAsia="Calibri"/>
              </w:rPr>
              <w:t xml:space="preserve"> AS REFERENCES </w:t>
            </w:r>
            <w:r w:rsidR="002F7133">
              <w:rPr>
                <w:rStyle w:val="Hyperlink"/>
                <w:rFonts w:eastAsia="Calibri"/>
              </w:rPr>
              <w:t>FOR</w:t>
            </w:r>
            <w:r w:rsidR="0028008B">
              <w:rPr>
                <w:rStyle w:val="Hyperlink"/>
                <w:rFonts w:eastAsia="Calibri"/>
              </w:rPr>
              <w:t xml:space="preserve"> THE GOVERNMENT</w:t>
            </w:r>
            <w:r w:rsidR="00397297">
              <w:rPr>
                <w:webHidden/>
              </w:rPr>
              <w:tab/>
            </w:r>
            <w:r w:rsidR="00397297">
              <w:rPr>
                <w:webHidden/>
              </w:rPr>
              <w:fldChar w:fldCharType="begin"/>
            </w:r>
            <w:r w:rsidR="00397297">
              <w:rPr>
                <w:webHidden/>
              </w:rPr>
              <w:instrText xml:space="preserve"> PAGEREF _Toc416964201 \h </w:instrText>
            </w:r>
            <w:r w:rsidR="00397297">
              <w:rPr>
                <w:webHidden/>
              </w:rPr>
            </w:r>
            <w:r w:rsidR="00397297">
              <w:rPr>
                <w:webHidden/>
              </w:rPr>
              <w:fldChar w:fldCharType="separate"/>
            </w:r>
            <w:r w:rsidR="00AD1B4A">
              <w:rPr>
                <w:webHidden/>
              </w:rPr>
              <w:t>9</w:t>
            </w:r>
            <w:r w:rsidR="00397297">
              <w:rPr>
                <w:webHidden/>
              </w:rPr>
              <w:fldChar w:fldCharType="end"/>
            </w:r>
          </w:hyperlink>
          <w:r w:rsidR="00513873">
            <w:t>5</w:t>
          </w:r>
        </w:p>
        <w:p w14:paraId="4C69BFAA" w14:textId="77777777" w:rsidR="00397297" w:rsidRDefault="00652701">
          <w:pPr>
            <w:pStyle w:val="Sumrio3"/>
            <w:rPr>
              <w:rFonts w:asciiTheme="minorHAnsi" w:eastAsiaTheme="minorEastAsia" w:hAnsiTheme="minorHAnsi" w:cstheme="minorBidi"/>
              <w:sz w:val="22"/>
            </w:rPr>
          </w:pPr>
          <w:hyperlink w:anchor="_Toc416964202" w:history="1">
            <w:r w:rsidR="00397297" w:rsidRPr="00AE6042">
              <w:rPr>
                <w:rStyle w:val="Hyperlink"/>
              </w:rPr>
              <w:t>Com</w:t>
            </w:r>
            <w:r w:rsidR="0028008B">
              <w:rPr>
                <w:rStyle w:val="Hyperlink"/>
              </w:rPr>
              <w:t>mitment</w:t>
            </w:r>
            <w:r w:rsidR="00397297" w:rsidRPr="00AE6042">
              <w:rPr>
                <w:rStyle w:val="Hyperlink"/>
              </w:rPr>
              <w:t xml:space="preserve">: (2.20) </w:t>
            </w:r>
            <w:r w:rsidR="0028008B" w:rsidRPr="00B274FB">
              <w:t xml:space="preserve">PARTICIPATORY AUDITS ON THE CONSTRUCTION PROJECTS OF THE </w:t>
            </w:r>
            <w:r w:rsidR="00703DDE" w:rsidRPr="00B274FB">
              <w:t xml:space="preserve">HOST CITY OF THE </w:t>
            </w:r>
            <w:r w:rsidR="0028008B" w:rsidRPr="00B274FB">
              <w:t>2014 FIFA WORLD CUP</w:t>
            </w:r>
            <w:r w:rsidR="00397297">
              <w:rPr>
                <w:webHidden/>
              </w:rPr>
              <w:tab/>
            </w:r>
            <w:r w:rsidR="00513873">
              <w:rPr>
                <w:webHidden/>
              </w:rPr>
              <w:t>96</w:t>
            </w:r>
          </w:hyperlink>
        </w:p>
        <w:p w14:paraId="0FEAAF68" w14:textId="77777777" w:rsidR="00397297" w:rsidRDefault="00652701">
          <w:pPr>
            <w:pStyle w:val="Sumrio3"/>
            <w:rPr>
              <w:rFonts w:asciiTheme="minorHAnsi" w:eastAsiaTheme="minorEastAsia" w:hAnsiTheme="minorHAnsi" w:cstheme="minorBidi"/>
              <w:sz w:val="22"/>
            </w:rPr>
          </w:pPr>
          <w:hyperlink w:anchor="_Toc416964203" w:history="1">
            <w:r w:rsidR="00397297" w:rsidRPr="00AE6042">
              <w:rPr>
                <w:rStyle w:val="Hyperlink"/>
              </w:rPr>
              <w:t>Com</w:t>
            </w:r>
            <w:r w:rsidR="00970EA1">
              <w:rPr>
                <w:rStyle w:val="Hyperlink"/>
              </w:rPr>
              <w:t>mitment</w:t>
            </w:r>
            <w:r w:rsidR="00397297" w:rsidRPr="00AE6042">
              <w:rPr>
                <w:rStyle w:val="Hyperlink"/>
              </w:rPr>
              <w:t>: (</w:t>
            </w:r>
            <w:r w:rsidR="00397297" w:rsidRPr="00AE6042">
              <w:rPr>
                <w:rStyle w:val="Hyperlink"/>
                <w:rFonts w:cstheme="minorHAnsi"/>
              </w:rPr>
              <w:t xml:space="preserve">2.21) </w:t>
            </w:r>
            <w:r w:rsidR="0027442C">
              <w:rPr>
                <w:rStyle w:val="Fontepargpadro1"/>
                <w:rFonts w:cstheme="minorHAnsi"/>
                <w:lang w:val="en-US"/>
              </w:rPr>
              <w:t>LOCAL INDICATORS FOR</w:t>
            </w:r>
            <w:r w:rsidR="0027442C" w:rsidRPr="0027442C">
              <w:rPr>
                <w:rStyle w:val="Fontepargpadro1"/>
                <w:rFonts w:cstheme="minorHAnsi"/>
                <w:lang w:val="en-US"/>
              </w:rPr>
              <w:t xml:space="preserve"> CITIZENSHIP, PARTICIPATION AND HUMAN RIGHTS – A STRATEGIC TOOL FOR </w:t>
            </w:r>
            <w:r w:rsidR="0027442C">
              <w:rPr>
                <w:rStyle w:val="Fontepargpadro1"/>
                <w:rFonts w:cstheme="minorHAnsi"/>
                <w:lang w:val="en-US"/>
              </w:rPr>
              <w:t>ASSESSING</w:t>
            </w:r>
            <w:r w:rsidR="0027442C" w:rsidRPr="0027442C">
              <w:rPr>
                <w:rStyle w:val="Fontepargpadro1"/>
                <w:rFonts w:cstheme="minorHAnsi"/>
                <w:lang w:val="en-US"/>
              </w:rPr>
              <w:t xml:space="preserve"> PARTICIPATORY MUNICIPAL MANAGEMENT</w:t>
            </w:r>
            <w:r w:rsidR="00397297">
              <w:rPr>
                <w:webHidden/>
              </w:rPr>
              <w:tab/>
            </w:r>
            <w:r w:rsidR="008621DA">
              <w:rPr>
                <w:webHidden/>
              </w:rPr>
              <w:t>97</w:t>
            </w:r>
          </w:hyperlink>
        </w:p>
        <w:p w14:paraId="3957E9AB" w14:textId="77777777" w:rsidR="00397297" w:rsidRDefault="00652701">
          <w:pPr>
            <w:pStyle w:val="Sumrio3"/>
            <w:rPr>
              <w:rFonts w:asciiTheme="minorHAnsi" w:eastAsiaTheme="minorEastAsia" w:hAnsiTheme="minorHAnsi" w:cstheme="minorBidi"/>
              <w:sz w:val="22"/>
            </w:rPr>
          </w:pPr>
          <w:hyperlink w:anchor="_Toc416964204" w:history="1">
            <w:r w:rsidR="00397297" w:rsidRPr="00AE6042">
              <w:rPr>
                <w:rStyle w:val="Hyperlink"/>
              </w:rPr>
              <w:t>Com</w:t>
            </w:r>
            <w:r w:rsidR="00970EA1">
              <w:rPr>
                <w:rStyle w:val="Hyperlink"/>
              </w:rPr>
              <w:t>mitment</w:t>
            </w:r>
            <w:r w:rsidR="00397297" w:rsidRPr="00AE6042">
              <w:rPr>
                <w:rStyle w:val="Hyperlink"/>
              </w:rPr>
              <w:t xml:space="preserve">: (2.22) </w:t>
            </w:r>
            <w:r w:rsidR="00970EA1">
              <w:rPr>
                <w:rStyle w:val="Hyperlink"/>
              </w:rPr>
              <w:t>CONSTRUCT</w:t>
            </w:r>
            <w:r w:rsidR="0096550C">
              <w:rPr>
                <w:rStyle w:val="Hyperlink"/>
              </w:rPr>
              <w:t>ION OF</w:t>
            </w:r>
            <w:r w:rsidR="00970EA1">
              <w:rPr>
                <w:rStyle w:val="Hyperlink"/>
              </w:rPr>
              <w:t xml:space="preserve"> A PROPOSAL OF TRANSPARENCY INDICATORS IN THE INSTITUTIONAL PERFORMANCE OF BRAZILIAN MUNICIPALITIES</w:t>
            </w:r>
            <w:r w:rsidR="00397297">
              <w:rPr>
                <w:webHidden/>
              </w:rPr>
              <w:tab/>
            </w:r>
          </w:hyperlink>
          <w:r w:rsidR="00B92098">
            <w:t>99</w:t>
          </w:r>
        </w:p>
        <w:p w14:paraId="7CAC2A7F" w14:textId="77777777" w:rsidR="00397297" w:rsidRDefault="00652701">
          <w:pPr>
            <w:pStyle w:val="Sumrio2"/>
            <w:tabs>
              <w:tab w:val="right" w:leader="dot" w:pos="8495"/>
            </w:tabs>
            <w:rPr>
              <w:rFonts w:asciiTheme="minorHAnsi" w:eastAsiaTheme="minorEastAsia" w:hAnsiTheme="minorHAnsi" w:cstheme="minorBidi"/>
              <w:noProof/>
            </w:rPr>
          </w:pPr>
          <w:hyperlink w:anchor="_Toc416964205" w:history="1">
            <w:r w:rsidR="00D569EF">
              <w:rPr>
                <w:rStyle w:val="Hyperlink"/>
                <w:noProof/>
              </w:rPr>
              <w:t>Them</w:t>
            </w:r>
            <w:r w:rsidR="00D04145">
              <w:rPr>
                <w:rStyle w:val="Hyperlink"/>
                <w:noProof/>
              </w:rPr>
              <w:t>e</w:t>
            </w:r>
            <w:r w:rsidR="00397297" w:rsidRPr="00AE6042">
              <w:rPr>
                <w:rStyle w:val="Hyperlink"/>
                <w:noProof/>
              </w:rPr>
              <w:t xml:space="preserve"> 3: </w:t>
            </w:r>
            <w:r w:rsidR="006F6288">
              <w:rPr>
                <w:rStyle w:val="Hyperlink"/>
                <w:noProof/>
              </w:rPr>
              <w:t>Improving Public Services</w:t>
            </w:r>
            <w:r w:rsidR="00397297">
              <w:rPr>
                <w:noProof/>
                <w:webHidden/>
              </w:rPr>
              <w:tab/>
            </w:r>
            <w:r w:rsidR="00397297">
              <w:rPr>
                <w:noProof/>
                <w:webHidden/>
              </w:rPr>
              <w:fldChar w:fldCharType="begin"/>
            </w:r>
            <w:r w:rsidR="00397297">
              <w:rPr>
                <w:noProof/>
                <w:webHidden/>
              </w:rPr>
              <w:instrText xml:space="preserve"> PAGEREF _Toc416964205 \h </w:instrText>
            </w:r>
            <w:r w:rsidR="00397297">
              <w:rPr>
                <w:noProof/>
                <w:webHidden/>
              </w:rPr>
            </w:r>
            <w:r w:rsidR="00397297">
              <w:rPr>
                <w:noProof/>
                <w:webHidden/>
              </w:rPr>
              <w:fldChar w:fldCharType="separate"/>
            </w:r>
            <w:r w:rsidR="00AD1B4A">
              <w:rPr>
                <w:noProof/>
                <w:webHidden/>
              </w:rPr>
              <w:t>10</w:t>
            </w:r>
            <w:r w:rsidR="00397297">
              <w:rPr>
                <w:noProof/>
                <w:webHidden/>
              </w:rPr>
              <w:fldChar w:fldCharType="end"/>
            </w:r>
          </w:hyperlink>
          <w:r w:rsidR="00A6243F">
            <w:rPr>
              <w:noProof/>
            </w:rPr>
            <w:t>2</w:t>
          </w:r>
        </w:p>
        <w:p w14:paraId="73E7411F" w14:textId="77777777" w:rsidR="00397297" w:rsidRDefault="00652701">
          <w:pPr>
            <w:pStyle w:val="Sumrio3"/>
            <w:rPr>
              <w:rFonts w:asciiTheme="minorHAnsi" w:eastAsiaTheme="minorEastAsia" w:hAnsiTheme="minorHAnsi" w:cstheme="minorBidi"/>
              <w:sz w:val="22"/>
            </w:rPr>
          </w:pPr>
          <w:hyperlink w:anchor="_Toc416964206" w:history="1">
            <w:r w:rsidR="00397297" w:rsidRPr="00AE6042">
              <w:rPr>
                <w:rStyle w:val="Hyperlink"/>
              </w:rPr>
              <w:t>Com</w:t>
            </w:r>
            <w:r w:rsidR="00970EA1">
              <w:rPr>
                <w:rStyle w:val="Hyperlink"/>
              </w:rPr>
              <w:t>mitment</w:t>
            </w:r>
            <w:r w:rsidR="00397297" w:rsidRPr="00AE6042">
              <w:rPr>
                <w:rStyle w:val="Hyperlink"/>
              </w:rPr>
              <w:t xml:space="preserve">: (3.1) </w:t>
            </w:r>
            <w:r w:rsidR="005E37E4">
              <w:rPr>
                <w:rStyle w:val="Hyperlink"/>
              </w:rPr>
              <w:t>RESTRUCTURING THE BRAZILIAN FEDERAL GOVERNMENT TRANSPARENCY PORTAL</w:t>
            </w:r>
            <w:r w:rsidR="00397297">
              <w:rPr>
                <w:webHidden/>
              </w:rPr>
              <w:tab/>
            </w:r>
            <w:r w:rsidR="00397297">
              <w:rPr>
                <w:webHidden/>
              </w:rPr>
              <w:fldChar w:fldCharType="begin"/>
            </w:r>
            <w:r w:rsidR="00397297">
              <w:rPr>
                <w:webHidden/>
              </w:rPr>
              <w:instrText xml:space="preserve"> PAGEREF _Toc416964206 \h </w:instrText>
            </w:r>
            <w:r w:rsidR="00397297">
              <w:rPr>
                <w:webHidden/>
              </w:rPr>
            </w:r>
            <w:r w:rsidR="00397297">
              <w:rPr>
                <w:webHidden/>
              </w:rPr>
              <w:fldChar w:fldCharType="separate"/>
            </w:r>
            <w:r w:rsidR="00AD1B4A">
              <w:rPr>
                <w:webHidden/>
              </w:rPr>
              <w:t>10</w:t>
            </w:r>
            <w:r w:rsidR="00397297">
              <w:rPr>
                <w:webHidden/>
              </w:rPr>
              <w:fldChar w:fldCharType="end"/>
            </w:r>
          </w:hyperlink>
          <w:r w:rsidR="0006516E">
            <w:t>2</w:t>
          </w:r>
        </w:p>
        <w:p w14:paraId="09BA2D30" w14:textId="77777777" w:rsidR="00397297" w:rsidRDefault="00652701">
          <w:pPr>
            <w:pStyle w:val="Sumrio3"/>
            <w:rPr>
              <w:rFonts w:asciiTheme="minorHAnsi" w:eastAsiaTheme="minorEastAsia" w:hAnsiTheme="minorHAnsi" w:cstheme="minorBidi"/>
              <w:sz w:val="22"/>
            </w:rPr>
          </w:pPr>
          <w:hyperlink w:anchor="_Toc416964207" w:history="1">
            <w:r w:rsidR="00397297" w:rsidRPr="00AE6042">
              <w:rPr>
                <w:rStyle w:val="Hyperlink"/>
              </w:rPr>
              <w:t>Com</w:t>
            </w:r>
            <w:r w:rsidR="006F6288">
              <w:rPr>
                <w:rStyle w:val="Hyperlink"/>
              </w:rPr>
              <w:t>mitment</w:t>
            </w:r>
            <w:r w:rsidR="00397297" w:rsidRPr="00AE6042">
              <w:rPr>
                <w:rStyle w:val="Hyperlink"/>
              </w:rPr>
              <w:t xml:space="preserve">: (3.2) </w:t>
            </w:r>
            <w:r w:rsidR="002A3F8A">
              <w:rPr>
                <w:rStyle w:val="Hyperlink"/>
              </w:rPr>
              <w:t>PARTICIPATORY DEVELOPMENT OF THE FEDERAL OMBUDSMAN SYSTEM</w:t>
            </w:r>
            <w:r w:rsidR="00397297">
              <w:rPr>
                <w:webHidden/>
              </w:rPr>
              <w:tab/>
            </w:r>
            <w:r w:rsidR="00397297">
              <w:rPr>
                <w:webHidden/>
              </w:rPr>
              <w:fldChar w:fldCharType="begin"/>
            </w:r>
            <w:r w:rsidR="00397297">
              <w:rPr>
                <w:webHidden/>
              </w:rPr>
              <w:instrText xml:space="preserve"> PAGEREF _Toc416964207 \h </w:instrText>
            </w:r>
            <w:r w:rsidR="00397297">
              <w:rPr>
                <w:webHidden/>
              </w:rPr>
            </w:r>
            <w:r w:rsidR="00397297">
              <w:rPr>
                <w:webHidden/>
              </w:rPr>
              <w:fldChar w:fldCharType="separate"/>
            </w:r>
            <w:r w:rsidR="00AD1B4A">
              <w:rPr>
                <w:webHidden/>
              </w:rPr>
              <w:t>10</w:t>
            </w:r>
            <w:r w:rsidR="00397297">
              <w:rPr>
                <w:webHidden/>
              </w:rPr>
              <w:fldChar w:fldCharType="end"/>
            </w:r>
          </w:hyperlink>
          <w:r w:rsidR="0006516E">
            <w:t>4</w:t>
          </w:r>
        </w:p>
        <w:p w14:paraId="466445B5" w14:textId="77777777" w:rsidR="00397297" w:rsidRDefault="00652701">
          <w:pPr>
            <w:pStyle w:val="Sumrio3"/>
            <w:rPr>
              <w:rFonts w:asciiTheme="minorHAnsi" w:eastAsiaTheme="minorEastAsia" w:hAnsiTheme="minorHAnsi" w:cstheme="minorBidi"/>
              <w:sz w:val="22"/>
            </w:rPr>
          </w:pPr>
          <w:hyperlink w:anchor="_Toc416964208" w:history="1">
            <w:r w:rsidR="00397297" w:rsidRPr="00AE6042">
              <w:rPr>
                <w:rStyle w:val="Hyperlink"/>
              </w:rPr>
              <w:t>Com</w:t>
            </w:r>
            <w:r w:rsidR="00BA650B">
              <w:rPr>
                <w:rStyle w:val="Hyperlink"/>
              </w:rPr>
              <w:t>mitment</w:t>
            </w:r>
            <w:r w:rsidR="00397297" w:rsidRPr="00AE6042">
              <w:rPr>
                <w:rStyle w:val="Hyperlink"/>
              </w:rPr>
              <w:t xml:space="preserve">: (3.3) </w:t>
            </w:r>
            <w:r w:rsidR="002A3F8A">
              <w:rPr>
                <w:rStyle w:val="Hyperlink"/>
              </w:rPr>
              <w:t>‘TRANSPARENT BRAZIL’ PROGRAM</w:t>
            </w:r>
            <w:r w:rsidR="00397297">
              <w:rPr>
                <w:webHidden/>
              </w:rPr>
              <w:tab/>
            </w:r>
            <w:r w:rsidR="00397297">
              <w:rPr>
                <w:webHidden/>
              </w:rPr>
              <w:fldChar w:fldCharType="begin"/>
            </w:r>
            <w:r w:rsidR="00397297">
              <w:rPr>
                <w:webHidden/>
              </w:rPr>
              <w:instrText xml:space="preserve"> PAGEREF _Toc416964208 \h </w:instrText>
            </w:r>
            <w:r w:rsidR="00397297">
              <w:rPr>
                <w:webHidden/>
              </w:rPr>
            </w:r>
            <w:r w:rsidR="00397297">
              <w:rPr>
                <w:webHidden/>
              </w:rPr>
              <w:fldChar w:fldCharType="separate"/>
            </w:r>
            <w:r w:rsidR="00AD1B4A">
              <w:rPr>
                <w:webHidden/>
              </w:rPr>
              <w:t>1</w:t>
            </w:r>
            <w:r w:rsidR="00E2421C">
              <w:rPr>
                <w:webHidden/>
              </w:rPr>
              <w:t>07</w:t>
            </w:r>
            <w:r w:rsidR="00397297">
              <w:rPr>
                <w:webHidden/>
              </w:rPr>
              <w:fldChar w:fldCharType="end"/>
            </w:r>
          </w:hyperlink>
        </w:p>
        <w:p w14:paraId="0FD2FE3C" w14:textId="77777777" w:rsidR="00397297" w:rsidRDefault="00652701">
          <w:pPr>
            <w:pStyle w:val="Sumrio3"/>
            <w:rPr>
              <w:rFonts w:asciiTheme="minorHAnsi" w:eastAsiaTheme="minorEastAsia" w:hAnsiTheme="minorHAnsi" w:cstheme="minorBidi"/>
              <w:sz w:val="22"/>
            </w:rPr>
          </w:pPr>
          <w:hyperlink w:anchor="_Toc416964209" w:history="1">
            <w:r w:rsidR="00397297" w:rsidRPr="00AE6042">
              <w:rPr>
                <w:rStyle w:val="Hyperlink"/>
              </w:rPr>
              <w:t>Com</w:t>
            </w:r>
            <w:r w:rsidR="00BA650B">
              <w:rPr>
                <w:rStyle w:val="Hyperlink"/>
              </w:rPr>
              <w:t>mitment</w:t>
            </w:r>
            <w:r w:rsidR="00397297" w:rsidRPr="00AE6042">
              <w:rPr>
                <w:rStyle w:val="Hyperlink"/>
              </w:rPr>
              <w:t>: (3.4) SUS</w:t>
            </w:r>
            <w:r w:rsidR="002A3F8A">
              <w:rPr>
                <w:rStyle w:val="Hyperlink"/>
              </w:rPr>
              <w:t xml:space="preserve"> LETTER</w:t>
            </w:r>
            <w:r w:rsidR="00397297">
              <w:rPr>
                <w:webHidden/>
              </w:rPr>
              <w:tab/>
            </w:r>
            <w:r w:rsidR="00397297">
              <w:rPr>
                <w:webHidden/>
              </w:rPr>
              <w:fldChar w:fldCharType="begin"/>
            </w:r>
            <w:r w:rsidR="00397297">
              <w:rPr>
                <w:webHidden/>
              </w:rPr>
              <w:instrText xml:space="preserve"> PAGEREF _Toc416964209 \h </w:instrText>
            </w:r>
            <w:r w:rsidR="00397297">
              <w:rPr>
                <w:webHidden/>
              </w:rPr>
            </w:r>
            <w:r w:rsidR="00397297">
              <w:rPr>
                <w:webHidden/>
              </w:rPr>
              <w:fldChar w:fldCharType="separate"/>
            </w:r>
            <w:r w:rsidR="00AD1B4A">
              <w:rPr>
                <w:webHidden/>
              </w:rPr>
              <w:t>1</w:t>
            </w:r>
            <w:r w:rsidR="00DA638F">
              <w:rPr>
                <w:webHidden/>
              </w:rPr>
              <w:t>09</w:t>
            </w:r>
            <w:r w:rsidR="00397297">
              <w:rPr>
                <w:webHidden/>
              </w:rPr>
              <w:fldChar w:fldCharType="end"/>
            </w:r>
          </w:hyperlink>
        </w:p>
        <w:p w14:paraId="2C6FF03B" w14:textId="77777777" w:rsidR="00397297" w:rsidRDefault="00652701">
          <w:pPr>
            <w:pStyle w:val="Sumrio3"/>
            <w:rPr>
              <w:rFonts w:asciiTheme="minorHAnsi" w:eastAsiaTheme="minorEastAsia" w:hAnsiTheme="minorHAnsi" w:cstheme="minorBidi"/>
              <w:sz w:val="22"/>
            </w:rPr>
          </w:pPr>
          <w:hyperlink w:anchor="_Toc416964210" w:history="1">
            <w:r w:rsidR="00397297" w:rsidRPr="00AE6042">
              <w:rPr>
                <w:rStyle w:val="Hyperlink"/>
              </w:rPr>
              <w:t>Com</w:t>
            </w:r>
            <w:r w:rsidR="00BA650B">
              <w:rPr>
                <w:rStyle w:val="Hyperlink"/>
              </w:rPr>
              <w:t>mitment</w:t>
            </w:r>
            <w:r w:rsidR="00397297" w:rsidRPr="00AE6042">
              <w:rPr>
                <w:rStyle w:val="Hyperlink"/>
              </w:rPr>
              <w:t xml:space="preserve">: (3.5.) </w:t>
            </w:r>
            <w:r w:rsidR="00BA650B">
              <w:rPr>
                <w:rStyle w:val="Hyperlink"/>
              </w:rPr>
              <w:t>‘DIGITAL CITIES’ PROJECT</w:t>
            </w:r>
            <w:r w:rsidR="00397297">
              <w:rPr>
                <w:webHidden/>
              </w:rPr>
              <w:tab/>
            </w:r>
            <w:r w:rsidR="00397297">
              <w:rPr>
                <w:webHidden/>
              </w:rPr>
              <w:fldChar w:fldCharType="begin"/>
            </w:r>
            <w:r w:rsidR="00397297">
              <w:rPr>
                <w:webHidden/>
              </w:rPr>
              <w:instrText xml:space="preserve"> PAGEREF _Toc416964210 \h </w:instrText>
            </w:r>
            <w:r w:rsidR="00397297">
              <w:rPr>
                <w:webHidden/>
              </w:rPr>
            </w:r>
            <w:r w:rsidR="00397297">
              <w:rPr>
                <w:webHidden/>
              </w:rPr>
              <w:fldChar w:fldCharType="separate"/>
            </w:r>
            <w:r w:rsidR="00AD1B4A">
              <w:rPr>
                <w:webHidden/>
              </w:rPr>
              <w:t>11</w:t>
            </w:r>
            <w:r w:rsidR="00397297">
              <w:rPr>
                <w:webHidden/>
              </w:rPr>
              <w:fldChar w:fldCharType="end"/>
            </w:r>
          </w:hyperlink>
          <w:r w:rsidR="00D95678">
            <w:t>1</w:t>
          </w:r>
        </w:p>
        <w:p w14:paraId="5D5FD642" w14:textId="77777777" w:rsidR="00397297" w:rsidRDefault="00652701">
          <w:pPr>
            <w:pStyle w:val="Sumrio3"/>
            <w:rPr>
              <w:rFonts w:asciiTheme="minorHAnsi" w:eastAsiaTheme="minorEastAsia" w:hAnsiTheme="minorHAnsi" w:cstheme="minorBidi"/>
              <w:sz w:val="22"/>
            </w:rPr>
          </w:pPr>
          <w:hyperlink w:anchor="_Toc416964211" w:history="1">
            <w:r w:rsidR="00397297" w:rsidRPr="00AE6042">
              <w:rPr>
                <w:rStyle w:val="Hyperlink"/>
              </w:rPr>
              <w:t>Com</w:t>
            </w:r>
            <w:r w:rsidR="00352778">
              <w:rPr>
                <w:rStyle w:val="Hyperlink"/>
              </w:rPr>
              <w:t>mitment</w:t>
            </w:r>
            <w:r w:rsidR="00397297" w:rsidRPr="00AE6042">
              <w:rPr>
                <w:rStyle w:val="Hyperlink"/>
              </w:rPr>
              <w:t xml:space="preserve">: (3.6) SINAPIR – </w:t>
            </w:r>
            <w:r w:rsidR="00445F2C">
              <w:rPr>
                <w:rStyle w:val="Hyperlink"/>
              </w:rPr>
              <w:t>NATIONAL SYSTEM FOR THE PROMOTION OF RACIAL EQUALITY</w:t>
            </w:r>
            <w:r w:rsidR="00397297">
              <w:rPr>
                <w:webHidden/>
              </w:rPr>
              <w:tab/>
            </w:r>
            <w:r w:rsidR="00397297">
              <w:rPr>
                <w:webHidden/>
              </w:rPr>
              <w:fldChar w:fldCharType="begin"/>
            </w:r>
            <w:r w:rsidR="00397297">
              <w:rPr>
                <w:webHidden/>
              </w:rPr>
              <w:instrText xml:space="preserve"> PAGEREF _Toc416964211 \h </w:instrText>
            </w:r>
            <w:r w:rsidR="00397297">
              <w:rPr>
                <w:webHidden/>
              </w:rPr>
            </w:r>
            <w:r w:rsidR="00397297">
              <w:rPr>
                <w:webHidden/>
              </w:rPr>
              <w:fldChar w:fldCharType="separate"/>
            </w:r>
            <w:r w:rsidR="00AD1B4A">
              <w:rPr>
                <w:webHidden/>
              </w:rPr>
              <w:t>11</w:t>
            </w:r>
            <w:r w:rsidR="00397297">
              <w:rPr>
                <w:webHidden/>
              </w:rPr>
              <w:fldChar w:fldCharType="end"/>
            </w:r>
          </w:hyperlink>
          <w:r w:rsidR="006A7ECB">
            <w:t>3</w:t>
          </w:r>
        </w:p>
        <w:p w14:paraId="40AB7F1D" w14:textId="77777777" w:rsidR="00397297" w:rsidRDefault="00652701">
          <w:pPr>
            <w:pStyle w:val="Sumrio3"/>
            <w:rPr>
              <w:rFonts w:asciiTheme="minorHAnsi" w:eastAsiaTheme="minorEastAsia" w:hAnsiTheme="minorHAnsi" w:cstheme="minorBidi"/>
              <w:sz w:val="22"/>
            </w:rPr>
          </w:pPr>
          <w:hyperlink w:anchor="_Toc416964212" w:history="1">
            <w:r w:rsidR="00397297" w:rsidRPr="00AE6042">
              <w:rPr>
                <w:rStyle w:val="Hyperlink"/>
              </w:rPr>
              <w:t>Com</w:t>
            </w:r>
            <w:r w:rsidR="00352778">
              <w:rPr>
                <w:rStyle w:val="Hyperlink"/>
              </w:rPr>
              <w:t>mitment</w:t>
            </w:r>
            <w:r w:rsidR="00397297" w:rsidRPr="00AE6042">
              <w:rPr>
                <w:rStyle w:val="Hyperlink"/>
              </w:rPr>
              <w:t xml:space="preserve">: (3.7) </w:t>
            </w:r>
            <w:r w:rsidR="00CE06FB">
              <w:rPr>
                <w:rStyle w:val="Hyperlink"/>
              </w:rPr>
              <w:t>IMPROVEMENT OF MECHANISMS FOR SOCIAL PARTICIPATION IN PUBLIC POLICY FORMATION</w:t>
            </w:r>
            <w:r w:rsidR="00397297">
              <w:rPr>
                <w:webHidden/>
              </w:rPr>
              <w:tab/>
            </w:r>
            <w:r w:rsidR="00397297">
              <w:rPr>
                <w:webHidden/>
              </w:rPr>
              <w:fldChar w:fldCharType="begin"/>
            </w:r>
            <w:r w:rsidR="00397297">
              <w:rPr>
                <w:webHidden/>
              </w:rPr>
              <w:instrText xml:space="preserve"> PAGEREF _Toc416964212 \h </w:instrText>
            </w:r>
            <w:r w:rsidR="00397297">
              <w:rPr>
                <w:webHidden/>
              </w:rPr>
            </w:r>
            <w:r w:rsidR="00397297">
              <w:rPr>
                <w:webHidden/>
              </w:rPr>
              <w:fldChar w:fldCharType="separate"/>
            </w:r>
            <w:r w:rsidR="00AD1B4A">
              <w:rPr>
                <w:webHidden/>
              </w:rPr>
              <w:t>1</w:t>
            </w:r>
            <w:r w:rsidR="00397297">
              <w:rPr>
                <w:webHidden/>
              </w:rPr>
              <w:fldChar w:fldCharType="end"/>
            </w:r>
          </w:hyperlink>
          <w:r w:rsidR="006A7ECB">
            <w:t>16</w:t>
          </w:r>
        </w:p>
        <w:p w14:paraId="0E384CE9" w14:textId="77777777" w:rsidR="00397297" w:rsidRDefault="00652701">
          <w:pPr>
            <w:pStyle w:val="Sumrio3"/>
            <w:rPr>
              <w:rFonts w:asciiTheme="minorHAnsi" w:eastAsiaTheme="minorEastAsia" w:hAnsiTheme="minorHAnsi" w:cstheme="minorBidi"/>
              <w:sz w:val="22"/>
            </w:rPr>
          </w:pPr>
          <w:hyperlink w:anchor="_Toc416964213" w:history="1">
            <w:r w:rsidR="00397297" w:rsidRPr="00AE6042">
              <w:rPr>
                <w:rStyle w:val="Hyperlink"/>
              </w:rPr>
              <w:t>Com</w:t>
            </w:r>
            <w:r w:rsidR="00352778">
              <w:rPr>
                <w:rStyle w:val="Hyperlink"/>
              </w:rPr>
              <w:t>mitment</w:t>
            </w:r>
            <w:r w:rsidR="00397297" w:rsidRPr="00AE6042">
              <w:rPr>
                <w:rStyle w:val="Hyperlink"/>
              </w:rPr>
              <w:t xml:space="preserve">: (3.8) </w:t>
            </w:r>
            <w:r w:rsidR="00DA62BD">
              <w:rPr>
                <w:rStyle w:val="Hyperlink"/>
              </w:rPr>
              <w:t>BRAZILIAN PORTAL FOR SOCIAL PARTICIPATION</w:t>
            </w:r>
            <w:r w:rsidR="00397297">
              <w:rPr>
                <w:webHidden/>
              </w:rPr>
              <w:tab/>
            </w:r>
            <w:r w:rsidR="00397297">
              <w:rPr>
                <w:webHidden/>
              </w:rPr>
              <w:fldChar w:fldCharType="begin"/>
            </w:r>
            <w:r w:rsidR="00397297">
              <w:rPr>
                <w:webHidden/>
              </w:rPr>
              <w:instrText xml:space="preserve"> PAGEREF _Toc416964213 \h </w:instrText>
            </w:r>
            <w:r w:rsidR="00397297">
              <w:rPr>
                <w:webHidden/>
              </w:rPr>
            </w:r>
            <w:r w:rsidR="00397297">
              <w:rPr>
                <w:webHidden/>
              </w:rPr>
              <w:fldChar w:fldCharType="separate"/>
            </w:r>
            <w:r w:rsidR="00AD1B4A">
              <w:rPr>
                <w:webHidden/>
              </w:rPr>
              <w:t>1</w:t>
            </w:r>
            <w:r w:rsidR="00F413B2">
              <w:rPr>
                <w:webHidden/>
              </w:rPr>
              <w:t>18</w:t>
            </w:r>
            <w:r w:rsidR="00397297">
              <w:rPr>
                <w:webHidden/>
              </w:rPr>
              <w:fldChar w:fldCharType="end"/>
            </w:r>
          </w:hyperlink>
        </w:p>
        <w:p w14:paraId="20EB442A" w14:textId="77777777" w:rsidR="00397297" w:rsidRDefault="00652701">
          <w:pPr>
            <w:pStyle w:val="Sumrio3"/>
            <w:rPr>
              <w:rFonts w:asciiTheme="minorHAnsi" w:eastAsiaTheme="minorEastAsia" w:hAnsiTheme="minorHAnsi" w:cstheme="minorBidi"/>
              <w:sz w:val="22"/>
            </w:rPr>
          </w:pPr>
          <w:hyperlink w:anchor="_Toc416964214" w:history="1">
            <w:r w:rsidR="00397297" w:rsidRPr="00AE6042">
              <w:rPr>
                <w:rStyle w:val="Hyperlink"/>
              </w:rPr>
              <w:t>Com</w:t>
            </w:r>
            <w:r w:rsidR="00352778">
              <w:rPr>
                <w:rStyle w:val="Hyperlink"/>
              </w:rPr>
              <w:t>mitment</w:t>
            </w:r>
            <w:r w:rsidR="00397297" w:rsidRPr="00AE6042">
              <w:rPr>
                <w:rStyle w:val="Hyperlink"/>
              </w:rPr>
              <w:t xml:space="preserve">: (3.9) </w:t>
            </w:r>
            <w:r w:rsidR="00DA62BD">
              <w:rPr>
                <w:rStyle w:val="Hyperlink"/>
              </w:rPr>
              <w:t>OPEN DATA IN THE MINISTRY OF JUSTICE</w:t>
            </w:r>
            <w:r w:rsidR="00397297">
              <w:rPr>
                <w:webHidden/>
              </w:rPr>
              <w:tab/>
            </w:r>
            <w:r w:rsidR="00397297">
              <w:rPr>
                <w:webHidden/>
              </w:rPr>
              <w:fldChar w:fldCharType="begin"/>
            </w:r>
            <w:r w:rsidR="00397297">
              <w:rPr>
                <w:webHidden/>
              </w:rPr>
              <w:instrText xml:space="preserve"> PAGEREF _Toc416964214 \h </w:instrText>
            </w:r>
            <w:r w:rsidR="00397297">
              <w:rPr>
                <w:webHidden/>
              </w:rPr>
            </w:r>
            <w:r w:rsidR="00397297">
              <w:rPr>
                <w:webHidden/>
              </w:rPr>
              <w:fldChar w:fldCharType="separate"/>
            </w:r>
            <w:r w:rsidR="00AD1B4A">
              <w:rPr>
                <w:webHidden/>
              </w:rPr>
              <w:t>12</w:t>
            </w:r>
            <w:r w:rsidR="00397297">
              <w:rPr>
                <w:webHidden/>
              </w:rPr>
              <w:fldChar w:fldCharType="end"/>
            </w:r>
          </w:hyperlink>
          <w:r w:rsidR="00630640">
            <w:t>0</w:t>
          </w:r>
        </w:p>
        <w:p w14:paraId="7CA2B79A" w14:textId="77777777" w:rsidR="00397297" w:rsidRDefault="00652701">
          <w:pPr>
            <w:pStyle w:val="Sumrio3"/>
            <w:rPr>
              <w:rFonts w:asciiTheme="minorHAnsi" w:eastAsiaTheme="minorEastAsia" w:hAnsiTheme="minorHAnsi" w:cstheme="minorBidi"/>
              <w:sz w:val="22"/>
            </w:rPr>
          </w:pPr>
          <w:hyperlink w:anchor="_Toc416964215" w:history="1">
            <w:r w:rsidR="00397297" w:rsidRPr="00AE6042">
              <w:rPr>
                <w:rStyle w:val="Hyperlink"/>
              </w:rPr>
              <w:t>Com</w:t>
            </w:r>
            <w:r w:rsidR="00352778">
              <w:rPr>
                <w:rStyle w:val="Hyperlink"/>
              </w:rPr>
              <w:t>mitment</w:t>
            </w:r>
            <w:r w:rsidR="00397297" w:rsidRPr="00AE6042">
              <w:rPr>
                <w:rStyle w:val="Hyperlink"/>
              </w:rPr>
              <w:t>: (</w:t>
            </w:r>
            <w:r w:rsidR="00397297" w:rsidRPr="00AE6042">
              <w:rPr>
                <w:rStyle w:val="Hyperlink"/>
                <w:rFonts w:eastAsia="Calibri" w:cstheme="minorHAnsi"/>
                <w:lang w:eastAsia="ar-SA"/>
              </w:rPr>
              <w:t xml:space="preserve">3.10) </w:t>
            </w:r>
            <w:r w:rsidR="00352778">
              <w:rPr>
                <w:rStyle w:val="Hyperlink"/>
                <w:rFonts w:eastAsia="Calibri" w:cstheme="minorHAnsi"/>
                <w:lang w:eastAsia="ar-SA"/>
              </w:rPr>
              <w:t>ELECTRONIC SYSTEM FOR PUBLIC CONSULTATIONS</w:t>
            </w:r>
            <w:r w:rsidR="00397297">
              <w:rPr>
                <w:webHidden/>
              </w:rPr>
              <w:tab/>
            </w:r>
            <w:r w:rsidR="00397297">
              <w:rPr>
                <w:webHidden/>
              </w:rPr>
              <w:fldChar w:fldCharType="begin"/>
            </w:r>
            <w:r w:rsidR="00397297">
              <w:rPr>
                <w:webHidden/>
              </w:rPr>
              <w:instrText xml:space="preserve"> PAGEREF _Toc416964215 \h </w:instrText>
            </w:r>
            <w:r w:rsidR="00397297">
              <w:rPr>
                <w:webHidden/>
              </w:rPr>
            </w:r>
            <w:r w:rsidR="00397297">
              <w:rPr>
                <w:webHidden/>
              </w:rPr>
              <w:fldChar w:fldCharType="separate"/>
            </w:r>
            <w:r w:rsidR="00AD1B4A">
              <w:rPr>
                <w:webHidden/>
              </w:rPr>
              <w:t>12</w:t>
            </w:r>
            <w:r w:rsidR="00397297">
              <w:rPr>
                <w:webHidden/>
              </w:rPr>
              <w:fldChar w:fldCharType="end"/>
            </w:r>
          </w:hyperlink>
          <w:r w:rsidR="006A7ECB">
            <w:t>2</w:t>
          </w:r>
        </w:p>
        <w:p w14:paraId="096A7F91" w14:textId="77777777" w:rsidR="00397297" w:rsidRDefault="00652701">
          <w:pPr>
            <w:pStyle w:val="Sumrio3"/>
            <w:rPr>
              <w:rFonts w:asciiTheme="minorHAnsi" w:eastAsiaTheme="minorEastAsia" w:hAnsiTheme="minorHAnsi" w:cstheme="minorBidi"/>
              <w:sz w:val="22"/>
            </w:rPr>
          </w:pPr>
          <w:hyperlink w:anchor="_Toc416964216" w:history="1">
            <w:r w:rsidR="00397297" w:rsidRPr="00AE6042">
              <w:rPr>
                <w:rStyle w:val="Hyperlink"/>
              </w:rPr>
              <w:t>Com</w:t>
            </w:r>
            <w:r w:rsidR="00352778">
              <w:rPr>
                <w:rStyle w:val="Hyperlink"/>
              </w:rPr>
              <w:t>mitment</w:t>
            </w:r>
            <w:r w:rsidR="00397297" w:rsidRPr="00AE6042">
              <w:rPr>
                <w:rStyle w:val="Hyperlink"/>
              </w:rPr>
              <w:t xml:space="preserve">: </w:t>
            </w:r>
            <w:r w:rsidR="00397297" w:rsidRPr="00AE6042">
              <w:rPr>
                <w:rStyle w:val="Hyperlink"/>
                <w:rFonts w:eastAsia="Calibri"/>
              </w:rPr>
              <w:t xml:space="preserve">(3.11) </w:t>
            </w:r>
            <w:r w:rsidR="008C4919">
              <w:rPr>
                <w:rStyle w:val="Hyperlink"/>
                <w:rFonts w:eastAsia="Calibri"/>
              </w:rPr>
              <w:t>IMPROVING HEALTH SERVICES THROUGH THE NATIONAL HEALTH CARD</w:t>
            </w:r>
            <w:r w:rsidR="00397297">
              <w:rPr>
                <w:webHidden/>
              </w:rPr>
              <w:tab/>
            </w:r>
            <w:r w:rsidR="00397297">
              <w:rPr>
                <w:webHidden/>
              </w:rPr>
              <w:fldChar w:fldCharType="begin"/>
            </w:r>
            <w:r w:rsidR="00397297">
              <w:rPr>
                <w:webHidden/>
              </w:rPr>
              <w:instrText xml:space="preserve"> PAGEREF _Toc416964216 \h </w:instrText>
            </w:r>
            <w:r w:rsidR="00397297">
              <w:rPr>
                <w:webHidden/>
              </w:rPr>
            </w:r>
            <w:r w:rsidR="00397297">
              <w:rPr>
                <w:webHidden/>
              </w:rPr>
              <w:fldChar w:fldCharType="separate"/>
            </w:r>
            <w:r w:rsidR="00AD1B4A">
              <w:rPr>
                <w:webHidden/>
              </w:rPr>
              <w:t>1</w:t>
            </w:r>
            <w:r w:rsidR="00397297">
              <w:rPr>
                <w:webHidden/>
              </w:rPr>
              <w:fldChar w:fldCharType="end"/>
            </w:r>
          </w:hyperlink>
          <w:r w:rsidR="006A7ECB">
            <w:t>24</w:t>
          </w:r>
        </w:p>
        <w:p w14:paraId="55AC9173" w14:textId="77777777" w:rsidR="00397297" w:rsidRDefault="00652701">
          <w:pPr>
            <w:pStyle w:val="Sumrio2"/>
            <w:tabs>
              <w:tab w:val="right" w:leader="dot" w:pos="8495"/>
            </w:tabs>
            <w:rPr>
              <w:rFonts w:asciiTheme="minorHAnsi" w:eastAsiaTheme="minorEastAsia" w:hAnsiTheme="minorHAnsi" w:cstheme="minorBidi"/>
              <w:noProof/>
            </w:rPr>
          </w:pPr>
          <w:hyperlink w:anchor="_Toc416964217" w:history="1">
            <w:r w:rsidR="008C4919">
              <w:rPr>
                <w:rStyle w:val="Hyperlink"/>
                <w:noProof/>
              </w:rPr>
              <w:t>Theme</w:t>
            </w:r>
            <w:r w:rsidR="00397297" w:rsidRPr="00AE6042">
              <w:rPr>
                <w:rStyle w:val="Hyperlink"/>
                <w:noProof/>
              </w:rPr>
              <w:t xml:space="preserve"> 4: </w:t>
            </w:r>
            <w:r w:rsidR="008C4919">
              <w:rPr>
                <w:rStyle w:val="Hyperlink"/>
                <w:noProof/>
              </w:rPr>
              <w:t>Increasing Corporate Accountability</w:t>
            </w:r>
            <w:r w:rsidR="00397297">
              <w:rPr>
                <w:noProof/>
                <w:webHidden/>
              </w:rPr>
              <w:tab/>
            </w:r>
            <w:r w:rsidR="00397297">
              <w:rPr>
                <w:noProof/>
                <w:webHidden/>
              </w:rPr>
              <w:fldChar w:fldCharType="begin"/>
            </w:r>
            <w:r w:rsidR="00397297">
              <w:rPr>
                <w:noProof/>
                <w:webHidden/>
              </w:rPr>
              <w:instrText xml:space="preserve"> PAGEREF _Toc416964217 \h </w:instrText>
            </w:r>
            <w:r w:rsidR="00397297">
              <w:rPr>
                <w:noProof/>
                <w:webHidden/>
              </w:rPr>
            </w:r>
            <w:r w:rsidR="00397297">
              <w:rPr>
                <w:noProof/>
                <w:webHidden/>
              </w:rPr>
              <w:fldChar w:fldCharType="separate"/>
            </w:r>
            <w:r w:rsidR="00AD1B4A">
              <w:rPr>
                <w:noProof/>
                <w:webHidden/>
              </w:rPr>
              <w:t>1</w:t>
            </w:r>
            <w:r w:rsidR="00397297">
              <w:rPr>
                <w:noProof/>
                <w:webHidden/>
              </w:rPr>
              <w:fldChar w:fldCharType="end"/>
            </w:r>
          </w:hyperlink>
          <w:r w:rsidR="00392D71">
            <w:rPr>
              <w:noProof/>
            </w:rPr>
            <w:t>27</w:t>
          </w:r>
        </w:p>
        <w:p w14:paraId="5854D652" w14:textId="77777777" w:rsidR="00397297" w:rsidRDefault="00652701">
          <w:pPr>
            <w:pStyle w:val="Sumrio3"/>
            <w:rPr>
              <w:rFonts w:asciiTheme="minorHAnsi" w:eastAsiaTheme="minorEastAsia" w:hAnsiTheme="minorHAnsi" w:cstheme="minorBidi"/>
              <w:sz w:val="22"/>
            </w:rPr>
          </w:pPr>
          <w:hyperlink w:anchor="_Toc416964218" w:history="1">
            <w:r w:rsidR="00397297" w:rsidRPr="00AE6042">
              <w:rPr>
                <w:rStyle w:val="Hyperlink"/>
              </w:rPr>
              <w:t>Com</w:t>
            </w:r>
            <w:r w:rsidR="008C4919">
              <w:rPr>
                <w:rStyle w:val="Hyperlink"/>
              </w:rPr>
              <w:t>mitment</w:t>
            </w:r>
            <w:r w:rsidR="00397297" w:rsidRPr="00AE6042">
              <w:rPr>
                <w:rStyle w:val="Hyperlink"/>
              </w:rPr>
              <w:t xml:space="preserve">: (4.1) </w:t>
            </w:r>
            <w:r w:rsidR="008C4919">
              <w:rPr>
                <w:rStyle w:val="Hyperlink"/>
              </w:rPr>
              <w:t xml:space="preserve">IMPROVING AND PROMOTING THE </w:t>
            </w:r>
            <w:r w:rsidR="00E72ECD">
              <w:rPr>
                <w:rStyle w:val="Hyperlink"/>
              </w:rPr>
              <w:t>PRO-ETHICS</w:t>
            </w:r>
            <w:r w:rsidR="008C4919">
              <w:rPr>
                <w:rStyle w:val="Hyperlink"/>
              </w:rPr>
              <w:t xml:space="preserve"> COMPANY REGISTRY</w:t>
            </w:r>
            <w:r w:rsidR="00397297">
              <w:rPr>
                <w:webHidden/>
              </w:rPr>
              <w:tab/>
            </w:r>
            <w:r w:rsidR="00397297">
              <w:rPr>
                <w:webHidden/>
              </w:rPr>
              <w:fldChar w:fldCharType="begin"/>
            </w:r>
            <w:r w:rsidR="00397297">
              <w:rPr>
                <w:webHidden/>
              </w:rPr>
              <w:instrText xml:space="preserve"> PAGEREF _Toc416964218 \h </w:instrText>
            </w:r>
            <w:r w:rsidR="00397297">
              <w:rPr>
                <w:webHidden/>
              </w:rPr>
            </w:r>
            <w:r w:rsidR="00397297">
              <w:rPr>
                <w:webHidden/>
              </w:rPr>
              <w:fldChar w:fldCharType="separate"/>
            </w:r>
            <w:r w:rsidR="00AD1B4A">
              <w:rPr>
                <w:webHidden/>
              </w:rPr>
              <w:t>1</w:t>
            </w:r>
            <w:r w:rsidR="00397297">
              <w:rPr>
                <w:webHidden/>
              </w:rPr>
              <w:fldChar w:fldCharType="end"/>
            </w:r>
          </w:hyperlink>
          <w:r w:rsidR="00392D71">
            <w:t>27</w:t>
          </w:r>
        </w:p>
        <w:p w14:paraId="49AEF70F" w14:textId="77777777" w:rsidR="00397297" w:rsidRDefault="00652701">
          <w:pPr>
            <w:pStyle w:val="Sumrio3"/>
            <w:rPr>
              <w:rFonts w:asciiTheme="minorHAnsi" w:eastAsiaTheme="minorEastAsia" w:hAnsiTheme="minorHAnsi" w:cstheme="minorBidi"/>
              <w:sz w:val="22"/>
            </w:rPr>
          </w:pPr>
          <w:hyperlink w:anchor="_Toc416964219" w:history="1">
            <w:r w:rsidR="00397297" w:rsidRPr="00AE6042">
              <w:rPr>
                <w:rStyle w:val="Hyperlink"/>
              </w:rPr>
              <w:t>Com</w:t>
            </w:r>
            <w:r w:rsidR="008C4919">
              <w:rPr>
                <w:rStyle w:val="Hyperlink"/>
              </w:rPr>
              <w:t>mitment</w:t>
            </w:r>
            <w:r w:rsidR="00397297" w:rsidRPr="00AE6042">
              <w:rPr>
                <w:rStyle w:val="Hyperlink"/>
              </w:rPr>
              <w:t xml:space="preserve">: (4.2) </w:t>
            </w:r>
            <w:r w:rsidR="0096550C">
              <w:rPr>
                <w:rStyle w:val="Hyperlink"/>
              </w:rPr>
              <w:t>PROMOTING</w:t>
            </w:r>
            <w:r w:rsidR="0083012A">
              <w:rPr>
                <w:rStyle w:val="Hyperlink"/>
              </w:rPr>
              <w:t xml:space="preserve"> THE NATIONAL DEBARMENT LIST (</w:t>
            </w:r>
            <w:r w:rsidR="0083012A" w:rsidRPr="00281FA5">
              <w:rPr>
                <w:rStyle w:val="Hyperlink"/>
                <w:i/>
              </w:rPr>
              <w:t>CADASTRO DE EMPRESAS INIDÔNEAS E SUSPEN</w:t>
            </w:r>
            <w:r w:rsidR="00281FA5">
              <w:rPr>
                <w:rStyle w:val="Hyperlink"/>
                <w:i/>
              </w:rPr>
              <w:t>S</w:t>
            </w:r>
            <w:r w:rsidR="0083012A" w:rsidRPr="00281FA5">
              <w:rPr>
                <w:rStyle w:val="Hyperlink"/>
                <w:i/>
              </w:rPr>
              <w:t>AS</w:t>
            </w:r>
            <w:r w:rsidR="0083012A">
              <w:rPr>
                <w:rStyle w:val="Hyperlink"/>
              </w:rPr>
              <w:t xml:space="preserve">, CEIS) </w:t>
            </w:r>
            <w:r w:rsidR="00397297">
              <w:rPr>
                <w:webHidden/>
              </w:rPr>
              <w:tab/>
            </w:r>
            <w:r w:rsidR="00397297">
              <w:rPr>
                <w:webHidden/>
              </w:rPr>
              <w:fldChar w:fldCharType="begin"/>
            </w:r>
            <w:r w:rsidR="00397297">
              <w:rPr>
                <w:webHidden/>
              </w:rPr>
              <w:instrText xml:space="preserve"> PAGEREF _Toc416964219 \h </w:instrText>
            </w:r>
            <w:r w:rsidR="00397297">
              <w:rPr>
                <w:webHidden/>
              </w:rPr>
            </w:r>
            <w:r w:rsidR="00397297">
              <w:rPr>
                <w:webHidden/>
              </w:rPr>
              <w:fldChar w:fldCharType="separate"/>
            </w:r>
            <w:r w:rsidR="00AD1B4A">
              <w:rPr>
                <w:webHidden/>
              </w:rPr>
              <w:t>1</w:t>
            </w:r>
            <w:r w:rsidR="00397297">
              <w:rPr>
                <w:webHidden/>
              </w:rPr>
              <w:fldChar w:fldCharType="end"/>
            </w:r>
          </w:hyperlink>
          <w:r w:rsidR="00392D71">
            <w:t>29</w:t>
          </w:r>
        </w:p>
        <w:p w14:paraId="5848CA2C" w14:textId="77777777" w:rsidR="00397297" w:rsidRDefault="00652701">
          <w:pPr>
            <w:pStyle w:val="Sumrio2"/>
            <w:tabs>
              <w:tab w:val="right" w:leader="dot" w:pos="8495"/>
            </w:tabs>
            <w:rPr>
              <w:rFonts w:asciiTheme="minorHAnsi" w:eastAsiaTheme="minorEastAsia" w:hAnsiTheme="minorHAnsi" w:cstheme="minorBidi"/>
              <w:noProof/>
            </w:rPr>
          </w:pPr>
          <w:hyperlink w:anchor="_Toc416964220" w:history="1">
            <w:r w:rsidR="0083012A">
              <w:rPr>
                <w:rStyle w:val="Hyperlink"/>
                <w:noProof/>
              </w:rPr>
              <w:t>Theme</w:t>
            </w:r>
            <w:r w:rsidR="00397297" w:rsidRPr="00AE6042">
              <w:rPr>
                <w:rStyle w:val="Hyperlink"/>
                <w:noProof/>
              </w:rPr>
              <w:t xml:space="preserve"> 5: </w:t>
            </w:r>
            <w:r w:rsidR="00A936C9">
              <w:rPr>
                <w:rStyle w:val="Hyperlink"/>
                <w:noProof/>
              </w:rPr>
              <w:t>Creating safer communities</w:t>
            </w:r>
            <w:r w:rsidR="00397297">
              <w:rPr>
                <w:noProof/>
                <w:webHidden/>
              </w:rPr>
              <w:tab/>
            </w:r>
            <w:r w:rsidR="00397297">
              <w:rPr>
                <w:noProof/>
                <w:webHidden/>
              </w:rPr>
              <w:fldChar w:fldCharType="begin"/>
            </w:r>
            <w:r w:rsidR="00397297">
              <w:rPr>
                <w:noProof/>
                <w:webHidden/>
              </w:rPr>
              <w:instrText xml:space="preserve"> PAGEREF _Toc416964220 \h </w:instrText>
            </w:r>
            <w:r w:rsidR="00397297">
              <w:rPr>
                <w:noProof/>
                <w:webHidden/>
              </w:rPr>
            </w:r>
            <w:r w:rsidR="00397297">
              <w:rPr>
                <w:noProof/>
                <w:webHidden/>
              </w:rPr>
              <w:fldChar w:fldCharType="separate"/>
            </w:r>
            <w:r w:rsidR="00AD1B4A">
              <w:rPr>
                <w:noProof/>
                <w:webHidden/>
              </w:rPr>
              <w:t>13</w:t>
            </w:r>
            <w:r w:rsidR="00397297">
              <w:rPr>
                <w:noProof/>
                <w:webHidden/>
              </w:rPr>
              <w:fldChar w:fldCharType="end"/>
            </w:r>
          </w:hyperlink>
          <w:r w:rsidR="00392D71">
            <w:rPr>
              <w:noProof/>
            </w:rPr>
            <w:t>1</w:t>
          </w:r>
        </w:p>
        <w:p w14:paraId="7B80DE03" w14:textId="77777777" w:rsidR="00397297" w:rsidRDefault="00652701">
          <w:pPr>
            <w:pStyle w:val="Sumrio3"/>
            <w:rPr>
              <w:rFonts w:asciiTheme="minorHAnsi" w:eastAsiaTheme="minorEastAsia" w:hAnsiTheme="minorHAnsi" w:cstheme="minorBidi"/>
              <w:sz w:val="22"/>
            </w:rPr>
          </w:pPr>
          <w:hyperlink w:anchor="_Toc416964221" w:history="1">
            <w:r w:rsidR="00397297" w:rsidRPr="00AE6042">
              <w:rPr>
                <w:rStyle w:val="Hyperlink"/>
              </w:rPr>
              <w:t>Com</w:t>
            </w:r>
            <w:r w:rsidR="00A936C9">
              <w:rPr>
                <w:rStyle w:val="Hyperlink"/>
              </w:rPr>
              <w:t>mitment</w:t>
            </w:r>
            <w:r w:rsidR="00397297" w:rsidRPr="00AE6042">
              <w:rPr>
                <w:rStyle w:val="Hyperlink"/>
              </w:rPr>
              <w:t xml:space="preserve">: (5.1) </w:t>
            </w:r>
            <w:r w:rsidR="00A605E8" w:rsidRPr="00A605E8">
              <w:rPr>
                <w:rStyle w:val="Hyperlink"/>
                <w:caps/>
              </w:rPr>
              <w:t>Monitoring the National Plan for Food and Nutrition Security</w:t>
            </w:r>
            <w:r w:rsidR="00397297" w:rsidRPr="00AE6042">
              <w:rPr>
                <w:rStyle w:val="Hyperlink"/>
              </w:rPr>
              <w:t xml:space="preserve"> (PLANSAN)</w:t>
            </w:r>
            <w:r w:rsidR="00397297">
              <w:rPr>
                <w:webHidden/>
              </w:rPr>
              <w:tab/>
            </w:r>
            <w:r w:rsidR="00397297">
              <w:rPr>
                <w:webHidden/>
              </w:rPr>
              <w:fldChar w:fldCharType="begin"/>
            </w:r>
            <w:r w:rsidR="00397297">
              <w:rPr>
                <w:webHidden/>
              </w:rPr>
              <w:instrText xml:space="preserve"> PAGEREF _Toc416964221 \h </w:instrText>
            </w:r>
            <w:r w:rsidR="00397297">
              <w:rPr>
                <w:webHidden/>
              </w:rPr>
            </w:r>
            <w:r w:rsidR="00397297">
              <w:rPr>
                <w:webHidden/>
              </w:rPr>
              <w:fldChar w:fldCharType="separate"/>
            </w:r>
            <w:r w:rsidR="00AD1B4A">
              <w:rPr>
                <w:webHidden/>
              </w:rPr>
              <w:t>13</w:t>
            </w:r>
            <w:r w:rsidR="00397297">
              <w:rPr>
                <w:webHidden/>
              </w:rPr>
              <w:fldChar w:fldCharType="end"/>
            </w:r>
          </w:hyperlink>
          <w:r w:rsidR="00392D71">
            <w:t>1</w:t>
          </w:r>
        </w:p>
        <w:p w14:paraId="19D205BD" w14:textId="77777777" w:rsidR="00397297" w:rsidRDefault="00652701">
          <w:pPr>
            <w:pStyle w:val="Sumrio3"/>
            <w:rPr>
              <w:rFonts w:asciiTheme="minorHAnsi" w:eastAsiaTheme="minorEastAsia" w:hAnsiTheme="minorHAnsi" w:cstheme="minorBidi"/>
              <w:sz w:val="22"/>
            </w:rPr>
          </w:pPr>
          <w:hyperlink w:anchor="_Toc416964222" w:history="1">
            <w:r w:rsidR="00397297" w:rsidRPr="00AE6042">
              <w:rPr>
                <w:rStyle w:val="Hyperlink"/>
              </w:rPr>
              <w:t>Com</w:t>
            </w:r>
            <w:r w:rsidR="00A936C9">
              <w:rPr>
                <w:rStyle w:val="Hyperlink"/>
              </w:rPr>
              <w:t>mitment</w:t>
            </w:r>
            <w:r w:rsidR="00397297" w:rsidRPr="00AE6042">
              <w:rPr>
                <w:rStyle w:val="Hyperlink"/>
              </w:rPr>
              <w:t xml:space="preserve">: (5.2) </w:t>
            </w:r>
            <w:r w:rsidR="00A605E8">
              <w:rPr>
                <w:rStyle w:val="Hyperlink"/>
              </w:rPr>
              <w:t>INFORMATION SYSTEM ON THE</w:t>
            </w:r>
            <w:r w:rsidR="00397297" w:rsidRPr="00AE6042">
              <w:rPr>
                <w:rStyle w:val="Hyperlink"/>
              </w:rPr>
              <w:t xml:space="preserve"> MARIA DA PENHA</w:t>
            </w:r>
            <w:r w:rsidR="00A605E8">
              <w:rPr>
                <w:rStyle w:val="Hyperlink"/>
              </w:rPr>
              <w:t xml:space="preserve"> LAW</w:t>
            </w:r>
            <w:r w:rsidR="00397297">
              <w:rPr>
                <w:webHidden/>
              </w:rPr>
              <w:tab/>
            </w:r>
            <w:r w:rsidR="00397297">
              <w:rPr>
                <w:webHidden/>
              </w:rPr>
              <w:fldChar w:fldCharType="begin"/>
            </w:r>
            <w:r w:rsidR="00397297">
              <w:rPr>
                <w:webHidden/>
              </w:rPr>
              <w:instrText xml:space="preserve"> PAGEREF _Toc416964222 \h </w:instrText>
            </w:r>
            <w:r w:rsidR="00397297">
              <w:rPr>
                <w:webHidden/>
              </w:rPr>
            </w:r>
            <w:r w:rsidR="00397297">
              <w:rPr>
                <w:webHidden/>
              </w:rPr>
              <w:fldChar w:fldCharType="separate"/>
            </w:r>
            <w:r w:rsidR="00AD1B4A">
              <w:rPr>
                <w:webHidden/>
              </w:rPr>
              <w:t>13</w:t>
            </w:r>
            <w:r w:rsidR="00397297">
              <w:rPr>
                <w:webHidden/>
              </w:rPr>
              <w:fldChar w:fldCharType="end"/>
            </w:r>
          </w:hyperlink>
          <w:r w:rsidR="00392D71">
            <w:t>3</w:t>
          </w:r>
        </w:p>
        <w:p w14:paraId="2932E5D3" w14:textId="77777777" w:rsidR="00397297" w:rsidRDefault="00652701">
          <w:pPr>
            <w:pStyle w:val="Sumrio3"/>
            <w:rPr>
              <w:rFonts w:asciiTheme="minorHAnsi" w:eastAsiaTheme="minorEastAsia" w:hAnsiTheme="minorHAnsi" w:cstheme="minorBidi"/>
              <w:sz w:val="22"/>
            </w:rPr>
          </w:pPr>
          <w:hyperlink w:anchor="_Toc416964223" w:history="1">
            <w:r w:rsidR="00397297" w:rsidRPr="00AE6042">
              <w:rPr>
                <w:rStyle w:val="Hyperlink"/>
              </w:rPr>
              <w:t>Com</w:t>
            </w:r>
            <w:r w:rsidR="00A936C9">
              <w:rPr>
                <w:rStyle w:val="Hyperlink"/>
              </w:rPr>
              <w:t>mitment</w:t>
            </w:r>
            <w:r w:rsidR="00397297" w:rsidRPr="00AE6042">
              <w:rPr>
                <w:rStyle w:val="Hyperlink"/>
              </w:rPr>
              <w:t xml:space="preserve">: (5.3) </w:t>
            </w:r>
            <w:r w:rsidR="00A605E8">
              <w:rPr>
                <w:rStyle w:val="Hyperlink"/>
              </w:rPr>
              <w:t xml:space="preserve">PREPARATION OF PRIOR CONSULTATION PROCESSES UNDER CONVENTION </w:t>
            </w:r>
            <w:r w:rsidR="00397297" w:rsidRPr="00AE6042">
              <w:rPr>
                <w:rStyle w:val="Hyperlink"/>
              </w:rPr>
              <w:t xml:space="preserve">169 </w:t>
            </w:r>
            <w:r w:rsidR="00A605E8">
              <w:rPr>
                <w:rStyle w:val="Hyperlink"/>
              </w:rPr>
              <w:t>OF THE INTERNATIONAL LABOR ORGANIZATION</w:t>
            </w:r>
            <w:r w:rsidR="00397297">
              <w:rPr>
                <w:webHidden/>
              </w:rPr>
              <w:tab/>
            </w:r>
            <w:r w:rsidR="00397297">
              <w:rPr>
                <w:webHidden/>
              </w:rPr>
              <w:fldChar w:fldCharType="begin"/>
            </w:r>
            <w:r w:rsidR="00397297">
              <w:rPr>
                <w:webHidden/>
              </w:rPr>
              <w:instrText xml:space="preserve"> PAGEREF _Toc416964223 \h </w:instrText>
            </w:r>
            <w:r w:rsidR="00397297">
              <w:rPr>
                <w:webHidden/>
              </w:rPr>
            </w:r>
            <w:r w:rsidR="00397297">
              <w:rPr>
                <w:webHidden/>
              </w:rPr>
              <w:fldChar w:fldCharType="separate"/>
            </w:r>
            <w:r w:rsidR="00AD1B4A">
              <w:rPr>
                <w:webHidden/>
              </w:rPr>
              <w:t>1</w:t>
            </w:r>
            <w:r w:rsidR="00397297">
              <w:rPr>
                <w:webHidden/>
              </w:rPr>
              <w:fldChar w:fldCharType="end"/>
            </w:r>
          </w:hyperlink>
          <w:r w:rsidR="00392D71">
            <w:t>37</w:t>
          </w:r>
        </w:p>
        <w:p w14:paraId="20A7920B" w14:textId="77777777" w:rsidR="00397297" w:rsidRDefault="00652701">
          <w:pPr>
            <w:pStyle w:val="Sumrio3"/>
            <w:rPr>
              <w:rFonts w:asciiTheme="minorHAnsi" w:eastAsiaTheme="minorEastAsia" w:hAnsiTheme="minorHAnsi" w:cstheme="minorBidi"/>
              <w:sz w:val="22"/>
            </w:rPr>
          </w:pPr>
          <w:hyperlink w:anchor="_Toc416964224" w:history="1">
            <w:r w:rsidR="00397297" w:rsidRPr="00AE6042">
              <w:rPr>
                <w:rStyle w:val="Hyperlink"/>
              </w:rPr>
              <w:t>Com</w:t>
            </w:r>
            <w:r w:rsidR="00A936C9">
              <w:rPr>
                <w:rStyle w:val="Hyperlink"/>
              </w:rPr>
              <w:t>mitment</w:t>
            </w:r>
            <w:r w:rsidR="00397297" w:rsidRPr="00AE6042">
              <w:rPr>
                <w:rStyle w:val="Hyperlink"/>
              </w:rPr>
              <w:t xml:space="preserve">: (5.4) </w:t>
            </w:r>
            <w:r w:rsidR="00A605E8">
              <w:rPr>
                <w:rStyle w:val="Hyperlink"/>
              </w:rPr>
              <w:t>REDESIGN</w:t>
            </w:r>
            <w:r w:rsidR="0096550C">
              <w:rPr>
                <w:rStyle w:val="Hyperlink"/>
              </w:rPr>
              <w:t>ING</w:t>
            </w:r>
            <w:r w:rsidR="00A605E8">
              <w:rPr>
                <w:rStyle w:val="Hyperlink"/>
              </w:rPr>
              <w:t xml:space="preserve"> CURRENT PROTECTION PROGRAMS</w:t>
            </w:r>
            <w:r w:rsidR="00397297">
              <w:rPr>
                <w:webHidden/>
              </w:rPr>
              <w:tab/>
            </w:r>
            <w:r w:rsidR="00397297">
              <w:rPr>
                <w:webHidden/>
              </w:rPr>
              <w:fldChar w:fldCharType="begin"/>
            </w:r>
            <w:r w:rsidR="00397297">
              <w:rPr>
                <w:webHidden/>
              </w:rPr>
              <w:instrText xml:space="preserve"> PAGEREF _Toc416964224 \h </w:instrText>
            </w:r>
            <w:r w:rsidR="00397297">
              <w:rPr>
                <w:webHidden/>
              </w:rPr>
            </w:r>
            <w:r w:rsidR="00397297">
              <w:rPr>
                <w:webHidden/>
              </w:rPr>
              <w:fldChar w:fldCharType="separate"/>
            </w:r>
            <w:r w:rsidR="00AD1B4A">
              <w:rPr>
                <w:webHidden/>
              </w:rPr>
              <w:t>14</w:t>
            </w:r>
            <w:r w:rsidR="00397297">
              <w:rPr>
                <w:webHidden/>
              </w:rPr>
              <w:fldChar w:fldCharType="end"/>
            </w:r>
          </w:hyperlink>
          <w:r w:rsidR="00515D98">
            <w:t>1</w:t>
          </w:r>
        </w:p>
        <w:p w14:paraId="579A60EC" w14:textId="77777777" w:rsidR="00397297" w:rsidRDefault="00652701">
          <w:pPr>
            <w:pStyle w:val="Sumrio1"/>
            <w:rPr>
              <w:rFonts w:asciiTheme="minorHAnsi" w:eastAsiaTheme="minorEastAsia" w:hAnsiTheme="minorHAnsi" w:cstheme="minorBidi"/>
              <w:noProof/>
            </w:rPr>
          </w:pPr>
          <w:hyperlink w:anchor="_Toc416964225" w:history="1">
            <w:r w:rsidR="00397297" w:rsidRPr="00AE6042">
              <w:rPr>
                <w:rStyle w:val="Hyperlink"/>
                <w:noProof/>
              </w:rPr>
              <w:t>V. Conclus</w:t>
            </w:r>
            <w:r w:rsidR="00A963D5">
              <w:rPr>
                <w:rStyle w:val="Hyperlink"/>
                <w:noProof/>
              </w:rPr>
              <w:t>ion</w:t>
            </w:r>
            <w:r w:rsidR="00397297" w:rsidRPr="00AE6042">
              <w:rPr>
                <w:rStyle w:val="Hyperlink"/>
                <w:noProof/>
              </w:rPr>
              <w:t xml:space="preserve">, </w:t>
            </w:r>
            <w:r w:rsidR="00A963D5">
              <w:rPr>
                <w:rStyle w:val="Hyperlink"/>
                <w:noProof/>
              </w:rPr>
              <w:t>other initiatives and next steps</w:t>
            </w:r>
            <w:r w:rsidR="00397297">
              <w:rPr>
                <w:noProof/>
                <w:webHidden/>
              </w:rPr>
              <w:tab/>
            </w:r>
            <w:r w:rsidR="00397297">
              <w:rPr>
                <w:noProof/>
                <w:webHidden/>
              </w:rPr>
              <w:fldChar w:fldCharType="begin"/>
            </w:r>
            <w:r w:rsidR="00397297">
              <w:rPr>
                <w:noProof/>
                <w:webHidden/>
              </w:rPr>
              <w:instrText xml:space="preserve"> PAGEREF _Toc416964225 \h </w:instrText>
            </w:r>
            <w:r w:rsidR="00397297">
              <w:rPr>
                <w:noProof/>
                <w:webHidden/>
              </w:rPr>
            </w:r>
            <w:r w:rsidR="00397297">
              <w:rPr>
                <w:noProof/>
                <w:webHidden/>
              </w:rPr>
              <w:fldChar w:fldCharType="separate"/>
            </w:r>
            <w:r w:rsidR="00AD1B4A">
              <w:rPr>
                <w:noProof/>
                <w:webHidden/>
              </w:rPr>
              <w:t>14</w:t>
            </w:r>
            <w:r w:rsidR="00397297">
              <w:rPr>
                <w:noProof/>
                <w:webHidden/>
              </w:rPr>
              <w:fldChar w:fldCharType="end"/>
            </w:r>
          </w:hyperlink>
          <w:r w:rsidR="00515D98">
            <w:rPr>
              <w:noProof/>
            </w:rPr>
            <w:t>3</w:t>
          </w:r>
        </w:p>
        <w:p w14:paraId="58852F06" w14:textId="77777777" w:rsidR="00A27B35" w:rsidRDefault="00A27B35" w:rsidP="00E64A72">
          <w:r>
            <w:rPr>
              <w:b/>
              <w:bCs/>
            </w:rPr>
            <w:fldChar w:fldCharType="end"/>
          </w:r>
        </w:p>
      </w:sdtContent>
    </w:sdt>
    <w:p w14:paraId="0869EB99" w14:textId="77777777" w:rsidR="00891CFD" w:rsidRDefault="00891CFD" w:rsidP="00E64A72">
      <w:pPr>
        <w:autoSpaceDE/>
        <w:autoSpaceDN/>
        <w:spacing w:after="0"/>
        <w:jc w:val="center"/>
        <w:rPr>
          <w:rFonts w:ascii="Cambria" w:hAnsi="Cambria" w:cs="Cambria"/>
          <w:b/>
          <w:bCs/>
          <w:color w:val="008080"/>
          <w:sz w:val="32"/>
          <w:szCs w:val="40"/>
        </w:rPr>
      </w:pPr>
      <w:r>
        <w:rPr>
          <w:b/>
          <w:bCs/>
          <w:color w:val="008080"/>
          <w:sz w:val="32"/>
          <w:szCs w:val="40"/>
        </w:rPr>
        <w:br w:type="page"/>
      </w:r>
    </w:p>
    <w:p w14:paraId="62800E11" w14:textId="77777777" w:rsidR="008433F9" w:rsidRPr="00E6691C" w:rsidRDefault="008433F9" w:rsidP="00E64A72">
      <w:pPr>
        <w:pStyle w:val="Ttulo1"/>
        <w:rPr>
          <w:lang w:val="en-US"/>
        </w:rPr>
      </w:pPr>
      <w:bookmarkStart w:id="1" w:name="_Toc416964159"/>
      <w:r w:rsidRPr="00E6691C">
        <w:rPr>
          <w:lang w:val="en-US"/>
        </w:rPr>
        <w:lastRenderedPageBreak/>
        <w:t xml:space="preserve">I </w:t>
      </w:r>
      <w:r w:rsidR="00A963D5" w:rsidRPr="00E6691C">
        <w:rPr>
          <w:lang w:val="en-US"/>
        </w:rPr>
        <w:t>–</w:t>
      </w:r>
      <w:r w:rsidRPr="00E6691C">
        <w:rPr>
          <w:lang w:val="en-US"/>
        </w:rPr>
        <w:t xml:space="preserve"> Introdu</w:t>
      </w:r>
      <w:bookmarkEnd w:id="1"/>
      <w:r w:rsidR="00A963D5" w:rsidRPr="00E6691C">
        <w:rPr>
          <w:lang w:val="en-US"/>
        </w:rPr>
        <w:t>ction and Contextualization</w:t>
      </w:r>
    </w:p>
    <w:p w14:paraId="65A898EF" w14:textId="77777777" w:rsidR="008433F9" w:rsidRPr="00E6691C" w:rsidRDefault="008433F9" w:rsidP="00E64A72">
      <w:pPr>
        <w:spacing w:after="0"/>
        <w:jc w:val="both"/>
        <w:rPr>
          <w:color w:val="000000"/>
          <w:lang w:val="en-US"/>
        </w:rPr>
      </w:pPr>
    </w:p>
    <w:p w14:paraId="10000535" w14:textId="77777777" w:rsidR="00DA512C" w:rsidRPr="00D60CC5" w:rsidRDefault="00D60CC5" w:rsidP="00E64A72">
      <w:pPr>
        <w:spacing w:before="100" w:after="0"/>
        <w:jc w:val="both"/>
        <w:rPr>
          <w:color w:val="000000"/>
          <w:lang w:val="en-US"/>
        </w:rPr>
      </w:pPr>
      <w:r w:rsidRPr="00D60CC5">
        <w:rPr>
          <w:color w:val="000000"/>
          <w:lang w:val="en-US"/>
        </w:rPr>
        <w:t xml:space="preserve">The </w:t>
      </w:r>
      <w:r w:rsidR="00DA512C" w:rsidRPr="00D60CC5">
        <w:rPr>
          <w:color w:val="000000"/>
          <w:lang w:val="en-US"/>
        </w:rPr>
        <w:t>Open Government Partnership</w:t>
      </w:r>
      <w:r w:rsidRPr="00D60CC5">
        <w:rPr>
          <w:color w:val="000000"/>
          <w:lang w:val="en-US"/>
        </w:rPr>
        <w:t xml:space="preserve"> (OGP</w:t>
      </w:r>
      <w:r w:rsidR="009922BE" w:rsidRPr="00D60CC5">
        <w:rPr>
          <w:color w:val="000000"/>
          <w:lang w:val="en-US"/>
        </w:rPr>
        <w:t>)</w:t>
      </w:r>
      <w:r w:rsidR="00494624" w:rsidRPr="00D60CC5">
        <w:rPr>
          <w:color w:val="000000"/>
          <w:lang w:val="en-US"/>
        </w:rPr>
        <w:t xml:space="preserve"> </w:t>
      </w:r>
      <w:r w:rsidRPr="00D60CC5">
        <w:rPr>
          <w:color w:val="000000"/>
          <w:lang w:val="en-US"/>
        </w:rPr>
        <w:t>is a multila</w:t>
      </w:r>
      <w:r w:rsidR="001859B4">
        <w:rPr>
          <w:color w:val="000000"/>
          <w:lang w:val="en-US"/>
        </w:rPr>
        <w:t>teral initiative launched in Se</w:t>
      </w:r>
      <w:r w:rsidRPr="00D60CC5">
        <w:rPr>
          <w:color w:val="000000"/>
          <w:lang w:val="en-US"/>
        </w:rPr>
        <w:t xml:space="preserve">ptember </w:t>
      </w:r>
      <w:r w:rsidR="00DA512C" w:rsidRPr="00D60CC5">
        <w:rPr>
          <w:color w:val="000000"/>
          <w:lang w:val="en-US"/>
        </w:rPr>
        <w:t xml:space="preserve">2011 </w:t>
      </w:r>
      <w:r w:rsidRPr="00D60CC5">
        <w:rPr>
          <w:color w:val="000000"/>
          <w:lang w:val="en-US"/>
        </w:rPr>
        <w:t xml:space="preserve">that </w:t>
      </w:r>
      <w:r w:rsidR="00FD6745">
        <w:rPr>
          <w:color w:val="000000"/>
          <w:lang w:val="en-US"/>
        </w:rPr>
        <w:t xml:space="preserve">aims </w:t>
      </w:r>
      <w:r w:rsidR="00DA249A">
        <w:rPr>
          <w:color w:val="000000"/>
          <w:lang w:val="en-US"/>
        </w:rPr>
        <w:t>at making</w:t>
      </w:r>
      <w:r w:rsidR="001A2283">
        <w:rPr>
          <w:color w:val="000000"/>
          <w:lang w:val="en-US"/>
        </w:rPr>
        <w:t xml:space="preserve"> </w:t>
      </w:r>
      <w:r w:rsidRPr="00D60CC5">
        <w:rPr>
          <w:color w:val="000000"/>
          <w:lang w:val="en-US"/>
        </w:rPr>
        <w:t xml:space="preserve">governments </w:t>
      </w:r>
      <w:r w:rsidR="001859B4">
        <w:rPr>
          <w:color w:val="000000"/>
          <w:lang w:val="en-US"/>
        </w:rPr>
        <w:t xml:space="preserve">more open, </w:t>
      </w:r>
      <w:r w:rsidR="00E54F08">
        <w:rPr>
          <w:color w:val="000000"/>
          <w:lang w:val="en-US"/>
        </w:rPr>
        <w:t>responsive</w:t>
      </w:r>
      <w:r w:rsidR="001859B4">
        <w:rPr>
          <w:color w:val="000000"/>
          <w:lang w:val="en-US"/>
        </w:rPr>
        <w:t xml:space="preserve"> and accountable </w:t>
      </w:r>
      <w:r>
        <w:rPr>
          <w:color w:val="000000"/>
          <w:lang w:val="en-US"/>
        </w:rPr>
        <w:t xml:space="preserve">through the joint work of </w:t>
      </w:r>
      <w:r w:rsidR="003B171B">
        <w:rPr>
          <w:color w:val="000000"/>
          <w:lang w:val="en-US"/>
        </w:rPr>
        <w:t>countries</w:t>
      </w:r>
      <w:r>
        <w:rPr>
          <w:color w:val="000000"/>
          <w:lang w:val="en-US"/>
        </w:rPr>
        <w:t xml:space="preserve"> and civil society</w:t>
      </w:r>
      <w:r w:rsidR="003B171B">
        <w:rPr>
          <w:color w:val="000000"/>
          <w:lang w:val="en-US"/>
        </w:rPr>
        <w:t xml:space="preserve"> organizations</w:t>
      </w:r>
      <w:r w:rsidR="00DA512C" w:rsidRPr="00D60CC5">
        <w:rPr>
          <w:color w:val="000000"/>
          <w:lang w:val="en-US"/>
        </w:rPr>
        <w:t>.</w:t>
      </w:r>
      <w:r>
        <w:rPr>
          <w:color w:val="000000"/>
          <w:lang w:val="en-US"/>
        </w:rPr>
        <w:t xml:space="preserve"> </w:t>
      </w:r>
      <w:r w:rsidR="00DA512C" w:rsidRPr="00D60CC5">
        <w:rPr>
          <w:color w:val="000000"/>
          <w:lang w:val="en-US"/>
        </w:rPr>
        <w:t xml:space="preserve"> </w:t>
      </w:r>
      <w:r w:rsidRPr="00D60CC5">
        <w:rPr>
          <w:color w:val="000000"/>
          <w:lang w:val="en-US"/>
        </w:rPr>
        <w:t>In less than four years of existence</w:t>
      </w:r>
      <w:r w:rsidR="00F124B9" w:rsidRPr="00D60CC5">
        <w:rPr>
          <w:color w:val="000000"/>
          <w:lang w:val="en-US"/>
        </w:rPr>
        <w:t xml:space="preserve">, </w:t>
      </w:r>
      <w:r w:rsidRPr="00D60CC5">
        <w:rPr>
          <w:color w:val="000000"/>
          <w:lang w:val="en-US"/>
        </w:rPr>
        <w:t xml:space="preserve">the OGP </w:t>
      </w:r>
      <w:r w:rsidR="001859B4">
        <w:rPr>
          <w:color w:val="000000"/>
          <w:lang w:val="en-US"/>
        </w:rPr>
        <w:t xml:space="preserve">has grown </w:t>
      </w:r>
      <w:r w:rsidRPr="00D60CC5">
        <w:rPr>
          <w:color w:val="000000"/>
          <w:lang w:val="en-US"/>
        </w:rPr>
        <w:t xml:space="preserve">from eight founding countries </w:t>
      </w:r>
      <w:r w:rsidR="001859B4">
        <w:rPr>
          <w:color w:val="000000"/>
          <w:lang w:val="en-US"/>
        </w:rPr>
        <w:t>to 65 participating countries</w:t>
      </w:r>
      <w:r w:rsidR="00F124B9" w:rsidRPr="00D60CC5">
        <w:rPr>
          <w:color w:val="000000"/>
          <w:lang w:val="en-US"/>
        </w:rPr>
        <w:t xml:space="preserve">. </w:t>
      </w:r>
    </w:p>
    <w:p w14:paraId="6BD489CF" w14:textId="77777777" w:rsidR="00DA512C" w:rsidRPr="001859B4" w:rsidRDefault="001859B4" w:rsidP="00E64A72">
      <w:pPr>
        <w:spacing w:before="100" w:after="0"/>
        <w:jc w:val="both"/>
        <w:rPr>
          <w:color w:val="000000"/>
          <w:lang w:val="en-US"/>
        </w:rPr>
      </w:pPr>
      <w:r w:rsidRPr="001859B4">
        <w:rPr>
          <w:color w:val="000000"/>
          <w:lang w:val="en-US"/>
        </w:rPr>
        <w:t>The</w:t>
      </w:r>
      <w:r w:rsidR="00DA512C" w:rsidRPr="001859B4">
        <w:rPr>
          <w:color w:val="000000"/>
          <w:lang w:val="en-US"/>
        </w:rPr>
        <w:t xml:space="preserve"> OGP </w:t>
      </w:r>
      <w:r w:rsidR="00DA249A">
        <w:rPr>
          <w:color w:val="000000"/>
          <w:lang w:val="en-US"/>
        </w:rPr>
        <w:t>aims to secure government commitment</w:t>
      </w:r>
      <w:r w:rsidRPr="001859B4">
        <w:rPr>
          <w:color w:val="000000"/>
          <w:lang w:val="en-US"/>
        </w:rPr>
        <w:t xml:space="preserve"> to promote transparency, fight corruption, </w:t>
      </w:r>
      <w:r w:rsidR="00E54F08">
        <w:rPr>
          <w:color w:val="000000"/>
          <w:lang w:val="en-US"/>
        </w:rPr>
        <w:t>encourage</w:t>
      </w:r>
      <w:r w:rsidRPr="001859B4">
        <w:rPr>
          <w:color w:val="000000"/>
          <w:lang w:val="en-US"/>
        </w:rPr>
        <w:t xml:space="preserve"> social participation and harness new </w:t>
      </w:r>
      <w:r>
        <w:rPr>
          <w:color w:val="000000"/>
          <w:lang w:val="en-US"/>
        </w:rPr>
        <w:t xml:space="preserve">technologies </w:t>
      </w:r>
      <w:r w:rsidR="00E54F08">
        <w:rPr>
          <w:color w:val="000000"/>
          <w:lang w:val="en-US"/>
        </w:rPr>
        <w:t>in these areas</w:t>
      </w:r>
      <w:r w:rsidR="00DA512C" w:rsidRPr="001859B4">
        <w:rPr>
          <w:color w:val="000000"/>
          <w:lang w:val="en-US"/>
        </w:rPr>
        <w:t xml:space="preserve">. </w:t>
      </w:r>
    </w:p>
    <w:p w14:paraId="53B7B5F2" w14:textId="77777777" w:rsidR="00C51540" w:rsidRPr="001859B4" w:rsidRDefault="00C51540" w:rsidP="00E64A72">
      <w:pPr>
        <w:spacing w:before="100" w:after="0"/>
        <w:jc w:val="both"/>
        <w:rPr>
          <w:color w:val="000000"/>
          <w:lang w:val="en-US"/>
        </w:rPr>
      </w:pPr>
    </w:p>
    <w:p w14:paraId="49CBE68C" w14:textId="77777777" w:rsidR="00DA512C" w:rsidRPr="00E6691C" w:rsidRDefault="00DA249A" w:rsidP="00E64A72">
      <w:pPr>
        <w:pStyle w:val="Ttulo2"/>
        <w:rPr>
          <w:noProof/>
          <w:lang w:val="en-US" w:eastAsia="ar-SA"/>
        </w:rPr>
      </w:pPr>
      <w:r>
        <w:rPr>
          <w:noProof/>
          <w:lang w:val="en-US" w:eastAsia="ar-SA"/>
        </w:rPr>
        <w:t>Brazil’s</w:t>
      </w:r>
      <w:r w:rsidR="00E54F08" w:rsidRPr="00E6691C">
        <w:rPr>
          <w:noProof/>
          <w:lang w:val="en-US" w:eastAsia="ar-SA"/>
        </w:rPr>
        <w:t xml:space="preserve"> Action Plans</w:t>
      </w:r>
    </w:p>
    <w:p w14:paraId="2E585656" w14:textId="77777777" w:rsidR="00C51540" w:rsidRPr="00E6691C" w:rsidRDefault="00C51540" w:rsidP="00E64A72">
      <w:pPr>
        <w:rPr>
          <w:lang w:val="en-US" w:eastAsia="ar-SA"/>
        </w:rPr>
      </w:pPr>
    </w:p>
    <w:p w14:paraId="0DF4F40B" w14:textId="77777777" w:rsidR="00DA512C" w:rsidRPr="00800CD7" w:rsidRDefault="00E54F08" w:rsidP="00E64A72">
      <w:pPr>
        <w:pStyle w:val="western"/>
        <w:spacing w:before="0" w:line="276" w:lineRule="auto"/>
        <w:jc w:val="both"/>
        <w:rPr>
          <w:rFonts w:cs="Calibri"/>
          <w:color w:val="000000"/>
          <w:sz w:val="22"/>
          <w:szCs w:val="22"/>
          <w:lang w:val="en-US"/>
        </w:rPr>
      </w:pPr>
      <w:r w:rsidRPr="00800CD7">
        <w:rPr>
          <w:rFonts w:cs="Calibri"/>
          <w:color w:val="000000"/>
          <w:sz w:val="22"/>
          <w:szCs w:val="22"/>
          <w:lang w:val="en-US"/>
        </w:rPr>
        <w:t xml:space="preserve">One of the shared obligations of </w:t>
      </w:r>
      <w:r w:rsidR="00B22A43">
        <w:rPr>
          <w:rFonts w:cs="Calibri"/>
          <w:color w:val="000000"/>
          <w:sz w:val="22"/>
          <w:szCs w:val="22"/>
          <w:lang w:val="en-US"/>
        </w:rPr>
        <w:t xml:space="preserve">the </w:t>
      </w:r>
      <w:r w:rsidRPr="00800CD7">
        <w:rPr>
          <w:rFonts w:cs="Calibri"/>
          <w:color w:val="000000"/>
          <w:sz w:val="22"/>
          <w:szCs w:val="22"/>
          <w:lang w:val="en-US"/>
        </w:rPr>
        <w:t xml:space="preserve">OGP participating </w:t>
      </w:r>
      <w:r w:rsidR="00440D94" w:rsidRPr="00800CD7">
        <w:rPr>
          <w:rFonts w:cs="Calibri"/>
          <w:color w:val="000000"/>
          <w:sz w:val="22"/>
          <w:szCs w:val="22"/>
          <w:lang w:val="en-US"/>
        </w:rPr>
        <w:t xml:space="preserve">countries </w:t>
      </w:r>
      <w:r w:rsidRPr="00800CD7">
        <w:rPr>
          <w:rFonts w:cs="Calibri"/>
          <w:color w:val="000000"/>
          <w:sz w:val="22"/>
          <w:szCs w:val="22"/>
          <w:lang w:val="en-US"/>
        </w:rPr>
        <w:t>is to create Action Plans, which consist of commitments that advance the</w:t>
      </w:r>
      <w:r w:rsidR="00800CD7" w:rsidRPr="00800CD7">
        <w:rPr>
          <w:rFonts w:cs="Calibri"/>
          <w:color w:val="000000"/>
          <w:sz w:val="22"/>
          <w:szCs w:val="22"/>
          <w:lang w:val="en-US"/>
        </w:rPr>
        <w:t xml:space="preserve"> challenge areas proposed by the Partnership, namely: </w:t>
      </w:r>
      <w:r w:rsidR="00800CD7">
        <w:rPr>
          <w:rFonts w:cs="Calibri"/>
          <w:color w:val="000000"/>
          <w:sz w:val="22"/>
          <w:szCs w:val="22"/>
          <w:lang w:val="en-US"/>
        </w:rPr>
        <w:t>improving</w:t>
      </w:r>
      <w:r w:rsidR="00800CD7" w:rsidRPr="00800CD7">
        <w:rPr>
          <w:rFonts w:cs="Calibri"/>
          <w:color w:val="000000"/>
          <w:sz w:val="22"/>
          <w:szCs w:val="22"/>
          <w:lang w:val="en-US"/>
        </w:rPr>
        <w:t xml:space="preserve"> public services</w:t>
      </w:r>
      <w:r w:rsidR="00DA512C" w:rsidRPr="00800CD7">
        <w:rPr>
          <w:rFonts w:cs="Calibri"/>
          <w:color w:val="000000"/>
          <w:sz w:val="22"/>
          <w:szCs w:val="22"/>
          <w:lang w:val="en-US"/>
        </w:rPr>
        <w:t xml:space="preserve">, </w:t>
      </w:r>
      <w:r w:rsidR="002543B8">
        <w:rPr>
          <w:rFonts w:cs="Calibri"/>
          <w:color w:val="000000"/>
          <w:sz w:val="22"/>
          <w:szCs w:val="22"/>
          <w:lang w:val="en-US"/>
        </w:rPr>
        <w:t>fostering</w:t>
      </w:r>
      <w:r w:rsidR="00800CD7">
        <w:rPr>
          <w:rFonts w:cs="Calibri"/>
          <w:color w:val="000000"/>
          <w:sz w:val="22"/>
          <w:szCs w:val="22"/>
          <w:lang w:val="en-US"/>
        </w:rPr>
        <w:t xml:space="preserve"> public integrity</w:t>
      </w:r>
      <w:r w:rsidR="00DA512C" w:rsidRPr="00800CD7">
        <w:rPr>
          <w:rFonts w:cs="Calibri"/>
          <w:color w:val="000000"/>
          <w:sz w:val="22"/>
          <w:szCs w:val="22"/>
          <w:lang w:val="en-US"/>
        </w:rPr>
        <w:t xml:space="preserve">, </w:t>
      </w:r>
      <w:r w:rsidR="00800CD7">
        <w:rPr>
          <w:rFonts w:cs="Calibri"/>
          <w:color w:val="000000"/>
          <w:sz w:val="22"/>
          <w:szCs w:val="22"/>
          <w:lang w:val="en-US"/>
        </w:rPr>
        <w:t>increasing corporate accountability</w:t>
      </w:r>
      <w:r w:rsidR="00DA512C" w:rsidRPr="00800CD7">
        <w:rPr>
          <w:rFonts w:cs="Calibri"/>
          <w:color w:val="000000"/>
          <w:sz w:val="22"/>
          <w:szCs w:val="22"/>
          <w:lang w:val="en-US"/>
        </w:rPr>
        <w:t xml:space="preserve">, </w:t>
      </w:r>
      <w:r w:rsidR="00800CD7">
        <w:rPr>
          <w:rFonts w:cs="Calibri"/>
          <w:color w:val="000000"/>
          <w:sz w:val="22"/>
          <w:szCs w:val="22"/>
          <w:lang w:val="en-US"/>
        </w:rPr>
        <w:t>creating safer communities and managing public resources more efficiently</w:t>
      </w:r>
      <w:r w:rsidR="00DA512C" w:rsidRPr="00800CD7">
        <w:rPr>
          <w:rFonts w:cs="Calibri"/>
          <w:color w:val="000000"/>
          <w:sz w:val="22"/>
          <w:szCs w:val="22"/>
          <w:lang w:val="en-US"/>
        </w:rPr>
        <w:t>.</w:t>
      </w:r>
    </w:p>
    <w:p w14:paraId="0942F276" w14:textId="77777777" w:rsidR="00916B49" w:rsidRPr="00281FA5" w:rsidRDefault="00800CD7" w:rsidP="00E64A72">
      <w:pPr>
        <w:spacing w:after="119"/>
        <w:jc w:val="both"/>
        <w:rPr>
          <w:noProof/>
          <w:lang w:val="en-US"/>
        </w:rPr>
      </w:pPr>
      <w:r w:rsidRPr="00800CD7">
        <w:rPr>
          <w:lang w:val="en-US"/>
        </w:rPr>
        <w:t>In</w:t>
      </w:r>
      <w:r w:rsidR="0012651F" w:rsidRPr="00800CD7">
        <w:rPr>
          <w:lang w:val="en-US"/>
        </w:rPr>
        <w:t xml:space="preserve"> 2013, </w:t>
      </w:r>
      <w:r w:rsidRPr="00800CD7">
        <w:rPr>
          <w:lang w:val="en-US"/>
        </w:rPr>
        <w:t>Braz</w:t>
      </w:r>
      <w:r w:rsidR="0012651F" w:rsidRPr="00800CD7">
        <w:rPr>
          <w:lang w:val="en-US"/>
        </w:rPr>
        <w:t xml:space="preserve">il </w:t>
      </w:r>
      <w:r w:rsidRPr="00800CD7">
        <w:rPr>
          <w:lang w:val="en-US"/>
        </w:rPr>
        <w:t xml:space="preserve">launched its </w:t>
      </w:r>
      <w:r w:rsidR="005E0CE3">
        <w:rPr>
          <w:lang w:val="en-US"/>
        </w:rPr>
        <w:t>Second</w:t>
      </w:r>
      <w:r w:rsidRPr="00800CD7">
        <w:rPr>
          <w:lang w:val="en-US"/>
        </w:rPr>
        <w:t xml:space="preserve"> </w:t>
      </w:r>
      <w:r w:rsidRPr="00335D67">
        <w:rPr>
          <w:lang w:val="en-US"/>
        </w:rPr>
        <w:t>Action Plan</w:t>
      </w:r>
      <w:r w:rsidR="0012651F" w:rsidRPr="00335D67">
        <w:rPr>
          <w:lang w:val="en-US"/>
        </w:rPr>
        <w:t xml:space="preserve"> </w:t>
      </w:r>
      <w:r w:rsidR="00335D67" w:rsidRPr="00335D67">
        <w:rPr>
          <w:lang w:val="en-US"/>
        </w:rPr>
        <w:t>within the Open Government Partnership</w:t>
      </w:r>
      <w:r w:rsidR="0012651F" w:rsidRPr="00335D67">
        <w:rPr>
          <w:lang w:val="en-US"/>
        </w:rPr>
        <w:t xml:space="preserve">. </w:t>
      </w:r>
      <w:r w:rsidR="00335D67" w:rsidRPr="00A17070">
        <w:rPr>
          <w:lang w:val="en-US"/>
        </w:rPr>
        <w:t xml:space="preserve">Accordingly, the Brazilian Government undertook to advance the promotion of public transparency and access </w:t>
      </w:r>
      <w:r w:rsidR="002B5AEB">
        <w:rPr>
          <w:lang w:val="en-US"/>
        </w:rPr>
        <w:t>to</w:t>
      </w:r>
      <w:r w:rsidR="00335D67" w:rsidRPr="00A17070">
        <w:rPr>
          <w:lang w:val="en-US"/>
        </w:rPr>
        <w:t xml:space="preserve"> information</w:t>
      </w:r>
      <w:r w:rsidR="00A13889" w:rsidRPr="00A17070">
        <w:rPr>
          <w:lang w:val="en-US"/>
        </w:rPr>
        <w:t>;</w:t>
      </w:r>
      <w:r w:rsidR="00DA512C" w:rsidRPr="00A17070">
        <w:rPr>
          <w:lang w:val="en-US"/>
        </w:rPr>
        <w:t xml:space="preserve"> </w:t>
      </w:r>
      <w:r w:rsidR="00210F77" w:rsidRPr="00A17070">
        <w:rPr>
          <w:lang w:val="en-US"/>
        </w:rPr>
        <w:t xml:space="preserve">more effective practices for the prevention and fight against corruption; the strengthening of public resources management; </w:t>
      </w:r>
      <w:r w:rsidR="00A17070">
        <w:rPr>
          <w:lang w:val="en-US"/>
        </w:rPr>
        <w:t>the improvement of</w:t>
      </w:r>
      <w:r w:rsidR="00210F77" w:rsidRPr="00A17070">
        <w:rPr>
          <w:lang w:val="en-US"/>
        </w:rPr>
        <w:t xml:space="preserve"> public services; </w:t>
      </w:r>
      <w:r w:rsidR="00A17070" w:rsidRPr="00A17070">
        <w:rPr>
          <w:lang w:val="en-US"/>
        </w:rPr>
        <w:t xml:space="preserve">the promotion of integrity in </w:t>
      </w:r>
      <w:r w:rsidR="00A17070">
        <w:rPr>
          <w:lang w:val="en-US"/>
        </w:rPr>
        <w:t xml:space="preserve">the </w:t>
      </w:r>
      <w:r w:rsidR="00A17070" w:rsidRPr="00A17070">
        <w:rPr>
          <w:lang w:val="en-US"/>
        </w:rPr>
        <w:t xml:space="preserve">public </w:t>
      </w:r>
      <w:r w:rsidR="00A17070">
        <w:rPr>
          <w:lang w:val="en-US"/>
        </w:rPr>
        <w:t xml:space="preserve">and private </w:t>
      </w:r>
      <w:r w:rsidR="00A17070" w:rsidRPr="00A17070">
        <w:rPr>
          <w:lang w:val="en-US"/>
        </w:rPr>
        <w:t>sectors</w:t>
      </w:r>
      <w:r w:rsidR="00A17070">
        <w:rPr>
          <w:lang w:val="en-US"/>
        </w:rPr>
        <w:t xml:space="preserve"> as well as citizen participation in the formulation, implementation and </w:t>
      </w:r>
      <w:r w:rsidR="00CB462D">
        <w:rPr>
          <w:lang w:val="en-US"/>
        </w:rPr>
        <w:t>monitoring</w:t>
      </w:r>
      <w:r w:rsidR="00A17070">
        <w:rPr>
          <w:lang w:val="en-US"/>
        </w:rPr>
        <w:t xml:space="preserve"> of public policies</w:t>
      </w:r>
      <w:r w:rsidR="00DA512C" w:rsidRPr="00A17070">
        <w:rPr>
          <w:lang w:val="en-US"/>
        </w:rPr>
        <w:t xml:space="preserve">. </w:t>
      </w:r>
      <w:r w:rsidR="0012651F" w:rsidRPr="00A17070">
        <w:rPr>
          <w:lang w:val="en-US"/>
        </w:rPr>
        <w:t xml:space="preserve"> </w:t>
      </w:r>
      <w:r w:rsidR="00A17070" w:rsidRPr="005E0CE3">
        <w:rPr>
          <w:noProof/>
          <w:lang w:val="en-US"/>
        </w:rPr>
        <w:t xml:space="preserve">The final version of the </w:t>
      </w:r>
      <w:r w:rsidR="005E0CE3" w:rsidRPr="005E0CE3">
        <w:rPr>
          <w:noProof/>
          <w:lang w:val="en-US"/>
        </w:rPr>
        <w:t>Second</w:t>
      </w:r>
      <w:r w:rsidR="00A17070" w:rsidRPr="005E0CE3">
        <w:rPr>
          <w:noProof/>
          <w:lang w:val="en-US"/>
        </w:rPr>
        <w:t xml:space="preserve"> </w:t>
      </w:r>
      <w:r w:rsidR="00A17070" w:rsidRPr="00A17070">
        <w:rPr>
          <w:noProof/>
          <w:lang w:val="en-US"/>
        </w:rPr>
        <w:t xml:space="preserve">Action Plan was approved in October 2013. Through this document, 52 commitments were executed by 19 </w:t>
      </w:r>
      <w:r w:rsidR="00A17070">
        <w:rPr>
          <w:noProof/>
          <w:lang w:val="en-US"/>
        </w:rPr>
        <w:t>Federal Government</w:t>
      </w:r>
      <w:r w:rsidR="00DC4EC2">
        <w:rPr>
          <w:noProof/>
          <w:lang w:val="en-US"/>
        </w:rPr>
        <w:t xml:space="preserve"> bodies</w:t>
      </w:r>
      <w:r w:rsidR="0012651F" w:rsidRPr="00281FA5">
        <w:rPr>
          <w:noProof/>
          <w:lang w:val="en-US"/>
        </w:rPr>
        <w:t xml:space="preserve">. </w:t>
      </w:r>
    </w:p>
    <w:p w14:paraId="685C4FA3" w14:textId="77777777" w:rsidR="00916B49" w:rsidRPr="00DC4EC2" w:rsidRDefault="00DC4EC2" w:rsidP="00E64A72">
      <w:pPr>
        <w:pStyle w:val="NormalWeb"/>
        <w:spacing w:before="0" w:after="119" w:line="276" w:lineRule="auto"/>
        <w:jc w:val="both"/>
        <w:rPr>
          <w:rFonts w:asciiTheme="minorHAnsi" w:hAnsiTheme="minorHAnsi" w:cstheme="minorHAnsi"/>
          <w:b/>
          <w:noProof/>
          <w:color w:val="0070C0"/>
          <w:sz w:val="28"/>
          <w:szCs w:val="28"/>
          <w:lang w:val="en-US" w:eastAsia="ar-SA"/>
        </w:rPr>
      </w:pPr>
      <w:r w:rsidRPr="00DC4EC2">
        <w:rPr>
          <w:rFonts w:cs="Calibri"/>
          <w:color w:val="000000"/>
          <w:sz w:val="22"/>
          <w:szCs w:val="22"/>
          <w:lang w:val="en-US"/>
        </w:rPr>
        <w:t>In the internal sphere</w:t>
      </w:r>
      <w:r w:rsidR="00C51540" w:rsidRPr="00DC4EC2">
        <w:rPr>
          <w:rFonts w:cs="Calibri"/>
          <w:color w:val="000000"/>
          <w:sz w:val="22"/>
          <w:szCs w:val="22"/>
          <w:lang w:val="en-US"/>
        </w:rPr>
        <w:t xml:space="preserve">, </w:t>
      </w:r>
      <w:r w:rsidRPr="00DC4EC2">
        <w:rPr>
          <w:rFonts w:cs="Calibri"/>
          <w:color w:val="000000"/>
          <w:sz w:val="22"/>
          <w:szCs w:val="22"/>
          <w:lang w:val="en-US"/>
        </w:rPr>
        <w:t>the Office of the Comptroller General</w:t>
      </w:r>
      <w:r w:rsidR="00C51540" w:rsidRPr="00DC4EC2">
        <w:rPr>
          <w:rFonts w:cs="Calibri"/>
          <w:color w:val="000000"/>
          <w:sz w:val="22"/>
          <w:szCs w:val="22"/>
          <w:lang w:val="en-US"/>
        </w:rPr>
        <w:t xml:space="preserve"> (CGU) </w:t>
      </w:r>
      <w:r w:rsidRPr="00DC4EC2">
        <w:rPr>
          <w:rFonts w:cs="Calibri"/>
          <w:color w:val="000000"/>
          <w:sz w:val="22"/>
          <w:szCs w:val="22"/>
          <w:lang w:val="en-US"/>
        </w:rPr>
        <w:t>led the inclusion of Braz</w:t>
      </w:r>
      <w:r w:rsidR="00C51540" w:rsidRPr="00DC4EC2">
        <w:rPr>
          <w:rFonts w:cs="Calibri"/>
          <w:color w:val="000000"/>
          <w:sz w:val="22"/>
          <w:szCs w:val="22"/>
          <w:lang w:val="en-US"/>
        </w:rPr>
        <w:t>il</w:t>
      </w:r>
      <w:r w:rsidRPr="00DC4EC2">
        <w:rPr>
          <w:rFonts w:cs="Calibri"/>
          <w:color w:val="000000"/>
          <w:sz w:val="22"/>
          <w:szCs w:val="22"/>
          <w:lang w:val="en-US"/>
        </w:rPr>
        <w:t xml:space="preserve"> in </w:t>
      </w:r>
      <w:r w:rsidR="00C51540" w:rsidRPr="00DC4EC2">
        <w:rPr>
          <w:rFonts w:cs="Calibri"/>
          <w:color w:val="000000"/>
          <w:sz w:val="22"/>
          <w:szCs w:val="22"/>
          <w:lang w:val="en-US"/>
        </w:rPr>
        <w:t xml:space="preserve">OGP, </w:t>
      </w:r>
      <w:r w:rsidRPr="00DC4EC2">
        <w:rPr>
          <w:rFonts w:cs="Calibri"/>
          <w:color w:val="000000"/>
          <w:sz w:val="22"/>
          <w:szCs w:val="22"/>
          <w:lang w:val="en-US"/>
        </w:rPr>
        <w:t>lia</w:t>
      </w:r>
      <w:r w:rsidR="00244F07">
        <w:rPr>
          <w:rFonts w:cs="Calibri"/>
          <w:color w:val="000000"/>
          <w:sz w:val="22"/>
          <w:szCs w:val="22"/>
          <w:lang w:val="en-US"/>
        </w:rPr>
        <w:t>i</w:t>
      </w:r>
      <w:r w:rsidRPr="00DC4EC2">
        <w:rPr>
          <w:rFonts w:cs="Calibri"/>
          <w:color w:val="000000"/>
          <w:sz w:val="22"/>
          <w:szCs w:val="22"/>
          <w:lang w:val="en-US"/>
        </w:rPr>
        <w:t xml:space="preserve">sing with several </w:t>
      </w:r>
      <w:r w:rsidR="00A836F4">
        <w:rPr>
          <w:rFonts w:cs="Calibri"/>
          <w:color w:val="000000"/>
          <w:sz w:val="22"/>
          <w:szCs w:val="22"/>
          <w:lang w:val="en-US"/>
        </w:rPr>
        <w:t xml:space="preserve">bodies and agencies </w:t>
      </w:r>
      <w:r w:rsidRPr="00DC4EC2">
        <w:rPr>
          <w:rFonts w:cs="Calibri"/>
          <w:color w:val="000000"/>
          <w:sz w:val="22"/>
          <w:szCs w:val="22"/>
          <w:lang w:val="en-US"/>
        </w:rPr>
        <w:t xml:space="preserve">and segments of civil </w:t>
      </w:r>
      <w:r w:rsidR="005E0CE3">
        <w:rPr>
          <w:rFonts w:cs="Calibri"/>
          <w:color w:val="000000"/>
          <w:sz w:val="22"/>
          <w:szCs w:val="22"/>
          <w:lang w:val="en-US"/>
        </w:rPr>
        <w:t xml:space="preserve">society </w:t>
      </w:r>
      <w:r>
        <w:rPr>
          <w:rFonts w:cs="Calibri"/>
          <w:color w:val="000000"/>
          <w:sz w:val="22"/>
          <w:szCs w:val="22"/>
          <w:lang w:val="en-US"/>
        </w:rPr>
        <w:t>for the construction of Brazil’s Action Plans</w:t>
      </w:r>
      <w:r w:rsidR="00516DB7" w:rsidRPr="00DC4EC2">
        <w:rPr>
          <w:rFonts w:cs="Calibri"/>
          <w:color w:val="000000"/>
          <w:sz w:val="22"/>
          <w:szCs w:val="22"/>
          <w:lang w:val="en-US"/>
        </w:rPr>
        <w:t>.</w:t>
      </w:r>
      <w:r w:rsidR="00C51540" w:rsidRPr="00DC4EC2">
        <w:rPr>
          <w:rFonts w:cs="Calibri"/>
          <w:color w:val="000000"/>
          <w:sz w:val="22"/>
          <w:szCs w:val="22"/>
          <w:lang w:val="en-US"/>
        </w:rPr>
        <w:t xml:space="preserve"> </w:t>
      </w:r>
    </w:p>
    <w:p w14:paraId="386817F3" w14:textId="77777777" w:rsidR="00DA512C" w:rsidRPr="005E0CE3" w:rsidRDefault="00DA512C" w:rsidP="00E64A72">
      <w:pPr>
        <w:pStyle w:val="Ttulo1"/>
        <w:rPr>
          <w:lang w:val="en-US"/>
        </w:rPr>
      </w:pPr>
      <w:bookmarkStart w:id="2" w:name="_Toc416964161"/>
      <w:r w:rsidRPr="005E0CE3">
        <w:rPr>
          <w:lang w:val="en-US"/>
        </w:rPr>
        <w:t xml:space="preserve">II – </w:t>
      </w:r>
      <w:r w:rsidR="005E0CE3" w:rsidRPr="005E0CE3">
        <w:rPr>
          <w:lang w:val="en-US"/>
        </w:rPr>
        <w:t xml:space="preserve">Summary of the process </w:t>
      </w:r>
      <w:r w:rsidR="002F7CCB">
        <w:rPr>
          <w:lang w:val="en-US"/>
        </w:rPr>
        <w:t xml:space="preserve">of </w:t>
      </w:r>
      <w:r w:rsidR="005E0CE3" w:rsidRPr="005E0CE3">
        <w:rPr>
          <w:lang w:val="en-US"/>
        </w:rPr>
        <w:t>constructio</w:t>
      </w:r>
      <w:r w:rsidR="005E0CE3">
        <w:rPr>
          <w:lang w:val="en-US"/>
        </w:rPr>
        <w:t>n</w:t>
      </w:r>
      <w:r w:rsidR="005E0CE3" w:rsidRPr="005E0CE3">
        <w:rPr>
          <w:lang w:val="en-US"/>
        </w:rPr>
        <w:t xml:space="preserve"> of the Second</w:t>
      </w:r>
      <w:r w:rsidRPr="005E0CE3">
        <w:rPr>
          <w:lang w:val="en-US"/>
        </w:rPr>
        <w:t xml:space="preserve"> </w:t>
      </w:r>
      <w:bookmarkEnd w:id="2"/>
      <w:r w:rsidR="005E0CE3">
        <w:rPr>
          <w:lang w:val="en-US"/>
        </w:rPr>
        <w:t>Action Plan</w:t>
      </w:r>
      <w:r w:rsidRPr="005E0CE3">
        <w:rPr>
          <w:lang w:val="en-US"/>
        </w:rPr>
        <w:t xml:space="preserve"> </w:t>
      </w:r>
    </w:p>
    <w:p w14:paraId="0C6BA929" w14:textId="77777777" w:rsidR="00C51540" w:rsidRPr="005E0CE3" w:rsidRDefault="00C51540" w:rsidP="00E64A72">
      <w:pPr>
        <w:pStyle w:val="NormalWeb"/>
        <w:spacing w:before="0" w:line="276" w:lineRule="auto"/>
        <w:jc w:val="both"/>
        <w:rPr>
          <w:rFonts w:asciiTheme="minorHAnsi" w:hAnsiTheme="minorHAnsi" w:cstheme="minorHAnsi"/>
          <w:color w:val="000000"/>
          <w:sz w:val="22"/>
          <w:szCs w:val="22"/>
          <w:lang w:val="en-US"/>
        </w:rPr>
      </w:pPr>
    </w:p>
    <w:p w14:paraId="1945423E" w14:textId="77777777" w:rsidR="00DA512C" w:rsidRPr="002E7271" w:rsidRDefault="005E0CE3" w:rsidP="00E64A72">
      <w:pPr>
        <w:pStyle w:val="NormalWeb"/>
        <w:spacing w:before="0" w:line="276" w:lineRule="auto"/>
        <w:jc w:val="both"/>
        <w:rPr>
          <w:rFonts w:asciiTheme="minorHAnsi" w:hAnsiTheme="minorHAnsi" w:cstheme="minorHAnsi"/>
          <w:color w:val="000000"/>
          <w:sz w:val="22"/>
          <w:szCs w:val="22"/>
          <w:lang w:val="en-US"/>
        </w:rPr>
      </w:pPr>
      <w:r w:rsidRPr="005E0CE3">
        <w:rPr>
          <w:rFonts w:asciiTheme="minorHAnsi" w:hAnsiTheme="minorHAnsi" w:cstheme="minorHAnsi"/>
          <w:color w:val="000000"/>
          <w:sz w:val="22"/>
          <w:szCs w:val="22"/>
          <w:lang w:val="en-US"/>
        </w:rPr>
        <w:t>As one of pillars of OGP is social participation, the Federal Government created several mechanisms to enhance Government and society relation</w:t>
      </w:r>
      <w:r>
        <w:rPr>
          <w:rFonts w:asciiTheme="minorHAnsi" w:hAnsiTheme="minorHAnsi" w:cstheme="minorHAnsi"/>
          <w:color w:val="000000"/>
          <w:sz w:val="22"/>
          <w:szCs w:val="22"/>
          <w:lang w:val="en-US"/>
        </w:rPr>
        <w:t>s during the Second Action Plan formulation process</w:t>
      </w:r>
      <w:r w:rsidR="00DA512C" w:rsidRPr="005E0CE3">
        <w:rPr>
          <w:rFonts w:asciiTheme="minorHAnsi" w:hAnsiTheme="minorHAnsi" w:cstheme="minorHAnsi"/>
          <w:color w:val="000000"/>
          <w:sz w:val="22"/>
          <w:szCs w:val="22"/>
          <w:lang w:val="en-US"/>
        </w:rPr>
        <w:t xml:space="preserve">. </w:t>
      </w:r>
      <w:r w:rsidRPr="002E7271">
        <w:rPr>
          <w:rFonts w:asciiTheme="minorHAnsi" w:hAnsiTheme="minorHAnsi" w:cstheme="minorHAnsi"/>
          <w:color w:val="000000"/>
          <w:sz w:val="22"/>
          <w:szCs w:val="22"/>
          <w:lang w:val="en-US"/>
        </w:rPr>
        <w:t xml:space="preserve">To enable this interaction, a Civil Society Work Group was </w:t>
      </w:r>
      <w:r w:rsidR="00484D72">
        <w:rPr>
          <w:rFonts w:asciiTheme="minorHAnsi" w:hAnsiTheme="minorHAnsi" w:cstheme="minorHAnsi"/>
          <w:color w:val="000000"/>
          <w:sz w:val="22"/>
          <w:szCs w:val="22"/>
          <w:lang w:val="en-US"/>
        </w:rPr>
        <w:t xml:space="preserve">created </w:t>
      </w:r>
      <w:r w:rsidRPr="002E7271">
        <w:rPr>
          <w:rFonts w:asciiTheme="minorHAnsi" w:hAnsiTheme="minorHAnsi" w:cstheme="minorHAnsi"/>
          <w:color w:val="000000"/>
          <w:sz w:val="22"/>
          <w:szCs w:val="22"/>
          <w:lang w:val="en-US"/>
        </w:rPr>
        <w:t>at the First Annual Meeting for the Open Government Partnership in April 2012.</w:t>
      </w:r>
      <w:r w:rsidR="002E7271" w:rsidRPr="002E7271">
        <w:rPr>
          <w:rFonts w:asciiTheme="minorHAnsi" w:hAnsiTheme="minorHAnsi" w:cstheme="minorHAnsi"/>
          <w:color w:val="000000"/>
          <w:sz w:val="22"/>
          <w:szCs w:val="22"/>
          <w:lang w:val="en-US"/>
        </w:rPr>
        <w:t xml:space="preserve"> </w:t>
      </w:r>
      <w:r w:rsidR="002E7271">
        <w:rPr>
          <w:rFonts w:asciiTheme="minorHAnsi" w:hAnsiTheme="minorHAnsi" w:cstheme="minorHAnsi"/>
          <w:color w:val="000000"/>
          <w:sz w:val="22"/>
          <w:szCs w:val="22"/>
          <w:lang w:val="en-US"/>
        </w:rPr>
        <w:t xml:space="preserve"> </w:t>
      </w:r>
      <w:r w:rsidR="002E7271" w:rsidRPr="002E7271">
        <w:rPr>
          <w:rFonts w:asciiTheme="minorHAnsi" w:hAnsiTheme="minorHAnsi" w:cstheme="minorHAnsi"/>
          <w:color w:val="000000"/>
          <w:sz w:val="22"/>
          <w:szCs w:val="22"/>
          <w:lang w:val="en-US"/>
        </w:rPr>
        <w:t>Bringing together 10 civil society organizations</w:t>
      </w:r>
      <w:r w:rsidR="00916B49">
        <w:rPr>
          <w:rStyle w:val="Refdenotaderodap"/>
          <w:rFonts w:asciiTheme="minorHAnsi" w:hAnsiTheme="minorHAnsi" w:cstheme="minorHAnsi"/>
          <w:color w:val="000000"/>
          <w:sz w:val="22"/>
          <w:szCs w:val="22"/>
        </w:rPr>
        <w:footnoteReference w:id="1"/>
      </w:r>
      <w:r w:rsidR="00DA512C" w:rsidRPr="002E7271">
        <w:rPr>
          <w:rFonts w:asciiTheme="minorHAnsi" w:hAnsiTheme="minorHAnsi" w:cstheme="minorHAnsi"/>
          <w:color w:val="000000"/>
          <w:sz w:val="22"/>
          <w:szCs w:val="22"/>
          <w:lang w:val="en-US"/>
        </w:rPr>
        <w:t xml:space="preserve">, </w:t>
      </w:r>
      <w:r w:rsidR="002E7271" w:rsidRPr="002E7271">
        <w:rPr>
          <w:rFonts w:asciiTheme="minorHAnsi" w:hAnsiTheme="minorHAnsi" w:cstheme="minorHAnsi"/>
          <w:color w:val="000000"/>
          <w:sz w:val="22"/>
          <w:szCs w:val="22"/>
          <w:lang w:val="en-US"/>
        </w:rPr>
        <w:t>the Group was responsible for supporting the Executive Group in creating tools for the promotion of social participation in the process of con</w:t>
      </w:r>
      <w:r w:rsidR="00030C14">
        <w:rPr>
          <w:rFonts w:asciiTheme="minorHAnsi" w:hAnsiTheme="minorHAnsi" w:cstheme="minorHAnsi"/>
          <w:color w:val="000000"/>
          <w:sz w:val="22"/>
          <w:szCs w:val="22"/>
          <w:lang w:val="en-US"/>
        </w:rPr>
        <w:t>s</w:t>
      </w:r>
      <w:r w:rsidR="002E7271" w:rsidRPr="002E7271">
        <w:rPr>
          <w:rFonts w:asciiTheme="minorHAnsi" w:hAnsiTheme="minorHAnsi" w:cstheme="minorHAnsi"/>
          <w:color w:val="000000"/>
          <w:sz w:val="22"/>
          <w:szCs w:val="22"/>
          <w:lang w:val="en-US"/>
        </w:rPr>
        <w:t xml:space="preserve">truction of commitments and </w:t>
      </w:r>
      <w:r w:rsidR="002E7271">
        <w:rPr>
          <w:rFonts w:asciiTheme="minorHAnsi" w:hAnsiTheme="minorHAnsi" w:cstheme="minorHAnsi"/>
          <w:color w:val="000000"/>
          <w:sz w:val="22"/>
          <w:szCs w:val="22"/>
          <w:lang w:val="en-US"/>
        </w:rPr>
        <w:t>oversight of the execution of the Second Action Plan</w:t>
      </w:r>
      <w:r w:rsidR="00DA512C" w:rsidRPr="002E7271">
        <w:rPr>
          <w:rFonts w:asciiTheme="minorHAnsi" w:hAnsiTheme="minorHAnsi" w:cstheme="minorHAnsi"/>
          <w:color w:val="000000"/>
          <w:sz w:val="22"/>
          <w:szCs w:val="22"/>
          <w:lang w:val="en-US"/>
        </w:rPr>
        <w:t xml:space="preserve">. </w:t>
      </w:r>
      <w:r w:rsidR="002E7271" w:rsidRPr="002E7271">
        <w:rPr>
          <w:rFonts w:asciiTheme="minorHAnsi" w:hAnsiTheme="minorHAnsi" w:cstheme="minorHAnsi"/>
          <w:color w:val="000000"/>
          <w:sz w:val="22"/>
          <w:szCs w:val="22"/>
          <w:lang w:val="en-US"/>
        </w:rPr>
        <w:t>As a result</w:t>
      </w:r>
      <w:r w:rsidR="00DA512C" w:rsidRPr="002E7271">
        <w:rPr>
          <w:rFonts w:asciiTheme="minorHAnsi" w:hAnsiTheme="minorHAnsi" w:cstheme="minorHAnsi"/>
          <w:color w:val="000000"/>
          <w:sz w:val="22"/>
          <w:szCs w:val="22"/>
          <w:lang w:val="en-US"/>
        </w:rPr>
        <w:t xml:space="preserve">, </w:t>
      </w:r>
      <w:r w:rsidR="002E7271" w:rsidRPr="002E7271">
        <w:rPr>
          <w:rFonts w:asciiTheme="minorHAnsi" w:hAnsiTheme="minorHAnsi" w:cstheme="minorHAnsi"/>
          <w:color w:val="000000"/>
          <w:sz w:val="22"/>
          <w:szCs w:val="22"/>
          <w:lang w:val="en-US"/>
        </w:rPr>
        <w:t xml:space="preserve">the </w:t>
      </w:r>
      <w:r w:rsidR="002E7271" w:rsidRPr="002E7271">
        <w:rPr>
          <w:rFonts w:asciiTheme="minorHAnsi" w:hAnsiTheme="minorHAnsi" w:cstheme="minorHAnsi"/>
          <w:color w:val="000000"/>
          <w:sz w:val="22"/>
          <w:szCs w:val="22"/>
          <w:lang w:val="en-US"/>
        </w:rPr>
        <w:lastRenderedPageBreak/>
        <w:t xml:space="preserve">construction of the Second Plan was more </w:t>
      </w:r>
      <w:r w:rsidR="00030C14">
        <w:rPr>
          <w:rFonts w:asciiTheme="minorHAnsi" w:hAnsiTheme="minorHAnsi" w:cstheme="minorHAnsi"/>
          <w:color w:val="000000"/>
          <w:sz w:val="22"/>
          <w:szCs w:val="22"/>
          <w:lang w:val="en-US"/>
        </w:rPr>
        <w:t>dynamic</w:t>
      </w:r>
      <w:r w:rsidR="002E7271" w:rsidRPr="002E7271">
        <w:rPr>
          <w:rFonts w:asciiTheme="minorHAnsi" w:hAnsiTheme="minorHAnsi" w:cstheme="minorHAnsi"/>
          <w:color w:val="000000"/>
          <w:sz w:val="22"/>
          <w:szCs w:val="22"/>
          <w:lang w:val="en-US"/>
        </w:rPr>
        <w:t xml:space="preserve"> and comprehensive and involved several segments of society and the Government</w:t>
      </w:r>
      <w:r w:rsidR="00DA512C" w:rsidRPr="002E7271">
        <w:rPr>
          <w:rFonts w:asciiTheme="minorHAnsi" w:hAnsiTheme="minorHAnsi" w:cstheme="minorHAnsi"/>
          <w:color w:val="000000"/>
          <w:sz w:val="22"/>
          <w:szCs w:val="22"/>
          <w:lang w:val="en-US"/>
        </w:rPr>
        <w:t xml:space="preserve">. </w:t>
      </w:r>
    </w:p>
    <w:p w14:paraId="110B0EC8" w14:textId="77777777" w:rsidR="00916B49" w:rsidRPr="00024838" w:rsidRDefault="00030C14" w:rsidP="00E64A72">
      <w:pPr>
        <w:pStyle w:val="NormalWeb"/>
        <w:spacing w:before="0" w:line="276" w:lineRule="auto"/>
        <w:jc w:val="both"/>
        <w:rPr>
          <w:rFonts w:asciiTheme="minorHAnsi" w:hAnsiTheme="minorHAnsi" w:cstheme="minorHAnsi"/>
          <w:color w:val="000000"/>
          <w:sz w:val="22"/>
          <w:szCs w:val="22"/>
          <w:lang w:val="en-US"/>
        </w:rPr>
      </w:pPr>
      <w:r w:rsidRPr="00024838">
        <w:rPr>
          <w:rFonts w:asciiTheme="minorHAnsi" w:hAnsiTheme="minorHAnsi" w:cstheme="minorHAnsi"/>
          <w:color w:val="000000"/>
          <w:sz w:val="22"/>
          <w:szCs w:val="22"/>
          <w:lang w:val="en-US"/>
        </w:rPr>
        <w:t>During the preparation of the Second Plan, people could participate not only through the internet, by means of</w:t>
      </w:r>
      <w:r w:rsidR="00024838">
        <w:rPr>
          <w:rFonts w:asciiTheme="minorHAnsi" w:hAnsiTheme="minorHAnsi" w:cstheme="minorHAnsi"/>
          <w:color w:val="000000"/>
          <w:sz w:val="22"/>
          <w:szCs w:val="22"/>
          <w:lang w:val="en-US"/>
        </w:rPr>
        <w:t xml:space="preserve"> virtual</w:t>
      </w:r>
      <w:r w:rsidRPr="00024838">
        <w:rPr>
          <w:rFonts w:asciiTheme="minorHAnsi" w:hAnsiTheme="minorHAnsi" w:cstheme="minorHAnsi"/>
          <w:color w:val="000000"/>
          <w:sz w:val="22"/>
          <w:szCs w:val="22"/>
          <w:lang w:val="en-US"/>
        </w:rPr>
        <w:t xml:space="preserve"> discussions held at an </w:t>
      </w:r>
      <w:r w:rsidR="00AA29F8">
        <w:rPr>
          <w:rFonts w:asciiTheme="minorHAnsi" w:hAnsiTheme="minorHAnsi" w:cstheme="minorHAnsi"/>
          <w:color w:val="000000"/>
          <w:sz w:val="22"/>
          <w:szCs w:val="22"/>
          <w:lang w:val="en-US"/>
        </w:rPr>
        <w:t>online platform, the e-Democracia</w:t>
      </w:r>
      <w:r w:rsidRPr="00024838">
        <w:rPr>
          <w:rFonts w:asciiTheme="minorHAnsi" w:hAnsiTheme="minorHAnsi" w:cstheme="minorHAnsi"/>
          <w:color w:val="000000"/>
          <w:sz w:val="22"/>
          <w:szCs w:val="22"/>
          <w:lang w:val="en-US"/>
        </w:rPr>
        <w:t xml:space="preserve"> forum </w:t>
      </w:r>
      <w:r w:rsidR="00311F1F" w:rsidRPr="00024838">
        <w:rPr>
          <w:rFonts w:asciiTheme="minorHAnsi" w:hAnsiTheme="minorHAnsi" w:cstheme="minorHAnsi"/>
          <w:color w:val="000000"/>
          <w:sz w:val="22"/>
          <w:szCs w:val="22"/>
          <w:lang w:val="en-US"/>
        </w:rPr>
        <w:t>(</w:t>
      </w:r>
      <w:r w:rsidR="00024838" w:rsidRPr="00024838">
        <w:rPr>
          <w:rFonts w:asciiTheme="minorHAnsi" w:hAnsiTheme="minorHAnsi" w:cstheme="minorHAnsi"/>
          <w:color w:val="000000"/>
          <w:sz w:val="22"/>
          <w:szCs w:val="22"/>
          <w:lang w:val="en-US"/>
        </w:rPr>
        <w:t xml:space="preserve">supported by the </w:t>
      </w:r>
      <w:r w:rsidR="00440D94">
        <w:rPr>
          <w:rFonts w:asciiTheme="minorHAnsi" w:hAnsiTheme="minorHAnsi" w:cstheme="minorHAnsi"/>
          <w:color w:val="000000"/>
          <w:sz w:val="22"/>
          <w:szCs w:val="22"/>
          <w:lang w:val="en-US"/>
        </w:rPr>
        <w:t>House of Representatives</w:t>
      </w:r>
      <w:r w:rsidR="00311F1F" w:rsidRPr="00024838">
        <w:rPr>
          <w:rFonts w:asciiTheme="minorHAnsi" w:hAnsiTheme="minorHAnsi" w:cstheme="minorHAnsi"/>
          <w:color w:val="000000"/>
          <w:sz w:val="22"/>
          <w:szCs w:val="22"/>
          <w:lang w:val="en-US"/>
        </w:rPr>
        <w:t>)</w:t>
      </w:r>
      <w:r w:rsidR="00DA512C" w:rsidRPr="00024838">
        <w:rPr>
          <w:rFonts w:asciiTheme="minorHAnsi" w:hAnsiTheme="minorHAnsi" w:cstheme="minorHAnsi"/>
          <w:color w:val="000000"/>
          <w:sz w:val="22"/>
          <w:szCs w:val="22"/>
          <w:lang w:val="en-US"/>
        </w:rPr>
        <w:t xml:space="preserve">, </w:t>
      </w:r>
      <w:r w:rsidR="00024838">
        <w:rPr>
          <w:rFonts w:asciiTheme="minorHAnsi" w:hAnsiTheme="minorHAnsi" w:cstheme="minorHAnsi"/>
          <w:color w:val="000000"/>
          <w:sz w:val="22"/>
          <w:szCs w:val="22"/>
          <w:lang w:val="en-US"/>
        </w:rPr>
        <w:t>but also at</w:t>
      </w:r>
      <w:r w:rsidR="00311F1F" w:rsidRPr="00024838">
        <w:rPr>
          <w:rFonts w:asciiTheme="minorHAnsi" w:hAnsiTheme="minorHAnsi" w:cstheme="minorHAnsi"/>
          <w:color w:val="000000"/>
          <w:sz w:val="22"/>
          <w:szCs w:val="22"/>
          <w:lang w:val="en-US"/>
        </w:rPr>
        <w:t xml:space="preserve"> </w:t>
      </w:r>
      <w:r w:rsidR="00024838">
        <w:rPr>
          <w:rFonts w:asciiTheme="minorHAnsi" w:hAnsiTheme="minorHAnsi" w:cstheme="minorHAnsi"/>
          <w:color w:val="000000"/>
          <w:sz w:val="22"/>
          <w:szCs w:val="22"/>
          <w:lang w:val="en-US"/>
        </w:rPr>
        <w:t xml:space="preserve">a face-to-face meeting in Brasilia </w:t>
      </w:r>
      <w:r w:rsidR="00311F1F" w:rsidRPr="00024838">
        <w:rPr>
          <w:rFonts w:asciiTheme="minorHAnsi" w:hAnsiTheme="minorHAnsi" w:cstheme="minorHAnsi"/>
          <w:color w:val="000000"/>
          <w:sz w:val="22"/>
          <w:szCs w:val="22"/>
          <w:lang w:val="en-US"/>
        </w:rPr>
        <w:t>(DF)</w:t>
      </w:r>
      <w:r w:rsidR="00DA512C" w:rsidRPr="00024838">
        <w:rPr>
          <w:rFonts w:asciiTheme="minorHAnsi" w:hAnsiTheme="minorHAnsi" w:cstheme="minorHAnsi"/>
          <w:color w:val="000000"/>
          <w:sz w:val="22"/>
          <w:szCs w:val="22"/>
          <w:lang w:val="en-US"/>
        </w:rPr>
        <w:t xml:space="preserve">, </w:t>
      </w:r>
      <w:r w:rsidR="00024838">
        <w:rPr>
          <w:rFonts w:asciiTheme="minorHAnsi" w:hAnsiTheme="minorHAnsi" w:cstheme="minorHAnsi"/>
          <w:color w:val="000000"/>
          <w:sz w:val="22"/>
          <w:szCs w:val="22"/>
          <w:lang w:val="en-US"/>
        </w:rPr>
        <w:t>organized by</w:t>
      </w:r>
      <w:r w:rsidR="00DA512C" w:rsidRPr="00024838">
        <w:rPr>
          <w:rFonts w:asciiTheme="minorHAnsi" w:hAnsiTheme="minorHAnsi" w:cstheme="minorHAnsi"/>
          <w:color w:val="000000"/>
          <w:sz w:val="22"/>
          <w:szCs w:val="22"/>
          <w:lang w:val="en-US"/>
        </w:rPr>
        <w:t xml:space="preserve"> CGU </w:t>
      </w:r>
      <w:r w:rsidR="00024838">
        <w:rPr>
          <w:rFonts w:asciiTheme="minorHAnsi" w:hAnsiTheme="minorHAnsi" w:cstheme="minorHAnsi"/>
          <w:color w:val="000000"/>
          <w:sz w:val="22"/>
          <w:szCs w:val="22"/>
          <w:lang w:val="en-US"/>
        </w:rPr>
        <w:t>and the Secretariat-General of the Presidency of the Republic</w:t>
      </w:r>
      <w:r w:rsidR="00311F1F" w:rsidRPr="00024838">
        <w:rPr>
          <w:rFonts w:asciiTheme="minorHAnsi" w:hAnsiTheme="minorHAnsi" w:cstheme="minorHAnsi"/>
          <w:color w:val="000000"/>
          <w:sz w:val="22"/>
          <w:szCs w:val="22"/>
          <w:lang w:val="en-US"/>
        </w:rPr>
        <w:t xml:space="preserve"> (SG-PR) </w:t>
      </w:r>
      <w:r w:rsidR="00024838">
        <w:rPr>
          <w:rFonts w:asciiTheme="minorHAnsi" w:hAnsiTheme="minorHAnsi" w:cstheme="minorHAnsi"/>
          <w:color w:val="000000"/>
          <w:sz w:val="22"/>
          <w:szCs w:val="22"/>
          <w:lang w:val="en-US"/>
        </w:rPr>
        <w:t>in March</w:t>
      </w:r>
      <w:r w:rsidR="00311F1F" w:rsidRPr="00024838">
        <w:rPr>
          <w:rFonts w:asciiTheme="minorHAnsi" w:hAnsiTheme="minorHAnsi" w:cstheme="minorHAnsi"/>
          <w:color w:val="000000"/>
          <w:sz w:val="22"/>
          <w:szCs w:val="22"/>
          <w:lang w:val="en-US"/>
        </w:rPr>
        <w:t xml:space="preserve"> </w:t>
      </w:r>
      <w:r w:rsidR="00DA512C" w:rsidRPr="00024838">
        <w:rPr>
          <w:rFonts w:asciiTheme="minorHAnsi" w:hAnsiTheme="minorHAnsi" w:cstheme="minorHAnsi"/>
          <w:color w:val="000000"/>
          <w:sz w:val="22"/>
          <w:szCs w:val="22"/>
          <w:lang w:val="en-US"/>
        </w:rPr>
        <w:t xml:space="preserve">2013. </w:t>
      </w:r>
      <w:r w:rsidR="00024838" w:rsidRPr="00024838">
        <w:rPr>
          <w:rFonts w:asciiTheme="minorHAnsi" w:hAnsiTheme="minorHAnsi" w:cstheme="minorHAnsi"/>
          <w:color w:val="000000"/>
          <w:sz w:val="22"/>
          <w:szCs w:val="22"/>
          <w:lang w:val="en-US"/>
        </w:rPr>
        <w:t>These interaction channels were called</w:t>
      </w:r>
      <w:r w:rsidR="00DA512C" w:rsidRPr="00024838">
        <w:rPr>
          <w:rFonts w:asciiTheme="minorHAnsi" w:hAnsiTheme="minorHAnsi" w:cstheme="minorHAnsi"/>
          <w:color w:val="000000"/>
          <w:sz w:val="22"/>
          <w:szCs w:val="22"/>
          <w:lang w:val="en-US"/>
        </w:rPr>
        <w:t xml:space="preserve"> </w:t>
      </w:r>
      <w:r w:rsidR="00916B49" w:rsidRPr="00024838">
        <w:rPr>
          <w:rFonts w:asciiTheme="minorHAnsi" w:hAnsiTheme="minorHAnsi" w:cstheme="minorHAnsi"/>
          <w:color w:val="000000"/>
          <w:sz w:val="22"/>
          <w:szCs w:val="22"/>
          <w:lang w:val="en-US"/>
        </w:rPr>
        <w:t>“</w:t>
      </w:r>
      <w:r w:rsidR="00024838" w:rsidRPr="00024838">
        <w:rPr>
          <w:rFonts w:asciiTheme="minorHAnsi" w:hAnsiTheme="minorHAnsi" w:cstheme="minorHAnsi"/>
          <w:color w:val="000000"/>
          <w:sz w:val="22"/>
          <w:szCs w:val="22"/>
          <w:lang w:val="en-US"/>
        </w:rPr>
        <w:t>Dialogues between Government and Society</w:t>
      </w:r>
      <w:r w:rsidR="00311F1F" w:rsidRPr="00024838">
        <w:rPr>
          <w:rFonts w:asciiTheme="minorHAnsi" w:hAnsiTheme="minorHAnsi" w:cstheme="minorHAnsi"/>
          <w:color w:val="000000"/>
          <w:sz w:val="22"/>
          <w:szCs w:val="22"/>
          <w:lang w:val="en-US"/>
        </w:rPr>
        <w:t>”</w:t>
      </w:r>
      <w:r w:rsidR="00024838">
        <w:rPr>
          <w:rFonts w:asciiTheme="minorHAnsi" w:hAnsiTheme="minorHAnsi" w:cstheme="minorHAnsi"/>
          <w:color w:val="000000"/>
          <w:sz w:val="22"/>
          <w:szCs w:val="22"/>
          <w:lang w:val="en-US"/>
        </w:rPr>
        <w:t xml:space="preserve"> and generated several commitments which are now part of the S</w:t>
      </w:r>
      <w:r w:rsidR="00DA512C" w:rsidRPr="00024838">
        <w:rPr>
          <w:rFonts w:asciiTheme="minorHAnsi" w:hAnsiTheme="minorHAnsi" w:cstheme="minorHAnsi"/>
          <w:color w:val="000000"/>
          <w:sz w:val="22"/>
          <w:szCs w:val="22"/>
          <w:lang w:val="en-US"/>
        </w:rPr>
        <w:t>e</w:t>
      </w:r>
      <w:r w:rsidR="00024838">
        <w:rPr>
          <w:rFonts w:asciiTheme="minorHAnsi" w:hAnsiTheme="minorHAnsi" w:cstheme="minorHAnsi"/>
          <w:color w:val="000000"/>
          <w:sz w:val="22"/>
          <w:szCs w:val="22"/>
          <w:lang w:val="en-US"/>
        </w:rPr>
        <w:t>cond Action Plan</w:t>
      </w:r>
      <w:r w:rsidR="00DA512C" w:rsidRPr="00024838">
        <w:rPr>
          <w:rFonts w:asciiTheme="minorHAnsi" w:hAnsiTheme="minorHAnsi" w:cstheme="minorHAnsi"/>
          <w:color w:val="000000"/>
          <w:sz w:val="22"/>
          <w:szCs w:val="22"/>
          <w:lang w:val="en-US"/>
        </w:rPr>
        <w:t xml:space="preserve">. </w:t>
      </w:r>
      <w:r w:rsidR="00024838" w:rsidRPr="00024838">
        <w:rPr>
          <w:rFonts w:asciiTheme="minorHAnsi" w:hAnsiTheme="minorHAnsi" w:cstheme="minorHAnsi"/>
          <w:color w:val="000000"/>
          <w:sz w:val="22"/>
          <w:szCs w:val="22"/>
          <w:lang w:val="en-US"/>
        </w:rPr>
        <w:t xml:space="preserve">Over </w:t>
      </w:r>
      <w:r w:rsidR="00DA512C" w:rsidRPr="00024838">
        <w:rPr>
          <w:rFonts w:asciiTheme="minorHAnsi" w:hAnsiTheme="minorHAnsi" w:cstheme="minorHAnsi"/>
          <w:color w:val="000000"/>
          <w:sz w:val="22"/>
          <w:szCs w:val="22"/>
          <w:lang w:val="en-US"/>
        </w:rPr>
        <w:t xml:space="preserve">500 </w:t>
      </w:r>
      <w:r w:rsidR="00024838" w:rsidRPr="00024838">
        <w:rPr>
          <w:rFonts w:asciiTheme="minorHAnsi" w:hAnsiTheme="minorHAnsi" w:cstheme="minorHAnsi"/>
          <w:color w:val="000000"/>
          <w:sz w:val="22"/>
          <w:szCs w:val="22"/>
          <w:lang w:val="en-US"/>
        </w:rPr>
        <w:t xml:space="preserve">people of several parts of the country participated in these processes </w:t>
      </w:r>
      <w:r w:rsidR="00311F1F" w:rsidRPr="00024838">
        <w:rPr>
          <w:rFonts w:asciiTheme="minorHAnsi" w:hAnsiTheme="minorHAnsi" w:cstheme="minorHAnsi"/>
          <w:color w:val="000000"/>
          <w:sz w:val="22"/>
          <w:szCs w:val="22"/>
          <w:lang w:val="en-US"/>
        </w:rPr>
        <w:t>(</w:t>
      </w:r>
      <w:r w:rsidR="00024838">
        <w:rPr>
          <w:rFonts w:asciiTheme="minorHAnsi" w:hAnsiTheme="minorHAnsi" w:cstheme="minorHAnsi"/>
          <w:color w:val="000000"/>
          <w:sz w:val="22"/>
          <w:szCs w:val="22"/>
          <w:lang w:val="en-US"/>
        </w:rPr>
        <w:t>through virtual and face-to-face dialogues</w:t>
      </w:r>
      <w:r w:rsidR="00311F1F" w:rsidRPr="00024838">
        <w:rPr>
          <w:rFonts w:asciiTheme="minorHAnsi" w:hAnsiTheme="minorHAnsi" w:cstheme="minorHAnsi"/>
          <w:color w:val="000000"/>
          <w:sz w:val="22"/>
          <w:szCs w:val="22"/>
          <w:lang w:val="en-US"/>
        </w:rPr>
        <w:t>).</w:t>
      </w:r>
      <w:r w:rsidR="003F6AF7" w:rsidRPr="00024838">
        <w:rPr>
          <w:rFonts w:asciiTheme="minorHAnsi" w:hAnsiTheme="minorHAnsi" w:cstheme="minorHAnsi"/>
          <w:color w:val="000000"/>
          <w:sz w:val="22"/>
          <w:szCs w:val="22"/>
          <w:lang w:val="en-US"/>
        </w:rPr>
        <w:t xml:space="preserve"> </w:t>
      </w:r>
      <w:r w:rsidR="00024838" w:rsidRPr="00024838">
        <w:rPr>
          <w:rFonts w:asciiTheme="minorHAnsi" w:hAnsiTheme="minorHAnsi" w:cstheme="minorHAnsi"/>
          <w:color w:val="000000"/>
          <w:sz w:val="22"/>
          <w:szCs w:val="22"/>
          <w:lang w:val="en-US"/>
        </w:rPr>
        <w:t>The participation rules were previously published in manuals</w:t>
      </w:r>
      <w:r w:rsidR="003F6AF7" w:rsidRPr="00024838">
        <w:rPr>
          <w:rFonts w:asciiTheme="minorHAnsi" w:hAnsiTheme="minorHAnsi" w:cstheme="minorHAnsi"/>
          <w:color w:val="000000"/>
          <w:sz w:val="22"/>
          <w:szCs w:val="22"/>
          <w:lang w:val="en-US"/>
        </w:rPr>
        <w:t xml:space="preserve">, </w:t>
      </w:r>
      <w:r w:rsidR="00024838" w:rsidRPr="00024838">
        <w:rPr>
          <w:rFonts w:asciiTheme="minorHAnsi" w:hAnsiTheme="minorHAnsi" w:cstheme="minorHAnsi"/>
          <w:color w:val="000000"/>
          <w:sz w:val="22"/>
          <w:szCs w:val="22"/>
          <w:lang w:val="en-US"/>
        </w:rPr>
        <w:t>which were prepared with the support of the Working Group</w:t>
      </w:r>
      <w:r w:rsidR="00916B49">
        <w:rPr>
          <w:rStyle w:val="Refdenotaderodap"/>
          <w:rFonts w:asciiTheme="minorHAnsi" w:hAnsiTheme="minorHAnsi" w:cstheme="minorHAnsi"/>
          <w:color w:val="000000"/>
          <w:sz w:val="22"/>
          <w:szCs w:val="22"/>
        </w:rPr>
        <w:footnoteReference w:id="2"/>
      </w:r>
      <w:r w:rsidR="00916B49" w:rsidRPr="00024838">
        <w:rPr>
          <w:rFonts w:asciiTheme="minorHAnsi" w:hAnsiTheme="minorHAnsi" w:cstheme="minorHAnsi"/>
          <w:color w:val="000000"/>
          <w:sz w:val="22"/>
          <w:szCs w:val="22"/>
          <w:lang w:val="en-US"/>
        </w:rPr>
        <w:t>.</w:t>
      </w:r>
      <w:bookmarkStart w:id="3" w:name="_Toc393387257"/>
    </w:p>
    <w:p w14:paraId="7042C25B" w14:textId="77777777" w:rsidR="00916B49" w:rsidRPr="00024838" w:rsidRDefault="00916B49" w:rsidP="00E64A72">
      <w:pPr>
        <w:pStyle w:val="NormalWeb"/>
        <w:spacing w:before="0" w:after="0" w:line="276" w:lineRule="auto"/>
        <w:jc w:val="both"/>
        <w:rPr>
          <w:rFonts w:asciiTheme="minorHAnsi" w:hAnsiTheme="minorHAnsi" w:cstheme="minorHAnsi"/>
          <w:color w:val="000000"/>
          <w:sz w:val="22"/>
          <w:szCs w:val="22"/>
          <w:lang w:val="en-US"/>
        </w:rPr>
      </w:pPr>
    </w:p>
    <w:bookmarkEnd w:id="3"/>
    <w:p w14:paraId="4C2703A3" w14:textId="77777777" w:rsidR="00916B49" w:rsidRPr="00DD022D" w:rsidRDefault="001233F5" w:rsidP="00E64A72">
      <w:pPr>
        <w:pStyle w:val="NormalWeb"/>
        <w:spacing w:before="0" w:line="276" w:lineRule="auto"/>
        <w:jc w:val="both"/>
        <w:rPr>
          <w:rFonts w:asciiTheme="minorHAnsi" w:hAnsiTheme="minorHAnsi" w:cstheme="minorHAnsi"/>
          <w:color w:val="000000"/>
          <w:sz w:val="22"/>
          <w:szCs w:val="22"/>
          <w:lang w:val="en-US"/>
        </w:rPr>
      </w:pPr>
      <w:r w:rsidRPr="00DD022D">
        <w:rPr>
          <w:rFonts w:asciiTheme="minorHAnsi" w:hAnsiTheme="minorHAnsi" w:cstheme="minorHAnsi"/>
          <w:color w:val="000000"/>
          <w:sz w:val="22"/>
          <w:szCs w:val="22"/>
          <w:lang w:val="en-US"/>
        </w:rPr>
        <w:t xml:space="preserve">Dialogues between </w:t>
      </w:r>
      <w:r w:rsidR="005752A9" w:rsidRPr="00DD022D">
        <w:rPr>
          <w:rFonts w:asciiTheme="minorHAnsi" w:hAnsiTheme="minorHAnsi" w:cstheme="minorHAnsi"/>
          <w:color w:val="000000"/>
          <w:sz w:val="22"/>
          <w:szCs w:val="22"/>
          <w:lang w:val="en-US"/>
        </w:rPr>
        <w:t xml:space="preserve">the </w:t>
      </w:r>
      <w:r w:rsidRPr="00DD022D">
        <w:rPr>
          <w:rFonts w:asciiTheme="minorHAnsi" w:hAnsiTheme="minorHAnsi" w:cstheme="minorHAnsi"/>
          <w:color w:val="000000"/>
          <w:sz w:val="22"/>
          <w:szCs w:val="22"/>
          <w:lang w:val="en-US"/>
        </w:rPr>
        <w:t xml:space="preserve">Government and Civil Society </w:t>
      </w:r>
    </w:p>
    <w:p w14:paraId="0FC35152" w14:textId="77777777" w:rsidR="00916B49" w:rsidRPr="004C1D37" w:rsidRDefault="001233F5" w:rsidP="00E64A72">
      <w:pPr>
        <w:pStyle w:val="NormalWeb"/>
        <w:spacing w:before="0" w:line="276" w:lineRule="auto"/>
        <w:jc w:val="both"/>
        <w:rPr>
          <w:rFonts w:asciiTheme="minorHAnsi" w:hAnsiTheme="minorHAnsi" w:cstheme="minorHAnsi"/>
          <w:color w:val="000000"/>
          <w:sz w:val="22"/>
          <w:szCs w:val="22"/>
          <w:lang w:val="en-US"/>
        </w:rPr>
      </w:pPr>
      <w:r w:rsidRPr="001233F5">
        <w:rPr>
          <w:rFonts w:asciiTheme="minorHAnsi" w:hAnsiTheme="minorHAnsi" w:cstheme="minorHAnsi"/>
          <w:color w:val="000000"/>
          <w:sz w:val="22"/>
          <w:szCs w:val="22"/>
          <w:lang w:val="en-US"/>
        </w:rPr>
        <w:t>Through a</w:t>
      </w:r>
      <w:r w:rsidR="00DA512C" w:rsidRPr="001233F5">
        <w:rPr>
          <w:rFonts w:asciiTheme="minorHAnsi" w:hAnsiTheme="minorHAnsi" w:cstheme="minorHAnsi"/>
          <w:color w:val="000000"/>
          <w:sz w:val="22"/>
          <w:szCs w:val="22"/>
          <w:lang w:val="en-US"/>
        </w:rPr>
        <w:t xml:space="preserve"> virtual</w:t>
      </w:r>
      <w:r w:rsidRPr="001233F5">
        <w:rPr>
          <w:rFonts w:asciiTheme="minorHAnsi" w:hAnsiTheme="minorHAnsi" w:cstheme="minorHAnsi"/>
          <w:color w:val="000000"/>
          <w:sz w:val="22"/>
          <w:szCs w:val="22"/>
          <w:lang w:val="en-US"/>
        </w:rPr>
        <w:t xml:space="preserve"> dialogue held from October to December 2012, citizens prioritized 15 proposals to be analyzed by Federal Government bodies </w:t>
      </w:r>
      <w:r w:rsidR="005E6283">
        <w:rPr>
          <w:rFonts w:asciiTheme="minorHAnsi" w:hAnsiTheme="minorHAnsi" w:cstheme="minorHAnsi"/>
          <w:color w:val="000000"/>
          <w:sz w:val="22"/>
          <w:szCs w:val="22"/>
          <w:lang w:val="en-US"/>
        </w:rPr>
        <w:t xml:space="preserve">and agencies </w:t>
      </w:r>
      <w:r w:rsidRPr="001233F5">
        <w:rPr>
          <w:rFonts w:asciiTheme="minorHAnsi" w:hAnsiTheme="minorHAnsi" w:cstheme="minorHAnsi"/>
          <w:color w:val="000000"/>
          <w:sz w:val="22"/>
          <w:szCs w:val="22"/>
          <w:lang w:val="en-US"/>
        </w:rPr>
        <w:t>with</w:t>
      </w:r>
      <w:r w:rsidR="00E90133">
        <w:rPr>
          <w:rFonts w:asciiTheme="minorHAnsi" w:hAnsiTheme="minorHAnsi" w:cstheme="minorHAnsi"/>
          <w:color w:val="000000"/>
          <w:sz w:val="22"/>
          <w:szCs w:val="22"/>
          <w:lang w:val="en-US"/>
        </w:rPr>
        <w:t>in their competenc</w:t>
      </w:r>
      <w:r w:rsidRPr="001233F5">
        <w:rPr>
          <w:rFonts w:asciiTheme="minorHAnsi" w:hAnsiTheme="minorHAnsi" w:cstheme="minorHAnsi"/>
          <w:color w:val="000000"/>
          <w:sz w:val="22"/>
          <w:szCs w:val="22"/>
          <w:lang w:val="en-US"/>
        </w:rPr>
        <w:t>es and considering multiple criteria, such as</w:t>
      </w:r>
      <w:r w:rsidR="00311F1F" w:rsidRPr="001233F5">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budgetary availability</w:t>
      </w:r>
      <w:r w:rsidR="00311F1F" w:rsidRPr="001233F5">
        <w:rPr>
          <w:rFonts w:asciiTheme="minorHAnsi" w:hAnsiTheme="minorHAnsi" w:cstheme="minorHAnsi"/>
          <w:color w:val="000000"/>
          <w:sz w:val="22"/>
          <w:szCs w:val="22"/>
          <w:lang w:val="en-US"/>
        </w:rPr>
        <w:t xml:space="preserve">, </w:t>
      </w:r>
      <w:r w:rsidR="004C1D37">
        <w:rPr>
          <w:rFonts w:asciiTheme="minorHAnsi" w:hAnsiTheme="minorHAnsi" w:cstheme="minorHAnsi"/>
          <w:color w:val="000000"/>
          <w:sz w:val="22"/>
          <w:szCs w:val="22"/>
          <w:lang w:val="en-US"/>
        </w:rPr>
        <w:t>time frames</w:t>
      </w:r>
      <w:r w:rsidR="00311F1F" w:rsidRPr="001233F5">
        <w:rPr>
          <w:rFonts w:asciiTheme="minorHAnsi" w:hAnsiTheme="minorHAnsi" w:cstheme="minorHAnsi"/>
          <w:color w:val="000000"/>
          <w:sz w:val="22"/>
          <w:szCs w:val="22"/>
          <w:lang w:val="en-US"/>
        </w:rPr>
        <w:t xml:space="preserve">, </w:t>
      </w:r>
      <w:r w:rsidR="004C1D37">
        <w:rPr>
          <w:rFonts w:asciiTheme="minorHAnsi" w:hAnsiTheme="minorHAnsi" w:cstheme="minorHAnsi"/>
          <w:color w:val="000000"/>
          <w:sz w:val="22"/>
          <w:szCs w:val="22"/>
          <w:lang w:val="en-US"/>
        </w:rPr>
        <w:t>human resources availability and concreteness</w:t>
      </w:r>
      <w:r w:rsidR="00311F1F" w:rsidRPr="001233F5">
        <w:rPr>
          <w:rFonts w:asciiTheme="minorHAnsi" w:hAnsiTheme="minorHAnsi" w:cstheme="minorHAnsi"/>
          <w:color w:val="000000"/>
          <w:sz w:val="22"/>
          <w:szCs w:val="22"/>
          <w:lang w:val="en-US"/>
        </w:rPr>
        <w:t xml:space="preserve">. </w:t>
      </w:r>
      <w:r w:rsidR="004C1D37" w:rsidRPr="004C1D37">
        <w:rPr>
          <w:rFonts w:asciiTheme="minorHAnsi" w:hAnsiTheme="minorHAnsi" w:cstheme="minorHAnsi"/>
          <w:color w:val="000000"/>
          <w:sz w:val="22"/>
          <w:szCs w:val="22"/>
          <w:lang w:val="en-US"/>
        </w:rPr>
        <w:t>Out of these, 10 are included (some of which have been adjusted to the abovementioned criteria</w:t>
      </w:r>
      <w:r w:rsidR="003F6AF7" w:rsidRPr="004C1D37">
        <w:rPr>
          <w:rFonts w:asciiTheme="minorHAnsi" w:hAnsiTheme="minorHAnsi" w:cstheme="minorHAnsi"/>
          <w:color w:val="000000"/>
          <w:sz w:val="22"/>
          <w:szCs w:val="22"/>
          <w:lang w:val="en-US"/>
        </w:rPr>
        <w:t>)</w:t>
      </w:r>
      <w:r w:rsidR="00DA512C" w:rsidRPr="004C1D37">
        <w:rPr>
          <w:rFonts w:asciiTheme="minorHAnsi" w:hAnsiTheme="minorHAnsi" w:cstheme="minorHAnsi"/>
          <w:color w:val="000000"/>
          <w:sz w:val="22"/>
          <w:szCs w:val="22"/>
          <w:lang w:val="en-US"/>
        </w:rPr>
        <w:t xml:space="preserve"> </w:t>
      </w:r>
      <w:r w:rsidR="004C1D37">
        <w:rPr>
          <w:rFonts w:asciiTheme="minorHAnsi" w:hAnsiTheme="minorHAnsi" w:cstheme="minorHAnsi"/>
          <w:color w:val="000000"/>
          <w:sz w:val="22"/>
          <w:szCs w:val="22"/>
          <w:lang w:val="en-US"/>
        </w:rPr>
        <w:t>in the final version of the Second Action Plan</w:t>
      </w:r>
      <w:r w:rsidR="00DA512C" w:rsidRPr="004C1D37">
        <w:rPr>
          <w:rFonts w:asciiTheme="minorHAnsi" w:hAnsiTheme="minorHAnsi" w:cstheme="minorHAnsi"/>
          <w:color w:val="000000"/>
          <w:sz w:val="22"/>
          <w:szCs w:val="22"/>
          <w:lang w:val="en-US"/>
        </w:rPr>
        <w:t xml:space="preserve">. </w:t>
      </w:r>
      <w:r w:rsidR="004C1D37" w:rsidRPr="004C1D37">
        <w:rPr>
          <w:rFonts w:asciiTheme="minorHAnsi" w:hAnsiTheme="minorHAnsi" w:cstheme="minorHAnsi"/>
          <w:color w:val="000000"/>
          <w:sz w:val="22"/>
          <w:szCs w:val="22"/>
          <w:lang w:val="en-US"/>
        </w:rPr>
        <w:t xml:space="preserve">The dialogue also provided civil society with the opportunity to comment on some of the </w:t>
      </w:r>
      <w:r w:rsidR="004C1D37">
        <w:rPr>
          <w:rFonts w:asciiTheme="minorHAnsi" w:hAnsiTheme="minorHAnsi" w:cstheme="minorHAnsi"/>
          <w:color w:val="000000"/>
          <w:sz w:val="22"/>
          <w:szCs w:val="22"/>
          <w:lang w:val="en-US"/>
        </w:rPr>
        <w:t>government bodies’ proposals</w:t>
      </w:r>
      <w:r w:rsidR="0089133B" w:rsidRPr="004C1D37">
        <w:rPr>
          <w:rFonts w:asciiTheme="minorHAnsi" w:hAnsiTheme="minorHAnsi" w:cstheme="minorHAnsi"/>
          <w:color w:val="000000"/>
          <w:sz w:val="22"/>
          <w:szCs w:val="22"/>
          <w:lang w:val="en-US"/>
        </w:rPr>
        <w:t>.</w:t>
      </w:r>
    </w:p>
    <w:p w14:paraId="531366BE" w14:textId="77777777" w:rsidR="00E37F4D" w:rsidRPr="00E90133" w:rsidRDefault="00E90133" w:rsidP="00E64A72">
      <w:pPr>
        <w:pStyle w:val="NormalWeb"/>
        <w:spacing w:before="0" w:line="276" w:lineRule="auto"/>
        <w:jc w:val="both"/>
        <w:rPr>
          <w:rFonts w:asciiTheme="minorHAnsi" w:hAnsiTheme="minorHAnsi" w:cstheme="minorHAnsi"/>
          <w:color w:val="000000"/>
          <w:sz w:val="22"/>
          <w:szCs w:val="22"/>
          <w:lang w:val="en-US"/>
        </w:rPr>
      </w:pPr>
      <w:r w:rsidRPr="00E90133">
        <w:rPr>
          <w:rFonts w:asciiTheme="minorHAnsi" w:hAnsiTheme="minorHAnsi" w:cstheme="minorHAnsi"/>
          <w:color w:val="000000"/>
          <w:sz w:val="22"/>
          <w:szCs w:val="22"/>
          <w:lang w:val="en-US"/>
        </w:rPr>
        <w:t xml:space="preserve">At the face-to-face dialogue, held in March 2013, about </w:t>
      </w:r>
      <w:r w:rsidR="00DA512C" w:rsidRPr="00E90133">
        <w:rPr>
          <w:rFonts w:asciiTheme="minorHAnsi" w:hAnsiTheme="minorHAnsi" w:cstheme="minorHAnsi"/>
          <w:color w:val="000000"/>
          <w:sz w:val="22"/>
          <w:szCs w:val="22"/>
          <w:lang w:val="en-US"/>
        </w:rPr>
        <w:t xml:space="preserve">80 </w:t>
      </w:r>
      <w:r w:rsidRPr="00E90133">
        <w:rPr>
          <w:rFonts w:asciiTheme="minorHAnsi" w:hAnsiTheme="minorHAnsi" w:cstheme="minorHAnsi"/>
          <w:color w:val="000000"/>
          <w:sz w:val="22"/>
          <w:szCs w:val="22"/>
          <w:lang w:val="en-US"/>
        </w:rPr>
        <w:t>civil society organizations were invited for the discussions,</w:t>
      </w:r>
      <w:r>
        <w:rPr>
          <w:rFonts w:asciiTheme="minorHAnsi" w:hAnsiTheme="minorHAnsi" w:cstheme="minorHAnsi"/>
          <w:color w:val="000000"/>
          <w:sz w:val="22"/>
          <w:szCs w:val="22"/>
          <w:lang w:val="en-US"/>
        </w:rPr>
        <w:t xml:space="preserve"> in which Federal Government representatives also participated</w:t>
      </w:r>
      <w:r w:rsidR="00DA512C" w:rsidRPr="00E90133">
        <w:rPr>
          <w:rFonts w:asciiTheme="minorHAnsi" w:hAnsiTheme="minorHAnsi" w:cstheme="minorHAnsi"/>
          <w:color w:val="000000"/>
          <w:sz w:val="22"/>
          <w:szCs w:val="22"/>
          <w:lang w:val="en-US"/>
        </w:rPr>
        <w:t xml:space="preserve">. </w:t>
      </w:r>
      <w:r w:rsidRPr="00E90133">
        <w:rPr>
          <w:rFonts w:asciiTheme="minorHAnsi" w:hAnsiTheme="minorHAnsi" w:cstheme="minorHAnsi"/>
          <w:color w:val="000000"/>
          <w:sz w:val="22"/>
          <w:szCs w:val="22"/>
          <w:lang w:val="en-US"/>
        </w:rPr>
        <w:t xml:space="preserve">By the end of the three-day event, </w:t>
      </w:r>
      <w:r>
        <w:rPr>
          <w:rFonts w:asciiTheme="minorHAnsi" w:hAnsiTheme="minorHAnsi" w:cstheme="minorHAnsi"/>
          <w:color w:val="000000"/>
          <w:sz w:val="22"/>
          <w:szCs w:val="22"/>
          <w:lang w:val="en-US"/>
        </w:rPr>
        <w:t xml:space="preserve">the </w:t>
      </w:r>
      <w:r w:rsidR="00DA512C" w:rsidRPr="00E90133">
        <w:rPr>
          <w:rFonts w:asciiTheme="minorHAnsi" w:hAnsiTheme="minorHAnsi" w:cstheme="minorHAnsi"/>
          <w:color w:val="000000"/>
          <w:sz w:val="22"/>
          <w:szCs w:val="22"/>
          <w:lang w:val="en-US"/>
        </w:rPr>
        <w:t>ci</w:t>
      </w:r>
      <w:r>
        <w:rPr>
          <w:rFonts w:asciiTheme="minorHAnsi" w:hAnsiTheme="minorHAnsi" w:cstheme="minorHAnsi"/>
          <w:color w:val="000000"/>
          <w:sz w:val="22"/>
          <w:szCs w:val="22"/>
          <w:lang w:val="en-US"/>
        </w:rPr>
        <w:t>tizens</w:t>
      </w:r>
      <w:r w:rsidRPr="00E90133">
        <w:rPr>
          <w:rFonts w:asciiTheme="minorHAnsi" w:hAnsiTheme="minorHAnsi" w:cstheme="minorHAnsi"/>
          <w:color w:val="000000"/>
          <w:sz w:val="22"/>
          <w:szCs w:val="22"/>
          <w:lang w:val="en-US"/>
        </w:rPr>
        <w:t xml:space="preserve"> who had formulated several proposals</w:t>
      </w:r>
      <w:r>
        <w:rPr>
          <w:rFonts w:asciiTheme="minorHAnsi" w:hAnsiTheme="minorHAnsi" w:cstheme="minorHAnsi"/>
          <w:color w:val="000000"/>
          <w:sz w:val="22"/>
          <w:szCs w:val="22"/>
          <w:lang w:val="en-US"/>
        </w:rPr>
        <w:t xml:space="preserve"> for commitment</w:t>
      </w:r>
      <w:r w:rsidRPr="00E90133">
        <w:rPr>
          <w:rFonts w:asciiTheme="minorHAnsi" w:hAnsiTheme="minorHAnsi" w:cstheme="minorHAnsi"/>
          <w:color w:val="000000"/>
          <w:sz w:val="22"/>
          <w:szCs w:val="22"/>
          <w:lang w:val="en-US"/>
        </w:rPr>
        <w:t xml:space="preserve"> prioritized 17 of them</w:t>
      </w:r>
      <w:r>
        <w:rPr>
          <w:rFonts w:asciiTheme="minorHAnsi" w:hAnsiTheme="minorHAnsi" w:cstheme="minorHAnsi"/>
          <w:color w:val="000000"/>
          <w:sz w:val="22"/>
          <w:szCs w:val="22"/>
          <w:lang w:val="en-US"/>
        </w:rPr>
        <w:t xml:space="preserve"> to be analyzed on their feasibility by the Federal Government</w:t>
      </w:r>
      <w:r w:rsidR="00DA512C" w:rsidRPr="00E90133">
        <w:rPr>
          <w:rFonts w:asciiTheme="minorHAnsi" w:hAnsiTheme="minorHAnsi" w:cstheme="minorHAnsi"/>
          <w:color w:val="000000"/>
          <w:sz w:val="22"/>
          <w:szCs w:val="22"/>
          <w:lang w:val="en-US"/>
        </w:rPr>
        <w:t xml:space="preserve">. </w:t>
      </w:r>
      <w:r w:rsidRPr="00E90133">
        <w:rPr>
          <w:rFonts w:asciiTheme="minorHAnsi" w:hAnsiTheme="minorHAnsi" w:cstheme="minorHAnsi"/>
          <w:color w:val="000000"/>
          <w:sz w:val="22"/>
          <w:szCs w:val="22"/>
          <w:lang w:val="en-US"/>
        </w:rPr>
        <w:t>In this case</w:t>
      </w:r>
      <w:r w:rsidR="00311F1F" w:rsidRPr="00E90133">
        <w:rPr>
          <w:rFonts w:asciiTheme="minorHAnsi" w:hAnsiTheme="minorHAnsi" w:cstheme="minorHAnsi"/>
          <w:color w:val="000000"/>
          <w:sz w:val="22"/>
          <w:szCs w:val="22"/>
          <w:lang w:val="en-US"/>
        </w:rPr>
        <w:t>,</w:t>
      </w:r>
      <w:r w:rsidR="00DA512C" w:rsidRPr="00E90133">
        <w:rPr>
          <w:rFonts w:asciiTheme="minorHAnsi" w:hAnsiTheme="minorHAnsi" w:cstheme="minorHAnsi"/>
          <w:color w:val="000000"/>
          <w:sz w:val="22"/>
          <w:szCs w:val="22"/>
          <w:lang w:val="en-US"/>
        </w:rPr>
        <w:t xml:space="preserve"> </w:t>
      </w:r>
      <w:r w:rsidRPr="00E90133">
        <w:rPr>
          <w:rFonts w:asciiTheme="minorHAnsi" w:hAnsiTheme="minorHAnsi" w:cstheme="minorHAnsi"/>
          <w:color w:val="000000"/>
          <w:sz w:val="22"/>
          <w:szCs w:val="22"/>
          <w:lang w:val="en-US"/>
        </w:rPr>
        <w:t xml:space="preserve">nine proposals were accepted, some of which were also adjusted, considering particularly the </w:t>
      </w:r>
      <w:r w:rsidR="00FD6745">
        <w:rPr>
          <w:rFonts w:asciiTheme="minorHAnsi" w:hAnsiTheme="minorHAnsi" w:cstheme="minorHAnsi"/>
          <w:color w:val="000000"/>
          <w:sz w:val="22"/>
          <w:szCs w:val="22"/>
          <w:lang w:val="en-US"/>
        </w:rPr>
        <w:t>agency’s</w:t>
      </w:r>
      <w:r>
        <w:rPr>
          <w:rFonts w:asciiTheme="minorHAnsi" w:hAnsiTheme="minorHAnsi" w:cstheme="minorHAnsi"/>
          <w:color w:val="000000"/>
          <w:sz w:val="22"/>
          <w:szCs w:val="22"/>
          <w:lang w:val="en-US"/>
        </w:rPr>
        <w:t xml:space="preserve"> competence</w:t>
      </w:r>
      <w:r w:rsidRPr="00E90133">
        <w:rPr>
          <w:rFonts w:asciiTheme="minorHAnsi" w:hAnsiTheme="minorHAnsi" w:cstheme="minorHAnsi"/>
          <w:color w:val="000000"/>
          <w:sz w:val="22"/>
          <w:szCs w:val="22"/>
          <w:lang w:val="en-US"/>
        </w:rPr>
        <w:t xml:space="preserve"> and bud</w:t>
      </w:r>
      <w:r>
        <w:rPr>
          <w:rFonts w:asciiTheme="minorHAnsi" w:hAnsiTheme="minorHAnsi" w:cstheme="minorHAnsi"/>
          <w:color w:val="000000"/>
          <w:sz w:val="22"/>
          <w:szCs w:val="22"/>
          <w:lang w:val="en-US"/>
        </w:rPr>
        <w:t>getary limit criteria</w:t>
      </w:r>
      <w:r w:rsidR="00DA512C" w:rsidRPr="00E90133">
        <w:rPr>
          <w:rFonts w:asciiTheme="minorHAnsi" w:hAnsiTheme="minorHAnsi" w:cstheme="minorHAnsi"/>
          <w:color w:val="000000"/>
          <w:sz w:val="22"/>
          <w:szCs w:val="22"/>
          <w:lang w:val="en-US"/>
        </w:rPr>
        <w:t>.</w:t>
      </w:r>
    </w:p>
    <w:p w14:paraId="2A596A74" w14:textId="77777777" w:rsidR="00E37F4D" w:rsidRPr="00295223" w:rsidRDefault="00295223" w:rsidP="00E64A72">
      <w:pPr>
        <w:pStyle w:val="NormalWeb"/>
        <w:spacing w:before="0" w:line="276" w:lineRule="auto"/>
        <w:jc w:val="both"/>
        <w:rPr>
          <w:rFonts w:asciiTheme="minorHAnsi" w:hAnsiTheme="minorHAnsi" w:cstheme="minorHAnsi"/>
          <w:color w:val="000000"/>
          <w:sz w:val="22"/>
          <w:szCs w:val="22"/>
          <w:lang w:val="en-US"/>
        </w:rPr>
      </w:pPr>
      <w:r w:rsidRPr="00295223">
        <w:rPr>
          <w:rFonts w:asciiTheme="minorHAnsi" w:hAnsiTheme="minorHAnsi" w:cstheme="minorHAnsi"/>
          <w:color w:val="000000"/>
          <w:sz w:val="22"/>
          <w:szCs w:val="22"/>
          <w:lang w:val="en-US"/>
        </w:rPr>
        <w:t>All told</w:t>
      </w:r>
      <w:r w:rsidR="00E37F4D" w:rsidRPr="00295223">
        <w:rPr>
          <w:rFonts w:asciiTheme="minorHAnsi" w:hAnsiTheme="minorHAnsi" w:cstheme="minorHAnsi"/>
          <w:color w:val="000000"/>
          <w:sz w:val="22"/>
          <w:szCs w:val="22"/>
          <w:lang w:val="en-US"/>
        </w:rPr>
        <w:t xml:space="preserve">, </w:t>
      </w:r>
      <w:r w:rsidRPr="00295223">
        <w:rPr>
          <w:rFonts w:asciiTheme="minorHAnsi" w:hAnsiTheme="minorHAnsi" w:cstheme="minorHAnsi"/>
          <w:color w:val="000000"/>
          <w:sz w:val="22"/>
          <w:szCs w:val="22"/>
          <w:lang w:val="en-US"/>
        </w:rPr>
        <w:t xml:space="preserve">the Government received </w:t>
      </w:r>
      <w:r w:rsidR="00E37F4D" w:rsidRPr="00295223">
        <w:rPr>
          <w:rFonts w:asciiTheme="minorHAnsi" w:hAnsiTheme="minorHAnsi" w:cstheme="minorHAnsi"/>
          <w:color w:val="000000"/>
          <w:sz w:val="22"/>
          <w:szCs w:val="22"/>
          <w:lang w:val="en-US"/>
        </w:rPr>
        <w:t xml:space="preserve">32 </w:t>
      </w:r>
      <w:r w:rsidRPr="00295223">
        <w:rPr>
          <w:rFonts w:asciiTheme="minorHAnsi" w:hAnsiTheme="minorHAnsi" w:cstheme="minorHAnsi"/>
          <w:color w:val="000000"/>
          <w:sz w:val="22"/>
          <w:szCs w:val="22"/>
          <w:lang w:val="en-US"/>
        </w:rPr>
        <w:t>proposals which had been suggested and prioritized directly by society</w:t>
      </w:r>
      <w:r w:rsidR="00E37F4D" w:rsidRPr="00295223">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19 of which were accepted and are included in the Second Action Plan within the Open Government Partnership</w:t>
      </w:r>
      <w:r w:rsidR="00E37F4D" w:rsidRPr="00295223">
        <w:rPr>
          <w:rFonts w:asciiTheme="minorHAnsi" w:hAnsiTheme="minorHAnsi" w:cstheme="minorHAnsi"/>
          <w:color w:val="000000"/>
          <w:sz w:val="22"/>
          <w:szCs w:val="22"/>
          <w:lang w:val="en-US"/>
        </w:rPr>
        <w:t xml:space="preserve">. </w:t>
      </w:r>
    </w:p>
    <w:p w14:paraId="4355BF67" w14:textId="77777777" w:rsidR="00916B49" w:rsidRPr="00295223" w:rsidRDefault="00916B49" w:rsidP="00E64A72">
      <w:pPr>
        <w:pStyle w:val="NormalWeb"/>
        <w:spacing w:before="0" w:after="0" w:line="276" w:lineRule="auto"/>
        <w:jc w:val="both"/>
        <w:rPr>
          <w:rFonts w:asciiTheme="minorHAnsi" w:hAnsiTheme="minorHAnsi" w:cstheme="minorHAnsi"/>
          <w:color w:val="000000"/>
          <w:sz w:val="22"/>
          <w:szCs w:val="22"/>
          <w:lang w:val="en-US"/>
        </w:rPr>
      </w:pPr>
    </w:p>
    <w:p w14:paraId="4B9CB566" w14:textId="77777777" w:rsidR="00141EA3" w:rsidRPr="007D64B5" w:rsidRDefault="00440D94" w:rsidP="00B4599E">
      <w:pPr>
        <w:pStyle w:val="Ttulo2"/>
        <w:rPr>
          <w:lang w:val="en-US"/>
        </w:rPr>
      </w:pPr>
      <w:r>
        <w:rPr>
          <w:noProof/>
          <w:lang w:val="en-US" w:eastAsia="ar-SA"/>
        </w:rPr>
        <w:t>Government’s Response (“Devolutiva”)</w:t>
      </w:r>
      <w:r w:rsidR="007D64B5" w:rsidRPr="007D64B5">
        <w:rPr>
          <w:noProof/>
          <w:lang w:val="en-US" w:eastAsia="ar-SA"/>
        </w:rPr>
        <w:t xml:space="preserve"> on the </w:t>
      </w:r>
      <w:r w:rsidR="00295223">
        <w:rPr>
          <w:noProof/>
          <w:lang w:val="en-US" w:eastAsia="ar-SA"/>
        </w:rPr>
        <w:t>Second</w:t>
      </w:r>
      <w:r w:rsidR="007D64B5" w:rsidRPr="007D64B5">
        <w:rPr>
          <w:noProof/>
          <w:lang w:val="en-US" w:eastAsia="ar-SA"/>
        </w:rPr>
        <w:t xml:space="preserve"> Action Plan</w:t>
      </w:r>
    </w:p>
    <w:p w14:paraId="55E7E1DF" w14:textId="77777777" w:rsidR="00141EA3" w:rsidRPr="007D64B5" w:rsidRDefault="00141EA3" w:rsidP="00E64A72">
      <w:pPr>
        <w:pStyle w:val="NormalWeb"/>
        <w:spacing w:before="0" w:after="0" w:line="276" w:lineRule="auto"/>
        <w:jc w:val="both"/>
        <w:rPr>
          <w:rFonts w:asciiTheme="minorHAnsi" w:hAnsiTheme="minorHAnsi" w:cstheme="minorHAnsi"/>
          <w:color w:val="000000"/>
          <w:sz w:val="22"/>
          <w:szCs w:val="22"/>
          <w:lang w:val="en-US"/>
        </w:rPr>
      </w:pPr>
    </w:p>
    <w:p w14:paraId="3BD0FD5B" w14:textId="17A40BC8" w:rsidR="00953DFE" w:rsidRPr="00491B04" w:rsidRDefault="00142B7B" w:rsidP="00E64A72">
      <w:pPr>
        <w:pStyle w:val="NormalWeb"/>
        <w:spacing w:before="0" w:line="276" w:lineRule="auto"/>
        <w:jc w:val="both"/>
        <w:rPr>
          <w:rFonts w:asciiTheme="minorHAnsi" w:hAnsiTheme="minorHAnsi" w:cstheme="minorHAnsi"/>
          <w:color w:val="000000"/>
          <w:sz w:val="22"/>
          <w:szCs w:val="22"/>
          <w:lang w:val="en-US"/>
        </w:rPr>
      </w:pPr>
      <w:r w:rsidRPr="00142B7B">
        <w:rPr>
          <w:rFonts w:asciiTheme="minorHAnsi" w:hAnsiTheme="minorHAnsi" w:cstheme="minorHAnsi"/>
          <w:color w:val="000000"/>
          <w:sz w:val="22"/>
          <w:szCs w:val="22"/>
          <w:lang w:val="en-US"/>
        </w:rPr>
        <w:t xml:space="preserve">The Second Action Plan was approved in two stages, for which </w:t>
      </w:r>
      <w:r w:rsidRPr="00440D94">
        <w:rPr>
          <w:rFonts w:asciiTheme="minorHAnsi" w:hAnsiTheme="minorHAnsi" w:cstheme="minorHAnsi"/>
          <w:color w:val="000000"/>
          <w:sz w:val="22"/>
          <w:szCs w:val="22"/>
          <w:lang w:val="en-US"/>
        </w:rPr>
        <w:t xml:space="preserve">reason </w:t>
      </w:r>
      <w:r w:rsidR="00440D94" w:rsidRPr="00440D94">
        <w:rPr>
          <w:rFonts w:asciiTheme="minorHAnsi" w:hAnsiTheme="minorHAnsi" w:cstheme="minorHAnsi"/>
          <w:color w:val="000000"/>
          <w:sz w:val="22"/>
          <w:szCs w:val="22"/>
          <w:lang w:val="en-US"/>
        </w:rPr>
        <w:t xml:space="preserve">two </w:t>
      </w:r>
      <w:r w:rsidR="00DD022D">
        <w:rPr>
          <w:rFonts w:asciiTheme="minorHAnsi" w:hAnsiTheme="minorHAnsi" w:cstheme="minorHAnsi"/>
          <w:color w:val="000000"/>
          <w:sz w:val="22"/>
          <w:szCs w:val="22"/>
          <w:lang w:val="en-US"/>
        </w:rPr>
        <w:t xml:space="preserve">Government’s </w:t>
      </w:r>
      <w:r w:rsidR="00440D94" w:rsidRPr="00440D94">
        <w:rPr>
          <w:rFonts w:asciiTheme="minorHAnsi" w:hAnsiTheme="minorHAnsi" w:cstheme="minorHAnsi"/>
          <w:color w:val="000000"/>
          <w:sz w:val="22"/>
          <w:szCs w:val="22"/>
          <w:lang w:val="en-US"/>
        </w:rPr>
        <w:t>response reports</w:t>
      </w:r>
      <w:r w:rsidR="00440D94">
        <w:rPr>
          <w:rFonts w:asciiTheme="minorHAnsi" w:hAnsiTheme="minorHAnsi" w:cstheme="minorHAnsi"/>
          <w:color w:val="000000"/>
          <w:sz w:val="22"/>
          <w:szCs w:val="22"/>
          <w:lang w:val="en-US"/>
        </w:rPr>
        <w:t xml:space="preserve"> (“devolutivas”)</w:t>
      </w:r>
      <w:r w:rsidR="00040373">
        <w:rPr>
          <w:rFonts w:asciiTheme="minorHAnsi" w:hAnsiTheme="minorHAnsi" w:cstheme="minorHAnsi"/>
          <w:color w:val="000000"/>
          <w:sz w:val="22"/>
          <w:szCs w:val="22"/>
          <w:lang w:val="en-US"/>
        </w:rPr>
        <w:t xml:space="preserve"> were published</w:t>
      </w:r>
      <w:r w:rsidR="004E0278" w:rsidRPr="00142B7B">
        <w:rPr>
          <w:rFonts w:asciiTheme="minorHAnsi" w:hAnsiTheme="minorHAnsi" w:cstheme="minorHAnsi"/>
          <w:color w:val="000000"/>
          <w:sz w:val="22"/>
          <w:szCs w:val="22"/>
          <w:lang w:val="en-US"/>
        </w:rPr>
        <w:t>.</w:t>
      </w:r>
      <w:r w:rsidR="00B4599E" w:rsidRPr="00142B7B">
        <w:rPr>
          <w:rFonts w:asciiTheme="minorHAnsi" w:hAnsiTheme="minorHAnsi" w:cstheme="minorHAnsi"/>
          <w:color w:val="000000"/>
          <w:sz w:val="22"/>
          <w:szCs w:val="22"/>
          <w:lang w:val="en-US"/>
        </w:rPr>
        <w:t xml:space="preserve"> </w:t>
      </w:r>
      <w:r w:rsidR="00040373" w:rsidRPr="00040373">
        <w:rPr>
          <w:rFonts w:asciiTheme="minorHAnsi" w:hAnsiTheme="minorHAnsi" w:cstheme="minorHAnsi"/>
          <w:color w:val="000000"/>
          <w:sz w:val="22"/>
          <w:szCs w:val="22"/>
          <w:lang w:val="en-US"/>
        </w:rPr>
        <w:t xml:space="preserve">The first version of the Plan contained 45 commitments. </w:t>
      </w:r>
      <w:r w:rsidR="008E62C7" w:rsidRPr="00040373">
        <w:rPr>
          <w:rFonts w:asciiTheme="minorHAnsi" w:hAnsiTheme="minorHAnsi" w:cstheme="minorHAnsi"/>
          <w:color w:val="000000"/>
          <w:sz w:val="22"/>
          <w:szCs w:val="22"/>
          <w:lang w:val="en-US"/>
        </w:rPr>
        <w:t xml:space="preserve"> </w:t>
      </w:r>
      <w:r w:rsidR="00040373" w:rsidRPr="00040373">
        <w:rPr>
          <w:rFonts w:asciiTheme="minorHAnsi" w:hAnsiTheme="minorHAnsi" w:cstheme="minorHAnsi"/>
          <w:color w:val="000000"/>
          <w:sz w:val="22"/>
          <w:szCs w:val="22"/>
          <w:lang w:val="en-US"/>
        </w:rPr>
        <w:t xml:space="preserve">About this version, in May 2013, the Federal Government published a document called </w:t>
      </w:r>
      <w:r w:rsidR="0048135B" w:rsidRPr="00440D94">
        <w:rPr>
          <w:rFonts w:asciiTheme="minorHAnsi" w:hAnsiTheme="minorHAnsi" w:cstheme="minorHAnsi"/>
          <w:color w:val="000000"/>
          <w:sz w:val="22"/>
          <w:szCs w:val="22"/>
          <w:lang w:val="en-US"/>
        </w:rPr>
        <w:t>“Devolutiva</w:t>
      </w:r>
      <w:r w:rsidR="00A46504" w:rsidRPr="00440D94">
        <w:rPr>
          <w:rFonts w:asciiTheme="minorHAnsi" w:hAnsiTheme="minorHAnsi" w:cstheme="minorHAnsi"/>
          <w:color w:val="000000"/>
          <w:sz w:val="22"/>
          <w:szCs w:val="22"/>
          <w:lang w:val="en-US"/>
        </w:rPr>
        <w:t>”</w:t>
      </w:r>
      <w:r w:rsidR="00916B49" w:rsidRPr="00440D94">
        <w:rPr>
          <w:rStyle w:val="Refdenotaderodap"/>
          <w:rFonts w:asciiTheme="minorHAnsi" w:hAnsiTheme="minorHAnsi" w:cstheme="minorHAnsi"/>
          <w:sz w:val="22"/>
          <w:szCs w:val="22"/>
        </w:rPr>
        <w:footnoteReference w:id="3"/>
      </w:r>
      <w:r w:rsidR="003D539C" w:rsidRPr="00040373">
        <w:rPr>
          <w:rFonts w:asciiTheme="minorHAnsi" w:hAnsiTheme="minorHAnsi" w:cstheme="minorHAnsi"/>
          <w:sz w:val="22"/>
          <w:szCs w:val="22"/>
          <w:lang w:val="en-US"/>
        </w:rPr>
        <w:t xml:space="preserve">, </w:t>
      </w:r>
      <w:r w:rsidR="00040373" w:rsidRPr="00040373">
        <w:rPr>
          <w:rFonts w:asciiTheme="minorHAnsi" w:hAnsiTheme="minorHAnsi" w:cstheme="minorHAnsi"/>
          <w:sz w:val="22"/>
          <w:szCs w:val="22"/>
          <w:lang w:val="en-US"/>
        </w:rPr>
        <w:t>where each body must provide its reasons for accepting or rejecting the proposals formulated by civil society</w:t>
      </w:r>
      <w:r w:rsidR="0048135B" w:rsidRPr="00040373">
        <w:rPr>
          <w:rFonts w:asciiTheme="minorHAnsi" w:hAnsiTheme="minorHAnsi" w:cstheme="minorHAnsi"/>
          <w:color w:val="000000"/>
          <w:sz w:val="22"/>
          <w:szCs w:val="22"/>
          <w:lang w:val="en-US"/>
        </w:rPr>
        <w:t xml:space="preserve"> </w:t>
      </w:r>
      <w:r w:rsidR="00491B04">
        <w:rPr>
          <w:rFonts w:asciiTheme="minorHAnsi" w:hAnsiTheme="minorHAnsi" w:cstheme="minorHAnsi"/>
          <w:color w:val="000000"/>
          <w:sz w:val="22"/>
          <w:szCs w:val="22"/>
          <w:lang w:val="en-US"/>
        </w:rPr>
        <w:t xml:space="preserve">to provide broad communication strategy to the opinion of </w:t>
      </w:r>
      <w:r w:rsidR="00491B04" w:rsidRPr="00DD022D">
        <w:rPr>
          <w:rFonts w:asciiTheme="minorHAnsi" w:hAnsiTheme="minorHAnsi" w:cstheme="minorHAnsi"/>
          <w:color w:val="000000"/>
          <w:sz w:val="22"/>
          <w:szCs w:val="22"/>
          <w:lang w:val="en-US"/>
        </w:rPr>
        <w:t xml:space="preserve">the </w:t>
      </w:r>
      <w:r w:rsidR="00A836F4" w:rsidRPr="00DD022D">
        <w:rPr>
          <w:rFonts w:asciiTheme="minorHAnsi" w:hAnsiTheme="minorHAnsi" w:cstheme="minorHAnsi"/>
          <w:color w:val="000000"/>
          <w:sz w:val="22"/>
          <w:szCs w:val="22"/>
          <w:lang w:val="en-US"/>
        </w:rPr>
        <w:t xml:space="preserve">bodies </w:t>
      </w:r>
      <w:r w:rsidR="005E6283" w:rsidRPr="00DD022D">
        <w:rPr>
          <w:rFonts w:asciiTheme="minorHAnsi" w:hAnsiTheme="minorHAnsi" w:cstheme="minorHAnsi"/>
          <w:color w:val="000000"/>
          <w:sz w:val="22"/>
          <w:szCs w:val="22"/>
          <w:lang w:val="en-US"/>
        </w:rPr>
        <w:t xml:space="preserve">and agencies </w:t>
      </w:r>
      <w:r w:rsidR="00491B04" w:rsidRPr="00DD022D">
        <w:rPr>
          <w:rFonts w:asciiTheme="minorHAnsi" w:hAnsiTheme="minorHAnsi" w:cstheme="minorHAnsi"/>
          <w:color w:val="000000"/>
          <w:sz w:val="22"/>
          <w:szCs w:val="22"/>
          <w:lang w:val="en-US"/>
        </w:rPr>
        <w:t>about them</w:t>
      </w:r>
      <w:r w:rsidR="00916B49" w:rsidRPr="00DD022D">
        <w:rPr>
          <w:rFonts w:asciiTheme="minorHAnsi" w:hAnsiTheme="minorHAnsi" w:cstheme="minorHAnsi"/>
          <w:color w:val="000000"/>
          <w:sz w:val="22"/>
          <w:szCs w:val="22"/>
          <w:lang w:val="en-US"/>
        </w:rPr>
        <w:t>.</w:t>
      </w:r>
      <w:r w:rsidR="00C9204A">
        <w:rPr>
          <w:rFonts w:asciiTheme="minorHAnsi" w:hAnsiTheme="minorHAnsi" w:cstheme="minorHAnsi"/>
          <w:color w:val="000000"/>
          <w:sz w:val="22"/>
          <w:szCs w:val="22"/>
          <w:lang w:val="en-US"/>
        </w:rPr>
        <w:t xml:space="preserve"> </w:t>
      </w:r>
      <w:r w:rsidR="00491B04" w:rsidRPr="00491B04">
        <w:rPr>
          <w:rFonts w:asciiTheme="minorHAnsi" w:hAnsiTheme="minorHAnsi" w:cstheme="minorHAnsi"/>
          <w:color w:val="000000"/>
          <w:sz w:val="22"/>
          <w:szCs w:val="22"/>
          <w:lang w:val="en-US"/>
        </w:rPr>
        <w:t>The</w:t>
      </w:r>
      <w:r w:rsidR="00C373E1" w:rsidRPr="00491B04">
        <w:rPr>
          <w:rFonts w:asciiTheme="minorHAnsi" w:hAnsiTheme="minorHAnsi" w:cstheme="minorHAnsi"/>
          <w:color w:val="000000"/>
          <w:sz w:val="22"/>
          <w:szCs w:val="22"/>
          <w:lang w:val="en-US"/>
        </w:rPr>
        <w:t xml:space="preserve"> </w:t>
      </w:r>
      <w:r w:rsidR="00DD022D">
        <w:rPr>
          <w:rFonts w:asciiTheme="minorHAnsi" w:hAnsiTheme="minorHAnsi" w:cstheme="minorHAnsi"/>
          <w:color w:val="000000"/>
          <w:sz w:val="22"/>
          <w:szCs w:val="22"/>
          <w:lang w:val="en-US"/>
        </w:rPr>
        <w:t>“Devolutiva”</w:t>
      </w:r>
      <w:r w:rsidR="00C373E1" w:rsidRPr="00491B04">
        <w:rPr>
          <w:rFonts w:asciiTheme="minorHAnsi" w:hAnsiTheme="minorHAnsi" w:cstheme="minorHAnsi"/>
          <w:color w:val="000000"/>
          <w:sz w:val="22"/>
          <w:szCs w:val="22"/>
          <w:lang w:val="en-US"/>
        </w:rPr>
        <w:t xml:space="preserve"> </w:t>
      </w:r>
      <w:r w:rsidR="00491B04">
        <w:rPr>
          <w:rFonts w:asciiTheme="minorHAnsi" w:hAnsiTheme="minorHAnsi" w:cstheme="minorHAnsi"/>
          <w:color w:val="000000"/>
          <w:sz w:val="22"/>
          <w:szCs w:val="22"/>
          <w:lang w:val="en-US"/>
        </w:rPr>
        <w:t xml:space="preserve">was published on the </w:t>
      </w:r>
      <w:r w:rsidR="006F432B" w:rsidRPr="00491B04">
        <w:rPr>
          <w:rFonts w:asciiTheme="minorHAnsi" w:hAnsiTheme="minorHAnsi" w:cstheme="minorHAnsi"/>
          <w:color w:val="000000"/>
          <w:sz w:val="22"/>
          <w:szCs w:val="22"/>
          <w:lang w:val="en-US"/>
        </w:rPr>
        <w:t>e-</w:t>
      </w:r>
      <w:r w:rsidR="006F432B" w:rsidRPr="00491B04">
        <w:rPr>
          <w:rFonts w:asciiTheme="minorHAnsi" w:hAnsiTheme="minorHAnsi" w:cstheme="minorHAnsi"/>
          <w:color w:val="000000"/>
          <w:sz w:val="22"/>
          <w:szCs w:val="22"/>
          <w:lang w:val="en-US"/>
        </w:rPr>
        <w:lastRenderedPageBreak/>
        <w:t>Democracia</w:t>
      </w:r>
      <w:r w:rsidR="006F432B">
        <w:rPr>
          <w:rFonts w:asciiTheme="minorHAnsi" w:hAnsiTheme="minorHAnsi" w:cstheme="minorHAnsi"/>
          <w:color w:val="000000"/>
          <w:sz w:val="22"/>
          <w:szCs w:val="22"/>
          <w:lang w:val="en-US"/>
        </w:rPr>
        <w:t xml:space="preserve"> </w:t>
      </w:r>
      <w:r w:rsidR="00491B04">
        <w:rPr>
          <w:rFonts w:asciiTheme="minorHAnsi" w:hAnsiTheme="minorHAnsi" w:cstheme="minorHAnsi"/>
          <w:color w:val="000000"/>
          <w:sz w:val="22"/>
          <w:szCs w:val="22"/>
          <w:lang w:val="en-US"/>
        </w:rPr>
        <w:t>platform</w:t>
      </w:r>
      <w:r w:rsidR="00C373E1" w:rsidRPr="00491B04">
        <w:rPr>
          <w:rFonts w:asciiTheme="minorHAnsi" w:hAnsiTheme="minorHAnsi" w:cstheme="minorHAnsi"/>
          <w:color w:val="000000"/>
          <w:sz w:val="22"/>
          <w:szCs w:val="22"/>
          <w:lang w:val="en-US"/>
        </w:rPr>
        <w:t xml:space="preserve">, </w:t>
      </w:r>
      <w:r w:rsidR="00491B04">
        <w:rPr>
          <w:rFonts w:asciiTheme="minorHAnsi" w:hAnsiTheme="minorHAnsi" w:cstheme="minorHAnsi"/>
          <w:color w:val="000000"/>
          <w:sz w:val="22"/>
          <w:szCs w:val="22"/>
          <w:lang w:val="en-US"/>
        </w:rPr>
        <w:t xml:space="preserve">of the </w:t>
      </w:r>
      <w:r w:rsidR="00491B04" w:rsidRPr="00440D94">
        <w:rPr>
          <w:rFonts w:asciiTheme="minorHAnsi" w:hAnsiTheme="minorHAnsi" w:cstheme="minorHAnsi"/>
          <w:color w:val="000000"/>
          <w:sz w:val="22"/>
          <w:szCs w:val="22"/>
          <w:lang w:val="en-US"/>
        </w:rPr>
        <w:t>House of Representatives</w:t>
      </w:r>
      <w:r w:rsidR="00C373E1" w:rsidRPr="00491B04">
        <w:rPr>
          <w:rFonts w:asciiTheme="minorHAnsi" w:hAnsiTheme="minorHAnsi" w:cstheme="minorHAnsi"/>
          <w:color w:val="000000"/>
          <w:sz w:val="22"/>
          <w:szCs w:val="22"/>
          <w:lang w:val="en-US"/>
        </w:rPr>
        <w:t xml:space="preserve">, </w:t>
      </w:r>
      <w:r w:rsidR="00491B04">
        <w:rPr>
          <w:rFonts w:asciiTheme="minorHAnsi" w:hAnsiTheme="minorHAnsi" w:cstheme="minorHAnsi"/>
          <w:color w:val="000000"/>
          <w:sz w:val="22"/>
          <w:szCs w:val="22"/>
          <w:lang w:val="en-US"/>
        </w:rPr>
        <w:t xml:space="preserve">and </w:t>
      </w:r>
      <w:r w:rsidR="00440D94">
        <w:rPr>
          <w:rFonts w:asciiTheme="minorHAnsi" w:hAnsiTheme="minorHAnsi" w:cstheme="minorHAnsi"/>
          <w:color w:val="000000"/>
          <w:sz w:val="22"/>
          <w:szCs w:val="22"/>
          <w:lang w:val="en-US"/>
        </w:rPr>
        <w:t>submitted to</w:t>
      </w:r>
      <w:r w:rsidR="00491B04">
        <w:rPr>
          <w:rFonts w:asciiTheme="minorHAnsi" w:hAnsiTheme="minorHAnsi" w:cstheme="minorHAnsi"/>
          <w:color w:val="000000"/>
          <w:sz w:val="22"/>
          <w:szCs w:val="22"/>
          <w:lang w:val="en-US"/>
        </w:rPr>
        <w:t xml:space="preserve"> a public consultation between </w:t>
      </w:r>
      <w:r w:rsidR="00C72C44" w:rsidRPr="00491B04">
        <w:rPr>
          <w:rFonts w:asciiTheme="minorHAnsi" w:hAnsiTheme="minorHAnsi" w:cstheme="minorHAnsi"/>
          <w:color w:val="000000"/>
          <w:sz w:val="22"/>
          <w:szCs w:val="22"/>
          <w:lang w:val="en-US"/>
        </w:rPr>
        <w:t xml:space="preserve"> </w:t>
      </w:r>
      <w:r w:rsidR="00491B04">
        <w:rPr>
          <w:rFonts w:asciiTheme="minorHAnsi" w:hAnsiTheme="minorHAnsi" w:cstheme="minorHAnsi"/>
          <w:color w:val="000000"/>
          <w:sz w:val="22"/>
          <w:szCs w:val="22"/>
          <w:lang w:val="en-US"/>
        </w:rPr>
        <w:t xml:space="preserve">May 30 and July 5, </w:t>
      </w:r>
      <w:r w:rsidR="00C72C44" w:rsidRPr="00491B04">
        <w:rPr>
          <w:rFonts w:asciiTheme="minorHAnsi" w:hAnsiTheme="minorHAnsi" w:cstheme="minorHAnsi"/>
          <w:color w:val="000000"/>
          <w:sz w:val="22"/>
          <w:szCs w:val="22"/>
          <w:lang w:val="en-US"/>
        </w:rPr>
        <w:t>2013</w:t>
      </w:r>
      <w:r w:rsidR="00C72C44">
        <w:rPr>
          <w:rStyle w:val="Refdenotaderodap"/>
          <w:rFonts w:asciiTheme="minorHAnsi" w:hAnsiTheme="minorHAnsi" w:cstheme="minorHAnsi"/>
          <w:color w:val="000000"/>
          <w:sz w:val="22"/>
          <w:szCs w:val="22"/>
        </w:rPr>
        <w:footnoteReference w:id="4"/>
      </w:r>
      <w:r w:rsidR="00C72C44" w:rsidRPr="00491B04">
        <w:rPr>
          <w:rFonts w:asciiTheme="minorHAnsi" w:hAnsiTheme="minorHAnsi" w:cstheme="minorHAnsi"/>
          <w:color w:val="000000"/>
          <w:sz w:val="22"/>
          <w:szCs w:val="22"/>
          <w:lang w:val="en-US"/>
        </w:rPr>
        <w:t>.</w:t>
      </w:r>
    </w:p>
    <w:p w14:paraId="5B9461A0" w14:textId="77777777" w:rsidR="009D306C" w:rsidRPr="00491B04" w:rsidRDefault="00491B04">
      <w:pPr>
        <w:pStyle w:val="NormalWeb"/>
        <w:spacing w:before="0" w:line="276" w:lineRule="auto"/>
        <w:jc w:val="both"/>
        <w:rPr>
          <w:rFonts w:asciiTheme="minorHAnsi" w:hAnsiTheme="minorHAnsi" w:cstheme="minorHAnsi"/>
          <w:color w:val="000000"/>
          <w:sz w:val="22"/>
          <w:szCs w:val="22"/>
          <w:lang w:val="en-US"/>
        </w:rPr>
      </w:pPr>
      <w:r w:rsidRPr="00491B04">
        <w:rPr>
          <w:rFonts w:asciiTheme="minorHAnsi" w:hAnsiTheme="minorHAnsi" w:cstheme="minorHAnsi"/>
          <w:color w:val="000000"/>
          <w:sz w:val="22"/>
          <w:szCs w:val="22"/>
          <w:lang w:val="en-US"/>
        </w:rPr>
        <w:t xml:space="preserve">The second version of the Plan was completed after the assessment of 10 proposals which had been submitted by the own initiative of the bodies </w:t>
      </w:r>
      <w:r w:rsidR="005E6283">
        <w:rPr>
          <w:rFonts w:asciiTheme="minorHAnsi" w:hAnsiTheme="minorHAnsi" w:cstheme="minorHAnsi"/>
          <w:color w:val="000000"/>
          <w:sz w:val="22"/>
          <w:szCs w:val="22"/>
          <w:lang w:val="en-US"/>
        </w:rPr>
        <w:t xml:space="preserve">and agencies </w:t>
      </w:r>
      <w:r w:rsidRPr="00491B04">
        <w:rPr>
          <w:rFonts w:asciiTheme="minorHAnsi" w:hAnsiTheme="minorHAnsi" w:cstheme="minorHAnsi"/>
          <w:color w:val="000000"/>
          <w:sz w:val="22"/>
          <w:szCs w:val="22"/>
          <w:lang w:val="en-US"/>
        </w:rPr>
        <w:t xml:space="preserve">and other </w:t>
      </w:r>
      <w:r>
        <w:rPr>
          <w:rFonts w:asciiTheme="minorHAnsi" w:hAnsiTheme="minorHAnsi" w:cstheme="minorHAnsi"/>
          <w:color w:val="000000"/>
          <w:sz w:val="22"/>
          <w:szCs w:val="22"/>
          <w:lang w:val="en-US"/>
        </w:rPr>
        <w:t>four arising out of dialogues with civil society, the complexity of which gave rise to a more detailed review</w:t>
      </w:r>
      <w:r w:rsidR="00C9055E" w:rsidRPr="00491B04">
        <w:rPr>
          <w:rFonts w:asciiTheme="minorHAnsi" w:hAnsiTheme="minorHAnsi" w:cstheme="minorHAnsi"/>
          <w:color w:val="000000"/>
          <w:sz w:val="22"/>
          <w:szCs w:val="22"/>
          <w:lang w:val="en-US"/>
        </w:rPr>
        <w:t xml:space="preserve">. </w:t>
      </w:r>
      <w:r w:rsidRPr="00491B04">
        <w:rPr>
          <w:rFonts w:asciiTheme="minorHAnsi" w:hAnsiTheme="minorHAnsi" w:cstheme="minorHAnsi"/>
          <w:color w:val="000000"/>
          <w:sz w:val="22"/>
          <w:szCs w:val="22"/>
          <w:lang w:val="en-US"/>
        </w:rPr>
        <w:t>The review, set forth in the</w:t>
      </w:r>
      <w:r w:rsidR="009D306C" w:rsidRPr="00491B04">
        <w:rPr>
          <w:rFonts w:asciiTheme="minorHAnsi" w:hAnsiTheme="minorHAnsi" w:cstheme="minorHAnsi"/>
          <w:color w:val="000000"/>
          <w:sz w:val="22"/>
          <w:szCs w:val="22"/>
          <w:lang w:val="en-US"/>
        </w:rPr>
        <w:t xml:space="preserve"> OGP</w:t>
      </w:r>
      <w:r w:rsidRPr="00491B04">
        <w:rPr>
          <w:rFonts w:asciiTheme="minorHAnsi" w:hAnsiTheme="minorHAnsi" w:cstheme="minorHAnsi"/>
          <w:color w:val="000000"/>
          <w:sz w:val="22"/>
          <w:szCs w:val="22"/>
          <w:lang w:val="en-US"/>
        </w:rPr>
        <w:t xml:space="preserve"> regulation</w:t>
      </w:r>
      <w:r w:rsidR="009D306C" w:rsidRPr="00491B04">
        <w:rPr>
          <w:rFonts w:asciiTheme="minorHAnsi" w:hAnsiTheme="minorHAnsi" w:cstheme="minorHAnsi"/>
          <w:color w:val="000000"/>
          <w:sz w:val="22"/>
          <w:szCs w:val="22"/>
          <w:lang w:val="en-US"/>
        </w:rPr>
        <w:t xml:space="preserve">, </w:t>
      </w:r>
      <w:r w:rsidRPr="00491B04">
        <w:rPr>
          <w:rFonts w:asciiTheme="minorHAnsi" w:hAnsiTheme="minorHAnsi" w:cstheme="minorHAnsi"/>
          <w:color w:val="000000"/>
          <w:sz w:val="22"/>
          <w:szCs w:val="22"/>
          <w:lang w:val="en-US"/>
        </w:rPr>
        <w:t xml:space="preserve">was held from April to July </w:t>
      </w:r>
      <w:r w:rsidR="00953DFE" w:rsidRPr="00491B04">
        <w:rPr>
          <w:rFonts w:asciiTheme="minorHAnsi" w:hAnsiTheme="minorHAnsi" w:cstheme="minorHAnsi"/>
          <w:color w:val="000000"/>
          <w:sz w:val="22"/>
          <w:szCs w:val="22"/>
          <w:lang w:val="en-US"/>
        </w:rPr>
        <w:t xml:space="preserve">2013, </w:t>
      </w:r>
      <w:r w:rsidR="009D306C" w:rsidRPr="00491B04">
        <w:rPr>
          <w:rFonts w:asciiTheme="minorHAnsi" w:hAnsiTheme="minorHAnsi" w:cstheme="minorHAnsi"/>
          <w:color w:val="000000"/>
          <w:sz w:val="22"/>
          <w:szCs w:val="22"/>
          <w:lang w:val="en-US"/>
        </w:rPr>
        <w:t>a</w:t>
      </w:r>
      <w:r>
        <w:rPr>
          <w:rFonts w:asciiTheme="minorHAnsi" w:hAnsiTheme="minorHAnsi" w:cstheme="minorHAnsi"/>
          <w:color w:val="000000"/>
          <w:sz w:val="22"/>
          <w:szCs w:val="22"/>
          <w:lang w:val="en-US"/>
        </w:rPr>
        <w:t>t</w:t>
      </w:r>
      <w:r w:rsidR="009D306C" w:rsidRPr="00491B04">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 xml:space="preserve">the request of </w:t>
      </w:r>
      <w:r w:rsidR="00106904">
        <w:rPr>
          <w:rFonts w:asciiTheme="minorHAnsi" w:hAnsiTheme="minorHAnsi" w:cstheme="minorHAnsi"/>
          <w:color w:val="000000"/>
          <w:sz w:val="22"/>
          <w:szCs w:val="22"/>
          <w:lang w:val="en-US"/>
        </w:rPr>
        <w:t xml:space="preserve">the Executive Group </w:t>
      </w:r>
      <w:r w:rsidR="00E74F87">
        <w:rPr>
          <w:rFonts w:asciiTheme="minorHAnsi" w:hAnsiTheme="minorHAnsi" w:cstheme="minorHAnsi"/>
          <w:color w:val="000000"/>
          <w:sz w:val="22"/>
          <w:szCs w:val="22"/>
          <w:lang w:val="en-US"/>
        </w:rPr>
        <w:t xml:space="preserve">of the </w:t>
      </w:r>
      <w:r w:rsidR="00DD022D">
        <w:rPr>
          <w:rFonts w:asciiTheme="minorHAnsi" w:hAnsiTheme="minorHAnsi" w:cstheme="minorHAnsi"/>
          <w:color w:val="000000"/>
          <w:sz w:val="22"/>
          <w:szCs w:val="22"/>
          <w:lang w:val="en-US"/>
        </w:rPr>
        <w:t>Inter</w:t>
      </w:r>
      <w:r w:rsidR="00106904">
        <w:rPr>
          <w:rFonts w:asciiTheme="minorHAnsi" w:hAnsiTheme="minorHAnsi" w:cstheme="minorHAnsi"/>
          <w:color w:val="000000"/>
          <w:sz w:val="22"/>
          <w:szCs w:val="22"/>
          <w:lang w:val="en-US"/>
        </w:rPr>
        <w:t xml:space="preserve">ministerial Committee </w:t>
      </w:r>
      <w:r w:rsidR="000955CA">
        <w:rPr>
          <w:rFonts w:asciiTheme="minorHAnsi" w:hAnsiTheme="minorHAnsi" w:cstheme="minorHAnsi"/>
          <w:color w:val="000000"/>
          <w:sz w:val="22"/>
          <w:szCs w:val="22"/>
          <w:lang w:val="en-US"/>
        </w:rPr>
        <w:t>for</w:t>
      </w:r>
      <w:r w:rsidR="00106904">
        <w:rPr>
          <w:rFonts w:asciiTheme="minorHAnsi" w:hAnsiTheme="minorHAnsi" w:cstheme="minorHAnsi"/>
          <w:color w:val="000000"/>
          <w:sz w:val="22"/>
          <w:szCs w:val="22"/>
          <w:lang w:val="en-US"/>
        </w:rPr>
        <w:t xml:space="preserve"> Open Government (</w:t>
      </w:r>
      <w:r w:rsidR="009D306C" w:rsidRPr="00491B04">
        <w:rPr>
          <w:rFonts w:asciiTheme="minorHAnsi" w:hAnsiTheme="minorHAnsi" w:cstheme="minorHAnsi"/>
          <w:i/>
          <w:color w:val="000000"/>
          <w:sz w:val="22"/>
          <w:szCs w:val="22"/>
          <w:lang w:val="en-US"/>
        </w:rPr>
        <w:t>Grupo Executivo do Comitê I</w:t>
      </w:r>
      <w:r w:rsidRPr="00491B04">
        <w:rPr>
          <w:rFonts w:asciiTheme="minorHAnsi" w:hAnsiTheme="minorHAnsi" w:cstheme="minorHAnsi"/>
          <w:i/>
          <w:color w:val="000000"/>
          <w:sz w:val="22"/>
          <w:szCs w:val="22"/>
          <w:lang w:val="en-US"/>
        </w:rPr>
        <w:t>nterministerial Governo Aberto</w:t>
      </w:r>
      <w:r>
        <w:rPr>
          <w:rFonts w:asciiTheme="minorHAnsi" w:hAnsiTheme="minorHAnsi" w:cstheme="minorHAnsi"/>
          <w:color w:val="000000"/>
          <w:sz w:val="22"/>
          <w:szCs w:val="22"/>
          <w:lang w:val="en-US"/>
        </w:rPr>
        <w:t xml:space="preserve">, </w:t>
      </w:r>
      <w:r w:rsidR="009D306C" w:rsidRPr="00491B04">
        <w:rPr>
          <w:rFonts w:asciiTheme="minorHAnsi" w:hAnsiTheme="minorHAnsi" w:cstheme="minorHAnsi"/>
          <w:color w:val="000000"/>
          <w:sz w:val="22"/>
          <w:szCs w:val="22"/>
          <w:lang w:val="en-US"/>
        </w:rPr>
        <w:t xml:space="preserve">CIGA). </w:t>
      </w:r>
    </w:p>
    <w:p w14:paraId="66722199" w14:textId="77777777" w:rsidR="009D306C" w:rsidRPr="00106904" w:rsidRDefault="008C342C" w:rsidP="00E64A72">
      <w:pPr>
        <w:pStyle w:val="NormalWeb"/>
        <w:spacing w:before="0" w:line="276" w:lineRule="auto"/>
        <w:jc w:val="both"/>
        <w:rPr>
          <w:lang w:val="en-US"/>
        </w:rPr>
      </w:pPr>
      <w:r>
        <w:rPr>
          <w:rFonts w:asciiTheme="minorHAnsi" w:hAnsiTheme="minorHAnsi" w:cstheme="minorHAnsi"/>
          <w:color w:val="000000"/>
          <w:sz w:val="22"/>
          <w:szCs w:val="22"/>
          <w:lang w:val="en-US"/>
        </w:rPr>
        <w:t>By the end of the</w:t>
      </w:r>
      <w:r w:rsidR="00106904" w:rsidRPr="00106904">
        <w:rPr>
          <w:rFonts w:asciiTheme="minorHAnsi" w:hAnsiTheme="minorHAnsi" w:cstheme="minorHAnsi"/>
          <w:color w:val="000000"/>
          <w:sz w:val="22"/>
          <w:szCs w:val="22"/>
          <w:lang w:val="en-US"/>
        </w:rPr>
        <w:t xml:space="preserve"> process</w:t>
      </w:r>
      <w:r w:rsidR="009D306C" w:rsidRPr="00106904">
        <w:rPr>
          <w:rFonts w:asciiTheme="minorHAnsi" w:hAnsiTheme="minorHAnsi" w:cstheme="minorHAnsi"/>
          <w:color w:val="000000"/>
          <w:sz w:val="22"/>
          <w:szCs w:val="22"/>
          <w:lang w:val="en-US"/>
        </w:rPr>
        <w:t xml:space="preserve">, </w:t>
      </w:r>
      <w:r w:rsidR="00106904" w:rsidRPr="00106904">
        <w:rPr>
          <w:rFonts w:asciiTheme="minorHAnsi" w:hAnsiTheme="minorHAnsi" w:cstheme="minorHAnsi"/>
          <w:color w:val="000000"/>
          <w:sz w:val="22"/>
          <w:szCs w:val="22"/>
          <w:lang w:val="en-US"/>
        </w:rPr>
        <w:t>seven proposals were approved and included in the Second Action Plan, which then contained 52 commitments</w:t>
      </w:r>
      <w:r w:rsidR="009D306C" w:rsidRPr="00106904">
        <w:rPr>
          <w:rFonts w:asciiTheme="minorHAnsi" w:hAnsiTheme="minorHAnsi" w:cstheme="minorHAnsi"/>
          <w:color w:val="000000"/>
          <w:sz w:val="22"/>
          <w:szCs w:val="22"/>
          <w:lang w:val="en-US"/>
        </w:rPr>
        <w:t xml:space="preserve">. </w:t>
      </w:r>
      <w:r w:rsidR="00106904" w:rsidRPr="00106904">
        <w:rPr>
          <w:rFonts w:asciiTheme="minorHAnsi" w:hAnsiTheme="minorHAnsi" w:cstheme="minorHAnsi"/>
          <w:color w:val="000000"/>
          <w:sz w:val="22"/>
          <w:szCs w:val="22"/>
          <w:lang w:val="en-US"/>
        </w:rPr>
        <w:t xml:space="preserve">Aiming at </w:t>
      </w:r>
      <w:r w:rsidR="00023163">
        <w:rPr>
          <w:rFonts w:asciiTheme="minorHAnsi" w:hAnsiTheme="minorHAnsi" w:cstheme="minorHAnsi"/>
          <w:color w:val="000000"/>
          <w:sz w:val="22"/>
          <w:szCs w:val="22"/>
          <w:lang w:val="en-US"/>
        </w:rPr>
        <w:t>expanding</w:t>
      </w:r>
      <w:r w:rsidR="00106904" w:rsidRPr="00106904">
        <w:rPr>
          <w:rFonts w:asciiTheme="minorHAnsi" w:hAnsiTheme="minorHAnsi" w:cstheme="minorHAnsi"/>
          <w:color w:val="000000"/>
          <w:sz w:val="22"/>
          <w:szCs w:val="22"/>
          <w:lang w:val="en-US"/>
        </w:rPr>
        <w:t xml:space="preserve"> transparency and accountability in all processes in connection with OGP, a </w:t>
      </w:r>
      <w:r w:rsidR="00106904" w:rsidRPr="00DD022D">
        <w:rPr>
          <w:rFonts w:asciiTheme="minorHAnsi" w:hAnsiTheme="minorHAnsi" w:cstheme="minorHAnsi"/>
          <w:color w:val="000000"/>
          <w:sz w:val="22"/>
          <w:szCs w:val="22"/>
          <w:lang w:val="en-US"/>
        </w:rPr>
        <w:t xml:space="preserve">second </w:t>
      </w:r>
      <w:r w:rsidR="009D306C" w:rsidRPr="00DD022D">
        <w:rPr>
          <w:rFonts w:asciiTheme="minorHAnsi" w:hAnsiTheme="minorHAnsi" w:cstheme="minorHAnsi"/>
          <w:color w:val="000000"/>
          <w:sz w:val="22"/>
          <w:szCs w:val="22"/>
          <w:lang w:val="en-US"/>
        </w:rPr>
        <w:t>“Devolutiva”</w:t>
      </w:r>
      <w:r w:rsidR="009D306C" w:rsidRPr="00DD022D">
        <w:rPr>
          <w:lang w:val="en-US"/>
        </w:rPr>
        <w:t xml:space="preserve"> </w:t>
      </w:r>
      <w:r w:rsidR="009D306C" w:rsidRPr="00DD022D">
        <w:rPr>
          <w:rStyle w:val="Refdenotaderodap"/>
          <w:rFonts w:asciiTheme="minorHAnsi" w:hAnsiTheme="minorHAnsi" w:cstheme="minorHAnsi"/>
          <w:sz w:val="22"/>
          <w:szCs w:val="22"/>
        </w:rPr>
        <w:footnoteReference w:id="5"/>
      </w:r>
      <w:r w:rsidR="009D306C" w:rsidRPr="00DD022D">
        <w:rPr>
          <w:rFonts w:asciiTheme="minorHAnsi" w:hAnsiTheme="minorHAnsi" w:cstheme="minorHAnsi"/>
          <w:color w:val="000000"/>
          <w:sz w:val="22"/>
          <w:szCs w:val="22"/>
          <w:lang w:val="en-US"/>
        </w:rPr>
        <w:t>,</w:t>
      </w:r>
      <w:r w:rsidR="009D306C" w:rsidRPr="00106904">
        <w:rPr>
          <w:rFonts w:asciiTheme="minorHAnsi" w:hAnsiTheme="minorHAnsi" w:cstheme="minorHAnsi"/>
          <w:color w:val="000000"/>
          <w:sz w:val="22"/>
          <w:szCs w:val="22"/>
          <w:lang w:val="en-US"/>
        </w:rPr>
        <w:t xml:space="preserve"> </w:t>
      </w:r>
      <w:r w:rsidR="00106904">
        <w:rPr>
          <w:rFonts w:asciiTheme="minorHAnsi" w:hAnsiTheme="minorHAnsi" w:cstheme="minorHAnsi"/>
          <w:color w:val="000000"/>
          <w:sz w:val="22"/>
          <w:szCs w:val="22"/>
          <w:lang w:val="en-US"/>
        </w:rPr>
        <w:t>li</w:t>
      </w:r>
      <w:r>
        <w:rPr>
          <w:rFonts w:asciiTheme="minorHAnsi" w:hAnsiTheme="minorHAnsi" w:cstheme="minorHAnsi"/>
          <w:color w:val="000000"/>
          <w:sz w:val="22"/>
          <w:szCs w:val="22"/>
          <w:lang w:val="en-US"/>
        </w:rPr>
        <w:t>sting</w:t>
      </w:r>
      <w:r w:rsidR="00106904">
        <w:rPr>
          <w:rFonts w:asciiTheme="minorHAnsi" w:hAnsiTheme="minorHAnsi" w:cstheme="minorHAnsi"/>
          <w:color w:val="000000"/>
          <w:sz w:val="22"/>
          <w:szCs w:val="22"/>
          <w:lang w:val="en-US"/>
        </w:rPr>
        <w:t xml:space="preserve"> the reasons for acceptance or rejection of the proposals</w:t>
      </w:r>
      <w:r>
        <w:rPr>
          <w:rFonts w:asciiTheme="minorHAnsi" w:hAnsiTheme="minorHAnsi" w:cstheme="minorHAnsi"/>
          <w:color w:val="000000"/>
          <w:sz w:val="22"/>
          <w:szCs w:val="22"/>
          <w:lang w:val="en-US"/>
        </w:rPr>
        <w:t>, was published</w:t>
      </w:r>
      <w:r w:rsidR="00953DFE" w:rsidRPr="00106904">
        <w:rPr>
          <w:rFonts w:asciiTheme="minorHAnsi" w:hAnsiTheme="minorHAnsi" w:cstheme="minorHAnsi"/>
          <w:color w:val="000000"/>
          <w:sz w:val="22"/>
          <w:szCs w:val="22"/>
          <w:lang w:val="en-US"/>
        </w:rPr>
        <w:t>.</w:t>
      </w:r>
      <w:r w:rsidR="009D306C" w:rsidRPr="00106904">
        <w:rPr>
          <w:lang w:val="en-US"/>
        </w:rPr>
        <w:t xml:space="preserve">  </w:t>
      </w:r>
    </w:p>
    <w:p w14:paraId="437FC8B1" w14:textId="77777777" w:rsidR="0055019E" w:rsidRPr="00106904" w:rsidRDefault="00106904" w:rsidP="00E64A72">
      <w:pPr>
        <w:pStyle w:val="NormalWeb"/>
        <w:spacing w:before="0" w:line="276" w:lineRule="auto"/>
        <w:jc w:val="both"/>
        <w:rPr>
          <w:lang w:val="en-US"/>
        </w:rPr>
      </w:pPr>
      <w:r>
        <w:rPr>
          <w:lang w:val="en-US"/>
        </w:rPr>
        <w:t xml:space="preserve"> </w:t>
      </w:r>
    </w:p>
    <w:p w14:paraId="18430D8A" w14:textId="77777777" w:rsidR="0055019E" w:rsidRPr="00E6691C" w:rsidRDefault="007044E4" w:rsidP="00E64A72">
      <w:pPr>
        <w:pStyle w:val="Ttulo2"/>
        <w:rPr>
          <w:noProof/>
          <w:lang w:val="en-US" w:eastAsia="ar-SA"/>
        </w:rPr>
      </w:pPr>
      <w:bookmarkStart w:id="4" w:name="_Toc416964164"/>
      <w:r w:rsidRPr="00E6691C">
        <w:rPr>
          <w:noProof/>
          <w:lang w:val="en-US" w:eastAsia="ar-SA"/>
        </w:rPr>
        <w:t>Recommendations from the Independent Assessment Mechanism</w:t>
      </w:r>
      <w:bookmarkEnd w:id="4"/>
    </w:p>
    <w:p w14:paraId="5F6B1570" w14:textId="77777777" w:rsidR="0055019E" w:rsidRPr="00E6691C" w:rsidRDefault="0055019E" w:rsidP="00E64A72">
      <w:pPr>
        <w:rPr>
          <w:lang w:val="en-US" w:eastAsia="ar-SA"/>
        </w:rPr>
      </w:pPr>
    </w:p>
    <w:p w14:paraId="2A224D45" w14:textId="77777777" w:rsidR="0055019E" w:rsidRPr="007F023C" w:rsidRDefault="007044E4" w:rsidP="00E64A72">
      <w:pPr>
        <w:jc w:val="both"/>
        <w:rPr>
          <w:rFonts w:asciiTheme="minorHAnsi" w:hAnsiTheme="minorHAnsi" w:cstheme="minorHAnsi"/>
          <w:color w:val="000000"/>
          <w:lang w:val="en-US"/>
        </w:rPr>
      </w:pPr>
      <w:r w:rsidRPr="007044E4">
        <w:rPr>
          <w:rFonts w:asciiTheme="minorHAnsi" w:hAnsiTheme="minorHAnsi" w:cstheme="minorHAnsi"/>
          <w:color w:val="000000"/>
          <w:lang w:val="en-US"/>
        </w:rPr>
        <w:t>The report prepared by the Independent Assessment</w:t>
      </w:r>
      <w:r w:rsidR="009576C9" w:rsidRPr="007044E4">
        <w:rPr>
          <w:rFonts w:asciiTheme="minorHAnsi" w:hAnsiTheme="minorHAnsi" w:cstheme="minorHAnsi"/>
          <w:color w:val="000000"/>
          <w:lang w:val="en-US"/>
        </w:rPr>
        <w:t xml:space="preserve"> </w:t>
      </w:r>
      <w:r w:rsidRPr="007044E4">
        <w:rPr>
          <w:rFonts w:asciiTheme="minorHAnsi" w:hAnsiTheme="minorHAnsi" w:cstheme="minorHAnsi"/>
          <w:color w:val="000000"/>
          <w:lang w:val="en-US"/>
        </w:rPr>
        <w:t>Mechanism on Brazil’s First Action, prepared by a consulting company nominated by OGP Internat</w:t>
      </w:r>
      <w:r w:rsidR="0055019E" w:rsidRPr="007044E4">
        <w:rPr>
          <w:rFonts w:asciiTheme="minorHAnsi" w:hAnsiTheme="minorHAnsi" w:cstheme="minorHAnsi"/>
          <w:color w:val="000000"/>
          <w:lang w:val="en-US"/>
        </w:rPr>
        <w:t xml:space="preserve">ional, </w:t>
      </w:r>
      <w:r w:rsidRPr="007044E4">
        <w:rPr>
          <w:rFonts w:asciiTheme="minorHAnsi" w:hAnsiTheme="minorHAnsi" w:cstheme="minorHAnsi"/>
          <w:color w:val="000000"/>
          <w:lang w:val="en-US"/>
        </w:rPr>
        <w:t>was finalized in September 2013, only a month before the Brazil’s Second Action Plan was submitted, in October the same year</w:t>
      </w:r>
      <w:r w:rsidR="0055019E" w:rsidRPr="007044E4">
        <w:rPr>
          <w:rFonts w:asciiTheme="minorHAnsi" w:hAnsiTheme="minorHAnsi" w:cstheme="minorHAnsi"/>
          <w:color w:val="000000"/>
          <w:lang w:val="en-US"/>
        </w:rPr>
        <w:t xml:space="preserve">. </w:t>
      </w:r>
      <w:r w:rsidR="007F023C" w:rsidRPr="007F023C">
        <w:rPr>
          <w:rFonts w:asciiTheme="minorHAnsi" w:hAnsiTheme="minorHAnsi" w:cstheme="minorHAnsi"/>
          <w:color w:val="000000"/>
          <w:lang w:val="en-US"/>
        </w:rPr>
        <w:t>In spite of the short time</w:t>
      </w:r>
      <w:r w:rsidR="00CD74CF" w:rsidRPr="007F023C">
        <w:rPr>
          <w:rFonts w:asciiTheme="minorHAnsi" w:hAnsiTheme="minorHAnsi" w:cstheme="minorHAnsi"/>
          <w:color w:val="000000"/>
          <w:lang w:val="en-US"/>
        </w:rPr>
        <w:t xml:space="preserve">, </w:t>
      </w:r>
      <w:r w:rsidR="007F023C" w:rsidRPr="007F023C">
        <w:rPr>
          <w:rFonts w:asciiTheme="minorHAnsi" w:hAnsiTheme="minorHAnsi" w:cstheme="minorHAnsi"/>
          <w:color w:val="000000"/>
          <w:lang w:val="en-US"/>
        </w:rPr>
        <w:t xml:space="preserve">the Brazilian government sought to incorporate the </w:t>
      </w:r>
      <w:r w:rsidR="007F023C">
        <w:rPr>
          <w:rFonts w:asciiTheme="minorHAnsi" w:hAnsiTheme="minorHAnsi" w:cstheme="minorHAnsi"/>
          <w:color w:val="000000"/>
          <w:lang w:val="en-US"/>
        </w:rPr>
        <w:t>knowledge gained from the mechanism in preparing the Second Plan</w:t>
      </w:r>
      <w:r w:rsidR="0055019E" w:rsidRPr="007F023C">
        <w:rPr>
          <w:rFonts w:asciiTheme="minorHAnsi" w:hAnsiTheme="minorHAnsi" w:cstheme="minorHAnsi"/>
          <w:color w:val="000000"/>
          <w:lang w:val="en-US"/>
        </w:rPr>
        <w:t>.</w:t>
      </w:r>
      <w:r w:rsidR="00440E67" w:rsidRPr="007F023C">
        <w:rPr>
          <w:rFonts w:asciiTheme="minorHAnsi" w:hAnsiTheme="minorHAnsi" w:cstheme="minorHAnsi"/>
          <w:color w:val="000000"/>
          <w:lang w:val="en-US"/>
        </w:rPr>
        <w:t xml:space="preserve"> </w:t>
      </w:r>
      <w:r w:rsidR="007F023C" w:rsidRPr="007F023C">
        <w:rPr>
          <w:rFonts w:asciiTheme="minorHAnsi" w:hAnsiTheme="minorHAnsi" w:cstheme="minorHAnsi"/>
          <w:color w:val="000000"/>
          <w:lang w:val="en-US"/>
        </w:rPr>
        <w:t xml:space="preserve">It should be noted that continuous dialogue with civil society allowed the government to anticipate </w:t>
      </w:r>
      <w:r w:rsidR="007F023C">
        <w:rPr>
          <w:rFonts w:asciiTheme="minorHAnsi" w:hAnsiTheme="minorHAnsi" w:cstheme="minorHAnsi"/>
          <w:color w:val="000000"/>
          <w:lang w:val="en-US"/>
        </w:rPr>
        <w:t>important</w:t>
      </w:r>
      <w:r w:rsidR="007F023C" w:rsidRPr="007F023C">
        <w:rPr>
          <w:rFonts w:asciiTheme="minorHAnsi" w:hAnsiTheme="minorHAnsi" w:cstheme="minorHAnsi"/>
          <w:color w:val="000000"/>
          <w:lang w:val="en-US"/>
        </w:rPr>
        <w:t xml:space="preserve"> issues which were also highlighted in the assessment</w:t>
      </w:r>
      <w:r w:rsidR="00440E67" w:rsidRPr="007F023C">
        <w:rPr>
          <w:rFonts w:asciiTheme="minorHAnsi" w:hAnsiTheme="minorHAnsi" w:cstheme="minorHAnsi"/>
          <w:color w:val="000000"/>
          <w:lang w:val="en-US"/>
        </w:rPr>
        <w:t>.</w:t>
      </w:r>
    </w:p>
    <w:p w14:paraId="00FB12E8" w14:textId="77777777" w:rsidR="00BB4D1C" w:rsidRPr="007F023C" w:rsidRDefault="007F023C" w:rsidP="00E64A72">
      <w:pPr>
        <w:jc w:val="both"/>
        <w:rPr>
          <w:rFonts w:asciiTheme="minorHAnsi" w:hAnsiTheme="minorHAnsi" w:cstheme="minorHAnsi"/>
          <w:color w:val="000000"/>
          <w:lang w:val="en-US"/>
        </w:rPr>
      </w:pPr>
      <w:r w:rsidRPr="007F023C">
        <w:rPr>
          <w:lang w:val="en-US"/>
        </w:rPr>
        <w:t>Several recommendations were incorporated by the Brazilian government still during the preparation stage of the Action Plan</w:t>
      </w:r>
      <w:r w:rsidR="00BB4D1C" w:rsidRPr="007F023C">
        <w:rPr>
          <w:rFonts w:asciiTheme="minorHAnsi" w:hAnsiTheme="minorHAnsi" w:cstheme="minorHAnsi"/>
          <w:color w:val="000000"/>
          <w:lang w:val="en-US"/>
        </w:rPr>
        <w:t>:</w:t>
      </w:r>
    </w:p>
    <w:p w14:paraId="3B1102A8" w14:textId="77777777" w:rsidR="00BB4D1C" w:rsidRPr="00A836F4" w:rsidRDefault="00A836F4" w:rsidP="00E64A72">
      <w:pPr>
        <w:pStyle w:val="PargrafodaLista"/>
        <w:numPr>
          <w:ilvl w:val="0"/>
          <w:numId w:val="43"/>
        </w:numPr>
        <w:jc w:val="both"/>
        <w:rPr>
          <w:rFonts w:asciiTheme="minorHAnsi" w:hAnsiTheme="minorHAnsi" w:cstheme="minorHAnsi"/>
          <w:color w:val="000000"/>
          <w:lang w:val="en-US"/>
        </w:rPr>
      </w:pPr>
      <w:r w:rsidRPr="00A836F4">
        <w:rPr>
          <w:rFonts w:asciiTheme="minorHAnsi" w:hAnsiTheme="minorHAnsi" w:cstheme="minorHAnsi"/>
          <w:color w:val="000000"/>
          <w:lang w:val="en-US"/>
        </w:rPr>
        <w:t xml:space="preserve">Increased </w:t>
      </w:r>
      <w:r w:rsidR="007F023C" w:rsidRPr="00A836F4">
        <w:rPr>
          <w:rFonts w:asciiTheme="minorHAnsi" w:hAnsiTheme="minorHAnsi" w:cstheme="minorHAnsi"/>
          <w:color w:val="000000"/>
          <w:lang w:val="en-US"/>
        </w:rPr>
        <w:t xml:space="preserve">civil </w:t>
      </w:r>
      <w:r w:rsidRPr="00A836F4">
        <w:rPr>
          <w:rFonts w:asciiTheme="minorHAnsi" w:hAnsiTheme="minorHAnsi" w:cstheme="minorHAnsi"/>
          <w:color w:val="000000"/>
          <w:lang w:val="en-US"/>
        </w:rPr>
        <w:t>society participation</w:t>
      </w:r>
      <w:r w:rsidR="00BB4D1C" w:rsidRPr="00A836F4">
        <w:rPr>
          <w:rFonts w:asciiTheme="minorHAnsi" w:hAnsiTheme="minorHAnsi" w:cstheme="minorHAnsi"/>
          <w:color w:val="000000"/>
          <w:lang w:val="en-US"/>
        </w:rPr>
        <w:t xml:space="preserve">: </w:t>
      </w:r>
      <w:r w:rsidRPr="00A836F4">
        <w:rPr>
          <w:rFonts w:asciiTheme="minorHAnsi" w:hAnsiTheme="minorHAnsi" w:cstheme="minorHAnsi"/>
          <w:color w:val="000000"/>
          <w:lang w:val="en-US"/>
        </w:rPr>
        <w:t xml:space="preserve">participation of civil society in the construction and monitoring of the Second Action Plan increased and occurred </w:t>
      </w:r>
      <w:r>
        <w:rPr>
          <w:rFonts w:asciiTheme="minorHAnsi" w:hAnsiTheme="minorHAnsi" w:cstheme="minorHAnsi"/>
          <w:color w:val="000000"/>
          <w:lang w:val="en-US"/>
        </w:rPr>
        <w:t>in different ways</w:t>
      </w:r>
      <w:r w:rsidRPr="00A836F4">
        <w:rPr>
          <w:rFonts w:asciiTheme="minorHAnsi" w:hAnsiTheme="minorHAnsi" w:cstheme="minorHAnsi"/>
          <w:color w:val="000000"/>
          <w:lang w:val="en-US"/>
        </w:rPr>
        <w:t>, such as virtual</w:t>
      </w:r>
      <w:r>
        <w:rPr>
          <w:rFonts w:asciiTheme="minorHAnsi" w:hAnsiTheme="minorHAnsi" w:cstheme="minorHAnsi"/>
          <w:color w:val="000000"/>
          <w:lang w:val="en-US"/>
        </w:rPr>
        <w:t>ly and in person, as described in the paragraphs above</w:t>
      </w:r>
      <w:r w:rsidR="00BB4D1C" w:rsidRPr="00A836F4">
        <w:rPr>
          <w:rFonts w:asciiTheme="minorHAnsi" w:hAnsiTheme="minorHAnsi" w:cstheme="minorHAnsi"/>
          <w:color w:val="000000"/>
          <w:lang w:val="en-US"/>
        </w:rPr>
        <w:t>.</w:t>
      </w:r>
    </w:p>
    <w:p w14:paraId="169FBF9A" w14:textId="77777777" w:rsidR="0055019E" w:rsidRPr="00A836F4" w:rsidRDefault="00A836F4" w:rsidP="00E64A72">
      <w:pPr>
        <w:pStyle w:val="PargrafodaLista"/>
        <w:numPr>
          <w:ilvl w:val="0"/>
          <w:numId w:val="43"/>
        </w:numPr>
        <w:jc w:val="both"/>
        <w:rPr>
          <w:rFonts w:asciiTheme="minorHAnsi" w:hAnsiTheme="minorHAnsi" w:cstheme="minorHAnsi"/>
          <w:color w:val="000000"/>
          <w:lang w:val="en-US"/>
        </w:rPr>
      </w:pPr>
      <w:r w:rsidRPr="00A836F4">
        <w:rPr>
          <w:rFonts w:asciiTheme="minorHAnsi" w:hAnsiTheme="minorHAnsi" w:cstheme="minorHAnsi"/>
          <w:color w:val="000000"/>
          <w:lang w:val="en-US"/>
        </w:rPr>
        <w:t>Increased engagement of bodies</w:t>
      </w:r>
      <w:r w:rsidR="00BB4D1C" w:rsidRPr="00A836F4">
        <w:rPr>
          <w:rFonts w:asciiTheme="minorHAnsi" w:hAnsiTheme="minorHAnsi" w:cstheme="minorHAnsi"/>
          <w:color w:val="000000"/>
          <w:lang w:val="en-US"/>
        </w:rPr>
        <w:t xml:space="preserve">: </w:t>
      </w:r>
      <w:r w:rsidRPr="00A836F4">
        <w:rPr>
          <w:rFonts w:asciiTheme="minorHAnsi" w:hAnsiTheme="minorHAnsi" w:cstheme="minorHAnsi"/>
          <w:color w:val="000000"/>
          <w:lang w:val="en-US"/>
        </w:rPr>
        <w:t>only five ministries were involved in the</w:t>
      </w:r>
      <w:r>
        <w:rPr>
          <w:rFonts w:asciiTheme="minorHAnsi" w:hAnsiTheme="minorHAnsi" w:cstheme="minorHAnsi"/>
          <w:color w:val="000000"/>
          <w:lang w:val="en-US"/>
        </w:rPr>
        <w:t xml:space="preserve"> preparation and execution of t</w:t>
      </w:r>
      <w:r w:rsidRPr="00A836F4">
        <w:rPr>
          <w:rFonts w:asciiTheme="minorHAnsi" w:hAnsiTheme="minorHAnsi" w:cstheme="minorHAnsi"/>
          <w:color w:val="000000"/>
          <w:lang w:val="en-US"/>
        </w:rPr>
        <w:t xml:space="preserve">he First Action Plan, whereas 19 federal government bodies participated in </w:t>
      </w:r>
      <w:r>
        <w:rPr>
          <w:rFonts w:asciiTheme="minorHAnsi" w:hAnsiTheme="minorHAnsi" w:cstheme="minorHAnsi"/>
          <w:color w:val="000000"/>
          <w:lang w:val="en-US"/>
        </w:rPr>
        <w:t>Brazil’s</w:t>
      </w:r>
      <w:r w:rsidRPr="00A836F4">
        <w:rPr>
          <w:rFonts w:asciiTheme="minorHAnsi" w:hAnsiTheme="minorHAnsi" w:cstheme="minorHAnsi"/>
          <w:color w:val="000000"/>
          <w:lang w:val="en-US"/>
        </w:rPr>
        <w:t xml:space="preserve"> Second Action Plan</w:t>
      </w:r>
      <w:r w:rsidR="0055019E" w:rsidRPr="00A836F4">
        <w:rPr>
          <w:rFonts w:asciiTheme="minorHAnsi" w:hAnsiTheme="minorHAnsi" w:cstheme="minorHAnsi"/>
          <w:color w:val="000000"/>
          <w:lang w:val="en-US"/>
        </w:rPr>
        <w:t>.</w:t>
      </w:r>
    </w:p>
    <w:p w14:paraId="09862A5A" w14:textId="77777777" w:rsidR="0055019E" w:rsidRPr="006F432B" w:rsidRDefault="006F432B" w:rsidP="00E64A72">
      <w:pPr>
        <w:pStyle w:val="PargrafodaLista"/>
        <w:numPr>
          <w:ilvl w:val="0"/>
          <w:numId w:val="43"/>
        </w:numPr>
        <w:jc w:val="both"/>
        <w:rPr>
          <w:lang w:val="en-US"/>
        </w:rPr>
      </w:pPr>
      <w:r>
        <w:rPr>
          <w:rFonts w:asciiTheme="minorHAnsi" w:hAnsiTheme="minorHAnsi" w:cstheme="minorHAnsi"/>
          <w:color w:val="000000"/>
          <w:lang w:val="en-US"/>
        </w:rPr>
        <w:t>An i</w:t>
      </w:r>
      <w:r w:rsidRPr="006F432B">
        <w:rPr>
          <w:rFonts w:asciiTheme="minorHAnsi" w:hAnsiTheme="minorHAnsi" w:cstheme="minorHAnsi"/>
          <w:color w:val="000000"/>
          <w:lang w:val="en-US"/>
        </w:rPr>
        <w:t xml:space="preserve">ncreased number of social players involved in the open government theme: the players participated in the working group that </w:t>
      </w:r>
      <w:r>
        <w:rPr>
          <w:rFonts w:asciiTheme="minorHAnsi" w:hAnsiTheme="minorHAnsi" w:cstheme="minorHAnsi"/>
          <w:color w:val="000000"/>
          <w:lang w:val="en-US"/>
        </w:rPr>
        <w:t>created</w:t>
      </w:r>
      <w:r w:rsidRPr="006F432B">
        <w:rPr>
          <w:rFonts w:asciiTheme="minorHAnsi" w:hAnsiTheme="minorHAnsi" w:cstheme="minorHAnsi"/>
          <w:color w:val="000000"/>
          <w:lang w:val="en-US"/>
        </w:rPr>
        <w:t xml:space="preserve"> the methodology for participation in the formulation of </w:t>
      </w:r>
      <w:r>
        <w:rPr>
          <w:rFonts w:asciiTheme="minorHAnsi" w:hAnsiTheme="minorHAnsi" w:cstheme="minorHAnsi"/>
          <w:color w:val="000000"/>
          <w:lang w:val="en-US"/>
        </w:rPr>
        <w:t>Brazil’s</w:t>
      </w:r>
      <w:r w:rsidRPr="006F432B">
        <w:rPr>
          <w:rFonts w:asciiTheme="minorHAnsi" w:hAnsiTheme="minorHAnsi" w:cstheme="minorHAnsi"/>
          <w:color w:val="000000"/>
          <w:lang w:val="en-US"/>
        </w:rPr>
        <w:t xml:space="preserve"> Second Action Plan</w:t>
      </w:r>
      <w:r w:rsidR="00194787" w:rsidRPr="006F432B">
        <w:rPr>
          <w:rFonts w:asciiTheme="minorHAnsi" w:hAnsiTheme="minorHAnsi" w:cstheme="minorHAnsi"/>
          <w:color w:val="000000"/>
          <w:lang w:val="en-US"/>
        </w:rPr>
        <w:t xml:space="preserve">. </w:t>
      </w:r>
      <w:r w:rsidRPr="006F432B">
        <w:rPr>
          <w:rFonts w:asciiTheme="minorHAnsi" w:hAnsiTheme="minorHAnsi" w:cstheme="minorHAnsi"/>
          <w:color w:val="000000"/>
          <w:lang w:val="en-US"/>
        </w:rPr>
        <w:t>Furthermore</w:t>
      </w:r>
      <w:r w:rsidR="00BB4D1C" w:rsidRPr="006F432B">
        <w:rPr>
          <w:rFonts w:asciiTheme="minorHAnsi" w:hAnsiTheme="minorHAnsi" w:cstheme="minorHAnsi"/>
          <w:color w:val="000000"/>
          <w:lang w:val="en-US"/>
        </w:rPr>
        <w:t xml:space="preserve">, </w:t>
      </w:r>
      <w:r w:rsidRPr="006F432B">
        <w:rPr>
          <w:rFonts w:asciiTheme="minorHAnsi" w:hAnsiTheme="minorHAnsi" w:cstheme="minorHAnsi"/>
          <w:color w:val="000000"/>
          <w:lang w:val="en-US"/>
        </w:rPr>
        <w:t xml:space="preserve">they were invited to participate in several interactions between Government and society, </w:t>
      </w:r>
      <w:r w:rsidR="00BB4D1C" w:rsidRPr="006F432B">
        <w:rPr>
          <w:rFonts w:asciiTheme="minorHAnsi" w:hAnsiTheme="minorHAnsi" w:cstheme="minorHAnsi"/>
          <w:color w:val="000000"/>
          <w:lang w:val="en-US"/>
        </w:rPr>
        <w:t xml:space="preserve"> </w:t>
      </w:r>
      <w:r w:rsidRPr="006F432B">
        <w:rPr>
          <w:rFonts w:asciiTheme="minorHAnsi" w:hAnsiTheme="minorHAnsi" w:cstheme="minorHAnsi"/>
          <w:color w:val="000000"/>
          <w:lang w:val="en-US"/>
        </w:rPr>
        <w:t>such as public consultation through the p</w:t>
      </w:r>
      <w:r>
        <w:rPr>
          <w:rFonts w:asciiTheme="minorHAnsi" w:hAnsiTheme="minorHAnsi" w:cstheme="minorHAnsi"/>
          <w:color w:val="000000"/>
          <w:lang w:val="en-US"/>
        </w:rPr>
        <w:t xml:space="preserve">ortal </w:t>
      </w:r>
      <w:r w:rsidR="00BB4D1C" w:rsidRPr="006F432B">
        <w:rPr>
          <w:rFonts w:asciiTheme="minorHAnsi" w:hAnsiTheme="minorHAnsi" w:cstheme="minorHAnsi"/>
          <w:color w:val="000000"/>
          <w:lang w:val="en-US"/>
        </w:rPr>
        <w:t>Portal Participa.br.</w:t>
      </w:r>
    </w:p>
    <w:p w14:paraId="7B136308" w14:textId="77777777" w:rsidR="00BB4D1C" w:rsidRPr="00AD7401" w:rsidRDefault="00AD7401" w:rsidP="00E64A72">
      <w:pPr>
        <w:jc w:val="both"/>
        <w:rPr>
          <w:color w:val="000000" w:themeColor="text1"/>
          <w:lang w:val="en-US"/>
        </w:rPr>
      </w:pPr>
      <w:r w:rsidRPr="00AD7401">
        <w:rPr>
          <w:lang w:val="en-US"/>
        </w:rPr>
        <w:t xml:space="preserve">Regarding the execution of the Action Plan, significant changes were made </w:t>
      </w:r>
      <w:r w:rsidR="00DD022D">
        <w:rPr>
          <w:lang w:val="en-US"/>
        </w:rPr>
        <w:t>to address some of the comments</w:t>
      </w:r>
      <w:r w:rsidRPr="00AD7401">
        <w:rPr>
          <w:lang w:val="en-US"/>
        </w:rPr>
        <w:t xml:space="preserve"> made </w:t>
      </w:r>
      <w:r w:rsidR="006F432B">
        <w:rPr>
          <w:lang w:val="en-US"/>
        </w:rPr>
        <w:t>in</w:t>
      </w:r>
      <w:r w:rsidRPr="00AD7401">
        <w:rPr>
          <w:lang w:val="en-US"/>
        </w:rPr>
        <w:t xml:space="preserve"> the asse</w:t>
      </w:r>
      <w:r>
        <w:rPr>
          <w:lang w:val="en-US"/>
        </w:rPr>
        <w:t>ss</w:t>
      </w:r>
      <w:r w:rsidRPr="00AD7401">
        <w:rPr>
          <w:lang w:val="en-US"/>
        </w:rPr>
        <w:t>ment report</w:t>
      </w:r>
      <w:r w:rsidR="00BB4D1C" w:rsidRPr="00AD7401">
        <w:rPr>
          <w:color w:val="000000" w:themeColor="text1"/>
          <w:lang w:val="en-US"/>
        </w:rPr>
        <w:t>:</w:t>
      </w:r>
    </w:p>
    <w:p w14:paraId="31CB2DC8" w14:textId="77777777" w:rsidR="00BB4D1C" w:rsidRPr="007F023C" w:rsidRDefault="007F023C" w:rsidP="00E64A72">
      <w:pPr>
        <w:pStyle w:val="PargrafodaLista"/>
        <w:numPr>
          <w:ilvl w:val="0"/>
          <w:numId w:val="44"/>
        </w:numPr>
        <w:jc w:val="both"/>
        <w:rPr>
          <w:color w:val="000000" w:themeColor="text1"/>
          <w:lang w:val="en-US"/>
        </w:rPr>
      </w:pPr>
      <w:r>
        <w:rPr>
          <w:rFonts w:asciiTheme="minorHAnsi" w:hAnsiTheme="minorHAnsi" w:cstheme="minorHAnsi"/>
          <w:color w:val="000000" w:themeColor="text1"/>
          <w:lang w:val="en-US"/>
        </w:rPr>
        <w:lastRenderedPageBreak/>
        <w:t>C</w:t>
      </w:r>
      <w:r w:rsidRPr="007F023C">
        <w:rPr>
          <w:rFonts w:asciiTheme="minorHAnsi" w:hAnsiTheme="minorHAnsi" w:cstheme="minorHAnsi"/>
          <w:color w:val="000000" w:themeColor="text1"/>
          <w:lang w:val="en-US"/>
        </w:rPr>
        <w:t>ommitments</w:t>
      </w:r>
      <w:r>
        <w:rPr>
          <w:rFonts w:asciiTheme="minorHAnsi" w:hAnsiTheme="minorHAnsi" w:cstheme="minorHAnsi"/>
          <w:color w:val="000000" w:themeColor="text1"/>
          <w:lang w:val="en-US"/>
        </w:rPr>
        <w:t xml:space="preserve"> in more detail</w:t>
      </w:r>
      <w:r w:rsidR="00BB4D1C" w:rsidRPr="007F023C">
        <w:rPr>
          <w:rFonts w:asciiTheme="minorHAnsi" w:hAnsiTheme="minorHAnsi" w:cstheme="minorHAnsi"/>
          <w:color w:val="000000" w:themeColor="text1"/>
          <w:lang w:val="en-US"/>
        </w:rPr>
        <w:t>:</w:t>
      </w:r>
      <w:r w:rsidR="009576C9" w:rsidRPr="007F023C">
        <w:rPr>
          <w:rFonts w:asciiTheme="minorHAnsi" w:hAnsiTheme="minorHAnsi" w:cstheme="minorHAnsi"/>
          <w:color w:val="000000" w:themeColor="text1"/>
          <w:lang w:val="en-US"/>
        </w:rPr>
        <w:t xml:space="preserve"> </w:t>
      </w:r>
      <w:r w:rsidRPr="007F023C">
        <w:rPr>
          <w:rFonts w:asciiTheme="minorHAnsi" w:hAnsiTheme="minorHAnsi" w:cstheme="minorHAnsi"/>
          <w:color w:val="000000" w:themeColor="text1"/>
          <w:lang w:val="en-US"/>
        </w:rPr>
        <w:t xml:space="preserve"> all the commitments are spelled out on the OGP website in Brazil and the federal government has been working to disclose a larger amount of updated information to enable citizens to oversee the initiatives</w:t>
      </w:r>
      <w:r w:rsidR="009576C9" w:rsidRPr="007F023C">
        <w:rPr>
          <w:rFonts w:asciiTheme="minorHAnsi" w:hAnsiTheme="minorHAnsi" w:cstheme="minorHAnsi"/>
          <w:color w:val="000000" w:themeColor="text1"/>
          <w:lang w:val="en-US"/>
        </w:rPr>
        <w:t>.</w:t>
      </w:r>
    </w:p>
    <w:p w14:paraId="5AA81F81" w14:textId="77777777" w:rsidR="00BB4D1C" w:rsidRPr="00AD7401" w:rsidRDefault="007F023C" w:rsidP="00E64A72">
      <w:pPr>
        <w:pStyle w:val="PargrafodaLista"/>
        <w:numPr>
          <w:ilvl w:val="0"/>
          <w:numId w:val="44"/>
        </w:numPr>
        <w:jc w:val="both"/>
        <w:rPr>
          <w:color w:val="000000" w:themeColor="text1"/>
          <w:lang w:val="en-US"/>
        </w:rPr>
      </w:pPr>
      <w:r w:rsidRPr="00AD7401">
        <w:rPr>
          <w:color w:val="000000" w:themeColor="text1"/>
          <w:lang w:val="en-US"/>
        </w:rPr>
        <w:t>Information concentrated in a unique portal</w:t>
      </w:r>
      <w:r w:rsidR="00BB4D1C" w:rsidRPr="00AD7401">
        <w:rPr>
          <w:color w:val="000000" w:themeColor="text1"/>
          <w:lang w:val="en-US"/>
        </w:rPr>
        <w:t>:</w:t>
      </w:r>
      <w:r w:rsidR="00AD7401" w:rsidRPr="00AD7401">
        <w:rPr>
          <w:color w:val="000000" w:themeColor="text1"/>
          <w:lang w:val="en-US"/>
        </w:rPr>
        <w:t xml:space="preserve"> an open government website consolidating all the information and documents related to OGP in Brazil was created at </w:t>
      </w:r>
      <w:hyperlink r:id="rId9" w:history="1">
        <w:r w:rsidR="009576C9" w:rsidRPr="00AD7401">
          <w:rPr>
            <w:rStyle w:val="Hyperlink"/>
            <w:color w:val="000000" w:themeColor="text1"/>
            <w:lang w:val="en-US"/>
          </w:rPr>
          <w:t>www.cgu.gov.br/governoaberto</w:t>
        </w:r>
      </w:hyperlink>
      <w:r w:rsidR="009576C9" w:rsidRPr="00AD7401">
        <w:rPr>
          <w:color w:val="000000" w:themeColor="text1"/>
          <w:lang w:val="en-US"/>
        </w:rPr>
        <w:t xml:space="preserve">. </w:t>
      </w:r>
    </w:p>
    <w:p w14:paraId="7ECD8D7F" w14:textId="77777777" w:rsidR="00DA512C" w:rsidRPr="00E6691C" w:rsidRDefault="00DA512C" w:rsidP="00E64A72">
      <w:pPr>
        <w:pStyle w:val="Ttulo1"/>
        <w:rPr>
          <w:color w:val="000000" w:themeColor="text1"/>
          <w:lang w:val="en-US"/>
        </w:rPr>
      </w:pPr>
      <w:bookmarkStart w:id="5" w:name="_Toc416964165"/>
      <w:r w:rsidRPr="00E6691C">
        <w:rPr>
          <w:color w:val="000000" w:themeColor="text1"/>
          <w:lang w:val="en-US"/>
        </w:rPr>
        <w:t xml:space="preserve">III </w:t>
      </w:r>
      <w:r w:rsidR="00E6691C" w:rsidRPr="00E6691C">
        <w:rPr>
          <w:color w:val="000000" w:themeColor="text1"/>
          <w:lang w:val="en-US"/>
        </w:rPr>
        <w:t>–</w:t>
      </w:r>
      <w:r w:rsidRPr="00E6691C">
        <w:rPr>
          <w:color w:val="000000" w:themeColor="text1"/>
          <w:lang w:val="en-US"/>
        </w:rPr>
        <w:t xml:space="preserve"> </w:t>
      </w:r>
      <w:r w:rsidR="00E6691C" w:rsidRPr="00E6691C">
        <w:rPr>
          <w:color w:val="000000" w:themeColor="text1"/>
          <w:lang w:val="en-US"/>
        </w:rPr>
        <w:t>Monitoring of the Second Action Plan</w:t>
      </w:r>
      <w:r w:rsidR="004C3E13" w:rsidRPr="00E6691C">
        <w:rPr>
          <w:color w:val="000000" w:themeColor="text1"/>
          <w:lang w:val="en-US"/>
        </w:rPr>
        <w:t xml:space="preserve"> </w:t>
      </w:r>
      <w:bookmarkEnd w:id="5"/>
    </w:p>
    <w:p w14:paraId="2EBA4815" w14:textId="77777777" w:rsidR="00DA512C" w:rsidRPr="00E6691C" w:rsidRDefault="00DA512C" w:rsidP="00E64A72">
      <w:pPr>
        <w:pStyle w:val="NormalWeb"/>
        <w:spacing w:after="0" w:line="276" w:lineRule="auto"/>
        <w:jc w:val="both"/>
        <w:rPr>
          <w:rFonts w:asciiTheme="minorHAnsi" w:hAnsiTheme="minorHAnsi" w:cstheme="minorHAnsi"/>
          <w:color w:val="000000" w:themeColor="text1"/>
          <w:lang w:val="en-US"/>
        </w:rPr>
      </w:pPr>
    </w:p>
    <w:p w14:paraId="3B6C2CB7" w14:textId="77777777" w:rsidR="00835EB7" w:rsidRPr="00E515BB" w:rsidRDefault="00E515BB" w:rsidP="00E64A72">
      <w:pPr>
        <w:spacing w:after="100"/>
        <w:jc w:val="both"/>
        <w:rPr>
          <w:color w:val="000000" w:themeColor="text1"/>
          <w:lang w:val="en-US"/>
        </w:rPr>
      </w:pPr>
      <w:r w:rsidRPr="00E515BB">
        <w:rPr>
          <w:color w:val="000000" w:themeColor="text1"/>
          <w:lang w:val="en-US"/>
        </w:rPr>
        <w:t xml:space="preserve">The Brazilian Government presented an Action Plan containing concrete commitments, with a view to improving several challenge areas comprised by </w:t>
      </w:r>
      <w:r w:rsidR="004C3E13" w:rsidRPr="00E515BB">
        <w:rPr>
          <w:color w:val="000000" w:themeColor="text1"/>
          <w:lang w:val="en-US"/>
        </w:rPr>
        <w:t xml:space="preserve">OGP. </w:t>
      </w:r>
      <w:r>
        <w:rPr>
          <w:color w:val="000000" w:themeColor="text1"/>
          <w:lang w:val="en-US"/>
        </w:rPr>
        <w:t>In all, 52 commitments were undertaken by 19 Federal Government bodies and agencies</w:t>
      </w:r>
      <w:r w:rsidR="004C3E13" w:rsidRPr="00E515BB">
        <w:rPr>
          <w:color w:val="000000" w:themeColor="text1"/>
          <w:lang w:val="en-US"/>
        </w:rPr>
        <w:t xml:space="preserve">. </w:t>
      </w:r>
    </w:p>
    <w:p w14:paraId="3FFC2F37" w14:textId="77777777" w:rsidR="00835EB7" w:rsidRPr="00E515BB" w:rsidRDefault="00E515BB" w:rsidP="00E64A72">
      <w:pPr>
        <w:pStyle w:val="NormalWeb"/>
        <w:spacing w:before="0" w:line="276" w:lineRule="auto"/>
        <w:jc w:val="both"/>
        <w:rPr>
          <w:rFonts w:asciiTheme="minorHAnsi" w:hAnsiTheme="minorHAnsi" w:cstheme="minorHAnsi"/>
          <w:color w:val="000000" w:themeColor="text1"/>
          <w:sz w:val="22"/>
          <w:lang w:val="en-US"/>
        </w:rPr>
      </w:pPr>
      <w:r w:rsidRPr="00E515BB">
        <w:rPr>
          <w:rFonts w:asciiTheme="minorHAnsi" w:hAnsiTheme="minorHAnsi" w:cstheme="minorHAnsi"/>
          <w:color w:val="000000" w:themeColor="text1"/>
          <w:sz w:val="22"/>
          <w:lang w:val="en-US"/>
        </w:rPr>
        <w:t xml:space="preserve">This Report </w:t>
      </w:r>
      <w:r w:rsidR="00FD6745">
        <w:rPr>
          <w:rFonts w:asciiTheme="minorHAnsi" w:hAnsiTheme="minorHAnsi" w:cstheme="minorHAnsi"/>
          <w:color w:val="000000" w:themeColor="text1"/>
          <w:sz w:val="22"/>
          <w:lang w:val="en-US"/>
        </w:rPr>
        <w:t>aims to</w:t>
      </w:r>
      <w:r w:rsidRPr="00E515BB">
        <w:rPr>
          <w:rFonts w:asciiTheme="minorHAnsi" w:hAnsiTheme="minorHAnsi" w:cstheme="minorHAnsi"/>
          <w:color w:val="000000" w:themeColor="text1"/>
          <w:sz w:val="22"/>
          <w:lang w:val="en-US"/>
        </w:rPr>
        <w:t xml:space="preserve"> </w:t>
      </w:r>
      <w:r w:rsidR="00D53D9E">
        <w:rPr>
          <w:rFonts w:asciiTheme="minorHAnsi" w:hAnsiTheme="minorHAnsi" w:cstheme="minorHAnsi"/>
          <w:color w:val="000000" w:themeColor="text1"/>
          <w:sz w:val="22"/>
          <w:lang w:val="en-US"/>
        </w:rPr>
        <w:t>make available</w:t>
      </w:r>
      <w:r w:rsidRPr="00E515BB">
        <w:rPr>
          <w:rFonts w:asciiTheme="minorHAnsi" w:hAnsiTheme="minorHAnsi" w:cstheme="minorHAnsi"/>
          <w:color w:val="000000" w:themeColor="text1"/>
          <w:sz w:val="22"/>
          <w:lang w:val="en-US"/>
        </w:rPr>
        <w:t xml:space="preserve"> to citizens the actions taken by the bodies and agencies in connection with the 19 commitments proposed by civil society as well as those suggested by the initiative of the Federal Government bodies and agencies</w:t>
      </w:r>
      <w:r w:rsidR="00835EB7" w:rsidRPr="00E515BB">
        <w:rPr>
          <w:rFonts w:asciiTheme="minorHAnsi" w:hAnsiTheme="minorHAnsi" w:cstheme="minorHAnsi"/>
          <w:color w:val="000000" w:themeColor="text1"/>
          <w:sz w:val="22"/>
          <w:lang w:val="en-US"/>
        </w:rPr>
        <w:t>.</w:t>
      </w:r>
    </w:p>
    <w:p w14:paraId="48AC1670" w14:textId="6D8D3641" w:rsidR="00AB07B1" w:rsidRPr="00E515BB" w:rsidRDefault="00E515BB" w:rsidP="00E64A72">
      <w:pPr>
        <w:spacing w:after="100"/>
        <w:jc w:val="both"/>
        <w:rPr>
          <w:color w:val="000000" w:themeColor="text1"/>
          <w:lang w:val="en-US"/>
        </w:rPr>
      </w:pPr>
      <w:r w:rsidRPr="00E515BB">
        <w:rPr>
          <w:color w:val="000000" w:themeColor="text1"/>
          <w:lang w:val="en-US"/>
        </w:rPr>
        <w:t>The</w:t>
      </w:r>
      <w:r w:rsidR="003B3CFB" w:rsidRPr="00E515BB">
        <w:rPr>
          <w:color w:val="000000" w:themeColor="text1"/>
          <w:lang w:val="en-US"/>
        </w:rPr>
        <w:t xml:space="preserve"> CGU </w:t>
      </w:r>
      <w:r w:rsidRPr="00E515BB">
        <w:rPr>
          <w:color w:val="000000" w:themeColor="text1"/>
          <w:lang w:val="en-US"/>
        </w:rPr>
        <w:t xml:space="preserve">was the body in charge for collecting information provided in this </w:t>
      </w:r>
      <w:r w:rsidR="00652701">
        <w:rPr>
          <w:color w:val="000000" w:themeColor="text1"/>
          <w:lang w:val="en-US"/>
        </w:rPr>
        <w:t>Mid-term</w:t>
      </w:r>
      <w:r w:rsidRPr="00E515BB">
        <w:rPr>
          <w:color w:val="000000" w:themeColor="text1"/>
          <w:lang w:val="en-US"/>
        </w:rPr>
        <w:t xml:space="preserve"> </w:t>
      </w:r>
      <w:r w:rsidR="00562CFC">
        <w:rPr>
          <w:color w:val="000000" w:themeColor="text1"/>
          <w:lang w:val="en-US"/>
        </w:rPr>
        <w:t>Self-A</w:t>
      </w:r>
      <w:r w:rsidRPr="00E515BB">
        <w:rPr>
          <w:color w:val="000000" w:themeColor="text1"/>
          <w:lang w:val="en-US"/>
        </w:rPr>
        <w:t>ssessment Report, which had been published in the OGP Brazil</w:t>
      </w:r>
      <w:r w:rsidR="00AB07B1" w:rsidRPr="00B4599E">
        <w:rPr>
          <w:rStyle w:val="Refdenotaderodap"/>
          <w:color w:val="000000" w:themeColor="text1"/>
        </w:rPr>
        <w:footnoteReference w:id="6"/>
      </w:r>
      <w:r w:rsidR="00AB07B1" w:rsidRPr="00E515BB">
        <w:rPr>
          <w:color w:val="000000" w:themeColor="text1"/>
          <w:lang w:val="en-US"/>
        </w:rPr>
        <w:t xml:space="preserve"> </w:t>
      </w:r>
      <w:r w:rsidRPr="00E515BB">
        <w:rPr>
          <w:color w:val="000000" w:themeColor="text1"/>
          <w:lang w:val="en-US"/>
        </w:rPr>
        <w:t>portal along the second semest</w:t>
      </w:r>
      <w:r>
        <w:rPr>
          <w:color w:val="000000" w:themeColor="text1"/>
          <w:lang w:val="en-US"/>
        </w:rPr>
        <w:t xml:space="preserve">er of </w:t>
      </w:r>
      <w:r w:rsidR="00AB07B1" w:rsidRPr="00E515BB">
        <w:rPr>
          <w:color w:val="000000" w:themeColor="text1"/>
          <w:lang w:val="en-US"/>
        </w:rPr>
        <w:t xml:space="preserve">2014. </w:t>
      </w:r>
    </w:p>
    <w:p w14:paraId="0CE5AF24" w14:textId="77777777" w:rsidR="003B3CFB" w:rsidRPr="00E515BB" w:rsidRDefault="00E515BB" w:rsidP="00E64A72">
      <w:pPr>
        <w:spacing w:after="100"/>
        <w:jc w:val="both"/>
        <w:rPr>
          <w:color w:val="000000" w:themeColor="text1"/>
          <w:lang w:val="en-US"/>
        </w:rPr>
      </w:pPr>
      <w:r w:rsidRPr="00E515BB">
        <w:rPr>
          <w:rFonts w:asciiTheme="minorHAnsi" w:hAnsiTheme="minorHAnsi" w:cstheme="minorHAnsi"/>
          <w:color w:val="000000" w:themeColor="text1"/>
          <w:lang w:val="en-US"/>
        </w:rPr>
        <w:t>Between December 9, 2014 and January 25, 2015, the preliminar</w:t>
      </w:r>
      <w:r w:rsidR="00EB7E28">
        <w:rPr>
          <w:rFonts w:asciiTheme="minorHAnsi" w:hAnsiTheme="minorHAnsi" w:cstheme="minorHAnsi"/>
          <w:color w:val="000000" w:themeColor="text1"/>
          <w:lang w:val="en-US"/>
        </w:rPr>
        <w:t>y</w:t>
      </w:r>
      <w:r w:rsidRPr="00E515BB">
        <w:rPr>
          <w:rFonts w:asciiTheme="minorHAnsi" w:hAnsiTheme="minorHAnsi" w:cstheme="minorHAnsi"/>
          <w:color w:val="000000" w:themeColor="text1"/>
          <w:lang w:val="en-US"/>
        </w:rPr>
        <w:t xml:space="preserve"> version of this Report </w:t>
      </w:r>
      <w:r w:rsidR="00E674FD" w:rsidRPr="00E515BB">
        <w:rPr>
          <w:rFonts w:asciiTheme="minorHAnsi" w:hAnsiTheme="minorHAnsi" w:cstheme="minorHAnsi"/>
          <w:color w:val="000000" w:themeColor="text1"/>
          <w:lang w:val="en-US"/>
        </w:rPr>
        <w:t>(</w:t>
      </w:r>
      <w:r w:rsidRPr="00E515BB">
        <w:rPr>
          <w:rFonts w:asciiTheme="minorHAnsi" w:hAnsiTheme="minorHAnsi" w:cstheme="minorHAnsi"/>
          <w:color w:val="000000" w:themeColor="text1"/>
          <w:lang w:val="en-US"/>
        </w:rPr>
        <w:t xml:space="preserve">containing information collected by CGU </w:t>
      </w:r>
      <w:r w:rsidRPr="000B47CD">
        <w:rPr>
          <w:rFonts w:asciiTheme="minorHAnsi" w:hAnsiTheme="minorHAnsi" w:cstheme="minorHAnsi"/>
          <w:color w:val="000000" w:themeColor="text1"/>
          <w:lang w:val="en-US"/>
        </w:rPr>
        <w:t>until</w:t>
      </w:r>
      <w:r w:rsidRPr="00E515BB">
        <w:rPr>
          <w:rFonts w:asciiTheme="minorHAnsi" w:hAnsiTheme="minorHAnsi" w:cstheme="minorHAnsi"/>
          <w:color w:val="000000" w:themeColor="text1"/>
          <w:lang w:val="en-US"/>
        </w:rPr>
        <w:t xml:space="preserve"> November 2014) was submitted to a public </w:t>
      </w:r>
      <w:r w:rsidR="003B3CFB" w:rsidRPr="00E515BB">
        <w:rPr>
          <w:rFonts w:asciiTheme="minorHAnsi" w:hAnsiTheme="minorHAnsi" w:cstheme="minorHAnsi"/>
          <w:color w:val="000000" w:themeColor="text1"/>
          <w:lang w:val="en-US"/>
        </w:rPr>
        <w:t>consulta</w:t>
      </w:r>
      <w:r>
        <w:rPr>
          <w:rFonts w:asciiTheme="minorHAnsi" w:hAnsiTheme="minorHAnsi" w:cstheme="minorHAnsi"/>
          <w:color w:val="000000" w:themeColor="text1"/>
          <w:lang w:val="en-US"/>
        </w:rPr>
        <w:t>tion</w:t>
      </w:r>
      <w:r w:rsidR="003B3CFB" w:rsidRPr="00B4599E">
        <w:rPr>
          <w:rStyle w:val="Refdenotaderodap"/>
          <w:rFonts w:asciiTheme="minorHAnsi" w:hAnsiTheme="minorHAnsi" w:cstheme="minorHAnsi"/>
          <w:color w:val="000000" w:themeColor="text1"/>
        </w:rPr>
        <w:footnoteReference w:id="7"/>
      </w:r>
      <w:r>
        <w:rPr>
          <w:rFonts w:asciiTheme="minorHAnsi" w:hAnsiTheme="minorHAnsi" w:cstheme="minorHAnsi"/>
          <w:color w:val="000000" w:themeColor="text1"/>
          <w:lang w:val="en-US"/>
        </w:rPr>
        <w:t xml:space="preserve"> held at the</w:t>
      </w:r>
      <w:r w:rsidR="003B3CFB" w:rsidRPr="00E515BB">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portal </w:t>
      </w:r>
      <w:hyperlink r:id="rId10" w:history="1">
        <w:r w:rsidR="003B3CFB" w:rsidRPr="00E515BB">
          <w:rPr>
            <w:rStyle w:val="Hyperlink"/>
            <w:rFonts w:asciiTheme="minorHAnsi" w:hAnsiTheme="minorHAnsi" w:cstheme="minorHAnsi"/>
            <w:color w:val="000000" w:themeColor="text1"/>
            <w:lang w:val="en-US"/>
          </w:rPr>
          <w:t>Participa.br</w:t>
        </w:r>
      </w:hyperlink>
      <w:r w:rsidR="003A7B0C" w:rsidRPr="00E515BB">
        <w:rPr>
          <w:rFonts w:asciiTheme="minorHAnsi" w:hAnsiTheme="minorHAnsi" w:cstheme="minorHAnsi"/>
          <w:color w:val="000000" w:themeColor="text1"/>
          <w:lang w:val="en-US"/>
        </w:rPr>
        <w:t>.</w:t>
      </w:r>
      <w:r w:rsidR="003B3CFB" w:rsidRPr="00E515BB">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 </w:t>
      </w:r>
      <w:r w:rsidRPr="00E515BB">
        <w:rPr>
          <w:rFonts w:asciiTheme="minorHAnsi" w:hAnsiTheme="minorHAnsi" w:cstheme="minorHAnsi"/>
          <w:color w:val="000000" w:themeColor="text1"/>
          <w:lang w:val="en-US"/>
        </w:rPr>
        <w:t>Civil society could express its opinion on the self-assessment</w:t>
      </w:r>
      <w:r w:rsidR="003A7B0C" w:rsidRPr="00E515BB">
        <w:rPr>
          <w:rFonts w:asciiTheme="minorHAnsi" w:hAnsiTheme="minorHAnsi" w:cstheme="minorHAnsi"/>
          <w:color w:val="000000" w:themeColor="text1"/>
          <w:lang w:val="en-US"/>
        </w:rPr>
        <w:t xml:space="preserve">. </w:t>
      </w:r>
      <w:r w:rsidRPr="00E515BB">
        <w:rPr>
          <w:color w:val="000000" w:themeColor="text1"/>
          <w:lang w:val="en-US"/>
        </w:rPr>
        <w:t>In all</w:t>
      </w:r>
      <w:r w:rsidR="003B3CFB" w:rsidRPr="00E515BB">
        <w:rPr>
          <w:color w:val="000000" w:themeColor="text1"/>
          <w:lang w:val="en-US"/>
        </w:rPr>
        <w:t xml:space="preserve">, 27 </w:t>
      </w:r>
      <w:r w:rsidRPr="00E515BB">
        <w:rPr>
          <w:color w:val="000000" w:themeColor="text1"/>
          <w:lang w:val="en-US"/>
        </w:rPr>
        <w:t xml:space="preserve">comments were received and, in March 2015, the document </w:t>
      </w:r>
      <w:r w:rsidR="003B3CFB" w:rsidRPr="000B47CD">
        <w:rPr>
          <w:color w:val="000000" w:themeColor="text1"/>
          <w:lang w:val="en-US"/>
        </w:rPr>
        <w:t>“Devolutiva”</w:t>
      </w:r>
      <w:r w:rsidR="003B3CFB" w:rsidRPr="000B47CD">
        <w:rPr>
          <w:rStyle w:val="Refdenotaderodap"/>
          <w:color w:val="000000" w:themeColor="text1"/>
        </w:rPr>
        <w:footnoteReference w:id="8"/>
      </w:r>
      <w:r w:rsidR="00194787" w:rsidRPr="000B47CD">
        <w:rPr>
          <w:color w:val="000000" w:themeColor="text1"/>
          <w:lang w:val="en-US"/>
        </w:rPr>
        <w:t xml:space="preserve"> </w:t>
      </w:r>
      <w:r w:rsidRPr="000B47CD">
        <w:rPr>
          <w:color w:val="000000" w:themeColor="text1"/>
          <w:lang w:val="en-US"/>
        </w:rPr>
        <w:t>of</w:t>
      </w:r>
      <w:r w:rsidRPr="00E515BB">
        <w:rPr>
          <w:color w:val="000000" w:themeColor="text1"/>
          <w:lang w:val="en-US"/>
        </w:rPr>
        <w:t xml:space="preserve"> this participatory process presenti</w:t>
      </w:r>
      <w:r>
        <w:rPr>
          <w:color w:val="000000" w:themeColor="text1"/>
          <w:lang w:val="en-US"/>
        </w:rPr>
        <w:t>ng answers to the concerns presented by civil society</w:t>
      </w:r>
      <w:r w:rsidR="00EB7E28">
        <w:rPr>
          <w:color w:val="000000" w:themeColor="text1"/>
          <w:lang w:val="en-US"/>
        </w:rPr>
        <w:t xml:space="preserve"> was published</w:t>
      </w:r>
      <w:r w:rsidR="003B3CFB" w:rsidRPr="00E515BB">
        <w:rPr>
          <w:color w:val="000000" w:themeColor="text1"/>
          <w:lang w:val="en-US"/>
        </w:rPr>
        <w:t xml:space="preserve">. </w:t>
      </w:r>
    </w:p>
    <w:p w14:paraId="627CB37F" w14:textId="77777777" w:rsidR="001E3EDC" w:rsidRPr="00DD6D12" w:rsidRDefault="00DD6D12" w:rsidP="00E64A72">
      <w:pPr>
        <w:spacing w:after="100"/>
        <w:jc w:val="both"/>
        <w:rPr>
          <w:color w:val="000000" w:themeColor="text1"/>
          <w:lang w:val="en-US"/>
        </w:rPr>
      </w:pPr>
      <w:r>
        <w:rPr>
          <w:color w:val="000000" w:themeColor="text1"/>
          <w:lang w:val="en-US"/>
        </w:rPr>
        <w:t>The time of the public consultation coincided with the end of the term for implementation of some of the commitments Brazil undertook in its Second Action Plan</w:t>
      </w:r>
      <w:r w:rsidR="00697237" w:rsidRPr="00DD6D12">
        <w:rPr>
          <w:color w:val="000000" w:themeColor="text1"/>
          <w:lang w:val="en-US"/>
        </w:rPr>
        <w:t xml:space="preserve">. </w:t>
      </w:r>
      <w:r w:rsidRPr="00DD6D12">
        <w:rPr>
          <w:color w:val="000000" w:themeColor="text1"/>
          <w:lang w:val="en-US"/>
        </w:rPr>
        <w:t>For this reason</w:t>
      </w:r>
      <w:r w:rsidR="00697237" w:rsidRPr="00DD6D12">
        <w:rPr>
          <w:color w:val="000000" w:themeColor="text1"/>
          <w:lang w:val="en-US"/>
        </w:rPr>
        <w:t>, CGU</w:t>
      </w:r>
      <w:r w:rsidRPr="00DD6D12">
        <w:rPr>
          <w:color w:val="000000" w:themeColor="text1"/>
          <w:lang w:val="en-US"/>
        </w:rPr>
        <w:t xml:space="preserve"> contacted the responsible bodie</w:t>
      </w:r>
      <w:r w:rsidR="00EB7E28">
        <w:rPr>
          <w:color w:val="000000" w:themeColor="text1"/>
          <w:lang w:val="en-US"/>
        </w:rPr>
        <w:t>s and agencies with overdue comm</w:t>
      </w:r>
      <w:r w:rsidR="000B47CD">
        <w:rPr>
          <w:color w:val="000000" w:themeColor="text1"/>
          <w:lang w:val="en-US"/>
        </w:rPr>
        <w:t>itments</w:t>
      </w:r>
      <w:r w:rsidR="00697237" w:rsidRPr="00DD6D12">
        <w:rPr>
          <w:color w:val="000000" w:themeColor="text1"/>
          <w:lang w:val="en-US"/>
        </w:rPr>
        <w:t xml:space="preserve"> </w:t>
      </w:r>
      <w:r w:rsidRPr="00DD6D12">
        <w:rPr>
          <w:color w:val="000000" w:themeColor="text1"/>
          <w:lang w:val="en-US"/>
        </w:rPr>
        <w:t>to obtain more updated information on their implementation</w:t>
      </w:r>
      <w:r w:rsidR="00697237" w:rsidRPr="00DD6D12">
        <w:rPr>
          <w:color w:val="000000" w:themeColor="text1"/>
          <w:lang w:val="en-US"/>
        </w:rPr>
        <w:t>.</w:t>
      </w:r>
      <w:r w:rsidR="002852EA" w:rsidRPr="00DD6D12">
        <w:rPr>
          <w:color w:val="000000" w:themeColor="text1"/>
          <w:lang w:val="en-US"/>
        </w:rPr>
        <w:t xml:space="preserve"> </w:t>
      </w:r>
    </w:p>
    <w:p w14:paraId="64FEEA8C" w14:textId="77777777" w:rsidR="00EC1D09" w:rsidRPr="00DD6D12" w:rsidRDefault="00DD6D12" w:rsidP="00E64A72">
      <w:pPr>
        <w:spacing w:after="100"/>
        <w:jc w:val="both"/>
        <w:rPr>
          <w:color w:val="000000" w:themeColor="text1"/>
          <w:lang w:val="en-US"/>
        </w:rPr>
      </w:pPr>
      <w:r w:rsidRPr="00DD6D12">
        <w:rPr>
          <w:rFonts w:asciiTheme="minorHAnsi" w:hAnsiTheme="minorHAnsi" w:cstheme="minorHAnsi"/>
          <w:color w:val="000000" w:themeColor="text1"/>
          <w:lang w:val="en-US"/>
        </w:rPr>
        <w:t>Therefore, this documents differs from the preliminary version that was s</w:t>
      </w:r>
      <w:r>
        <w:rPr>
          <w:rFonts w:asciiTheme="minorHAnsi" w:hAnsiTheme="minorHAnsi" w:cstheme="minorHAnsi"/>
          <w:color w:val="000000" w:themeColor="text1"/>
          <w:lang w:val="en-US"/>
        </w:rPr>
        <w:t>ubmitted to public consultation with</w:t>
      </w:r>
      <w:r w:rsidRPr="00DD6D12">
        <w:rPr>
          <w:rFonts w:asciiTheme="minorHAnsi" w:hAnsiTheme="minorHAnsi" w:cstheme="minorHAnsi"/>
          <w:color w:val="000000" w:themeColor="text1"/>
          <w:lang w:val="en-US"/>
        </w:rPr>
        <w:t xml:space="preserve"> regard to information modified by the bodies and agencies based on information received during the consultation</w:t>
      </w:r>
      <w:r w:rsidR="007819FB" w:rsidRPr="00DD6D12">
        <w:rPr>
          <w:rFonts w:asciiTheme="minorHAnsi" w:hAnsiTheme="minorHAnsi" w:cstheme="minorHAnsi"/>
          <w:color w:val="000000" w:themeColor="text1"/>
          <w:lang w:val="en-US"/>
        </w:rPr>
        <w:t xml:space="preserve">; </w:t>
      </w:r>
      <w:r w:rsidRPr="00DD6D12">
        <w:rPr>
          <w:rFonts w:asciiTheme="minorHAnsi" w:hAnsiTheme="minorHAnsi" w:cstheme="minorHAnsi"/>
          <w:color w:val="000000" w:themeColor="text1"/>
          <w:lang w:val="en-US"/>
        </w:rPr>
        <w:t>the update of th</w:t>
      </w:r>
      <w:r>
        <w:rPr>
          <w:rFonts w:asciiTheme="minorHAnsi" w:hAnsiTheme="minorHAnsi" w:cstheme="minorHAnsi"/>
          <w:color w:val="000000" w:themeColor="text1"/>
          <w:lang w:val="en-US"/>
        </w:rPr>
        <w:t>e commitments that were overdue</w:t>
      </w:r>
      <w:r w:rsidRPr="00DD6D12">
        <w:rPr>
          <w:rFonts w:asciiTheme="minorHAnsi" w:hAnsiTheme="minorHAnsi" w:cstheme="minorHAnsi"/>
          <w:color w:val="000000" w:themeColor="text1"/>
          <w:lang w:val="en-US"/>
        </w:rPr>
        <w:t>; and formal adjust</w:t>
      </w:r>
      <w:r>
        <w:rPr>
          <w:rFonts w:asciiTheme="minorHAnsi" w:hAnsiTheme="minorHAnsi" w:cstheme="minorHAnsi"/>
          <w:color w:val="000000" w:themeColor="text1"/>
          <w:lang w:val="en-US"/>
        </w:rPr>
        <w:t xml:space="preserve">ments made to fulfill the guidelines provided by </w:t>
      </w:r>
      <w:r w:rsidR="00697237" w:rsidRPr="00DD6D12">
        <w:rPr>
          <w:rFonts w:asciiTheme="minorHAnsi" w:hAnsiTheme="minorHAnsi" w:cstheme="minorHAnsi"/>
          <w:color w:val="000000" w:themeColor="text1"/>
          <w:lang w:val="en-US"/>
        </w:rPr>
        <w:t>OGP</w:t>
      </w:r>
      <w:r>
        <w:rPr>
          <w:rFonts w:asciiTheme="minorHAnsi" w:hAnsiTheme="minorHAnsi" w:cstheme="minorHAnsi"/>
          <w:color w:val="000000" w:themeColor="text1"/>
          <w:lang w:val="en-US"/>
        </w:rPr>
        <w:t xml:space="preserve"> international this year</w:t>
      </w:r>
      <w:r w:rsidR="00697237" w:rsidRPr="00DD6D12">
        <w:rPr>
          <w:rFonts w:asciiTheme="minorHAnsi" w:hAnsiTheme="minorHAnsi" w:cstheme="minorHAnsi"/>
          <w:color w:val="000000" w:themeColor="text1"/>
          <w:lang w:val="en-US"/>
        </w:rPr>
        <w:t>.</w:t>
      </w:r>
    </w:p>
    <w:p w14:paraId="2278EDC7" w14:textId="77777777" w:rsidR="00F81818" w:rsidRPr="00A42BF6" w:rsidRDefault="00505106" w:rsidP="00E64A72">
      <w:pPr>
        <w:spacing w:after="100"/>
        <w:jc w:val="both"/>
        <w:rPr>
          <w:color w:val="000000" w:themeColor="text1"/>
          <w:lang w:val="en-US"/>
        </w:rPr>
      </w:pPr>
      <w:r w:rsidRPr="00505106">
        <w:rPr>
          <w:color w:val="000000" w:themeColor="text1"/>
          <w:lang w:val="en-US"/>
        </w:rPr>
        <w:t>The next tables show the consolidation of monitoring of the Second Plan commitments</w:t>
      </w:r>
      <w:r w:rsidR="00FB3E7A" w:rsidRPr="00505106">
        <w:rPr>
          <w:color w:val="000000" w:themeColor="text1"/>
          <w:lang w:val="en-US"/>
        </w:rPr>
        <w:t xml:space="preserve">. </w:t>
      </w:r>
      <w:r w:rsidRPr="00505106">
        <w:rPr>
          <w:color w:val="000000" w:themeColor="text1"/>
          <w:lang w:val="en-US"/>
        </w:rPr>
        <w:t>The first two briefly show the situation of Brazilian commitments</w:t>
      </w:r>
      <w:r w:rsidR="00FB3E7A" w:rsidRPr="00505106">
        <w:rPr>
          <w:color w:val="000000" w:themeColor="text1"/>
          <w:lang w:val="en-US"/>
        </w:rPr>
        <w:t xml:space="preserve">. </w:t>
      </w:r>
      <w:r w:rsidRPr="00A42BF6">
        <w:rPr>
          <w:color w:val="000000" w:themeColor="text1"/>
          <w:lang w:val="en-US"/>
        </w:rPr>
        <w:t>The third one is organized as follows</w:t>
      </w:r>
      <w:r w:rsidR="00F81818" w:rsidRPr="00A42BF6">
        <w:rPr>
          <w:color w:val="000000" w:themeColor="text1"/>
          <w:lang w:val="en-US"/>
        </w:rPr>
        <w:t xml:space="preserve">: </w:t>
      </w:r>
      <w:r w:rsidR="00A42BF6" w:rsidRPr="00A42BF6">
        <w:rPr>
          <w:color w:val="000000" w:themeColor="text1"/>
          <w:lang w:val="en-US"/>
        </w:rPr>
        <w:t>name of commitment</w:t>
      </w:r>
      <w:r w:rsidR="00F81818" w:rsidRPr="00A42BF6">
        <w:rPr>
          <w:color w:val="000000" w:themeColor="text1"/>
          <w:lang w:val="en-US"/>
        </w:rPr>
        <w:t xml:space="preserve">, </w:t>
      </w:r>
      <w:r w:rsidR="00A42BF6" w:rsidRPr="00A42BF6">
        <w:rPr>
          <w:color w:val="000000" w:themeColor="text1"/>
          <w:lang w:val="en-US"/>
        </w:rPr>
        <w:t>time for implementa</w:t>
      </w:r>
      <w:r w:rsidR="00A42BF6">
        <w:rPr>
          <w:color w:val="000000" w:themeColor="text1"/>
          <w:lang w:val="en-US"/>
        </w:rPr>
        <w:t>tion</w:t>
      </w:r>
      <w:r w:rsidR="00F81818" w:rsidRPr="00A42BF6">
        <w:rPr>
          <w:color w:val="000000" w:themeColor="text1"/>
          <w:lang w:val="en-US"/>
        </w:rPr>
        <w:t xml:space="preserve">, </w:t>
      </w:r>
      <w:r w:rsidR="00A42BF6">
        <w:rPr>
          <w:color w:val="000000" w:themeColor="text1"/>
          <w:lang w:val="en-US"/>
        </w:rPr>
        <w:t>status, res</w:t>
      </w:r>
      <w:r w:rsidR="00F81818" w:rsidRPr="00A42BF6">
        <w:rPr>
          <w:color w:val="000000" w:themeColor="text1"/>
          <w:lang w:val="en-US"/>
        </w:rPr>
        <w:t>pons</w:t>
      </w:r>
      <w:r w:rsidR="00A42BF6">
        <w:rPr>
          <w:color w:val="000000" w:themeColor="text1"/>
          <w:lang w:val="en-US"/>
        </w:rPr>
        <w:t xml:space="preserve">ible body or agency </w:t>
      </w:r>
      <w:r w:rsidR="00A42BF6">
        <w:rPr>
          <w:color w:val="000000" w:themeColor="text1"/>
          <w:lang w:val="en-US"/>
        </w:rPr>
        <w:lastRenderedPageBreak/>
        <w:t xml:space="preserve">and implementation indicator. </w:t>
      </w:r>
      <w:r w:rsidR="00A42BF6" w:rsidRPr="00A42BF6">
        <w:rPr>
          <w:color w:val="000000" w:themeColor="text1"/>
          <w:lang w:val="en-US"/>
        </w:rPr>
        <w:t>Lastly</w:t>
      </w:r>
      <w:r w:rsidR="00F81818" w:rsidRPr="00A42BF6">
        <w:rPr>
          <w:color w:val="000000" w:themeColor="text1"/>
          <w:lang w:val="en-US"/>
        </w:rPr>
        <w:t xml:space="preserve">, </w:t>
      </w:r>
      <w:r w:rsidR="00A42BF6">
        <w:rPr>
          <w:color w:val="000000" w:themeColor="text1"/>
          <w:lang w:val="en-US"/>
        </w:rPr>
        <w:t>detailed information on the commitment is</w:t>
      </w:r>
      <w:r w:rsidR="00A42BF6" w:rsidRPr="00A42BF6">
        <w:rPr>
          <w:color w:val="000000" w:themeColor="text1"/>
          <w:lang w:val="en-US"/>
        </w:rPr>
        <w:t xml:space="preserve"> provided, e.g., </w:t>
      </w:r>
      <w:r w:rsidR="00EB7E28">
        <w:rPr>
          <w:color w:val="000000" w:themeColor="text1"/>
          <w:lang w:val="en-US"/>
        </w:rPr>
        <w:t xml:space="preserve">the </w:t>
      </w:r>
      <w:r w:rsidR="00A42BF6" w:rsidRPr="00A42BF6">
        <w:rPr>
          <w:color w:val="000000" w:themeColor="text1"/>
          <w:lang w:val="en-US"/>
        </w:rPr>
        <w:t xml:space="preserve">full description </w:t>
      </w:r>
      <w:r w:rsidR="00EB7E28">
        <w:rPr>
          <w:color w:val="000000" w:themeColor="text1"/>
          <w:lang w:val="en-US"/>
        </w:rPr>
        <w:t xml:space="preserve">of it </w:t>
      </w:r>
      <w:r w:rsidR="00A42BF6" w:rsidRPr="00A42BF6">
        <w:rPr>
          <w:color w:val="000000" w:themeColor="text1"/>
          <w:lang w:val="en-US"/>
        </w:rPr>
        <w:t xml:space="preserve">and the opinion of the bodies about </w:t>
      </w:r>
      <w:r w:rsidR="00A42BF6">
        <w:rPr>
          <w:color w:val="000000" w:themeColor="text1"/>
          <w:lang w:val="en-US"/>
        </w:rPr>
        <w:t>its</w:t>
      </w:r>
      <w:r w:rsidR="00A42BF6" w:rsidRPr="00A42BF6">
        <w:rPr>
          <w:color w:val="000000" w:themeColor="text1"/>
          <w:lang w:val="en-US"/>
        </w:rPr>
        <w:t xml:space="preserve"> fulfillment</w:t>
      </w:r>
      <w:r w:rsidR="00F81818" w:rsidRPr="00A42BF6">
        <w:rPr>
          <w:color w:val="000000" w:themeColor="text1"/>
          <w:lang w:val="en-US"/>
        </w:rPr>
        <w:t xml:space="preserve">. </w:t>
      </w:r>
    </w:p>
    <w:p w14:paraId="1446BADF" w14:textId="77777777" w:rsidR="00F81818" w:rsidRPr="00A42BF6" w:rsidRDefault="00F81818" w:rsidP="00E64A72">
      <w:pPr>
        <w:autoSpaceDE/>
        <w:autoSpaceDN/>
        <w:spacing w:after="0"/>
        <w:rPr>
          <w:lang w:val="en-US"/>
        </w:rPr>
      </w:pPr>
      <w:r w:rsidRPr="00A42BF6">
        <w:rPr>
          <w:lang w:val="en-US"/>
        </w:rPr>
        <w:br w:type="page"/>
      </w:r>
    </w:p>
    <w:p w14:paraId="787BACBD" w14:textId="77777777" w:rsidR="002861A2" w:rsidRPr="00E6691C" w:rsidRDefault="00C62E1A" w:rsidP="00E64A72">
      <w:pPr>
        <w:pStyle w:val="Ttulo2"/>
        <w:rPr>
          <w:lang w:val="en-US"/>
        </w:rPr>
      </w:pPr>
      <w:r>
        <w:rPr>
          <w:lang w:val="en-US"/>
        </w:rPr>
        <w:lastRenderedPageBreak/>
        <w:t>Progress</w:t>
      </w:r>
      <w:r w:rsidR="00E6691C" w:rsidRPr="00E6691C">
        <w:rPr>
          <w:lang w:val="en-US"/>
        </w:rPr>
        <w:t xml:space="preserve"> of the Commitments of Brazil’s Second Action Plan</w:t>
      </w:r>
    </w:p>
    <w:p w14:paraId="3B9EC38D" w14:textId="77777777" w:rsidR="00213C0D" w:rsidRPr="00E6691C" w:rsidRDefault="00213C0D" w:rsidP="00E64A72">
      <w:pPr>
        <w:spacing w:after="0"/>
        <w:rPr>
          <w:b/>
          <w:lang w:val="en-US"/>
        </w:rPr>
      </w:pPr>
    </w:p>
    <w:p w14:paraId="54C0B97C" w14:textId="77777777" w:rsidR="00F81818" w:rsidRPr="00E6691C" w:rsidRDefault="00F81818" w:rsidP="00E64A72">
      <w:pPr>
        <w:spacing w:after="0"/>
        <w:rPr>
          <w:b/>
          <w:lang w:val="en-US"/>
        </w:rPr>
      </w:pPr>
    </w:p>
    <w:tbl>
      <w:tblPr>
        <w:tblStyle w:val="SombreamentoClaro-nfase1"/>
        <w:tblW w:w="0" w:type="auto"/>
        <w:jc w:val="center"/>
        <w:tblLook w:val="04A0" w:firstRow="1" w:lastRow="0" w:firstColumn="1" w:lastColumn="0" w:noHBand="0" w:noVBand="1"/>
      </w:tblPr>
      <w:tblGrid>
        <w:gridCol w:w="4166"/>
        <w:gridCol w:w="3724"/>
      </w:tblGrid>
      <w:tr w:rsidR="004C3E13" w14:paraId="4B771368" w14:textId="77777777" w:rsidTr="00F807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6" w:type="dxa"/>
          </w:tcPr>
          <w:p w14:paraId="0098ABE8" w14:textId="77777777" w:rsidR="004C3E13" w:rsidRPr="008A55E4" w:rsidRDefault="001C1FE5" w:rsidP="00E64A72">
            <w:pPr>
              <w:spacing w:after="0"/>
              <w:jc w:val="both"/>
              <w:rPr>
                <w:b w:val="0"/>
                <w:bCs w:val="0"/>
                <w:color w:val="0070C0"/>
              </w:rPr>
            </w:pPr>
            <w:r>
              <w:rPr>
                <w:color w:val="0070C0"/>
              </w:rPr>
              <w:t>Challenges</w:t>
            </w:r>
          </w:p>
        </w:tc>
        <w:tc>
          <w:tcPr>
            <w:tcW w:w="3724" w:type="dxa"/>
          </w:tcPr>
          <w:p w14:paraId="7C079F4C" w14:textId="77777777" w:rsidR="004C3E13" w:rsidRPr="008A55E4" w:rsidRDefault="001C1FE5" w:rsidP="00E64A72">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70C0"/>
              </w:rPr>
            </w:pPr>
            <w:r>
              <w:rPr>
                <w:color w:val="0070C0"/>
              </w:rPr>
              <w:t>Number of commitments</w:t>
            </w:r>
          </w:p>
        </w:tc>
      </w:tr>
      <w:tr w:rsidR="004C3E13" w14:paraId="236A0C4F" w14:textId="77777777" w:rsidTr="00F80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6" w:type="dxa"/>
            <w:vAlign w:val="center"/>
          </w:tcPr>
          <w:p w14:paraId="32305845" w14:textId="77777777" w:rsidR="004C3E13" w:rsidRPr="008A55E4" w:rsidRDefault="00F807BF" w:rsidP="00E64A72">
            <w:pPr>
              <w:pStyle w:val="Textonormal-PlanoOGP"/>
              <w:spacing w:before="0" w:line="276" w:lineRule="auto"/>
              <w:rPr>
                <w:rFonts w:asciiTheme="minorHAnsi" w:hAnsiTheme="minorHAnsi" w:cstheme="minorHAnsi"/>
                <w:b w:val="0"/>
              </w:rPr>
            </w:pPr>
            <w:r>
              <w:rPr>
                <w:rFonts w:asciiTheme="minorHAnsi" w:hAnsiTheme="minorHAnsi" w:cstheme="minorHAnsi"/>
                <w:b w:val="0"/>
              </w:rPr>
              <w:t>Increasing</w:t>
            </w:r>
            <w:r w:rsidR="00EB7E28">
              <w:rPr>
                <w:rFonts w:asciiTheme="minorHAnsi" w:hAnsiTheme="minorHAnsi" w:cstheme="minorHAnsi"/>
                <w:b w:val="0"/>
              </w:rPr>
              <w:t xml:space="preserve"> public integrity</w:t>
            </w:r>
          </w:p>
        </w:tc>
        <w:tc>
          <w:tcPr>
            <w:tcW w:w="3724" w:type="dxa"/>
            <w:vAlign w:val="center"/>
          </w:tcPr>
          <w:p w14:paraId="03B72098" w14:textId="77777777" w:rsidR="004C3E13" w:rsidRPr="008A55E4" w:rsidRDefault="004C3E13" w:rsidP="00E64A72">
            <w:pPr>
              <w:pStyle w:val="Textonormal-PlanoOGP"/>
              <w:spacing w:before="0"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8A55E4">
              <w:rPr>
                <w:rFonts w:cstheme="minorHAnsi"/>
              </w:rPr>
              <w:t>22</w:t>
            </w:r>
          </w:p>
        </w:tc>
      </w:tr>
      <w:tr w:rsidR="004C3E13" w14:paraId="4B94AA25" w14:textId="77777777" w:rsidTr="00F807BF">
        <w:trPr>
          <w:jc w:val="center"/>
        </w:trPr>
        <w:tc>
          <w:tcPr>
            <w:cnfStyle w:val="001000000000" w:firstRow="0" w:lastRow="0" w:firstColumn="1" w:lastColumn="0" w:oddVBand="0" w:evenVBand="0" w:oddHBand="0" w:evenHBand="0" w:firstRowFirstColumn="0" w:firstRowLastColumn="0" w:lastRowFirstColumn="0" w:lastRowLastColumn="0"/>
            <w:tcW w:w="4166" w:type="dxa"/>
            <w:vAlign w:val="center"/>
          </w:tcPr>
          <w:p w14:paraId="3667092B" w14:textId="77777777" w:rsidR="004C3E13" w:rsidRPr="008A55E4" w:rsidRDefault="00F807BF" w:rsidP="00F807BF">
            <w:pPr>
              <w:pStyle w:val="Textonormal-PlanoOGP"/>
              <w:spacing w:before="0" w:line="276" w:lineRule="auto"/>
              <w:rPr>
                <w:rFonts w:asciiTheme="minorHAnsi" w:hAnsiTheme="minorHAnsi" w:cstheme="minorHAnsi"/>
                <w:b w:val="0"/>
              </w:rPr>
            </w:pPr>
            <w:r>
              <w:rPr>
                <w:rFonts w:asciiTheme="minorHAnsi" w:hAnsiTheme="minorHAnsi" w:cstheme="minorHAnsi"/>
                <w:b w:val="0"/>
              </w:rPr>
              <w:t>Improving public services</w:t>
            </w:r>
          </w:p>
        </w:tc>
        <w:tc>
          <w:tcPr>
            <w:tcW w:w="3724" w:type="dxa"/>
            <w:vAlign w:val="center"/>
          </w:tcPr>
          <w:p w14:paraId="29D781A0" w14:textId="77777777" w:rsidR="004C3E13" w:rsidRPr="008A55E4" w:rsidRDefault="004C3E13" w:rsidP="00E64A72">
            <w:pPr>
              <w:pStyle w:val="Textonormal-PlanoOGP"/>
              <w:spacing w:before="0"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8A55E4">
              <w:rPr>
                <w:rFonts w:cstheme="minorHAnsi"/>
              </w:rPr>
              <w:t>11</w:t>
            </w:r>
          </w:p>
        </w:tc>
      </w:tr>
      <w:tr w:rsidR="004C3E13" w14:paraId="3DCA25F9" w14:textId="77777777" w:rsidTr="00F80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6" w:type="dxa"/>
            <w:vAlign w:val="center"/>
          </w:tcPr>
          <w:p w14:paraId="2150312C" w14:textId="77777777" w:rsidR="004C3E13" w:rsidRPr="008A55E4" w:rsidRDefault="00F807BF" w:rsidP="00AE5D00">
            <w:pPr>
              <w:pStyle w:val="Textonormal-PlanoOGP"/>
              <w:spacing w:before="0" w:line="276" w:lineRule="auto"/>
              <w:rPr>
                <w:rFonts w:asciiTheme="minorHAnsi" w:hAnsiTheme="minorHAnsi" w:cstheme="minorHAnsi"/>
                <w:b w:val="0"/>
              </w:rPr>
            </w:pPr>
            <w:r>
              <w:rPr>
                <w:rFonts w:asciiTheme="minorHAnsi" w:hAnsiTheme="minorHAnsi" w:cstheme="minorHAnsi"/>
                <w:b w:val="0"/>
              </w:rPr>
              <w:t xml:space="preserve">Increasing corporate </w:t>
            </w:r>
            <w:r w:rsidR="00AE5D00">
              <w:rPr>
                <w:rFonts w:asciiTheme="minorHAnsi" w:hAnsiTheme="minorHAnsi" w:cstheme="minorHAnsi"/>
                <w:b w:val="0"/>
              </w:rPr>
              <w:t>accountability</w:t>
            </w:r>
          </w:p>
        </w:tc>
        <w:tc>
          <w:tcPr>
            <w:tcW w:w="3724" w:type="dxa"/>
            <w:vAlign w:val="center"/>
          </w:tcPr>
          <w:p w14:paraId="1C7B35C2" w14:textId="77777777" w:rsidR="004C3E13" w:rsidRPr="008A55E4" w:rsidRDefault="004C3E13" w:rsidP="00E64A72">
            <w:pPr>
              <w:pStyle w:val="Textonormal-PlanoOGP"/>
              <w:spacing w:before="0"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8A55E4">
              <w:rPr>
                <w:rFonts w:cstheme="minorHAnsi"/>
              </w:rPr>
              <w:t>2</w:t>
            </w:r>
          </w:p>
        </w:tc>
      </w:tr>
      <w:tr w:rsidR="004C3E13" w14:paraId="6113B24F" w14:textId="77777777" w:rsidTr="00F807BF">
        <w:trPr>
          <w:jc w:val="center"/>
        </w:trPr>
        <w:tc>
          <w:tcPr>
            <w:cnfStyle w:val="001000000000" w:firstRow="0" w:lastRow="0" w:firstColumn="1" w:lastColumn="0" w:oddVBand="0" w:evenVBand="0" w:oddHBand="0" w:evenHBand="0" w:firstRowFirstColumn="0" w:firstRowLastColumn="0" w:lastRowFirstColumn="0" w:lastRowLastColumn="0"/>
            <w:tcW w:w="4166" w:type="dxa"/>
            <w:vAlign w:val="center"/>
          </w:tcPr>
          <w:p w14:paraId="0F1F9AC6" w14:textId="77777777" w:rsidR="004C3E13" w:rsidRPr="008A55E4" w:rsidRDefault="00F807BF" w:rsidP="00F807BF">
            <w:pPr>
              <w:pStyle w:val="Textonormal-PlanoOGP"/>
              <w:spacing w:before="0" w:line="276" w:lineRule="auto"/>
              <w:rPr>
                <w:rFonts w:asciiTheme="minorHAnsi" w:hAnsiTheme="minorHAnsi" w:cstheme="minorHAnsi"/>
                <w:b w:val="0"/>
              </w:rPr>
            </w:pPr>
            <w:r>
              <w:rPr>
                <w:rFonts w:asciiTheme="minorHAnsi" w:hAnsiTheme="minorHAnsi" w:cstheme="minorHAnsi"/>
                <w:b w:val="0"/>
              </w:rPr>
              <w:t>Creating safer communities</w:t>
            </w:r>
          </w:p>
        </w:tc>
        <w:tc>
          <w:tcPr>
            <w:tcW w:w="3724" w:type="dxa"/>
            <w:vAlign w:val="center"/>
          </w:tcPr>
          <w:p w14:paraId="4A816530" w14:textId="77777777" w:rsidR="004C3E13" w:rsidRPr="008A55E4" w:rsidRDefault="004C3E13" w:rsidP="00E64A72">
            <w:pPr>
              <w:pStyle w:val="Textonormal-PlanoOGP"/>
              <w:spacing w:before="0"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8A55E4">
              <w:rPr>
                <w:rFonts w:cstheme="minorHAnsi"/>
              </w:rPr>
              <w:t>4</w:t>
            </w:r>
          </w:p>
        </w:tc>
      </w:tr>
      <w:tr w:rsidR="004C3E13" w14:paraId="7286B604" w14:textId="77777777" w:rsidTr="00F80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6" w:type="dxa"/>
            <w:vAlign w:val="center"/>
          </w:tcPr>
          <w:p w14:paraId="4BAC72AA" w14:textId="77777777" w:rsidR="00F807BF" w:rsidRPr="00F807BF" w:rsidRDefault="00F807BF" w:rsidP="00E64A72">
            <w:pPr>
              <w:pStyle w:val="Textonormal-PlanoOGP"/>
              <w:spacing w:before="0" w:line="276" w:lineRule="auto"/>
              <w:rPr>
                <w:rFonts w:asciiTheme="minorHAnsi" w:hAnsiTheme="minorHAnsi" w:cstheme="minorHAnsi"/>
                <w:b w:val="0"/>
                <w:lang w:val="en-US"/>
              </w:rPr>
            </w:pPr>
            <w:r>
              <w:rPr>
                <w:rFonts w:asciiTheme="minorHAnsi" w:hAnsiTheme="minorHAnsi" w:cstheme="minorHAnsi"/>
                <w:b w:val="0"/>
                <w:lang w:val="en-US"/>
              </w:rPr>
              <w:t>More efficiently managing public resources</w:t>
            </w:r>
          </w:p>
        </w:tc>
        <w:tc>
          <w:tcPr>
            <w:tcW w:w="3724" w:type="dxa"/>
            <w:vAlign w:val="center"/>
          </w:tcPr>
          <w:p w14:paraId="31B7C82A" w14:textId="77777777" w:rsidR="004C3E13" w:rsidRPr="008A55E4" w:rsidRDefault="004C3E13" w:rsidP="00E64A72">
            <w:pPr>
              <w:pStyle w:val="Textonormal-PlanoOGP"/>
              <w:spacing w:before="0"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8A55E4">
              <w:rPr>
                <w:rFonts w:cstheme="minorHAnsi"/>
              </w:rPr>
              <w:t>13</w:t>
            </w:r>
          </w:p>
        </w:tc>
      </w:tr>
    </w:tbl>
    <w:p w14:paraId="3501B196" w14:textId="77777777" w:rsidR="004C3E13" w:rsidRDefault="004C3E13" w:rsidP="00E64A72">
      <w:pPr>
        <w:jc w:val="both"/>
        <w:rPr>
          <w:color w:val="000000"/>
        </w:rPr>
      </w:pPr>
    </w:p>
    <w:p w14:paraId="1D06A455" w14:textId="77777777" w:rsidR="00F81818" w:rsidRDefault="00F81818" w:rsidP="00E64A72">
      <w:pPr>
        <w:jc w:val="both"/>
        <w:rPr>
          <w:color w:val="000000"/>
        </w:rPr>
      </w:pPr>
    </w:p>
    <w:tbl>
      <w:tblPr>
        <w:tblStyle w:val="SombreamentoClaro-nfase1"/>
        <w:tblW w:w="0" w:type="auto"/>
        <w:jc w:val="center"/>
        <w:tblLook w:val="04A0" w:firstRow="1" w:lastRow="0" w:firstColumn="1" w:lastColumn="0" w:noHBand="0" w:noVBand="1"/>
      </w:tblPr>
      <w:tblGrid>
        <w:gridCol w:w="3784"/>
        <w:gridCol w:w="3260"/>
        <w:gridCol w:w="1373"/>
      </w:tblGrid>
      <w:tr w:rsidR="005F5B76" w14:paraId="53E8DEDA" w14:textId="77777777" w:rsidTr="00D441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4" w:type="dxa"/>
          </w:tcPr>
          <w:p w14:paraId="22DB0661" w14:textId="77777777" w:rsidR="005F5B76" w:rsidRPr="00891CFD" w:rsidRDefault="007665BB" w:rsidP="00E64A72">
            <w:pPr>
              <w:spacing w:after="0"/>
              <w:jc w:val="both"/>
              <w:rPr>
                <w:b w:val="0"/>
                <w:bCs w:val="0"/>
                <w:color w:val="0070C0"/>
              </w:rPr>
            </w:pPr>
            <w:r>
              <w:rPr>
                <w:color w:val="0070C0"/>
              </w:rPr>
              <w:t>Status of commitments</w:t>
            </w:r>
          </w:p>
        </w:tc>
        <w:tc>
          <w:tcPr>
            <w:tcW w:w="3260" w:type="dxa"/>
          </w:tcPr>
          <w:p w14:paraId="4790853D" w14:textId="77777777" w:rsidR="005F5B76" w:rsidRPr="00891CFD" w:rsidRDefault="007665BB" w:rsidP="00E64A72">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70C0"/>
              </w:rPr>
            </w:pPr>
            <w:r>
              <w:rPr>
                <w:color w:val="0070C0"/>
              </w:rPr>
              <w:t>Number of commitments</w:t>
            </w:r>
          </w:p>
        </w:tc>
        <w:tc>
          <w:tcPr>
            <w:tcW w:w="1373" w:type="dxa"/>
          </w:tcPr>
          <w:p w14:paraId="0E545260" w14:textId="77777777" w:rsidR="005F5B76" w:rsidRDefault="007665BB" w:rsidP="007665BB">
            <w:pPr>
              <w:spacing w:after="0"/>
              <w:jc w:val="center"/>
              <w:cnfStyle w:val="100000000000" w:firstRow="1" w:lastRow="0" w:firstColumn="0" w:lastColumn="0" w:oddVBand="0" w:evenVBand="0" w:oddHBand="0" w:evenHBand="0" w:firstRowFirstColumn="0" w:firstRowLastColumn="0" w:lastRowFirstColumn="0" w:lastRowLastColumn="0"/>
              <w:rPr>
                <w:color w:val="0070C0"/>
              </w:rPr>
            </w:pPr>
            <w:r>
              <w:rPr>
                <w:color w:val="0070C0"/>
              </w:rPr>
              <w:t>Rate</w:t>
            </w:r>
          </w:p>
        </w:tc>
      </w:tr>
      <w:tr w:rsidR="005F5B76" w14:paraId="7766DACB" w14:textId="77777777" w:rsidTr="00D441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27BA30F5" w14:textId="77777777" w:rsidR="005F5B76" w:rsidRPr="008A55E4" w:rsidRDefault="005F5B76" w:rsidP="007665BB">
            <w:pPr>
              <w:spacing w:after="0"/>
              <w:jc w:val="both"/>
              <w:rPr>
                <w:b w:val="0"/>
                <w:bCs w:val="0"/>
                <w:color w:val="0070C0"/>
              </w:rPr>
            </w:pPr>
            <w:r w:rsidRPr="008A55E4">
              <w:rPr>
                <w:b w:val="0"/>
                <w:color w:val="0070C0"/>
              </w:rPr>
              <w:t>Implement</w:t>
            </w:r>
            <w:r w:rsidR="007665BB">
              <w:rPr>
                <w:b w:val="0"/>
                <w:color w:val="0070C0"/>
              </w:rPr>
              <w:t>ed</w:t>
            </w:r>
          </w:p>
        </w:tc>
        <w:tc>
          <w:tcPr>
            <w:tcW w:w="3260" w:type="dxa"/>
            <w:vAlign w:val="center"/>
          </w:tcPr>
          <w:p w14:paraId="2CF4DFBA" w14:textId="77777777" w:rsidR="005F5B76" w:rsidRPr="00891CFD" w:rsidRDefault="00F94D39" w:rsidP="00E64A72">
            <w:pPr>
              <w:spacing w:after="0"/>
              <w:jc w:val="center"/>
              <w:cnfStyle w:val="000000100000" w:firstRow="0" w:lastRow="0" w:firstColumn="0" w:lastColumn="0" w:oddVBand="0" w:evenVBand="0" w:oddHBand="1" w:evenHBand="0" w:firstRowFirstColumn="0" w:firstRowLastColumn="0" w:lastRowFirstColumn="0" w:lastRowLastColumn="0"/>
              <w:rPr>
                <w:color w:val="0070C0"/>
              </w:rPr>
            </w:pPr>
            <w:r>
              <w:rPr>
                <w:color w:val="0070C0"/>
              </w:rPr>
              <w:t>29</w:t>
            </w:r>
          </w:p>
        </w:tc>
        <w:tc>
          <w:tcPr>
            <w:tcW w:w="1373" w:type="dxa"/>
            <w:vAlign w:val="center"/>
          </w:tcPr>
          <w:p w14:paraId="4937A94D" w14:textId="77777777" w:rsidR="005F5B76" w:rsidRDefault="00A101CD" w:rsidP="00E64A72">
            <w:pPr>
              <w:spacing w:after="0"/>
              <w:jc w:val="center"/>
              <w:cnfStyle w:val="000000100000" w:firstRow="0" w:lastRow="0" w:firstColumn="0" w:lastColumn="0" w:oddVBand="0" w:evenVBand="0" w:oddHBand="1" w:evenHBand="0" w:firstRowFirstColumn="0" w:firstRowLastColumn="0" w:lastRowFirstColumn="0" w:lastRowLastColumn="0"/>
              <w:rPr>
                <w:color w:val="0070C0"/>
              </w:rPr>
            </w:pPr>
            <w:r>
              <w:rPr>
                <w:color w:val="0070C0"/>
              </w:rPr>
              <w:t>5</w:t>
            </w:r>
            <w:r w:rsidR="00F94D39">
              <w:rPr>
                <w:color w:val="0070C0"/>
              </w:rPr>
              <w:t>6</w:t>
            </w:r>
            <w:r w:rsidR="005F5B76">
              <w:rPr>
                <w:color w:val="0070C0"/>
              </w:rPr>
              <w:t>%</w:t>
            </w:r>
          </w:p>
        </w:tc>
      </w:tr>
      <w:tr w:rsidR="005F5B76" w14:paraId="16D3F785" w14:textId="77777777" w:rsidTr="00D44116">
        <w:trPr>
          <w:jc w:val="center"/>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3FE48632" w14:textId="77777777" w:rsidR="00BB2D3D" w:rsidRPr="007665BB" w:rsidRDefault="007665BB" w:rsidP="00E64A72">
            <w:pPr>
              <w:spacing w:after="0"/>
              <w:jc w:val="both"/>
              <w:rPr>
                <w:b w:val="0"/>
                <w:bCs w:val="0"/>
                <w:color w:val="0070C0"/>
                <w:lang w:val="en-US"/>
              </w:rPr>
            </w:pPr>
            <w:r w:rsidRPr="007665BB">
              <w:rPr>
                <w:b w:val="0"/>
                <w:bCs w:val="0"/>
                <w:color w:val="0070C0"/>
                <w:lang w:val="en-US"/>
              </w:rPr>
              <w:t>In progress</w:t>
            </w:r>
          </w:p>
          <w:p w14:paraId="3CFD0E19" w14:textId="77777777" w:rsidR="005F5B76" w:rsidRPr="007665BB" w:rsidRDefault="005F5B76" w:rsidP="007665BB">
            <w:pPr>
              <w:spacing w:after="0"/>
              <w:jc w:val="both"/>
              <w:rPr>
                <w:b w:val="0"/>
                <w:bCs w:val="0"/>
                <w:color w:val="0070C0"/>
                <w:lang w:val="en-US"/>
              </w:rPr>
            </w:pPr>
            <w:r w:rsidRPr="007665BB">
              <w:rPr>
                <w:b w:val="0"/>
                <w:bCs w:val="0"/>
                <w:color w:val="0070C0"/>
                <w:lang w:val="en-US"/>
              </w:rPr>
              <w:t>(</w:t>
            </w:r>
            <w:r w:rsidR="007665BB" w:rsidRPr="007665BB">
              <w:rPr>
                <w:b w:val="0"/>
                <w:bCs w:val="0"/>
                <w:color w:val="0070C0"/>
                <w:lang w:val="en-US"/>
              </w:rPr>
              <w:t>postponed or scope altered</w:t>
            </w:r>
            <w:r w:rsidRPr="007665BB">
              <w:rPr>
                <w:b w:val="0"/>
                <w:bCs w:val="0"/>
                <w:color w:val="0070C0"/>
                <w:lang w:val="en-US"/>
              </w:rPr>
              <w:t>)</w:t>
            </w:r>
          </w:p>
        </w:tc>
        <w:tc>
          <w:tcPr>
            <w:tcW w:w="3260" w:type="dxa"/>
            <w:vAlign w:val="center"/>
          </w:tcPr>
          <w:p w14:paraId="53129811" w14:textId="77777777" w:rsidR="005F5B76" w:rsidRPr="00891CFD" w:rsidRDefault="00F94D39" w:rsidP="00E64A72">
            <w:pPr>
              <w:spacing w:after="0"/>
              <w:jc w:val="center"/>
              <w:cnfStyle w:val="000000000000" w:firstRow="0" w:lastRow="0" w:firstColumn="0" w:lastColumn="0" w:oddVBand="0" w:evenVBand="0" w:oddHBand="0" w:evenHBand="0" w:firstRowFirstColumn="0" w:firstRowLastColumn="0" w:lastRowFirstColumn="0" w:lastRowLastColumn="0"/>
              <w:rPr>
                <w:color w:val="0070C0"/>
              </w:rPr>
            </w:pPr>
            <w:r>
              <w:rPr>
                <w:color w:val="0070C0"/>
              </w:rPr>
              <w:t>19</w:t>
            </w:r>
          </w:p>
        </w:tc>
        <w:tc>
          <w:tcPr>
            <w:tcW w:w="1373" w:type="dxa"/>
            <w:vAlign w:val="center"/>
          </w:tcPr>
          <w:p w14:paraId="0B60ACDB" w14:textId="77777777" w:rsidR="005F5B76" w:rsidRDefault="00FD0E18" w:rsidP="00E64A72">
            <w:pPr>
              <w:spacing w:after="0"/>
              <w:jc w:val="center"/>
              <w:cnfStyle w:val="000000000000" w:firstRow="0" w:lastRow="0" w:firstColumn="0" w:lastColumn="0" w:oddVBand="0" w:evenVBand="0" w:oddHBand="0" w:evenHBand="0" w:firstRowFirstColumn="0" w:firstRowLastColumn="0" w:lastRowFirstColumn="0" w:lastRowLastColumn="0"/>
              <w:rPr>
                <w:color w:val="0070C0"/>
              </w:rPr>
            </w:pPr>
            <w:r>
              <w:rPr>
                <w:color w:val="0070C0"/>
              </w:rPr>
              <w:t>3</w:t>
            </w:r>
            <w:r w:rsidR="00F94D39">
              <w:rPr>
                <w:color w:val="0070C0"/>
              </w:rPr>
              <w:t>6</w:t>
            </w:r>
            <w:r w:rsidR="00D44116">
              <w:rPr>
                <w:color w:val="0070C0"/>
              </w:rPr>
              <w:t>%</w:t>
            </w:r>
          </w:p>
        </w:tc>
      </w:tr>
      <w:tr w:rsidR="00F94D39" w14:paraId="43A8EE2F" w14:textId="77777777" w:rsidTr="00D441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5CCB785D" w14:textId="77777777" w:rsidR="00F94D39" w:rsidRDefault="007665BB" w:rsidP="007665BB">
            <w:pPr>
              <w:spacing w:after="0"/>
              <w:jc w:val="both"/>
              <w:rPr>
                <w:b w:val="0"/>
                <w:bCs w:val="0"/>
                <w:color w:val="0070C0"/>
              </w:rPr>
            </w:pPr>
            <w:r>
              <w:rPr>
                <w:b w:val="0"/>
                <w:color w:val="0070C0"/>
              </w:rPr>
              <w:t>In progress</w:t>
            </w:r>
            <w:r w:rsidR="00F94D39">
              <w:rPr>
                <w:b w:val="0"/>
                <w:color w:val="0070C0"/>
              </w:rPr>
              <w:t xml:space="preserve"> (</w:t>
            </w:r>
            <w:r>
              <w:rPr>
                <w:b w:val="0"/>
                <w:color w:val="0070C0"/>
              </w:rPr>
              <w:t>on time</w:t>
            </w:r>
            <w:r w:rsidR="00F94D39">
              <w:rPr>
                <w:b w:val="0"/>
                <w:color w:val="0070C0"/>
              </w:rPr>
              <w:t>)</w:t>
            </w:r>
          </w:p>
        </w:tc>
        <w:tc>
          <w:tcPr>
            <w:tcW w:w="3260" w:type="dxa"/>
            <w:vAlign w:val="center"/>
          </w:tcPr>
          <w:p w14:paraId="04D579D4" w14:textId="77777777" w:rsidR="00F94D39" w:rsidRDefault="00F94D39" w:rsidP="00E64A72">
            <w:pPr>
              <w:spacing w:after="0"/>
              <w:jc w:val="center"/>
              <w:cnfStyle w:val="000000100000" w:firstRow="0" w:lastRow="0" w:firstColumn="0" w:lastColumn="0" w:oddVBand="0" w:evenVBand="0" w:oddHBand="1" w:evenHBand="0" w:firstRowFirstColumn="0" w:firstRowLastColumn="0" w:lastRowFirstColumn="0" w:lastRowLastColumn="0"/>
              <w:rPr>
                <w:color w:val="0070C0"/>
              </w:rPr>
            </w:pPr>
            <w:r>
              <w:rPr>
                <w:color w:val="0070C0"/>
              </w:rPr>
              <w:t>4</w:t>
            </w:r>
          </w:p>
        </w:tc>
        <w:tc>
          <w:tcPr>
            <w:tcW w:w="1373" w:type="dxa"/>
            <w:vAlign w:val="center"/>
          </w:tcPr>
          <w:p w14:paraId="0CAF7F07" w14:textId="77777777" w:rsidR="00F94D39" w:rsidRDefault="00F94D39" w:rsidP="00E64A72">
            <w:pPr>
              <w:spacing w:after="0"/>
              <w:jc w:val="center"/>
              <w:cnfStyle w:val="000000100000" w:firstRow="0" w:lastRow="0" w:firstColumn="0" w:lastColumn="0" w:oddVBand="0" w:evenVBand="0" w:oddHBand="1" w:evenHBand="0" w:firstRowFirstColumn="0" w:firstRowLastColumn="0" w:lastRowFirstColumn="0" w:lastRowLastColumn="0"/>
              <w:rPr>
                <w:color w:val="0070C0"/>
              </w:rPr>
            </w:pPr>
            <w:r>
              <w:rPr>
                <w:color w:val="0070C0"/>
              </w:rPr>
              <w:t>8%</w:t>
            </w:r>
          </w:p>
        </w:tc>
      </w:tr>
      <w:tr w:rsidR="00F94D39" w14:paraId="074A02C4" w14:textId="77777777" w:rsidTr="00D44116">
        <w:trPr>
          <w:jc w:val="center"/>
        </w:trPr>
        <w:tc>
          <w:tcPr>
            <w:cnfStyle w:val="001000000000" w:firstRow="0" w:lastRow="0" w:firstColumn="1" w:lastColumn="0" w:oddVBand="0" w:evenVBand="0" w:oddHBand="0" w:evenHBand="0" w:firstRowFirstColumn="0" w:firstRowLastColumn="0" w:lastRowFirstColumn="0" w:lastRowLastColumn="0"/>
            <w:tcW w:w="3784" w:type="dxa"/>
            <w:vAlign w:val="center"/>
          </w:tcPr>
          <w:p w14:paraId="42C65538" w14:textId="77777777" w:rsidR="00F94D39" w:rsidRDefault="00F94D39" w:rsidP="00E64A72">
            <w:pPr>
              <w:spacing w:after="0"/>
              <w:jc w:val="both"/>
              <w:rPr>
                <w:b w:val="0"/>
                <w:bCs w:val="0"/>
                <w:color w:val="0070C0"/>
              </w:rPr>
            </w:pPr>
            <w:r>
              <w:rPr>
                <w:b w:val="0"/>
                <w:bCs w:val="0"/>
                <w:color w:val="0070C0"/>
              </w:rPr>
              <w:t>Total</w:t>
            </w:r>
          </w:p>
        </w:tc>
        <w:tc>
          <w:tcPr>
            <w:tcW w:w="3260" w:type="dxa"/>
            <w:vAlign w:val="center"/>
          </w:tcPr>
          <w:p w14:paraId="4DC01E82" w14:textId="77777777" w:rsidR="00F94D39" w:rsidRDefault="00F94D39" w:rsidP="00E64A72">
            <w:pPr>
              <w:spacing w:after="0"/>
              <w:jc w:val="center"/>
              <w:cnfStyle w:val="000000000000" w:firstRow="0" w:lastRow="0" w:firstColumn="0" w:lastColumn="0" w:oddVBand="0" w:evenVBand="0" w:oddHBand="0" w:evenHBand="0" w:firstRowFirstColumn="0" w:firstRowLastColumn="0" w:lastRowFirstColumn="0" w:lastRowLastColumn="0"/>
              <w:rPr>
                <w:color w:val="0070C0"/>
              </w:rPr>
            </w:pPr>
            <w:r>
              <w:rPr>
                <w:color w:val="0070C0"/>
              </w:rPr>
              <w:t>52</w:t>
            </w:r>
          </w:p>
        </w:tc>
        <w:tc>
          <w:tcPr>
            <w:tcW w:w="1373" w:type="dxa"/>
            <w:vAlign w:val="center"/>
          </w:tcPr>
          <w:p w14:paraId="5E5F40E9" w14:textId="77777777" w:rsidR="00F94D39" w:rsidRDefault="00F94D39" w:rsidP="00E64A72">
            <w:pPr>
              <w:spacing w:after="0"/>
              <w:jc w:val="center"/>
              <w:cnfStyle w:val="000000000000" w:firstRow="0" w:lastRow="0" w:firstColumn="0" w:lastColumn="0" w:oddVBand="0" w:evenVBand="0" w:oddHBand="0" w:evenHBand="0" w:firstRowFirstColumn="0" w:firstRowLastColumn="0" w:lastRowFirstColumn="0" w:lastRowLastColumn="0"/>
              <w:rPr>
                <w:color w:val="0070C0"/>
              </w:rPr>
            </w:pPr>
            <w:r>
              <w:rPr>
                <w:color w:val="0070C0"/>
              </w:rPr>
              <w:t>100%</w:t>
            </w:r>
          </w:p>
        </w:tc>
      </w:tr>
    </w:tbl>
    <w:p w14:paraId="3D58BDB2" w14:textId="77777777" w:rsidR="00F81818" w:rsidRDefault="00F81818" w:rsidP="00E64A72">
      <w:pPr>
        <w:tabs>
          <w:tab w:val="left" w:pos="6684"/>
        </w:tabs>
        <w:jc w:val="both"/>
        <w:rPr>
          <w:b/>
          <w:bCs/>
        </w:rPr>
      </w:pPr>
    </w:p>
    <w:p w14:paraId="10721AC0" w14:textId="77777777" w:rsidR="00FB3E7A" w:rsidRDefault="00FB3E7A" w:rsidP="00E64A72">
      <w:pPr>
        <w:autoSpaceDE/>
        <w:autoSpaceDN/>
        <w:spacing w:after="0"/>
        <w:rPr>
          <w:b/>
          <w:bCs/>
        </w:rPr>
      </w:pPr>
    </w:p>
    <w:p w14:paraId="0478FD5D" w14:textId="77777777" w:rsidR="00FB3E7A" w:rsidRDefault="00FB3E7A" w:rsidP="00E64A72">
      <w:pPr>
        <w:autoSpaceDE/>
        <w:autoSpaceDN/>
        <w:spacing w:after="0"/>
        <w:rPr>
          <w:b/>
          <w:bCs/>
        </w:rPr>
      </w:pPr>
    </w:p>
    <w:p w14:paraId="309C8272" w14:textId="77777777" w:rsidR="00FB3E7A" w:rsidRPr="00934FBB" w:rsidRDefault="003F6196" w:rsidP="00E64A72">
      <w:pPr>
        <w:spacing w:after="0"/>
        <w:jc w:val="both"/>
        <w:rPr>
          <w:b/>
          <w:bCs/>
          <w:lang w:val="en-US"/>
        </w:rPr>
      </w:pPr>
      <w:r>
        <w:rPr>
          <w:b/>
          <w:bCs/>
          <w:lang w:val="en-US"/>
        </w:rPr>
        <w:t>Color key</w:t>
      </w:r>
      <w:r w:rsidR="00934FBB" w:rsidRPr="00934FBB">
        <w:rPr>
          <w:b/>
          <w:bCs/>
          <w:lang w:val="en-US"/>
        </w:rPr>
        <w:t xml:space="preserve"> of the field</w:t>
      </w:r>
      <w:r w:rsidR="00934FBB">
        <w:rPr>
          <w:b/>
          <w:bCs/>
          <w:lang w:val="en-US"/>
        </w:rPr>
        <w:t xml:space="preserve"> “i</w:t>
      </w:r>
      <w:r w:rsidR="00FB3E7A" w:rsidRPr="00934FBB">
        <w:rPr>
          <w:b/>
          <w:bCs/>
          <w:lang w:val="en-US"/>
        </w:rPr>
        <w:t>ndica</w:t>
      </w:r>
      <w:r w:rsidR="00934FBB" w:rsidRPr="00934FBB">
        <w:rPr>
          <w:b/>
          <w:bCs/>
          <w:lang w:val="en-US"/>
        </w:rPr>
        <w:t>tor</w:t>
      </w:r>
      <w:r w:rsidR="00FB3E7A" w:rsidRPr="00934FBB">
        <w:rPr>
          <w:b/>
          <w:bCs/>
          <w:lang w:val="en-US"/>
        </w:rPr>
        <w:t xml:space="preserve">” </w:t>
      </w:r>
      <w:r w:rsidR="00934FBB">
        <w:rPr>
          <w:b/>
          <w:bCs/>
          <w:lang w:val="en-US"/>
        </w:rPr>
        <w:t>in the next table</w:t>
      </w:r>
    </w:p>
    <w:p w14:paraId="7F4528F3" w14:textId="77777777" w:rsidR="00FB3E7A" w:rsidRPr="001C4722" w:rsidRDefault="00FB3E7A" w:rsidP="00E64A72">
      <w:pPr>
        <w:spacing w:after="0"/>
        <w:jc w:val="both"/>
        <w:rPr>
          <w:lang w:val="en-US"/>
        </w:rPr>
      </w:pPr>
      <w:r w:rsidRPr="001C4722">
        <w:rPr>
          <w:color w:val="92D050"/>
          <w:sz w:val="36"/>
          <w:szCs w:val="36"/>
          <w:lang w:val="en-US"/>
        </w:rPr>
        <w:t>•</w:t>
      </w:r>
      <w:r w:rsidRPr="001C4722">
        <w:rPr>
          <w:color w:val="008080"/>
          <w:sz w:val="24"/>
          <w:lang w:val="en-US"/>
        </w:rPr>
        <w:t xml:space="preserve"> </w:t>
      </w:r>
      <w:r w:rsidRPr="001C4722">
        <w:rPr>
          <w:lang w:val="en-US"/>
        </w:rPr>
        <w:t>(</w:t>
      </w:r>
      <w:r w:rsidR="003075AD" w:rsidRPr="001C4722">
        <w:rPr>
          <w:lang w:val="en-US"/>
        </w:rPr>
        <w:t>green indicator</w:t>
      </w:r>
      <w:r w:rsidRPr="001C4722">
        <w:rPr>
          <w:lang w:val="en-US"/>
        </w:rPr>
        <w:t xml:space="preserve">): </w:t>
      </w:r>
      <w:r w:rsidR="003F6196" w:rsidRPr="001C4722">
        <w:rPr>
          <w:lang w:val="en-US"/>
        </w:rPr>
        <w:t>implemented commitments</w:t>
      </w:r>
      <w:r w:rsidRPr="001C4722">
        <w:rPr>
          <w:lang w:val="en-US"/>
        </w:rPr>
        <w:t xml:space="preserve">. </w:t>
      </w:r>
    </w:p>
    <w:p w14:paraId="1B40F4CE" w14:textId="77777777" w:rsidR="00FB3E7A" w:rsidRPr="003F6196" w:rsidRDefault="00FB3E7A" w:rsidP="00E64A72">
      <w:pPr>
        <w:spacing w:after="0"/>
        <w:jc w:val="both"/>
        <w:rPr>
          <w:lang w:val="en-US"/>
        </w:rPr>
      </w:pPr>
      <w:r w:rsidRPr="003F6196">
        <w:rPr>
          <w:rFonts w:asciiTheme="minorHAnsi" w:hAnsiTheme="minorHAnsi" w:cstheme="minorHAnsi"/>
          <w:color w:val="8064A2" w:themeColor="accent4"/>
          <w:sz w:val="36"/>
          <w:szCs w:val="36"/>
          <w:lang w:val="en-US"/>
        </w:rPr>
        <w:t>•</w:t>
      </w:r>
      <w:r w:rsidRPr="003F6196">
        <w:rPr>
          <w:rFonts w:asciiTheme="minorHAnsi" w:hAnsiTheme="minorHAnsi" w:cstheme="minorHAnsi"/>
          <w:color w:val="8DB3E2" w:themeColor="text2" w:themeTint="66"/>
          <w:sz w:val="32"/>
          <w:szCs w:val="52"/>
          <w:lang w:val="en-US"/>
        </w:rPr>
        <w:t xml:space="preserve"> </w:t>
      </w:r>
      <w:r w:rsidRPr="003F6196">
        <w:rPr>
          <w:lang w:val="en-US"/>
        </w:rPr>
        <w:t>(</w:t>
      </w:r>
      <w:r w:rsidR="003F6196" w:rsidRPr="003F6196">
        <w:rPr>
          <w:lang w:val="en-US"/>
        </w:rPr>
        <w:t>purple indicator</w:t>
      </w:r>
      <w:r w:rsidRPr="003F6196">
        <w:rPr>
          <w:lang w:val="en-US"/>
        </w:rPr>
        <w:t xml:space="preserve">): </w:t>
      </w:r>
      <w:r w:rsidR="003F6196" w:rsidRPr="003F6196">
        <w:rPr>
          <w:lang w:val="en-US"/>
        </w:rPr>
        <w:t xml:space="preserve">commitments in progress according to the </w:t>
      </w:r>
      <w:r w:rsidR="000B47CD">
        <w:rPr>
          <w:lang w:val="en-US"/>
        </w:rPr>
        <w:t>timeframe</w:t>
      </w:r>
      <w:r w:rsidR="003F6196" w:rsidRPr="003F6196">
        <w:rPr>
          <w:lang w:val="en-US"/>
        </w:rPr>
        <w:t xml:space="preserve"> previously </w:t>
      </w:r>
      <w:r w:rsidR="003F6196">
        <w:rPr>
          <w:lang w:val="en-US"/>
        </w:rPr>
        <w:t xml:space="preserve">set </w:t>
      </w:r>
      <w:r w:rsidR="003F6196" w:rsidRPr="003F6196">
        <w:rPr>
          <w:lang w:val="en-US"/>
        </w:rPr>
        <w:t>by the responsible body</w:t>
      </w:r>
      <w:r w:rsidR="007D6897">
        <w:rPr>
          <w:lang w:val="en-US"/>
        </w:rPr>
        <w:t xml:space="preserve"> (“RB”)</w:t>
      </w:r>
      <w:r w:rsidRPr="003F6196">
        <w:rPr>
          <w:lang w:val="en-US"/>
        </w:rPr>
        <w:t>.</w:t>
      </w:r>
    </w:p>
    <w:p w14:paraId="25FC4680" w14:textId="77777777" w:rsidR="00F81818" w:rsidRPr="003F6196" w:rsidRDefault="00FB3E7A" w:rsidP="00E64A72">
      <w:pPr>
        <w:autoSpaceDE/>
        <w:autoSpaceDN/>
        <w:spacing w:after="0"/>
        <w:rPr>
          <w:b/>
          <w:bCs/>
          <w:lang w:val="en-US"/>
        </w:rPr>
      </w:pPr>
      <w:r w:rsidRPr="003F6196">
        <w:rPr>
          <w:color w:val="FFC000"/>
          <w:sz w:val="36"/>
          <w:szCs w:val="36"/>
          <w:lang w:val="en-US"/>
        </w:rPr>
        <w:t>•</w:t>
      </w:r>
      <w:r w:rsidRPr="003F6196">
        <w:rPr>
          <w:color w:val="FFFF00"/>
          <w:sz w:val="24"/>
          <w:lang w:val="en-US"/>
        </w:rPr>
        <w:t xml:space="preserve"> </w:t>
      </w:r>
      <w:r w:rsidRPr="003F6196">
        <w:rPr>
          <w:lang w:val="en-US"/>
        </w:rPr>
        <w:t>(</w:t>
      </w:r>
      <w:r w:rsidR="003F6196" w:rsidRPr="003F6196">
        <w:rPr>
          <w:lang w:val="en-US"/>
        </w:rPr>
        <w:t>orange indicator</w:t>
      </w:r>
      <w:r w:rsidRPr="003F6196">
        <w:rPr>
          <w:lang w:val="en-US"/>
        </w:rPr>
        <w:t xml:space="preserve">): </w:t>
      </w:r>
      <w:r w:rsidR="003F6196" w:rsidRPr="003F6196">
        <w:rPr>
          <w:lang w:val="en-US"/>
        </w:rPr>
        <w:t xml:space="preserve">commitments in progress with </w:t>
      </w:r>
      <w:r w:rsidR="003F6196">
        <w:rPr>
          <w:lang w:val="en-US"/>
        </w:rPr>
        <w:t xml:space="preserve">an </w:t>
      </w:r>
      <w:r w:rsidR="003F6196" w:rsidRPr="003F6196">
        <w:rPr>
          <w:lang w:val="en-US"/>
        </w:rPr>
        <w:t xml:space="preserve">altered </w:t>
      </w:r>
      <w:r w:rsidR="000B47CD">
        <w:rPr>
          <w:lang w:val="en-US"/>
        </w:rPr>
        <w:t>timeframe</w:t>
      </w:r>
      <w:r w:rsidR="003F6196" w:rsidRPr="003F6196">
        <w:rPr>
          <w:lang w:val="en-US"/>
        </w:rPr>
        <w:t xml:space="preserve"> and/or scope</w:t>
      </w:r>
      <w:r w:rsidRPr="003F6196">
        <w:rPr>
          <w:lang w:val="en-US"/>
        </w:rPr>
        <w:t xml:space="preserve">. </w:t>
      </w:r>
      <w:r w:rsidR="00F81818" w:rsidRPr="003F6196">
        <w:rPr>
          <w:b/>
          <w:bCs/>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020" w:firstRow="1" w:lastRow="0" w:firstColumn="0" w:lastColumn="0" w:noHBand="0" w:noVBand="0"/>
      </w:tblPr>
      <w:tblGrid>
        <w:gridCol w:w="3402"/>
        <w:gridCol w:w="1134"/>
        <w:gridCol w:w="1418"/>
        <w:gridCol w:w="1417"/>
        <w:gridCol w:w="1134"/>
      </w:tblGrid>
      <w:tr w:rsidR="00A24F80" w:rsidRPr="00B131DE" w14:paraId="1EAA574B" w14:textId="77777777" w:rsidTr="000A45E7">
        <w:trPr>
          <w:tblHeader/>
        </w:trPr>
        <w:tc>
          <w:tcPr>
            <w:tcW w:w="3402" w:type="dxa"/>
            <w:shd w:val="clear" w:color="auto" w:fill="DDD9C3" w:themeFill="background2" w:themeFillShade="E6"/>
            <w:vAlign w:val="center"/>
          </w:tcPr>
          <w:p w14:paraId="5A2950CC" w14:textId="77777777" w:rsidR="00A24F80" w:rsidRPr="00B131DE" w:rsidRDefault="00A24F80" w:rsidP="00322B4B">
            <w:pPr>
              <w:shd w:val="clear" w:color="auto" w:fill="DDD9C3" w:themeFill="background2" w:themeFillShade="E6"/>
              <w:spacing w:after="0"/>
              <w:jc w:val="center"/>
              <w:rPr>
                <w:rFonts w:asciiTheme="minorHAnsi" w:hAnsiTheme="minorHAnsi" w:cstheme="minorHAnsi"/>
                <w:b/>
                <w:bCs/>
                <w:color w:val="0070C0"/>
              </w:rPr>
            </w:pPr>
            <w:r w:rsidRPr="003F6196">
              <w:rPr>
                <w:color w:val="0070C0"/>
                <w:sz w:val="24"/>
                <w:lang w:val="en-US"/>
              </w:rPr>
              <w:lastRenderedPageBreak/>
              <w:br w:type="page"/>
            </w:r>
            <w:r w:rsidRPr="00B131DE">
              <w:rPr>
                <w:rFonts w:asciiTheme="minorHAnsi" w:hAnsiTheme="minorHAnsi" w:cstheme="minorHAnsi"/>
                <w:b/>
                <w:bCs/>
                <w:color w:val="0070C0"/>
              </w:rPr>
              <w:t>Com</w:t>
            </w:r>
            <w:r w:rsidR="00322B4B">
              <w:rPr>
                <w:rFonts w:asciiTheme="minorHAnsi" w:hAnsiTheme="minorHAnsi" w:cstheme="minorHAnsi"/>
                <w:b/>
                <w:bCs/>
                <w:color w:val="0070C0"/>
              </w:rPr>
              <w:t>mitment</w:t>
            </w:r>
          </w:p>
        </w:tc>
        <w:tc>
          <w:tcPr>
            <w:tcW w:w="1134" w:type="dxa"/>
            <w:shd w:val="clear" w:color="auto" w:fill="DDD9C3" w:themeFill="background2" w:themeFillShade="E6"/>
            <w:vAlign w:val="center"/>
          </w:tcPr>
          <w:p w14:paraId="7E0D9A11" w14:textId="77777777" w:rsidR="00A24F80" w:rsidRPr="00B131DE" w:rsidRDefault="000B47CD" w:rsidP="00E64A72">
            <w:pPr>
              <w:shd w:val="clear" w:color="auto" w:fill="DDD9C3" w:themeFill="background2" w:themeFillShade="E6"/>
              <w:spacing w:after="0"/>
              <w:jc w:val="center"/>
              <w:rPr>
                <w:rFonts w:asciiTheme="minorHAnsi" w:hAnsiTheme="minorHAnsi" w:cstheme="minorHAnsi"/>
                <w:b/>
                <w:bCs/>
                <w:color w:val="0070C0"/>
              </w:rPr>
            </w:pPr>
            <w:r>
              <w:rPr>
                <w:rFonts w:asciiTheme="minorHAnsi" w:hAnsiTheme="minorHAnsi" w:cstheme="minorHAnsi"/>
                <w:b/>
                <w:bCs/>
                <w:color w:val="0070C0"/>
              </w:rPr>
              <w:t>By</w:t>
            </w:r>
            <w:r w:rsidR="000A45E7">
              <w:rPr>
                <w:rFonts w:asciiTheme="minorHAnsi" w:hAnsiTheme="minorHAnsi" w:cstheme="minorHAnsi"/>
                <w:b/>
                <w:bCs/>
                <w:color w:val="0070C0"/>
              </w:rPr>
              <w:t>*</w:t>
            </w:r>
          </w:p>
        </w:tc>
        <w:tc>
          <w:tcPr>
            <w:tcW w:w="1418" w:type="dxa"/>
            <w:shd w:val="clear" w:color="auto" w:fill="DDD9C3" w:themeFill="background2" w:themeFillShade="E6"/>
            <w:vAlign w:val="center"/>
          </w:tcPr>
          <w:p w14:paraId="6ADC76F5" w14:textId="77777777" w:rsidR="00A24F80" w:rsidRPr="00B131DE" w:rsidRDefault="000009BD" w:rsidP="00E64A72">
            <w:pPr>
              <w:shd w:val="clear" w:color="auto" w:fill="DDD9C3" w:themeFill="background2" w:themeFillShade="E6"/>
              <w:spacing w:after="0"/>
              <w:jc w:val="center"/>
              <w:rPr>
                <w:rFonts w:asciiTheme="minorHAnsi" w:hAnsiTheme="minorHAnsi" w:cstheme="minorHAnsi"/>
                <w:b/>
                <w:bCs/>
                <w:color w:val="0070C0"/>
              </w:rPr>
            </w:pPr>
            <w:r>
              <w:rPr>
                <w:rFonts w:asciiTheme="minorHAnsi" w:hAnsiTheme="minorHAnsi" w:cstheme="minorHAnsi"/>
                <w:b/>
                <w:bCs/>
                <w:color w:val="0070C0"/>
              </w:rPr>
              <w:t>Status</w:t>
            </w:r>
          </w:p>
        </w:tc>
        <w:tc>
          <w:tcPr>
            <w:tcW w:w="1417" w:type="dxa"/>
            <w:shd w:val="clear" w:color="auto" w:fill="DDD9C3" w:themeFill="background2" w:themeFillShade="E6"/>
            <w:vAlign w:val="center"/>
          </w:tcPr>
          <w:p w14:paraId="26CC8DB7" w14:textId="77777777" w:rsidR="00A24F80" w:rsidRPr="00B131DE" w:rsidRDefault="00A24F80" w:rsidP="004622FE">
            <w:pPr>
              <w:shd w:val="clear" w:color="auto" w:fill="DDD9C3" w:themeFill="background2" w:themeFillShade="E6"/>
              <w:tabs>
                <w:tab w:val="left" w:pos="405"/>
              </w:tabs>
              <w:spacing w:after="0"/>
              <w:jc w:val="center"/>
              <w:rPr>
                <w:rFonts w:asciiTheme="minorHAnsi" w:hAnsiTheme="minorHAnsi" w:cstheme="minorHAnsi"/>
                <w:b/>
                <w:bCs/>
                <w:color w:val="0070C0"/>
              </w:rPr>
            </w:pPr>
            <w:r w:rsidRPr="00B131DE">
              <w:rPr>
                <w:rFonts w:asciiTheme="minorHAnsi" w:hAnsiTheme="minorHAnsi" w:cstheme="minorHAnsi"/>
                <w:b/>
                <w:bCs/>
                <w:color w:val="0070C0"/>
              </w:rPr>
              <w:t>R</w:t>
            </w:r>
            <w:r w:rsidR="004622FE">
              <w:rPr>
                <w:rFonts w:asciiTheme="minorHAnsi" w:hAnsiTheme="minorHAnsi" w:cstheme="minorHAnsi"/>
                <w:b/>
                <w:bCs/>
                <w:color w:val="0070C0"/>
              </w:rPr>
              <w:t>B</w:t>
            </w:r>
          </w:p>
        </w:tc>
        <w:tc>
          <w:tcPr>
            <w:tcW w:w="1134" w:type="dxa"/>
            <w:shd w:val="clear" w:color="auto" w:fill="DDD9C3" w:themeFill="background2" w:themeFillShade="E6"/>
            <w:vAlign w:val="center"/>
          </w:tcPr>
          <w:p w14:paraId="106570F0" w14:textId="77777777" w:rsidR="00A24F80" w:rsidRPr="00B131DE" w:rsidRDefault="00322B4B" w:rsidP="00E64A72">
            <w:pPr>
              <w:shd w:val="clear" w:color="auto" w:fill="DDD9C3" w:themeFill="background2" w:themeFillShade="E6"/>
              <w:spacing w:after="0"/>
              <w:jc w:val="center"/>
              <w:rPr>
                <w:rFonts w:asciiTheme="minorHAnsi" w:hAnsiTheme="minorHAnsi" w:cstheme="minorHAnsi"/>
                <w:b/>
                <w:bCs/>
                <w:color w:val="0070C0"/>
              </w:rPr>
            </w:pPr>
            <w:r>
              <w:rPr>
                <w:rFonts w:asciiTheme="minorHAnsi" w:hAnsiTheme="minorHAnsi" w:cstheme="minorHAnsi"/>
                <w:b/>
                <w:bCs/>
                <w:color w:val="0070C0"/>
              </w:rPr>
              <w:t>Indicat</w:t>
            </w:r>
            <w:r w:rsidR="00A24F80" w:rsidRPr="00B131DE">
              <w:rPr>
                <w:rFonts w:asciiTheme="minorHAnsi" w:hAnsiTheme="minorHAnsi" w:cstheme="minorHAnsi"/>
                <w:b/>
                <w:bCs/>
                <w:color w:val="0070C0"/>
              </w:rPr>
              <w:t>or</w:t>
            </w:r>
          </w:p>
        </w:tc>
      </w:tr>
      <w:tr w:rsidR="00AD23FE" w:rsidRPr="00B131DE" w14:paraId="4D22ADD0" w14:textId="77777777" w:rsidTr="000A45E7">
        <w:trPr>
          <w:trHeight w:val="1020"/>
        </w:trPr>
        <w:tc>
          <w:tcPr>
            <w:tcW w:w="3402" w:type="dxa"/>
            <w:shd w:val="clear" w:color="auto" w:fill="DDD9C3" w:themeFill="background2" w:themeFillShade="E6"/>
            <w:vAlign w:val="center"/>
          </w:tcPr>
          <w:p w14:paraId="07E3A341" w14:textId="77777777" w:rsidR="00AD23FE" w:rsidRPr="00322B4B" w:rsidRDefault="00652701" w:rsidP="00322B4B">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1)_DEFESA" w:history="1">
              <w:r w:rsidR="00AD23FE" w:rsidRPr="00322B4B">
                <w:rPr>
                  <w:rStyle w:val="Hyperlink"/>
                  <w:rFonts w:asciiTheme="minorHAnsi" w:hAnsiTheme="minorHAnsi" w:cstheme="minorHAnsi"/>
                  <w:sz w:val="20"/>
                  <w:szCs w:val="20"/>
                  <w:lang w:val="en-US"/>
                </w:rPr>
                <w:t xml:space="preserve">1.1. </w:t>
              </w:r>
              <w:r w:rsidR="00322B4B" w:rsidRPr="00322B4B">
                <w:rPr>
                  <w:rStyle w:val="Hyperlink"/>
                  <w:rFonts w:asciiTheme="minorHAnsi" w:hAnsiTheme="minorHAnsi" w:cstheme="minorHAnsi"/>
                  <w:sz w:val="20"/>
                  <w:szCs w:val="20"/>
                  <w:lang w:val="en-US"/>
                </w:rPr>
                <w:t>Probity Defense and Asset Recovery</w:t>
              </w:r>
            </w:hyperlink>
            <w:r w:rsidR="00AD23FE" w:rsidRPr="00322B4B">
              <w:rPr>
                <w:rStyle w:val="Hyperlink"/>
                <w:rFonts w:asciiTheme="minorHAnsi" w:hAnsiTheme="minorHAnsi" w:cstheme="minorHAnsi"/>
                <w:sz w:val="20"/>
                <w:szCs w:val="20"/>
                <w:lang w:val="en-US"/>
              </w:rPr>
              <w:t xml:space="preserve"> </w:t>
            </w:r>
          </w:p>
        </w:tc>
        <w:tc>
          <w:tcPr>
            <w:tcW w:w="1134" w:type="dxa"/>
            <w:shd w:val="clear" w:color="auto" w:fill="DDD9C3" w:themeFill="background2" w:themeFillShade="E6"/>
            <w:vAlign w:val="center"/>
          </w:tcPr>
          <w:p w14:paraId="42FAA145" w14:textId="77777777" w:rsidR="00AD23FE" w:rsidRPr="00B131DE" w:rsidRDefault="00713BDB"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shd w:val="clear" w:color="auto" w:fill="DDD9C3" w:themeFill="background2" w:themeFillShade="E6"/>
            <w:vAlign w:val="center"/>
          </w:tcPr>
          <w:p w14:paraId="2409B7CC" w14:textId="77777777" w:rsidR="00322B4B"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p w14:paraId="23DCDDE2" w14:textId="77777777" w:rsidR="00AD23FE" w:rsidRPr="00B131DE"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sidRPr="006B689A">
              <w:rPr>
                <w:rFonts w:asciiTheme="minorHAnsi" w:hAnsiTheme="minorHAnsi" w:cstheme="minorHAnsi"/>
                <w:i/>
                <w:color w:val="0070C0"/>
                <w:sz w:val="20"/>
                <w:szCs w:val="20"/>
              </w:rPr>
              <w:t>(</w:t>
            </w:r>
            <w:r>
              <w:rPr>
                <w:rFonts w:asciiTheme="minorHAnsi" w:hAnsiTheme="minorHAnsi" w:cstheme="minorHAnsi"/>
                <w:i/>
                <w:color w:val="0070C0"/>
                <w:sz w:val="16"/>
                <w:szCs w:val="20"/>
              </w:rPr>
              <w:t>postponed</w:t>
            </w:r>
            <w:r w:rsidRPr="006B689A">
              <w:rPr>
                <w:rFonts w:asciiTheme="minorHAnsi" w:hAnsiTheme="minorHAnsi" w:cstheme="minorHAnsi"/>
                <w:i/>
                <w:color w:val="0070C0"/>
                <w:sz w:val="20"/>
                <w:szCs w:val="20"/>
              </w:rPr>
              <w:t>)</w:t>
            </w:r>
          </w:p>
        </w:tc>
        <w:tc>
          <w:tcPr>
            <w:tcW w:w="1417" w:type="dxa"/>
            <w:shd w:val="clear" w:color="auto" w:fill="DDD9C3" w:themeFill="background2" w:themeFillShade="E6"/>
            <w:vAlign w:val="center"/>
          </w:tcPr>
          <w:p w14:paraId="6B38F998"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AGU</w:t>
            </w:r>
          </w:p>
        </w:tc>
        <w:tc>
          <w:tcPr>
            <w:tcW w:w="1134" w:type="dxa"/>
            <w:shd w:val="clear" w:color="auto" w:fill="DDD9C3" w:themeFill="background2" w:themeFillShade="E6"/>
            <w:vAlign w:val="center"/>
          </w:tcPr>
          <w:p w14:paraId="03CC3BE7"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48"/>
                <w:szCs w:val="48"/>
              </w:rPr>
            </w:pPr>
            <w:r w:rsidRPr="00B131DE">
              <w:rPr>
                <w:rFonts w:asciiTheme="minorHAnsi" w:hAnsiTheme="minorHAnsi" w:cstheme="minorHAnsi"/>
                <w:color w:val="FFC000"/>
                <w:sz w:val="52"/>
                <w:szCs w:val="52"/>
              </w:rPr>
              <w:t>•</w:t>
            </w:r>
          </w:p>
        </w:tc>
      </w:tr>
      <w:tr w:rsidR="00AD23FE" w:rsidRPr="00B131DE" w14:paraId="24E8BBCE" w14:textId="77777777" w:rsidTr="000A45E7">
        <w:trPr>
          <w:trHeight w:val="1020"/>
        </w:trPr>
        <w:tc>
          <w:tcPr>
            <w:tcW w:w="3402" w:type="dxa"/>
            <w:shd w:val="clear" w:color="auto" w:fill="DDD9C3" w:themeFill="background2" w:themeFillShade="E6"/>
            <w:vAlign w:val="center"/>
          </w:tcPr>
          <w:p w14:paraId="4672D470" w14:textId="77777777" w:rsidR="00AD23FE" w:rsidRPr="00322B4B" w:rsidRDefault="00652701" w:rsidP="00322B4B">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2)_IMPLANTAÇÃO" w:history="1">
              <w:r w:rsidR="00AD23FE" w:rsidRPr="00322B4B">
                <w:rPr>
                  <w:rStyle w:val="Hyperlink"/>
                  <w:rFonts w:asciiTheme="minorHAnsi" w:hAnsiTheme="minorHAnsi" w:cstheme="minorHAnsi"/>
                  <w:sz w:val="20"/>
                  <w:szCs w:val="20"/>
                  <w:lang w:val="en-US"/>
                </w:rPr>
                <w:t>1.2. Impl</w:t>
              </w:r>
              <w:r w:rsidR="00322B4B" w:rsidRPr="00322B4B">
                <w:rPr>
                  <w:rStyle w:val="Hyperlink"/>
                  <w:rFonts w:asciiTheme="minorHAnsi" w:hAnsiTheme="minorHAnsi" w:cstheme="minorHAnsi"/>
                  <w:sz w:val="20"/>
                  <w:szCs w:val="20"/>
                  <w:lang w:val="en-US"/>
                </w:rPr>
                <w:t>ementation of</w:t>
              </w:r>
              <w:r w:rsidR="00AD23FE" w:rsidRPr="00322B4B">
                <w:rPr>
                  <w:rStyle w:val="Hyperlink"/>
                  <w:rFonts w:asciiTheme="minorHAnsi" w:hAnsiTheme="minorHAnsi" w:cstheme="minorHAnsi"/>
                  <w:sz w:val="20"/>
                  <w:szCs w:val="20"/>
                  <w:lang w:val="en-US"/>
                </w:rPr>
                <w:t xml:space="preserve"> </w:t>
              </w:r>
              <w:r w:rsidR="00322B4B" w:rsidRPr="00322B4B">
                <w:rPr>
                  <w:rStyle w:val="Hyperlink"/>
                  <w:rFonts w:asciiTheme="minorHAnsi" w:hAnsiTheme="minorHAnsi" w:cstheme="minorHAnsi"/>
                  <w:sz w:val="20"/>
                  <w:szCs w:val="20"/>
                  <w:lang w:val="en-US"/>
                </w:rPr>
                <w:t xml:space="preserve">the </w:t>
              </w:r>
              <w:r w:rsidR="00AD23FE" w:rsidRPr="00322B4B">
                <w:rPr>
                  <w:rStyle w:val="Hyperlink"/>
                  <w:rFonts w:asciiTheme="minorHAnsi" w:hAnsiTheme="minorHAnsi" w:cstheme="minorHAnsi"/>
                  <w:sz w:val="20"/>
                  <w:szCs w:val="20"/>
                  <w:lang w:val="en-US"/>
                </w:rPr>
                <w:t>ODP.nano</w:t>
              </w:r>
            </w:hyperlink>
          </w:p>
        </w:tc>
        <w:tc>
          <w:tcPr>
            <w:tcW w:w="1134" w:type="dxa"/>
            <w:shd w:val="clear" w:color="auto" w:fill="DDD9C3" w:themeFill="background2" w:themeFillShade="E6"/>
            <w:vAlign w:val="center"/>
          </w:tcPr>
          <w:p w14:paraId="3E4C984A"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12/2014</w:t>
            </w:r>
          </w:p>
        </w:tc>
        <w:tc>
          <w:tcPr>
            <w:tcW w:w="1418" w:type="dxa"/>
            <w:shd w:val="clear" w:color="auto" w:fill="DDD9C3" w:themeFill="background2" w:themeFillShade="E6"/>
            <w:vAlign w:val="center"/>
          </w:tcPr>
          <w:p w14:paraId="1B7B334A" w14:textId="77777777" w:rsidR="00AD23FE" w:rsidRPr="00B131DE" w:rsidRDefault="00AD23FE" w:rsidP="00322B4B">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322B4B">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606B60A4"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CGU</w:t>
            </w:r>
          </w:p>
        </w:tc>
        <w:tc>
          <w:tcPr>
            <w:tcW w:w="1134" w:type="dxa"/>
            <w:shd w:val="clear" w:color="auto" w:fill="DDD9C3" w:themeFill="background2" w:themeFillShade="E6"/>
            <w:vAlign w:val="center"/>
          </w:tcPr>
          <w:p w14:paraId="12676DB7"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48"/>
                <w:szCs w:val="48"/>
              </w:rPr>
            </w:pPr>
            <w:r w:rsidRPr="00B131DE">
              <w:rPr>
                <w:rFonts w:asciiTheme="minorHAnsi" w:hAnsiTheme="minorHAnsi" w:cstheme="minorHAnsi"/>
                <w:color w:val="92D050"/>
                <w:sz w:val="52"/>
                <w:szCs w:val="52"/>
              </w:rPr>
              <w:t>•</w:t>
            </w:r>
          </w:p>
        </w:tc>
      </w:tr>
      <w:tr w:rsidR="00AD23FE" w:rsidRPr="00B131DE" w14:paraId="7531AE0A" w14:textId="77777777" w:rsidTr="000A45E7">
        <w:trPr>
          <w:trHeight w:val="1020"/>
        </w:trPr>
        <w:tc>
          <w:tcPr>
            <w:tcW w:w="3402" w:type="dxa"/>
            <w:shd w:val="clear" w:color="auto" w:fill="DDD9C3" w:themeFill="background2" w:themeFillShade="E6"/>
            <w:vAlign w:val="center"/>
          </w:tcPr>
          <w:p w14:paraId="0F799BC4" w14:textId="77777777" w:rsidR="00AD23FE" w:rsidRPr="00653D7B" w:rsidRDefault="00652701" w:rsidP="00322B4B">
            <w:pPr>
              <w:shd w:val="clear" w:color="auto" w:fill="DDD9C3" w:themeFill="background2" w:themeFillShade="E6"/>
              <w:spacing w:after="0"/>
              <w:rPr>
                <w:rFonts w:asciiTheme="minorHAnsi" w:hAnsiTheme="minorHAnsi" w:cstheme="minorHAnsi"/>
                <w:bCs/>
                <w:color w:val="000080"/>
                <w:sz w:val="20"/>
                <w:szCs w:val="20"/>
              </w:rPr>
            </w:pPr>
            <w:hyperlink w:anchor="_Compromisso:_(1.3)_FORTALECIMENTO" w:history="1">
              <w:r w:rsidR="00AD23FE" w:rsidRPr="00653D7B">
                <w:rPr>
                  <w:rStyle w:val="Hyperlink"/>
                  <w:rFonts w:asciiTheme="minorHAnsi" w:hAnsiTheme="minorHAnsi" w:cstheme="minorHAnsi"/>
                  <w:sz w:val="20"/>
                  <w:szCs w:val="20"/>
                </w:rPr>
                <w:t xml:space="preserve">1.3. </w:t>
              </w:r>
              <w:r w:rsidR="00831315">
                <w:rPr>
                  <w:rStyle w:val="Hyperlink"/>
                  <w:rFonts w:asciiTheme="minorHAnsi" w:hAnsiTheme="minorHAnsi" w:cstheme="minorHAnsi"/>
                  <w:sz w:val="20"/>
                  <w:szCs w:val="20"/>
                </w:rPr>
                <w:t xml:space="preserve">Strengthening </w:t>
              </w:r>
              <w:r w:rsidR="00322B4B">
                <w:rPr>
                  <w:rStyle w:val="Hyperlink"/>
                  <w:rFonts w:asciiTheme="minorHAnsi" w:hAnsiTheme="minorHAnsi" w:cstheme="minorHAnsi"/>
                  <w:sz w:val="20"/>
                  <w:szCs w:val="20"/>
                </w:rPr>
                <w:t>the</w:t>
              </w:r>
              <w:r w:rsidR="00AD23FE" w:rsidRPr="00653D7B">
                <w:rPr>
                  <w:rStyle w:val="Hyperlink"/>
                  <w:rFonts w:asciiTheme="minorHAnsi" w:hAnsiTheme="minorHAnsi" w:cstheme="minorHAnsi"/>
                  <w:sz w:val="20"/>
                  <w:szCs w:val="20"/>
                </w:rPr>
                <w:t xml:space="preserve"> CGU</w:t>
              </w:r>
            </w:hyperlink>
          </w:p>
        </w:tc>
        <w:tc>
          <w:tcPr>
            <w:tcW w:w="1134" w:type="dxa"/>
            <w:shd w:val="clear" w:color="auto" w:fill="DDD9C3" w:themeFill="background2" w:themeFillShade="E6"/>
            <w:vAlign w:val="center"/>
          </w:tcPr>
          <w:p w14:paraId="47595E15"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12/2014</w:t>
            </w:r>
          </w:p>
        </w:tc>
        <w:tc>
          <w:tcPr>
            <w:tcW w:w="1418" w:type="dxa"/>
            <w:shd w:val="clear" w:color="auto" w:fill="DDD9C3" w:themeFill="background2" w:themeFillShade="E6"/>
            <w:vAlign w:val="center"/>
          </w:tcPr>
          <w:p w14:paraId="4A7B2817" w14:textId="77777777" w:rsidR="00AD23FE" w:rsidRPr="00B131DE" w:rsidRDefault="00713BDB" w:rsidP="00322B4B">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322B4B">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71BDD9BD"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CGU</w:t>
            </w:r>
          </w:p>
        </w:tc>
        <w:tc>
          <w:tcPr>
            <w:tcW w:w="1134" w:type="dxa"/>
            <w:shd w:val="clear" w:color="auto" w:fill="DDD9C3" w:themeFill="background2" w:themeFillShade="E6"/>
            <w:vAlign w:val="center"/>
          </w:tcPr>
          <w:p w14:paraId="1B570A45" w14:textId="77777777" w:rsidR="00AD23FE" w:rsidRPr="00B131DE" w:rsidRDefault="00AC0159" w:rsidP="00E64A72">
            <w:pPr>
              <w:shd w:val="clear" w:color="auto" w:fill="DDD9C3" w:themeFill="background2" w:themeFillShade="E6"/>
              <w:spacing w:after="0"/>
              <w:jc w:val="center"/>
              <w:rPr>
                <w:rFonts w:asciiTheme="minorHAnsi" w:hAnsiTheme="minorHAnsi" w:cstheme="minorHAnsi"/>
                <w:color w:val="008080"/>
                <w:sz w:val="48"/>
                <w:szCs w:val="48"/>
              </w:rPr>
            </w:pPr>
            <w:r w:rsidRPr="00B131DE">
              <w:rPr>
                <w:rFonts w:asciiTheme="minorHAnsi" w:hAnsiTheme="minorHAnsi" w:cstheme="minorHAnsi"/>
                <w:color w:val="92D050"/>
                <w:sz w:val="52"/>
                <w:szCs w:val="52"/>
              </w:rPr>
              <w:t>•</w:t>
            </w:r>
          </w:p>
        </w:tc>
      </w:tr>
      <w:tr w:rsidR="00AD23FE" w:rsidRPr="00B131DE" w14:paraId="300EABFA" w14:textId="77777777" w:rsidTr="000A45E7">
        <w:trPr>
          <w:trHeight w:val="1020"/>
        </w:trPr>
        <w:tc>
          <w:tcPr>
            <w:tcW w:w="3402" w:type="dxa"/>
            <w:shd w:val="clear" w:color="auto" w:fill="DDD9C3" w:themeFill="background2" w:themeFillShade="E6"/>
            <w:vAlign w:val="center"/>
          </w:tcPr>
          <w:p w14:paraId="0DEE9F96" w14:textId="77777777" w:rsidR="00AD23FE" w:rsidRPr="00831315" w:rsidRDefault="00652701" w:rsidP="00831315">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4)_PRESTAÇÃO" w:history="1">
              <w:r w:rsidR="00AD23FE" w:rsidRPr="00831315">
                <w:rPr>
                  <w:rStyle w:val="Hyperlink"/>
                  <w:rFonts w:asciiTheme="minorHAnsi" w:hAnsiTheme="minorHAnsi" w:cstheme="minorHAnsi"/>
                  <w:sz w:val="20"/>
                  <w:szCs w:val="20"/>
                  <w:lang w:val="en-US"/>
                </w:rPr>
                <w:t xml:space="preserve">1.4. </w:t>
              </w:r>
              <w:r w:rsidR="00831315" w:rsidRPr="00831315">
                <w:rPr>
                  <w:rStyle w:val="Hyperlink"/>
                  <w:rFonts w:asciiTheme="minorHAnsi" w:hAnsiTheme="minorHAnsi" w:cstheme="minorHAnsi"/>
                  <w:sz w:val="20"/>
                  <w:szCs w:val="20"/>
                  <w:lang w:val="en-US"/>
                </w:rPr>
                <w:t xml:space="preserve">Online Accountability of Education Resources within the National Fund for Education </w:t>
              </w:r>
              <w:r w:rsidR="00831315">
                <w:rPr>
                  <w:rStyle w:val="Hyperlink"/>
                  <w:rFonts w:asciiTheme="minorHAnsi" w:hAnsiTheme="minorHAnsi" w:cstheme="minorHAnsi"/>
                  <w:sz w:val="20"/>
                  <w:szCs w:val="20"/>
                  <w:lang w:val="en-US"/>
                </w:rPr>
                <w:t>Development</w:t>
              </w:r>
            </w:hyperlink>
          </w:p>
        </w:tc>
        <w:tc>
          <w:tcPr>
            <w:tcW w:w="1134" w:type="dxa"/>
            <w:shd w:val="clear" w:color="auto" w:fill="DDD9C3" w:themeFill="background2" w:themeFillShade="E6"/>
            <w:vAlign w:val="center"/>
          </w:tcPr>
          <w:p w14:paraId="166CEAFA" w14:textId="77777777" w:rsidR="00AB2101" w:rsidRPr="00B131DE" w:rsidRDefault="00460B61" w:rsidP="006E2353">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04</w:t>
            </w:r>
            <w:r w:rsidR="00AB2101">
              <w:rPr>
                <w:rFonts w:asciiTheme="minorHAnsi" w:hAnsiTheme="minorHAnsi" w:cstheme="minorHAnsi"/>
                <w:color w:val="0070C0"/>
                <w:sz w:val="20"/>
                <w:szCs w:val="20"/>
              </w:rPr>
              <w:t>/201</w:t>
            </w:r>
            <w:r w:rsidR="00F10AA9">
              <w:rPr>
                <w:rFonts w:asciiTheme="minorHAnsi" w:hAnsiTheme="minorHAnsi" w:cstheme="minorHAnsi"/>
                <w:color w:val="0070C0"/>
                <w:sz w:val="20"/>
                <w:szCs w:val="20"/>
              </w:rPr>
              <w:t>8</w:t>
            </w:r>
          </w:p>
        </w:tc>
        <w:tc>
          <w:tcPr>
            <w:tcW w:w="1418" w:type="dxa"/>
            <w:shd w:val="clear" w:color="auto" w:fill="DDD9C3" w:themeFill="background2" w:themeFillShade="E6"/>
            <w:vAlign w:val="center"/>
          </w:tcPr>
          <w:p w14:paraId="6B7F361C" w14:textId="77777777" w:rsidR="00322B4B"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p w14:paraId="0A4BC058" w14:textId="77777777" w:rsidR="00AB2101" w:rsidRPr="00B131DE"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sidRPr="006B689A">
              <w:rPr>
                <w:rFonts w:asciiTheme="minorHAnsi" w:hAnsiTheme="minorHAnsi" w:cstheme="minorHAnsi"/>
                <w:i/>
                <w:color w:val="0070C0"/>
                <w:sz w:val="20"/>
                <w:szCs w:val="20"/>
              </w:rPr>
              <w:t>(</w:t>
            </w:r>
            <w:r>
              <w:rPr>
                <w:rFonts w:asciiTheme="minorHAnsi" w:hAnsiTheme="minorHAnsi" w:cstheme="minorHAnsi"/>
                <w:i/>
                <w:color w:val="0070C0"/>
                <w:sz w:val="16"/>
                <w:szCs w:val="20"/>
              </w:rPr>
              <w:t>postponed</w:t>
            </w:r>
            <w:r w:rsidRPr="006B689A">
              <w:rPr>
                <w:rFonts w:asciiTheme="minorHAnsi" w:hAnsiTheme="minorHAnsi" w:cstheme="minorHAnsi"/>
                <w:i/>
                <w:color w:val="0070C0"/>
                <w:sz w:val="20"/>
                <w:szCs w:val="20"/>
              </w:rPr>
              <w:t>)</w:t>
            </w:r>
          </w:p>
        </w:tc>
        <w:tc>
          <w:tcPr>
            <w:tcW w:w="1417" w:type="dxa"/>
            <w:shd w:val="clear" w:color="auto" w:fill="DDD9C3" w:themeFill="background2" w:themeFillShade="E6"/>
            <w:vAlign w:val="center"/>
          </w:tcPr>
          <w:p w14:paraId="171EA04D"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MEC</w:t>
            </w:r>
          </w:p>
        </w:tc>
        <w:tc>
          <w:tcPr>
            <w:tcW w:w="1134" w:type="dxa"/>
            <w:shd w:val="clear" w:color="auto" w:fill="DDD9C3" w:themeFill="background2" w:themeFillShade="E6"/>
            <w:vAlign w:val="center"/>
          </w:tcPr>
          <w:p w14:paraId="0CF86385" w14:textId="77777777" w:rsidR="00AD23FE" w:rsidRPr="00B131DE" w:rsidRDefault="00AB2101" w:rsidP="00E64A72">
            <w:pPr>
              <w:shd w:val="clear" w:color="auto" w:fill="DDD9C3" w:themeFill="background2" w:themeFillShade="E6"/>
              <w:spacing w:after="0"/>
              <w:jc w:val="center"/>
              <w:rPr>
                <w:rFonts w:asciiTheme="minorHAnsi" w:hAnsiTheme="minorHAnsi" w:cstheme="minorHAnsi"/>
                <w:color w:val="008080"/>
                <w:sz w:val="48"/>
                <w:szCs w:val="48"/>
              </w:rPr>
            </w:pPr>
            <w:r w:rsidRPr="00B131DE">
              <w:rPr>
                <w:rFonts w:asciiTheme="minorHAnsi" w:hAnsiTheme="minorHAnsi" w:cstheme="minorHAnsi"/>
                <w:color w:val="FFC000"/>
                <w:sz w:val="52"/>
                <w:szCs w:val="52"/>
              </w:rPr>
              <w:t>•</w:t>
            </w:r>
          </w:p>
        </w:tc>
      </w:tr>
      <w:tr w:rsidR="00AD23FE" w:rsidRPr="00B131DE" w14:paraId="32BCB144" w14:textId="77777777" w:rsidTr="000A45E7">
        <w:trPr>
          <w:trHeight w:val="1020"/>
        </w:trPr>
        <w:tc>
          <w:tcPr>
            <w:tcW w:w="3402" w:type="dxa"/>
            <w:shd w:val="clear" w:color="auto" w:fill="DDD9C3" w:themeFill="background2" w:themeFillShade="E6"/>
            <w:vAlign w:val="center"/>
          </w:tcPr>
          <w:p w14:paraId="3DE85450" w14:textId="77777777" w:rsidR="00AD23FE" w:rsidRPr="00831315" w:rsidRDefault="00652701" w:rsidP="00831315">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5)_GERAÇÃO" w:history="1">
              <w:r w:rsidR="00AD23FE" w:rsidRPr="00831315">
                <w:rPr>
                  <w:rStyle w:val="Hyperlink"/>
                  <w:rFonts w:asciiTheme="minorHAnsi" w:eastAsia="Calibri" w:hAnsiTheme="minorHAnsi" w:cstheme="minorHAnsi"/>
                  <w:sz w:val="20"/>
                  <w:szCs w:val="20"/>
                  <w:lang w:val="en-US"/>
                </w:rPr>
                <w:t xml:space="preserve">1.5. </w:t>
              </w:r>
              <w:r w:rsidR="00831315" w:rsidRPr="00831315">
                <w:rPr>
                  <w:rStyle w:val="Hyperlink"/>
                  <w:rFonts w:asciiTheme="minorHAnsi" w:eastAsia="Calibri" w:hAnsiTheme="minorHAnsi" w:cstheme="minorHAnsi"/>
                  <w:sz w:val="20"/>
                  <w:szCs w:val="20"/>
                  <w:lang w:val="en-US"/>
                </w:rPr>
                <w:t>Generating knowledge and capacity-building for managers and operators of public funds</w:t>
              </w:r>
              <w:r w:rsidR="00AD23FE" w:rsidRPr="00831315">
                <w:rPr>
                  <w:rStyle w:val="Hyperlink"/>
                  <w:rFonts w:asciiTheme="minorHAnsi" w:eastAsia="Calibri" w:hAnsiTheme="minorHAnsi" w:cstheme="minorHAnsi"/>
                  <w:sz w:val="20"/>
                  <w:szCs w:val="20"/>
                  <w:lang w:val="en-US"/>
                </w:rPr>
                <w:t xml:space="preserve"> </w:t>
              </w:r>
            </w:hyperlink>
            <w:r w:rsidR="00831315" w:rsidRPr="00831315">
              <w:rPr>
                <w:rStyle w:val="Hyperlink"/>
                <w:rFonts w:asciiTheme="minorHAnsi" w:eastAsia="Calibri" w:hAnsiTheme="minorHAnsi" w:cstheme="minorHAnsi"/>
                <w:sz w:val="20"/>
                <w:szCs w:val="20"/>
                <w:lang w:val="en-US"/>
              </w:rPr>
              <w:t>for education and social control councilors</w:t>
            </w:r>
          </w:p>
        </w:tc>
        <w:tc>
          <w:tcPr>
            <w:tcW w:w="1134" w:type="dxa"/>
            <w:shd w:val="clear" w:color="auto" w:fill="DDD9C3" w:themeFill="background2" w:themeFillShade="E6"/>
            <w:vAlign w:val="center"/>
          </w:tcPr>
          <w:p w14:paraId="14F74746"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03/2015</w:t>
            </w:r>
          </w:p>
        </w:tc>
        <w:tc>
          <w:tcPr>
            <w:tcW w:w="1418" w:type="dxa"/>
            <w:shd w:val="clear" w:color="auto" w:fill="DDD9C3" w:themeFill="background2" w:themeFillShade="E6"/>
            <w:vAlign w:val="center"/>
          </w:tcPr>
          <w:p w14:paraId="6D760379" w14:textId="77777777" w:rsidR="00322B4B"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p w14:paraId="637017E4" w14:textId="77777777" w:rsidR="00AD23FE" w:rsidRPr="00B131DE" w:rsidRDefault="00AD23FE" w:rsidP="00322B4B">
            <w:pPr>
              <w:shd w:val="clear" w:color="auto" w:fill="DDD9C3" w:themeFill="background2" w:themeFillShade="E6"/>
              <w:spacing w:after="0"/>
              <w:jc w:val="center"/>
              <w:rPr>
                <w:rFonts w:asciiTheme="minorHAnsi" w:hAnsiTheme="minorHAnsi" w:cstheme="minorHAnsi"/>
                <w:color w:val="0070C0"/>
                <w:sz w:val="20"/>
                <w:szCs w:val="20"/>
              </w:rPr>
            </w:pPr>
          </w:p>
        </w:tc>
        <w:tc>
          <w:tcPr>
            <w:tcW w:w="1417" w:type="dxa"/>
            <w:shd w:val="clear" w:color="auto" w:fill="DDD9C3" w:themeFill="background2" w:themeFillShade="E6"/>
            <w:vAlign w:val="center"/>
          </w:tcPr>
          <w:p w14:paraId="5E51650F"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MEC</w:t>
            </w:r>
          </w:p>
        </w:tc>
        <w:tc>
          <w:tcPr>
            <w:tcW w:w="1134" w:type="dxa"/>
            <w:shd w:val="clear" w:color="auto" w:fill="DDD9C3" w:themeFill="background2" w:themeFillShade="E6"/>
            <w:vAlign w:val="center"/>
          </w:tcPr>
          <w:p w14:paraId="739EEB7B"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48"/>
                <w:szCs w:val="48"/>
              </w:rPr>
            </w:pPr>
            <w:r w:rsidRPr="00B131DE">
              <w:rPr>
                <w:rFonts w:asciiTheme="minorHAnsi" w:hAnsiTheme="minorHAnsi" w:cstheme="minorHAnsi"/>
                <w:color w:val="8064A2" w:themeColor="accent4"/>
                <w:sz w:val="52"/>
                <w:szCs w:val="52"/>
              </w:rPr>
              <w:t>•</w:t>
            </w:r>
          </w:p>
        </w:tc>
      </w:tr>
      <w:tr w:rsidR="00AD23FE" w:rsidRPr="00B131DE" w14:paraId="01EA1B52" w14:textId="77777777" w:rsidTr="000A45E7">
        <w:trPr>
          <w:trHeight w:val="1020"/>
        </w:trPr>
        <w:tc>
          <w:tcPr>
            <w:tcW w:w="3402" w:type="dxa"/>
            <w:shd w:val="clear" w:color="auto" w:fill="DDD9C3" w:themeFill="background2" w:themeFillShade="E6"/>
            <w:vAlign w:val="center"/>
          </w:tcPr>
          <w:p w14:paraId="0BE9409E" w14:textId="77777777" w:rsidR="00AD23FE" w:rsidRPr="00C33E6B" w:rsidRDefault="00652701" w:rsidP="00C33E6B">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6)_PROGRAMA" w:history="1">
              <w:r w:rsidR="00AD23FE" w:rsidRPr="00C33E6B">
                <w:rPr>
                  <w:rStyle w:val="Hyperlink"/>
                  <w:rFonts w:asciiTheme="minorHAnsi" w:eastAsia="Calibri" w:hAnsiTheme="minorHAnsi" w:cstheme="minorHAnsi"/>
                  <w:sz w:val="20"/>
                  <w:szCs w:val="20"/>
                  <w:lang w:val="en-US"/>
                </w:rPr>
                <w:t xml:space="preserve">1.6. </w:t>
              </w:r>
              <w:r w:rsidR="00C33E6B" w:rsidRPr="00C33E6B">
                <w:rPr>
                  <w:rStyle w:val="Hyperlink"/>
                  <w:rFonts w:asciiTheme="minorHAnsi" w:eastAsia="Calibri" w:hAnsiTheme="minorHAnsi" w:cstheme="minorHAnsi"/>
                  <w:sz w:val="20"/>
                  <w:szCs w:val="20"/>
                  <w:lang w:val="en-US"/>
                </w:rPr>
                <w:t>National Program for the Strengthening of School Councils</w:t>
              </w:r>
            </w:hyperlink>
          </w:p>
        </w:tc>
        <w:tc>
          <w:tcPr>
            <w:tcW w:w="1134" w:type="dxa"/>
            <w:shd w:val="clear" w:color="auto" w:fill="DDD9C3" w:themeFill="background2" w:themeFillShade="E6"/>
            <w:vAlign w:val="center"/>
          </w:tcPr>
          <w:p w14:paraId="0E60A8BF"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01/2014</w:t>
            </w:r>
          </w:p>
        </w:tc>
        <w:tc>
          <w:tcPr>
            <w:tcW w:w="1418" w:type="dxa"/>
            <w:shd w:val="clear" w:color="auto" w:fill="DDD9C3" w:themeFill="background2" w:themeFillShade="E6"/>
            <w:vAlign w:val="center"/>
          </w:tcPr>
          <w:p w14:paraId="2D365578" w14:textId="77777777" w:rsidR="00AD23FE" w:rsidRPr="00B131DE" w:rsidRDefault="00AD23FE" w:rsidP="00322B4B">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322B4B">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1879AB45"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MEC</w:t>
            </w:r>
          </w:p>
        </w:tc>
        <w:tc>
          <w:tcPr>
            <w:tcW w:w="1134" w:type="dxa"/>
            <w:shd w:val="clear" w:color="auto" w:fill="DDD9C3" w:themeFill="background2" w:themeFillShade="E6"/>
            <w:vAlign w:val="center"/>
          </w:tcPr>
          <w:p w14:paraId="0EAC4545"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131DE" w14:paraId="65EE49C0" w14:textId="77777777" w:rsidTr="000A45E7">
        <w:trPr>
          <w:trHeight w:val="1020"/>
        </w:trPr>
        <w:tc>
          <w:tcPr>
            <w:tcW w:w="3402" w:type="dxa"/>
            <w:shd w:val="clear" w:color="auto" w:fill="DDD9C3" w:themeFill="background2" w:themeFillShade="E6"/>
            <w:vAlign w:val="center"/>
          </w:tcPr>
          <w:p w14:paraId="0D26D58F" w14:textId="77777777" w:rsidR="00AD23FE" w:rsidRPr="00C33E6B" w:rsidRDefault="00652701" w:rsidP="00C33E6B">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7)_CONSTRUÇÃO" w:history="1">
              <w:r w:rsidR="00AD23FE" w:rsidRPr="00C33E6B">
                <w:rPr>
                  <w:rStyle w:val="Hyperlink"/>
                  <w:rFonts w:asciiTheme="minorHAnsi" w:hAnsiTheme="minorHAnsi" w:cstheme="minorHAnsi"/>
                  <w:sz w:val="20"/>
                  <w:szCs w:val="20"/>
                  <w:lang w:val="en-US"/>
                </w:rPr>
                <w:t xml:space="preserve">1.7. </w:t>
              </w:r>
              <w:r w:rsidR="00C33E6B" w:rsidRPr="00C33E6B">
                <w:rPr>
                  <w:rStyle w:val="Hyperlink"/>
                  <w:rFonts w:asciiTheme="minorHAnsi" w:hAnsiTheme="minorHAnsi" w:cstheme="minorHAnsi"/>
                  <w:sz w:val="20"/>
                  <w:szCs w:val="20"/>
                  <w:lang w:val="en-US"/>
                </w:rPr>
                <w:t xml:space="preserve">Construction of a public unified panel for data on the </w:t>
              </w:r>
              <w:r w:rsidR="00B32966">
                <w:rPr>
                  <w:rStyle w:val="Hyperlink"/>
                  <w:rFonts w:asciiTheme="minorHAnsi" w:hAnsiTheme="minorHAnsi" w:cstheme="minorHAnsi"/>
                  <w:sz w:val="20"/>
                  <w:szCs w:val="20"/>
                  <w:lang w:val="en-US"/>
                </w:rPr>
                <w:t>“Water for A</w:t>
              </w:r>
              <w:r w:rsidR="00C33E6B" w:rsidRPr="00C33E6B">
                <w:rPr>
                  <w:rStyle w:val="Hyperlink"/>
                  <w:rFonts w:asciiTheme="minorHAnsi" w:hAnsiTheme="minorHAnsi" w:cstheme="minorHAnsi"/>
                  <w:sz w:val="20"/>
                  <w:szCs w:val="20"/>
                  <w:lang w:val="en-US"/>
                </w:rPr>
                <w:t>ll</w:t>
              </w:r>
              <w:r w:rsidR="00B32966">
                <w:rPr>
                  <w:rStyle w:val="Hyperlink"/>
                  <w:rFonts w:asciiTheme="minorHAnsi" w:hAnsiTheme="minorHAnsi" w:cstheme="minorHAnsi"/>
                  <w:sz w:val="20"/>
                  <w:szCs w:val="20"/>
                  <w:lang w:val="en-US"/>
                </w:rPr>
                <w:t>” P</w:t>
              </w:r>
              <w:r w:rsidR="00C33E6B" w:rsidRPr="00C33E6B">
                <w:rPr>
                  <w:rStyle w:val="Hyperlink"/>
                  <w:rFonts w:asciiTheme="minorHAnsi" w:hAnsiTheme="minorHAnsi" w:cstheme="minorHAnsi"/>
                  <w:sz w:val="20"/>
                  <w:szCs w:val="20"/>
                  <w:lang w:val="en-US"/>
                </w:rPr>
                <w:t>rogram with interactive internet access</w:t>
              </w:r>
            </w:hyperlink>
          </w:p>
        </w:tc>
        <w:tc>
          <w:tcPr>
            <w:tcW w:w="1134" w:type="dxa"/>
            <w:shd w:val="clear" w:color="auto" w:fill="DDD9C3" w:themeFill="background2" w:themeFillShade="E6"/>
            <w:vAlign w:val="center"/>
          </w:tcPr>
          <w:p w14:paraId="25DB8E58"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09/2013</w:t>
            </w:r>
          </w:p>
        </w:tc>
        <w:tc>
          <w:tcPr>
            <w:tcW w:w="1418" w:type="dxa"/>
            <w:shd w:val="clear" w:color="auto" w:fill="DDD9C3" w:themeFill="background2" w:themeFillShade="E6"/>
            <w:vAlign w:val="center"/>
          </w:tcPr>
          <w:p w14:paraId="72F083B3" w14:textId="77777777" w:rsidR="00AD23FE" w:rsidRPr="00B131DE" w:rsidRDefault="00AD23FE" w:rsidP="00322B4B">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322B4B">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0FF94E66"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MI</w:t>
            </w:r>
          </w:p>
        </w:tc>
        <w:tc>
          <w:tcPr>
            <w:tcW w:w="1134" w:type="dxa"/>
            <w:shd w:val="clear" w:color="auto" w:fill="DDD9C3" w:themeFill="background2" w:themeFillShade="E6"/>
            <w:vAlign w:val="center"/>
          </w:tcPr>
          <w:p w14:paraId="6A414B2F"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131DE" w14:paraId="25DFBFD7" w14:textId="77777777" w:rsidTr="000A45E7">
        <w:trPr>
          <w:trHeight w:val="1020"/>
        </w:trPr>
        <w:tc>
          <w:tcPr>
            <w:tcW w:w="3402" w:type="dxa"/>
            <w:shd w:val="clear" w:color="auto" w:fill="DDD9C3" w:themeFill="background2" w:themeFillShade="E6"/>
            <w:vAlign w:val="center"/>
          </w:tcPr>
          <w:p w14:paraId="01903860" w14:textId="77777777" w:rsidR="00AD23FE" w:rsidRPr="00BD4FCD" w:rsidRDefault="00652701" w:rsidP="00BD4FC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8)_INCLUSÃO" w:history="1">
              <w:r w:rsidR="00AD23FE" w:rsidRPr="00BD4FCD">
                <w:rPr>
                  <w:rStyle w:val="Hyperlink"/>
                  <w:rFonts w:asciiTheme="minorHAnsi" w:hAnsiTheme="minorHAnsi" w:cstheme="minorHAnsi"/>
                  <w:sz w:val="20"/>
                  <w:szCs w:val="20"/>
                  <w:lang w:val="en-US" w:eastAsia="ar-SA"/>
                </w:rPr>
                <w:t xml:space="preserve">1.8. </w:t>
              </w:r>
              <w:r w:rsidR="00BD4FCD" w:rsidRPr="00BD4FCD">
                <w:rPr>
                  <w:rStyle w:val="Hyperlink"/>
                  <w:rFonts w:asciiTheme="minorHAnsi" w:hAnsiTheme="minorHAnsi" w:cstheme="minorHAnsi"/>
                  <w:sz w:val="20"/>
                  <w:szCs w:val="20"/>
                  <w:lang w:val="en-US" w:eastAsia="ar-SA"/>
                </w:rPr>
                <w:t>Digital</w:t>
              </w:r>
            </w:hyperlink>
            <w:r w:rsidR="00BD4FCD" w:rsidRPr="00BD4FCD">
              <w:rPr>
                <w:rStyle w:val="Hyperlink"/>
                <w:rFonts w:asciiTheme="minorHAnsi" w:hAnsiTheme="minorHAnsi" w:cstheme="minorHAnsi"/>
                <w:sz w:val="20"/>
                <w:szCs w:val="20"/>
                <w:lang w:val="en-US" w:eastAsia="ar-SA"/>
              </w:rPr>
              <w:t xml:space="preserve"> inclusion of health councils</w:t>
            </w:r>
          </w:p>
        </w:tc>
        <w:tc>
          <w:tcPr>
            <w:tcW w:w="1134" w:type="dxa"/>
            <w:shd w:val="clear" w:color="auto" w:fill="DDD9C3" w:themeFill="background2" w:themeFillShade="E6"/>
            <w:vAlign w:val="center"/>
          </w:tcPr>
          <w:p w14:paraId="14CF6463" w14:textId="77777777" w:rsidR="00AD23FE" w:rsidRPr="00653D7B"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shd w:val="clear" w:color="auto" w:fill="DDD9C3" w:themeFill="background2" w:themeFillShade="E6"/>
            <w:vAlign w:val="center"/>
          </w:tcPr>
          <w:p w14:paraId="734AF591" w14:textId="77777777" w:rsidR="00322B4B"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p w14:paraId="1DBBAB95" w14:textId="77777777" w:rsidR="00AD23FE" w:rsidRPr="00B131DE" w:rsidRDefault="00322B4B" w:rsidP="00322B4B">
            <w:pPr>
              <w:shd w:val="clear" w:color="auto" w:fill="DDD9C3" w:themeFill="background2" w:themeFillShade="E6"/>
              <w:spacing w:after="0"/>
              <w:jc w:val="center"/>
              <w:rPr>
                <w:rFonts w:asciiTheme="minorHAnsi" w:hAnsiTheme="minorHAnsi" w:cstheme="minorHAnsi"/>
                <w:color w:val="0070C0"/>
                <w:sz w:val="20"/>
                <w:szCs w:val="20"/>
              </w:rPr>
            </w:pPr>
            <w:r w:rsidRPr="006B689A">
              <w:rPr>
                <w:rFonts w:asciiTheme="minorHAnsi" w:hAnsiTheme="minorHAnsi" w:cstheme="minorHAnsi"/>
                <w:i/>
                <w:color w:val="0070C0"/>
                <w:sz w:val="20"/>
                <w:szCs w:val="20"/>
              </w:rPr>
              <w:t>(</w:t>
            </w:r>
            <w:r>
              <w:rPr>
                <w:rFonts w:asciiTheme="minorHAnsi" w:hAnsiTheme="minorHAnsi" w:cstheme="minorHAnsi"/>
                <w:i/>
                <w:color w:val="0070C0"/>
                <w:sz w:val="16"/>
                <w:szCs w:val="20"/>
              </w:rPr>
              <w:t>postponed</w:t>
            </w:r>
            <w:r w:rsidRPr="006B689A">
              <w:rPr>
                <w:rFonts w:asciiTheme="minorHAnsi" w:hAnsiTheme="minorHAnsi" w:cstheme="minorHAnsi"/>
                <w:i/>
                <w:color w:val="0070C0"/>
                <w:sz w:val="20"/>
                <w:szCs w:val="20"/>
              </w:rPr>
              <w:t>)</w:t>
            </w:r>
          </w:p>
        </w:tc>
        <w:tc>
          <w:tcPr>
            <w:tcW w:w="1417" w:type="dxa"/>
            <w:shd w:val="clear" w:color="auto" w:fill="DDD9C3" w:themeFill="background2" w:themeFillShade="E6"/>
            <w:vAlign w:val="center"/>
          </w:tcPr>
          <w:p w14:paraId="43B24493"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MS</w:t>
            </w:r>
          </w:p>
        </w:tc>
        <w:tc>
          <w:tcPr>
            <w:tcW w:w="1134" w:type="dxa"/>
            <w:shd w:val="clear" w:color="auto" w:fill="DDD9C3" w:themeFill="background2" w:themeFillShade="E6"/>
            <w:vAlign w:val="center"/>
          </w:tcPr>
          <w:p w14:paraId="28FDA640"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FFC000"/>
                <w:sz w:val="52"/>
                <w:szCs w:val="52"/>
              </w:rPr>
              <w:t>•</w:t>
            </w:r>
          </w:p>
        </w:tc>
      </w:tr>
      <w:tr w:rsidR="00AD23FE" w:rsidRPr="00B131DE" w14:paraId="13B1E30A" w14:textId="77777777" w:rsidTr="000A45E7">
        <w:trPr>
          <w:trHeight w:val="1020"/>
        </w:trPr>
        <w:tc>
          <w:tcPr>
            <w:tcW w:w="3402" w:type="dxa"/>
            <w:shd w:val="clear" w:color="auto" w:fill="DDD9C3" w:themeFill="background2" w:themeFillShade="E6"/>
            <w:vAlign w:val="center"/>
          </w:tcPr>
          <w:p w14:paraId="13CF65BD" w14:textId="77777777" w:rsidR="00AD23FE" w:rsidRPr="00987814" w:rsidRDefault="00652701" w:rsidP="00987814">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9)_FERRAMENTAS" w:history="1">
              <w:r w:rsidR="00AD23FE" w:rsidRPr="00987814">
                <w:rPr>
                  <w:rStyle w:val="Hyperlink"/>
                  <w:rFonts w:asciiTheme="minorHAnsi" w:hAnsiTheme="minorHAnsi" w:cstheme="minorHAnsi"/>
                  <w:sz w:val="20"/>
                  <w:szCs w:val="20"/>
                  <w:lang w:val="en-US" w:eastAsia="ar-SA"/>
                </w:rPr>
                <w:t xml:space="preserve">1.9. </w:t>
              </w:r>
              <w:r w:rsidR="00987814" w:rsidRPr="00987814">
                <w:rPr>
                  <w:rStyle w:val="Hyperlink"/>
                  <w:rFonts w:asciiTheme="minorHAnsi" w:hAnsiTheme="minorHAnsi" w:cstheme="minorHAnsi"/>
                  <w:sz w:val="20"/>
                  <w:szCs w:val="20"/>
                  <w:lang w:val="en-US" w:eastAsia="ar-SA"/>
                </w:rPr>
                <w:t>Tools for transparency and better Land Governance</w:t>
              </w:r>
            </w:hyperlink>
          </w:p>
        </w:tc>
        <w:tc>
          <w:tcPr>
            <w:tcW w:w="1134" w:type="dxa"/>
            <w:shd w:val="clear" w:color="auto" w:fill="DDD9C3" w:themeFill="background2" w:themeFillShade="E6"/>
            <w:vAlign w:val="center"/>
          </w:tcPr>
          <w:p w14:paraId="167EB3D8"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12/2013</w:t>
            </w:r>
          </w:p>
        </w:tc>
        <w:tc>
          <w:tcPr>
            <w:tcW w:w="1418" w:type="dxa"/>
            <w:shd w:val="clear" w:color="auto" w:fill="DDD9C3" w:themeFill="background2" w:themeFillShade="E6"/>
            <w:vAlign w:val="center"/>
          </w:tcPr>
          <w:p w14:paraId="15C61114" w14:textId="77777777" w:rsidR="00AD23FE" w:rsidRPr="00B131DE" w:rsidRDefault="00AD23FE" w:rsidP="00322B4B">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322B4B">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6A89FB2A"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MDA</w:t>
            </w:r>
          </w:p>
        </w:tc>
        <w:tc>
          <w:tcPr>
            <w:tcW w:w="1134" w:type="dxa"/>
            <w:shd w:val="clear" w:color="auto" w:fill="DDD9C3" w:themeFill="background2" w:themeFillShade="E6"/>
            <w:vAlign w:val="center"/>
          </w:tcPr>
          <w:p w14:paraId="4A755E5D"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131DE" w14:paraId="0E31BA74" w14:textId="77777777" w:rsidTr="000A45E7">
        <w:trPr>
          <w:trHeight w:val="1020"/>
        </w:trPr>
        <w:tc>
          <w:tcPr>
            <w:tcW w:w="3402" w:type="dxa"/>
            <w:shd w:val="clear" w:color="auto" w:fill="DDD9C3" w:themeFill="background2" w:themeFillShade="E6"/>
            <w:vAlign w:val="center"/>
          </w:tcPr>
          <w:p w14:paraId="2A5FB486" w14:textId="77777777" w:rsidR="00AD23FE" w:rsidRPr="00987814" w:rsidRDefault="00652701" w:rsidP="00987814">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1.10)_IMPLANTAÇÃO" w:history="1">
              <w:r w:rsidR="00AD23FE" w:rsidRPr="001C4722">
                <w:rPr>
                  <w:rStyle w:val="Hyperlink"/>
                  <w:rFonts w:asciiTheme="minorHAnsi" w:hAnsiTheme="minorHAnsi" w:cstheme="minorHAnsi"/>
                  <w:sz w:val="20"/>
                  <w:szCs w:val="20"/>
                  <w:lang w:val="en-US" w:eastAsia="ar-SA"/>
                </w:rPr>
                <w:t xml:space="preserve">1.10. </w:t>
              </w:r>
              <w:r w:rsidR="00AD23FE" w:rsidRPr="00987814">
                <w:rPr>
                  <w:rStyle w:val="Hyperlink"/>
                  <w:rFonts w:asciiTheme="minorHAnsi" w:hAnsiTheme="minorHAnsi" w:cstheme="minorHAnsi"/>
                  <w:sz w:val="20"/>
                  <w:szCs w:val="20"/>
                  <w:lang w:val="en-US" w:eastAsia="ar-SA"/>
                </w:rPr>
                <w:t>Impl</w:t>
              </w:r>
              <w:r w:rsidR="00987814" w:rsidRPr="00987814">
                <w:rPr>
                  <w:rStyle w:val="Hyperlink"/>
                  <w:rFonts w:asciiTheme="minorHAnsi" w:hAnsiTheme="minorHAnsi" w:cstheme="minorHAnsi"/>
                  <w:sz w:val="20"/>
                  <w:szCs w:val="20"/>
                  <w:lang w:val="en-US" w:eastAsia="ar-SA"/>
                </w:rPr>
                <w:t xml:space="preserve">ementation of the social participation methodology in the monitoring Pluriannual Plan and the formulation </w:t>
              </w:r>
              <w:r w:rsidR="00987814">
                <w:rPr>
                  <w:rStyle w:val="Hyperlink"/>
                  <w:rFonts w:asciiTheme="minorHAnsi" w:hAnsiTheme="minorHAnsi" w:cstheme="minorHAnsi"/>
                  <w:sz w:val="20"/>
                  <w:szCs w:val="20"/>
                  <w:lang w:val="en-US" w:eastAsia="ar-SA"/>
                </w:rPr>
                <w:t>of</w:t>
              </w:r>
            </w:hyperlink>
            <w:r w:rsidR="00987814" w:rsidRPr="00987814">
              <w:rPr>
                <w:rStyle w:val="Hyperlink"/>
                <w:rFonts w:asciiTheme="minorHAnsi" w:hAnsiTheme="minorHAnsi" w:cstheme="minorHAnsi"/>
                <w:sz w:val="20"/>
                <w:szCs w:val="20"/>
                <w:lang w:val="en-US" w:eastAsia="ar-SA"/>
              </w:rPr>
              <w:t xml:space="preserve"> the public federal budget</w:t>
            </w:r>
          </w:p>
        </w:tc>
        <w:tc>
          <w:tcPr>
            <w:tcW w:w="1134" w:type="dxa"/>
            <w:shd w:val="clear" w:color="auto" w:fill="DDD9C3" w:themeFill="background2" w:themeFillShade="E6"/>
            <w:vAlign w:val="center"/>
          </w:tcPr>
          <w:p w14:paraId="349D53DE"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02/2014</w:t>
            </w:r>
          </w:p>
          <w:p w14:paraId="12A747AA"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p>
        </w:tc>
        <w:tc>
          <w:tcPr>
            <w:tcW w:w="1418" w:type="dxa"/>
            <w:shd w:val="clear" w:color="auto" w:fill="DDD9C3" w:themeFill="background2" w:themeFillShade="E6"/>
            <w:vAlign w:val="center"/>
          </w:tcPr>
          <w:p w14:paraId="3674FA55" w14:textId="77777777" w:rsidR="00AD23FE" w:rsidRPr="00B131DE" w:rsidRDefault="00AD23FE" w:rsidP="00322B4B">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322B4B">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40B463D9"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SG-PR</w:t>
            </w:r>
          </w:p>
        </w:tc>
        <w:tc>
          <w:tcPr>
            <w:tcW w:w="1134" w:type="dxa"/>
            <w:shd w:val="clear" w:color="auto" w:fill="DDD9C3" w:themeFill="background2" w:themeFillShade="E6"/>
            <w:vAlign w:val="center"/>
          </w:tcPr>
          <w:p w14:paraId="636754EC"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FFFF00"/>
                <w:sz w:val="52"/>
                <w:szCs w:val="52"/>
              </w:rPr>
            </w:pPr>
            <w:r w:rsidRPr="00B131DE">
              <w:rPr>
                <w:rFonts w:asciiTheme="minorHAnsi" w:hAnsiTheme="minorHAnsi" w:cstheme="minorHAnsi"/>
                <w:color w:val="92D050"/>
                <w:sz w:val="52"/>
                <w:szCs w:val="52"/>
              </w:rPr>
              <w:t>•</w:t>
            </w:r>
          </w:p>
        </w:tc>
      </w:tr>
      <w:tr w:rsidR="00AD23FE" w:rsidRPr="00BD1507" w14:paraId="583D8748" w14:textId="77777777" w:rsidTr="000A45E7">
        <w:trPr>
          <w:trHeight w:val="1020"/>
        </w:trPr>
        <w:tc>
          <w:tcPr>
            <w:tcW w:w="3402" w:type="dxa"/>
            <w:shd w:val="clear" w:color="auto" w:fill="DDD9C3" w:themeFill="background2" w:themeFillShade="E6"/>
            <w:vAlign w:val="center"/>
          </w:tcPr>
          <w:p w14:paraId="24CAAA04" w14:textId="77777777" w:rsidR="00AD23FE" w:rsidRPr="0093540C" w:rsidRDefault="00652701" w:rsidP="0093540C">
            <w:pPr>
              <w:shd w:val="clear" w:color="auto" w:fill="DDD9C3" w:themeFill="background2" w:themeFillShade="E6"/>
              <w:spacing w:after="0"/>
              <w:rPr>
                <w:rFonts w:asciiTheme="minorHAnsi" w:hAnsiTheme="minorHAnsi" w:cstheme="minorHAnsi"/>
                <w:sz w:val="20"/>
                <w:szCs w:val="20"/>
                <w:lang w:val="en-US" w:eastAsia="ar-SA"/>
              </w:rPr>
            </w:pPr>
            <w:hyperlink w:anchor="_Compromisso:_(1.11)_IMPLEMENTAÇÃO" w:history="1">
              <w:r w:rsidR="00AD23FE" w:rsidRPr="001C4722">
                <w:rPr>
                  <w:rStyle w:val="Hyperlink"/>
                  <w:rFonts w:asciiTheme="minorHAnsi" w:hAnsiTheme="minorHAnsi" w:cstheme="minorHAnsi"/>
                  <w:sz w:val="20"/>
                  <w:szCs w:val="20"/>
                  <w:lang w:val="en-US" w:eastAsia="ar-SA"/>
                </w:rPr>
                <w:t xml:space="preserve">1.11. </w:t>
              </w:r>
              <w:r w:rsidR="00AD23FE" w:rsidRPr="0093540C">
                <w:rPr>
                  <w:rStyle w:val="Hyperlink"/>
                  <w:rFonts w:asciiTheme="minorHAnsi" w:hAnsiTheme="minorHAnsi" w:cstheme="minorHAnsi"/>
                  <w:sz w:val="20"/>
                  <w:szCs w:val="20"/>
                  <w:lang w:val="en-US" w:eastAsia="ar-SA"/>
                </w:rPr>
                <w:t>Implementa</w:t>
              </w:r>
              <w:r w:rsidR="0093540C" w:rsidRPr="0093540C">
                <w:rPr>
                  <w:rStyle w:val="Hyperlink"/>
                  <w:rFonts w:asciiTheme="minorHAnsi" w:hAnsiTheme="minorHAnsi" w:cstheme="minorHAnsi"/>
                  <w:sz w:val="20"/>
                  <w:szCs w:val="20"/>
                  <w:lang w:val="en-US" w:eastAsia="ar-SA"/>
                </w:rPr>
                <w:t>tion of the Monitoring System for Social Movement’s Demands</w:t>
              </w:r>
              <w:r w:rsidR="00AD23FE" w:rsidRPr="0093540C">
                <w:rPr>
                  <w:rStyle w:val="Hyperlink"/>
                  <w:rFonts w:asciiTheme="minorHAnsi" w:hAnsiTheme="minorHAnsi" w:cstheme="minorHAnsi"/>
                  <w:sz w:val="20"/>
                  <w:szCs w:val="20"/>
                  <w:lang w:val="en-US" w:eastAsia="ar-SA"/>
                </w:rPr>
                <w:t xml:space="preserve"> </w:t>
              </w:r>
            </w:hyperlink>
          </w:p>
        </w:tc>
        <w:tc>
          <w:tcPr>
            <w:tcW w:w="1134" w:type="dxa"/>
            <w:shd w:val="clear" w:color="auto" w:fill="DDD9C3" w:themeFill="background2" w:themeFillShade="E6"/>
            <w:vAlign w:val="center"/>
          </w:tcPr>
          <w:p w14:paraId="0DE925EF"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07/2014</w:t>
            </w:r>
          </w:p>
        </w:tc>
        <w:tc>
          <w:tcPr>
            <w:tcW w:w="1418" w:type="dxa"/>
            <w:shd w:val="clear" w:color="auto" w:fill="DDD9C3" w:themeFill="background2" w:themeFillShade="E6"/>
            <w:vAlign w:val="center"/>
          </w:tcPr>
          <w:p w14:paraId="44610A6E" w14:textId="77777777" w:rsidR="00AD23FE" w:rsidRPr="00B131DE" w:rsidRDefault="00AD23FE" w:rsidP="00287CB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Implement</w:t>
            </w:r>
            <w:r w:rsidR="00287CB2">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59D9F82C"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B131DE">
              <w:rPr>
                <w:rFonts w:asciiTheme="minorHAnsi" w:hAnsiTheme="minorHAnsi" w:cstheme="minorHAnsi"/>
                <w:color w:val="0070C0"/>
                <w:sz w:val="20"/>
                <w:szCs w:val="20"/>
              </w:rPr>
              <w:t>SG-PR</w:t>
            </w:r>
          </w:p>
        </w:tc>
        <w:tc>
          <w:tcPr>
            <w:tcW w:w="1134" w:type="dxa"/>
            <w:shd w:val="clear" w:color="auto" w:fill="DDD9C3" w:themeFill="background2" w:themeFillShade="E6"/>
            <w:vAlign w:val="center"/>
          </w:tcPr>
          <w:p w14:paraId="1A12A480" w14:textId="77777777" w:rsidR="00AD23FE" w:rsidRPr="00B131DE"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53FA2679"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7BCB9E" w14:textId="77777777" w:rsidR="00AD23FE" w:rsidRPr="00E3795B" w:rsidRDefault="00652701" w:rsidP="00E3795B">
            <w:pPr>
              <w:shd w:val="clear" w:color="auto" w:fill="DDD9C3" w:themeFill="background2" w:themeFillShade="E6"/>
              <w:spacing w:after="0"/>
              <w:rPr>
                <w:rFonts w:asciiTheme="minorHAnsi" w:hAnsiTheme="minorHAnsi" w:cstheme="minorHAnsi"/>
                <w:sz w:val="20"/>
                <w:szCs w:val="20"/>
                <w:lang w:val="en-US" w:eastAsia="ar-SA"/>
              </w:rPr>
            </w:pPr>
            <w:hyperlink w:anchor="_Compromisso:_(1.12)_FORMAÇÃO" w:history="1">
              <w:r w:rsidR="00AD23FE" w:rsidRPr="001C4722">
                <w:rPr>
                  <w:rStyle w:val="Hyperlink"/>
                  <w:rFonts w:asciiTheme="minorHAnsi" w:hAnsiTheme="minorHAnsi" w:cstheme="minorHAnsi"/>
                  <w:sz w:val="20"/>
                  <w:szCs w:val="20"/>
                  <w:lang w:val="en-US" w:eastAsia="ar-SA"/>
                </w:rPr>
                <w:t xml:space="preserve">1.12. </w:t>
              </w:r>
              <w:r w:rsidR="00E3795B" w:rsidRPr="00E3795B">
                <w:rPr>
                  <w:rStyle w:val="Hyperlink"/>
                  <w:rFonts w:asciiTheme="minorHAnsi" w:hAnsiTheme="minorHAnsi" w:cstheme="minorHAnsi"/>
                  <w:sz w:val="20"/>
                  <w:szCs w:val="20"/>
                  <w:lang w:val="en-US" w:eastAsia="ar-SA"/>
                </w:rPr>
                <w:t>Build</w:t>
              </w:r>
            </w:hyperlink>
            <w:r w:rsidR="00E3795B" w:rsidRPr="00E3795B">
              <w:rPr>
                <w:rStyle w:val="Hyperlink"/>
                <w:rFonts w:asciiTheme="minorHAnsi" w:hAnsiTheme="minorHAnsi" w:cstheme="minorHAnsi"/>
                <w:sz w:val="20"/>
                <w:szCs w:val="20"/>
                <w:lang w:val="en-US" w:eastAsia="ar-SA"/>
              </w:rPr>
              <w:t xml:space="preserve"> capacity of educators, political </w:t>
            </w:r>
            <w:r w:rsidR="00FC1548">
              <w:rPr>
                <w:rStyle w:val="Hyperlink"/>
                <w:rFonts w:asciiTheme="minorHAnsi" w:hAnsiTheme="minorHAnsi" w:cstheme="minorHAnsi"/>
                <w:sz w:val="20"/>
                <w:szCs w:val="20"/>
                <w:lang w:val="en-US" w:eastAsia="ar-SA"/>
              </w:rPr>
              <w:t>agent</w:t>
            </w:r>
            <w:r w:rsidR="00E3795B" w:rsidRPr="00E3795B">
              <w:rPr>
                <w:rStyle w:val="Hyperlink"/>
                <w:rFonts w:asciiTheme="minorHAnsi" w:hAnsiTheme="minorHAnsi" w:cstheme="minorHAnsi"/>
                <w:sz w:val="20"/>
                <w:szCs w:val="20"/>
                <w:lang w:val="en-US" w:eastAsia="ar-SA"/>
              </w:rPr>
              <w:t>s,</w:t>
            </w:r>
            <w:r w:rsidR="00FC1548">
              <w:rPr>
                <w:rStyle w:val="Hyperlink"/>
                <w:rFonts w:asciiTheme="minorHAnsi" w:hAnsiTheme="minorHAnsi" w:cstheme="minorHAnsi"/>
                <w:sz w:val="20"/>
                <w:szCs w:val="20"/>
                <w:lang w:val="en-US" w:eastAsia="ar-SA"/>
              </w:rPr>
              <w:t xml:space="preserve"> public managers, social polic</w:t>
            </w:r>
            <w:r w:rsidR="00E3795B" w:rsidRPr="00E3795B">
              <w:rPr>
                <w:rStyle w:val="Hyperlink"/>
                <w:rFonts w:asciiTheme="minorHAnsi" w:hAnsiTheme="minorHAnsi" w:cstheme="minorHAnsi"/>
                <w:sz w:val="20"/>
                <w:szCs w:val="20"/>
                <w:lang w:val="en-US" w:eastAsia="ar-SA"/>
              </w:rPr>
              <w:t>y and community leadership councilors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3F4CE7" w14:textId="77777777" w:rsidR="00AD23FE" w:rsidRPr="00891CFD" w:rsidRDefault="00D72313"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763853" w14:textId="77777777" w:rsidR="00AD23FE" w:rsidRDefault="00287CB2"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p w14:paraId="0C5B8C0A" w14:textId="77777777" w:rsidR="00D72313" w:rsidRPr="00891CFD" w:rsidRDefault="00D72313" w:rsidP="00287CB2">
            <w:pPr>
              <w:shd w:val="clear" w:color="auto" w:fill="DDD9C3" w:themeFill="background2" w:themeFillShade="E6"/>
              <w:spacing w:after="0"/>
              <w:jc w:val="center"/>
              <w:rPr>
                <w:rFonts w:asciiTheme="minorHAnsi" w:hAnsiTheme="minorHAnsi" w:cstheme="minorHAnsi"/>
                <w:color w:val="0070C0"/>
                <w:sz w:val="20"/>
                <w:szCs w:val="20"/>
              </w:rPr>
            </w:pPr>
            <w:r w:rsidRPr="006B689A">
              <w:rPr>
                <w:rFonts w:asciiTheme="minorHAnsi" w:hAnsiTheme="minorHAnsi" w:cstheme="minorHAnsi"/>
                <w:i/>
                <w:color w:val="0070C0"/>
                <w:sz w:val="20"/>
                <w:szCs w:val="20"/>
              </w:rPr>
              <w:t>(</w:t>
            </w:r>
            <w:r w:rsidR="00287CB2">
              <w:rPr>
                <w:rFonts w:asciiTheme="minorHAnsi" w:hAnsiTheme="minorHAnsi" w:cstheme="minorHAnsi"/>
                <w:i/>
                <w:color w:val="0070C0"/>
                <w:sz w:val="16"/>
                <w:szCs w:val="20"/>
              </w:rPr>
              <w:t>postponed</w:t>
            </w:r>
            <w:r w:rsidRPr="006B689A">
              <w:rPr>
                <w:rFonts w:asciiTheme="minorHAnsi" w:hAnsiTheme="minorHAnsi" w:cstheme="minorHAnsi"/>
                <w:i/>
                <w:color w:val="0070C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1824D7"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MF</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4A2855" w14:textId="77777777" w:rsidR="00AD23FE" w:rsidRPr="00BD1507" w:rsidRDefault="00D72313"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FFC000"/>
                <w:sz w:val="52"/>
                <w:szCs w:val="52"/>
              </w:rPr>
              <w:t>•</w:t>
            </w:r>
          </w:p>
        </w:tc>
      </w:tr>
      <w:tr w:rsidR="00AD23FE" w:rsidRPr="00BD1507" w14:paraId="14E459A8"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A2CD2B" w14:textId="77777777" w:rsidR="00AD23FE" w:rsidRPr="00E3795B" w:rsidRDefault="00652701" w:rsidP="006D2AF1">
            <w:pPr>
              <w:shd w:val="clear" w:color="auto" w:fill="DDD9C3" w:themeFill="background2" w:themeFillShade="E6"/>
              <w:spacing w:after="0"/>
              <w:rPr>
                <w:rFonts w:asciiTheme="minorHAnsi" w:hAnsiTheme="minorHAnsi" w:cstheme="minorHAnsi"/>
                <w:sz w:val="20"/>
                <w:szCs w:val="20"/>
                <w:lang w:val="en-US" w:eastAsia="ar-SA"/>
              </w:rPr>
            </w:pPr>
            <w:hyperlink w:anchor="_Compromisso:_(1.13)_INCENTIVO" w:history="1">
              <w:r w:rsidR="00AD23FE" w:rsidRPr="001C4722">
                <w:rPr>
                  <w:rStyle w:val="Hyperlink"/>
                  <w:rFonts w:asciiTheme="minorHAnsi" w:hAnsiTheme="minorHAnsi" w:cstheme="minorHAnsi"/>
                  <w:sz w:val="20"/>
                  <w:szCs w:val="20"/>
                  <w:lang w:val="en-US" w:eastAsia="ar-SA"/>
                </w:rPr>
                <w:t xml:space="preserve">1.13. </w:t>
              </w:r>
              <w:r w:rsidR="00E3795B" w:rsidRPr="00E3795B">
                <w:rPr>
                  <w:rStyle w:val="Hyperlink"/>
                  <w:rFonts w:asciiTheme="minorHAnsi" w:hAnsiTheme="minorHAnsi" w:cstheme="minorHAnsi"/>
                  <w:sz w:val="20"/>
                  <w:szCs w:val="20"/>
                  <w:lang w:val="en-US" w:eastAsia="ar-SA"/>
                </w:rPr>
                <w:t>Encourag</w:t>
              </w:r>
              <w:r w:rsidR="006D2AF1">
                <w:rPr>
                  <w:rStyle w:val="Hyperlink"/>
                  <w:rFonts w:asciiTheme="minorHAnsi" w:hAnsiTheme="minorHAnsi" w:cstheme="minorHAnsi"/>
                  <w:sz w:val="20"/>
                  <w:szCs w:val="20"/>
                  <w:lang w:val="en-US" w:eastAsia="ar-SA"/>
                </w:rPr>
                <w:t>ing</w:t>
              </w:r>
              <w:r w:rsidR="00E3795B" w:rsidRPr="00E3795B">
                <w:rPr>
                  <w:rStyle w:val="Hyperlink"/>
                  <w:rFonts w:asciiTheme="minorHAnsi" w:hAnsiTheme="minorHAnsi" w:cstheme="minorHAnsi"/>
                  <w:sz w:val="20"/>
                  <w:szCs w:val="20"/>
                  <w:lang w:val="en-US" w:eastAsia="ar-SA"/>
                </w:rPr>
                <w:t xml:space="preserve"> states and municipalities to endorse the OGP four principles</w:t>
              </w:r>
              <w:r w:rsidR="00AD23FE" w:rsidRPr="00E3795B">
                <w:rPr>
                  <w:rStyle w:val="Hyperlink"/>
                  <w:rFonts w:asciiTheme="minorHAnsi" w:hAnsiTheme="minorHAnsi" w:cstheme="minorHAnsi"/>
                  <w:sz w:val="20"/>
                  <w:szCs w:val="20"/>
                  <w:lang w:val="en-US" w:eastAsia="ar-SA"/>
                </w:rPr>
                <w:t xml:space="preserve"> </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A5C2F7"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0353721" w14:textId="77777777" w:rsidR="00AD23FE" w:rsidRPr="00891CFD" w:rsidRDefault="00B708A2" w:rsidP="00CA46B1">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CA46B1">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90A5B6"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MDS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31FDDA" w14:textId="77777777" w:rsidR="00AD23FE" w:rsidRPr="00BD1507" w:rsidRDefault="00B708A2"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6029ED1C"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50441F" w14:textId="77777777" w:rsidR="00AD23FE" w:rsidRPr="00E3795B" w:rsidRDefault="00652701" w:rsidP="00E3795B">
            <w:pPr>
              <w:shd w:val="clear" w:color="auto" w:fill="DDD9C3" w:themeFill="background2" w:themeFillShade="E6"/>
              <w:spacing w:after="0"/>
              <w:rPr>
                <w:rFonts w:asciiTheme="minorHAnsi" w:hAnsiTheme="minorHAnsi" w:cstheme="minorHAnsi"/>
                <w:sz w:val="20"/>
                <w:szCs w:val="20"/>
                <w:lang w:val="en-US" w:eastAsia="ar-SA"/>
              </w:rPr>
            </w:pPr>
            <w:hyperlink w:anchor="_Compromisso:_(2.1)_IMPLEMENTAÇÃO" w:history="1">
              <w:r w:rsidR="00AD23FE" w:rsidRPr="00E3795B">
                <w:rPr>
                  <w:rStyle w:val="Hyperlink"/>
                  <w:rFonts w:asciiTheme="minorHAnsi" w:hAnsiTheme="minorHAnsi" w:cstheme="minorHAnsi"/>
                  <w:sz w:val="20"/>
                  <w:szCs w:val="20"/>
                  <w:lang w:val="en-US" w:eastAsia="ar-SA"/>
                </w:rPr>
                <w:t>2.1. I</w:t>
              </w:r>
              <w:r w:rsidR="00E3795B" w:rsidRPr="00E3795B">
                <w:rPr>
                  <w:rStyle w:val="Hyperlink"/>
                  <w:rFonts w:asciiTheme="minorHAnsi" w:hAnsiTheme="minorHAnsi" w:cstheme="minorHAnsi"/>
                  <w:sz w:val="20"/>
                  <w:szCs w:val="20"/>
                  <w:lang w:val="en-US" w:eastAsia="ar-SA"/>
                </w:rPr>
                <w:t>mplement the “Access to Information Library</w:t>
              </w:r>
              <w:r w:rsidR="00AD23FE" w:rsidRPr="00E3795B">
                <w:rPr>
                  <w:rStyle w:val="Hyperlink"/>
                  <w:rFonts w:asciiTheme="minorHAnsi" w:hAnsiTheme="minorHAnsi" w:cstheme="minorHAnsi"/>
                  <w:sz w:val="20"/>
                  <w:szCs w:val="20"/>
                  <w:lang w:val="en-US" w:eastAsia="ar-SA"/>
                </w:rPr>
                <w:t>”</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5214AD" w14:textId="77777777" w:rsidR="00AD23FE" w:rsidRPr="00653D7B"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w:t>
            </w:r>
            <w:r w:rsidRPr="004C3E13">
              <w:rPr>
                <w:rFonts w:asciiTheme="minorHAnsi" w:hAnsiTheme="minorHAnsi" w:cstheme="minorHAnsi"/>
                <w:color w:val="0070C0"/>
                <w:sz w:val="20"/>
                <w:szCs w:val="20"/>
              </w:rPr>
              <w:t>/2014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F0329F" w14:textId="77777777" w:rsidR="00AD23FE" w:rsidRPr="00891CFD" w:rsidRDefault="00B708A2"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4622FE">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D2EEAE"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1B58CA" w14:textId="77777777" w:rsidR="00AD23FE" w:rsidRPr="00BD1507" w:rsidRDefault="00B708A2"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E816AD" w:rsidRPr="00BD1507" w14:paraId="0BDCC603"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37A400F" w14:textId="77777777" w:rsidR="00E816AD" w:rsidRPr="00FC1548" w:rsidRDefault="00652701" w:rsidP="00FC1548">
            <w:pPr>
              <w:shd w:val="clear" w:color="auto" w:fill="DDD9C3" w:themeFill="background2" w:themeFillShade="E6"/>
              <w:spacing w:after="0"/>
              <w:rPr>
                <w:rFonts w:asciiTheme="minorHAnsi" w:hAnsiTheme="minorHAnsi" w:cstheme="minorHAnsi"/>
                <w:sz w:val="20"/>
                <w:szCs w:val="20"/>
                <w:lang w:val="en-US" w:eastAsia="ar-SA"/>
              </w:rPr>
            </w:pPr>
            <w:hyperlink w:anchor="_Compromisso:_(2.2)_BANCO" w:history="1">
              <w:r w:rsidR="00E816AD" w:rsidRPr="00FC1548">
                <w:rPr>
                  <w:rStyle w:val="Hyperlink"/>
                  <w:rFonts w:asciiTheme="minorHAnsi" w:hAnsiTheme="minorHAnsi" w:cstheme="minorHAnsi"/>
                  <w:sz w:val="20"/>
                  <w:szCs w:val="20"/>
                  <w:lang w:val="en-US" w:eastAsia="ar-SA"/>
                </w:rPr>
                <w:t xml:space="preserve">2.2. </w:t>
              </w:r>
              <w:r w:rsidR="00FC1548" w:rsidRPr="00FC1548">
                <w:rPr>
                  <w:rStyle w:val="Hyperlink"/>
                  <w:rFonts w:asciiTheme="minorHAnsi" w:hAnsiTheme="minorHAnsi" w:cstheme="minorHAnsi"/>
                  <w:sz w:val="20"/>
                  <w:szCs w:val="20"/>
                  <w:lang w:val="en-US" w:eastAsia="ar-SA"/>
                </w:rPr>
                <w:t>Federal</w:t>
              </w:r>
            </w:hyperlink>
            <w:r w:rsidR="00FC1548" w:rsidRPr="00FC1548">
              <w:rPr>
                <w:rStyle w:val="Hyperlink"/>
                <w:rFonts w:asciiTheme="minorHAnsi" w:hAnsiTheme="minorHAnsi" w:cstheme="minorHAnsi"/>
                <w:sz w:val="20"/>
                <w:szCs w:val="20"/>
                <w:lang w:val="en-US" w:eastAsia="ar-SA"/>
              </w:rPr>
              <w:t xml:space="preserve"> Public Administration Reference Price Database</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3F86713" w14:textId="77777777" w:rsidR="00E816AD" w:rsidRPr="00891CFD" w:rsidRDefault="00E816AD"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B9725C3" w14:textId="77777777" w:rsidR="00E816AD" w:rsidRPr="00891CFD" w:rsidRDefault="00E816AD"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4622FE">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9065DB" w14:textId="77777777" w:rsidR="00E816AD" w:rsidRPr="00891CFD" w:rsidRDefault="00E816AD"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A06F5B" w14:textId="77777777" w:rsidR="00E816AD" w:rsidRPr="00BD1507" w:rsidRDefault="00E816AD"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11193853"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A50D4D" w14:textId="77777777" w:rsidR="00AD23FE" w:rsidRPr="00FC1548" w:rsidRDefault="00652701" w:rsidP="00FC1548">
            <w:pPr>
              <w:shd w:val="clear" w:color="auto" w:fill="DDD9C3" w:themeFill="background2" w:themeFillShade="E6"/>
              <w:spacing w:after="0"/>
              <w:rPr>
                <w:rFonts w:asciiTheme="minorHAnsi" w:hAnsiTheme="minorHAnsi" w:cstheme="minorHAnsi"/>
                <w:sz w:val="20"/>
                <w:szCs w:val="20"/>
                <w:lang w:val="en-US" w:eastAsia="ar-SA"/>
              </w:rPr>
            </w:pPr>
            <w:hyperlink w:anchor="_Compromisso:_(2.3)_CRIAÇÃO" w:history="1">
              <w:r w:rsidR="006D2AF1">
                <w:rPr>
                  <w:rStyle w:val="Hyperlink"/>
                  <w:rFonts w:asciiTheme="minorHAnsi" w:hAnsiTheme="minorHAnsi" w:cstheme="minorHAnsi"/>
                  <w:sz w:val="20"/>
                  <w:szCs w:val="20"/>
                  <w:lang w:val="en-US" w:eastAsia="ar-SA"/>
                </w:rPr>
                <w:t>2.3. Cre</w:t>
              </w:r>
              <w:r w:rsidR="00AD23FE" w:rsidRPr="00FC1548">
                <w:rPr>
                  <w:rStyle w:val="Hyperlink"/>
                  <w:rFonts w:asciiTheme="minorHAnsi" w:hAnsiTheme="minorHAnsi" w:cstheme="minorHAnsi"/>
                  <w:sz w:val="20"/>
                  <w:szCs w:val="20"/>
                  <w:lang w:val="en-US" w:eastAsia="ar-SA"/>
                </w:rPr>
                <w:t>a</w:t>
              </w:r>
              <w:r w:rsidR="00FC1548" w:rsidRPr="00FC1548">
                <w:rPr>
                  <w:rStyle w:val="Hyperlink"/>
                  <w:rFonts w:asciiTheme="minorHAnsi" w:hAnsiTheme="minorHAnsi" w:cstheme="minorHAnsi"/>
                  <w:sz w:val="20"/>
                  <w:szCs w:val="20"/>
                  <w:lang w:val="en-US" w:eastAsia="ar-SA"/>
                </w:rPr>
                <w:t>te a Brazilian portal for the Open Government</w:t>
              </w:r>
              <w:r w:rsidR="00AD23FE" w:rsidRPr="00FC1548">
                <w:rPr>
                  <w:rStyle w:val="Hyperlink"/>
                  <w:rFonts w:asciiTheme="minorHAnsi" w:hAnsiTheme="minorHAnsi" w:cstheme="minorHAnsi"/>
                  <w:sz w:val="20"/>
                  <w:szCs w:val="20"/>
                  <w:lang w:val="en-US" w:eastAsia="ar-SA"/>
                </w:rPr>
                <w:t xml:space="preserve"> </w:t>
              </w:r>
              <w:r w:rsidR="00FC1548" w:rsidRPr="00FC1548">
                <w:rPr>
                  <w:rStyle w:val="Hyperlink"/>
                  <w:rFonts w:asciiTheme="minorHAnsi" w:hAnsiTheme="minorHAnsi" w:cstheme="minorHAnsi"/>
                  <w:sz w:val="20"/>
                  <w:szCs w:val="20"/>
                  <w:lang w:val="en-US" w:eastAsia="ar-SA"/>
                </w:rPr>
                <w:t xml:space="preserve">Partnership </w:t>
              </w:r>
              <w:r w:rsidR="00AD23FE" w:rsidRPr="00FC1548">
                <w:rPr>
                  <w:rStyle w:val="Hyperlink"/>
                  <w:rFonts w:asciiTheme="minorHAnsi" w:hAnsiTheme="minorHAnsi" w:cstheme="minorHAnsi"/>
                  <w:sz w:val="20"/>
                  <w:szCs w:val="20"/>
                  <w:lang w:val="en-US" w:eastAsia="ar-SA"/>
                </w:rPr>
                <w:t>(OGP</w:t>
              </w:r>
            </w:hyperlink>
            <w:r w:rsidR="00AD23FE" w:rsidRPr="00FC1548">
              <w:rPr>
                <w:rFonts w:asciiTheme="minorHAnsi" w:hAnsiTheme="minorHAnsi" w:cstheme="minorHAnsi"/>
                <w:sz w:val="20"/>
                <w:szCs w:val="20"/>
                <w:lang w:val="en-US"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FBFCE4"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08/2013</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21A055" w14:textId="77777777" w:rsidR="00AD23FE" w:rsidRPr="00891CFD" w:rsidRDefault="00AD23FE"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4622FE">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1086C4"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10ED549" w14:textId="77777777" w:rsidR="00AD23FE" w:rsidRPr="00BD1507"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51C7573F"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9283B9" w14:textId="77777777" w:rsidR="00AD23FE" w:rsidRPr="00FC1548" w:rsidRDefault="00652701" w:rsidP="00FC1548">
            <w:pPr>
              <w:shd w:val="clear" w:color="auto" w:fill="DDD9C3" w:themeFill="background2" w:themeFillShade="E6"/>
              <w:spacing w:after="0"/>
              <w:rPr>
                <w:rFonts w:asciiTheme="minorHAnsi" w:hAnsiTheme="minorHAnsi" w:cstheme="minorHAnsi"/>
                <w:sz w:val="20"/>
                <w:szCs w:val="20"/>
                <w:lang w:val="en-US" w:eastAsia="ar-SA"/>
              </w:rPr>
            </w:pPr>
            <w:hyperlink w:anchor="_Compromisso:_(2.4)_RELATÓRIOS" w:history="1">
              <w:r w:rsidR="00AD23FE" w:rsidRPr="00FC1548">
                <w:rPr>
                  <w:rStyle w:val="Hyperlink"/>
                  <w:rFonts w:asciiTheme="minorHAnsi" w:hAnsiTheme="minorHAnsi" w:cstheme="minorHAnsi"/>
                  <w:sz w:val="20"/>
                  <w:szCs w:val="20"/>
                  <w:lang w:val="en-US" w:eastAsia="ar-SA"/>
                </w:rPr>
                <w:t xml:space="preserve">2.4. </w:t>
              </w:r>
              <w:r w:rsidR="00FC1548" w:rsidRPr="00FC1548">
                <w:rPr>
                  <w:rStyle w:val="Hyperlink"/>
                  <w:rFonts w:asciiTheme="minorHAnsi" w:hAnsiTheme="minorHAnsi" w:cstheme="minorHAnsi"/>
                  <w:sz w:val="20"/>
                  <w:szCs w:val="20"/>
                  <w:lang w:val="en-US" w:eastAsia="ar-SA"/>
                </w:rPr>
                <w:t>Monitoring reports on the electronic citizen information system</w:t>
              </w:r>
              <w:r w:rsidR="00AD23FE" w:rsidRPr="00FC1548">
                <w:rPr>
                  <w:rStyle w:val="Hyperlink"/>
                  <w:rFonts w:asciiTheme="minorHAnsi" w:hAnsiTheme="minorHAnsi" w:cstheme="minorHAnsi"/>
                  <w:sz w:val="20"/>
                  <w:szCs w:val="20"/>
                  <w:lang w:val="en-US" w:eastAsia="ar-SA"/>
                </w:rPr>
                <w:t xml:space="preserve"> (e-SIC)</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D4133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07/2015 </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F1277A" w14:textId="77777777" w:rsidR="00AD23FE" w:rsidRPr="00891CFD" w:rsidRDefault="004622FE"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r w:rsidR="00AD23FE">
              <w:rPr>
                <w:rFonts w:asciiTheme="minorHAnsi" w:hAnsiTheme="minorHAnsi" w:cstheme="minorHAnsi"/>
                <w:color w:val="0070C0"/>
                <w:sz w:val="20"/>
                <w:szCs w:val="20"/>
              </w:rPr>
              <w:t xml:space="preserve"> </w:t>
            </w:r>
            <w:r w:rsidR="00AD23FE"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00AD23FE"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8443A5"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23F6FE" w14:textId="77777777" w:rsidR="00AD23FE" w:rsidRPr="00BD1507"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FFC000"/>
                <w:sz w:val="52"/>
                <w:szCs w:val="52"/>
              </w:rPr>
              <w:t>•</w:t>
            </w:r>
          </w:p>
        </w:tc>
      </w:tr>
      <w:tr w:rsidR="00AD23FE" w:rsidRPr="00BD1507" w14:paraId="0CBD44EE"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6AF828" w14:textId="77777777" w:rsidR="00AD23FE" w:rsidRPr="00653D7B" w:rsidRDefault="00652701" w:rsidP="00FC1548">
            <w:pPr>
              <w:shd w:val="clear" w:color="auto" w:fill="DDD9C3" w:themeFill="background2" w:themeFillShade="E6"/>
              <w:spacing w:after="0"/>
              <w:rPr>
                <w:rFonts w:asciiTheme="minorHAnsi" w:hAnsiTheme="minorHAnsi" w:cstheme="minorHAnsi"/>
                <w:sz w:val="20"/>
                <w:szCs w:val="20"/>
                <w:lang w:eastAsia="ar-SA"/>
              </w:rPr>
            </w:pPr>
            <w:hyperlink w:anchor="_Compromisso:_(2.5)_FOMENTO" w:history="1">
              <w:r w:rsidR="00AD23FE" w:rsidRPr="00653D7B">
                <w:rPr>
                  <w:rStyle w:val="Hyperlink"/>
                  <w:rFonts w:asciiTheme="minorHAnsi" w:hAnsiTheme="minorHAnsi" w:cstheme="minorHAnsi"/>
                  <w:sz w:val="20"/>
                  <w:szCs w:val="20"/>
                  <w:lang w:eastAsia="ar-SA"/>
                </w:rPr>
                <w:t xml:space="preserve">2.5. </w:t>
              </w:r>
              <w:r w:rsidR="00FC1548">
                <w:rPr>
                  <w:rStyle w:val="Hyperlink"/>
                  <w:rFonts w:asciiTheme="minorHAnsi" w:hAnsiTheme="minorHAnsi" w:cstheme="minorHAnsi"/>
                  <w:sz w:val="20"/>
                  <w:szCs w:val="20"/>
                  <w:lang w:eastAsia="ar-SA"/>
                </w:rPr>
                <w:t>Strengthen</w:t>
              </w:r>
            </w:hyperlink>
            <w:r w:rsidR="00FC1548">
              <w:rPr>
                <w:rStyle w:val="Hyperlink"/>
                <w:rFonts w:asciiTheme="minorHAnsi" w:hAnsiTheme="minorHAnsi" w:cstheme="minorHAnsi"/>
                <w:sz w:val="20"/>
                <w:szCs w:val="20"/>
                <w:lang w:eastAsia="ar-SA"/>
              </w:rPr>
              <w:t xml:space="preserve"> social participation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BF026E"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3CCFF03" w14:textId="77777777" w:rsidR="00AD23FE" w:rsidRPr="00891CFD" w:rsidRDefault="004622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A601A1E"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3D6A678" w14:textId="77777777" w:rsidR="00AD23FE" w:rsidRPr="00BD1507" w:rsidRDefault="005F00D5"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6DC8B8F0"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40A1156" w14:textId="77777777" w:rsidR="00AD23FE" w:rsidRPr="00FC1548" w:rsidRDefault="00652701" w:rsidP="00FC1548">
            <w:pPr>
              <w:shd w:val="clear" w:color="auto" w:fill="DDD9C3" w:themeFill="background2" w:themeFillShade="E6"/>
              <w:spacing w:after="0"/>
              <w:rPr>
                <w:rFonts w:asciiTheme="minorHAnsi" w:hAnsiTheme="minorHAnsi" w:cstheme="minorHAnsi"/>
                <w:sz w:val="20"/>
                <w:szCs w:val="20"/>
                <w:lang w:val="en-US" w:eastAsia="ar-SA"/>
              </w:rPr>
            </w:pPr>
            <w:hyperlink w:anchor="_Compromisso:_(2.6)_FORMULAÇÃO" w:history="1">
              <w:r w:rsidR="00AD23FE" w:rsidRPr="00FC1548">
                <w:rPr>
                  <w:rStyle w:val="Hyperlink"/>
                  <w:rFonts w:asciiTheme="minorHAnsi" w:hAnsiTheme="minorHAnsi" w:cstheme="minorHAnsi"/>
                  <w:sz w:val="20"/>
                  <w:szCs w:val="20"/>
                  <w:lang w:val="en-US" w:eastAsia="ar-SA"/>
                </w:rPr>
                <w:t>2.6. Formula</w:t>
              </w:r>
              <w:r w:rsidR="00FC1548" w:rsidRPr="00FC1548">
                <w:rPr>
                  <w:rStyle w:val="Hyperlink"/>
                  <w:rFonts w:asciiTheme="minorHAnsi" w:hAnsiTheme="minorHAnsi" w:cstheme="minorHAnsi"/>
                  <w:sz w:val="20"/>
                  <w:szCs w:val="20"/>
                  <w:lang w:val="en-US" w:eastAsia="ar-SA"/>
                </w:rPr>
                <w:t xml:space="preserve">te and implement the Information </w:t>
              </w:r>
            </w:hyperlink>
            <w:r w:rsidR="00FC1548" w:rsidRPr="00FC1548">
              <w:rPr>
                <w:rStyle w:val="Hyperlink"/>
                <w:rFonts w:asciiTheme="minorHAnsi" w:hAnsiTheme="minorHAnsi" w:cstheme="minorHAnsi"/>
                <w:sz w:val="20"/>
                <w:szCs w:val="20"/>
                <w:lang w:val="en-US" w:eastAsia="ar-SA"/>
              </w:rPr>
              <w:t>Management Policy for the Ministry of Defense</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7F6E5" w14:textId="77777777" w:rsidR="00AD23FE" w:rsidRPr="00891CFD" w:rsidRDefault="00606E6F"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03/2015</w:t>
            </w:r>
            <w:r w:rsidR="00AD23FE">
              <w:rPr>
                <w:rFonts w:asciiTheme="minorHAnsi" w:hAnsiTheme="minorHAnsi" w:cstheme="minorHAnsi"/>
                <w:color w:val="0070C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D7832F" w14:textId="77777777" w:rsidR="00AD23FE" w:rsidRPr="00891CFD" w:rsidRDefault="004622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D093AA"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MD</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ABDC8AF" w14:textId="77777777" w:rsidR="00AD23FE" w:rsidRPr="00DC48AD" w:rsidRDefault="00AD23FE" w:rsidP="00E64A72">
            <w:pPr>
              <w:shd w:val="clear" w:color="auto" w:fill="DDD9C3" w:themeFill="background2" w:themeFillShade="E6"/>
              <w:spacing w:after="0"/>
              <w:jc w:val="center"/>
              <w:rPr>
                <w:rFonts w:asciiTheme="minorHAnsi" w:hAnsiTheme="minorHAnsi" w:cstheme="minorHAnsi"/>
                <w:color w:val="FF0000"/>
                <w:sz w:val="52"/>
                <w:szCs w:val="52"/>
              </w:rPr>
            </w:pPr>
            <w:r w:rsidRPr="00B131DE">
              <w:rPr>
                <w:rFonts w:asciiTheme="minorHAnsi" w:hAnsiTheme="minorHAnsi" w:cstheme="minorHAnsi"/>
                <w:color w:val="FFC000"/>
                <w:sz w:val="52"/>
                <w:szCs w:val="52"/>
              </w:rPr>
              <w:t>•</w:t>
            </w:r>
          </w:p>
        </w:tc>
      </w:tr>
      <w:tr w:rsidR="00AD23FE" w:rsidRPr="00BD1507" w14:paraId="7BB987DE"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86BC772" w14:textId="77777777" w:rsidR="00AD23FE" w:rsidRPr="00FC1548" w:rsidRDefault="00652701" w:rsidP="00FC1548">
            <w:pPr>
              <w:shd w:val="clear" w:color="auto" w:fill="DDD9C3" w:themeFill="background2" w:themeFillShade="E6"/>
              <w:spacing w:after="0"/>
              <w:rPr>
                <w:rFonts w:asciiTheme="minorHAnsi" w:hAnsiTheme="minorHAnsi" w:cstheme="minorHAnsi"/>
                <w:sz w:val="20"/>
                <w:szCs w:val="20"/>
                <w:lang w:val="en-US" w:eastAsia="ar-SA"/>
              </w:rPr>
            </w:pPr>
            <w:hyperlink w:anchor="_Compromisso:_(2.7)_BASE" w:history="1">
              <w:r w:rsidR="00FC1548" w:rsidRPr="00FC1548">
                <w:rPr>
                  <w:rStyle w:val="Hyperlink"/>
                  <w:rFonts w:asciiTheme="minorHAnsi" w:hAnsiTheme="minorHAnsi" w:cstheme="minorHAnsi"/>
                  <w:sz w:val="20"/>
                  <w:szCs w:val="20"/>
                  <w:lang w:val="en-US" w:eastAsia="ar-SA"/>
                </w:rPr>
                <w:t>2.7. Database of Administrative Documents of the Brazilian Navy</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CF4EC8"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07/2014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0E3DD9" w14:textId="77777777" w:rsidR="00AD23FE" w:rsidRPr="00891CFD" w:rsidRDefault="00AD23FE"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4622FE">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A679CF4"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MD</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3FCFE6D" w14:textId="77777777" w:rsidR="00AD23FE" w:rsidRPr="00DC48AD" w:rsidRDefault="00AD23FE" w:rsidP="00E64A72">
            <w:pPr>
              <w:shd w:val="clear" w:color="auto" w:fill="DDD9C3" w:themeFill="background2" w:themeFillShade="E6"/>
              <w:spacing w:after="0"/>
              <w:jc w:val="center"/>
              <w:rPr>
                <w:rFonts w:asciiTheme="minorHAnsi" w:hAnsiTheme="minorHAnsi" w:cstheme="minorHAnsi"/>
                <w:color w:val="FF0000"/>
                <w:sz w:val="52"/>
                <w:szCs w:val="52"/>
              </w:rPr>
            </w:pPr>
            <w:r w:rsidRPr="00B131DE">
              <w:rPr>
                <w:rFonts w:asciiTheme="minorHAnsi" w:hAnsiTheme="minorHAnsi" w:cstheme="minorHAnsi"/>
                <w:color w:val="92D050"/>
                <w:sz w:val="52"/>
                <w:szCs w:val="52"/>
              </w:rPr>
              <w:t>•</w:t>
            </w:r>
          </w:p>
        </w:tc>
      </w:tr>
      <w:tr w:rsidR="00AD23FE" w:rsidRPr="00BD1507" w14:paraId="797B262D" w14:textId="77777777" w:rsidTr="000A45E7">
        <w:tblPrEx>
          <w:shd w:val="clear" w:color="auto" w:fill="auto"/>
        </w:tblPrEx>
        <w:trPr>
          <w:trHeight w:val="1020"/>
        </w:trPr>
        <w:tc>
          <w:tcPr>
            <w:tcW w:w="3402" w:type="dxa"/>
            <w:shd w:val="clear" w:color="auto" w:fill="DDD9C3" w:themeFill="background2" w:themeFillShade="E6"/>
            <w:vAlign w:val="center"/>
          </w:tcPr>
          <w:p w14:paraId="179E3B8C" w14:textId="77777777" w:rsidR="00AD23FE" w:rsidRPr="00653D7B" w:rsidRDefault="00652701" w:rsidP="00FC1548">
            <w:pPr>
              <w:shd w:val="clear" w:color="auto" w:fill="DDD9C3" w:themeFill="background2" w:themeFillShade="E6"/>
              <w:spacing w:after="0"/>
              <w:rPr>
                <w:rFonts w:asciiTheme="minorHAnsi" w:hAnsiTheme="minorHAnsi" w:cstheme="minorHAnsi"/>
                <w:bCs/>
                <w:color w:val="000080"/>
                <w:sz w:val="20"/>
                <w:szCs w:val="20"/>
              </w:rPr>
            </w:pPr>
            <w:hyperlink w:anchor="_Compromisso:_(2.8)_DADOS" w:history="1">
              <w:r w:rsidR="00AD23FE" w:rsidRPr="00653D7B">
                <w:rPr>
                  <w:rStyle w:val="Hyperlink"/>
                  <w:rFonts w:asciiTheme="minorHAnsi" w:hAnsiTheme="minorHAnsi" w:cstheme="minorHAnsi"/>
                  <w:sz w:val="20"/>
                  <w:szCs w:val="20"/>
                </w:rPr>
                <w:t xml:space="preserve">2.8. </w:t>
              </w:r>
              <w:r w:rsidR="00FC1548">
                <w:rPr>
                  <w:rStyle w:val="Hyperlink"/>
                  <w:rFonts w:asciiTheme="minorHAnsi" w:hAnsiTheme="minorHAnsi" w:cstheme="minorHAnsi"/>
                  <w:sz w:val="20"/>
                  <w:szCs w:val="20"/>
                </w:rPr>
                <w:t>Open</w:t>
              </w:r>
            </w:hyperlink>
            <w:r w:rsidR="00FC1548">
              <w:rPr>
                <w:rStyle w:val="Hyperlink"/>
                <w:rFonts w:asciiTheme="minorHAnsi" w:hAnsiTheme="minorHAnsi" w:cstheme="minorHAnsi"/>
                <w:sz w:val="20"/>
                <w:szCs w:val="20"/>
              </w:rPr>
              <w:t xml:space="preserve"> Educational Data</w:t>
            </w:r>
          </w:p>
        </w:tc>
        <w:tc>
          <w:tcPr>
            <w:tcW w:w="1134" w:type="dxa"/>
            <w:shd w:val="clear" w:color="auto" w:fill="DDD9C3" w:themeFill="background2" w:themeFillShade="E6"/>
            <w:vAlign w:val="center"/>
          </w:tcPr>
          <w:p w14:paraId="2C5F32EA"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03/2015</w:t>
            </w:r>
          </w:p>
        </w:tc>
        <w:tc>
          <w:tcPr>
            <w:tcW w:w="1418" w:type="dxa"/>
            <w:shd w:val="clear" w:color="auto" w:fill="DDD9C3" w:themeFill="background2" w:themeFillShade="E6"/>
            <w:vAlign w:val="center"/>
          </w:tcPr>
          <w:p w14:paraId="5B3118AB" w14:textId="77777777" w:rsidR="00AD23FE" w:rsidRPr="00891CFD" w:rsidRDefault="004622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tc>
        <w:tc>
          <w:tcPr>
            <w:tcW w:w="1417" w:type="dxa"/>
            <w:shd w:val="clear" w:color="auto" w:fill="DDD9C3" w:themeFill="background2" w:themeFillShade="E6"/>
            <w:vAlign w:val="center"/>
          </w:tcPr>
          <w:p w14:paraId="058C33EA"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MEC</w:t>
            </w:r>
          </w:p>
        </w:tc>
        <w:tc>
          <w:tcPr>
            <w:tcW w:w="1134" w:type="dxa"/>
            <w:shd w:val="clear" w:color="auto" w:fill="DDD9C3" w:themeFill="background2" w:themeFillShade="E6"/>
            <w:vAlign w:val="center"/>
          </w:tcPr>
          <w:p w14:paraId="6EB038AD" w14:textId="77777777" w:rsidR="00AD23FE" w:rsidRPr="00BD1507"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8064A2" w:themeColor="accent4"/>
                <w:sz w:val="52"/>
                <w:szCs w:val="52"/>
              </w:rPr>
              <w:t>•</w:t>
            </w:r>
          </w:p>
        </w:tc>
      </w:tr>
      <w:tr w:rsidR="00AD23FE" w:rsidRPr="00BD1507" w14:paraId="265A3128" w14:textId="77777777" w:rsidTr="000A45E7">
        <w:tblPrEx>
          <w:shd w:val="clear" w:color="auto" w:fill="auto"/>
        </w:tblPrEx>
        <w:trPr>
          <w:trHeight w:val="1020"/>
        </w:trPr>
        <w:tc>
          <w:tcPr>
            <w:tcW w:w="3402" w:type="dxa"/>
            <w:shd w:val="clear" w:color="auto" w:fill="DDD9C3" w:themeFill="background2" w:themeFillShade="E6"/>
            <w:vAlign w:val="center"/>
          </w:tcPr>
          <w:p w14:paraId="04748AC1" w14:textId="77777777" w:rsidR="00AD23FE" w:rsidRPr="00FC1548" w:rsidRDefault="00652701" w:rsidP="00FC1548">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2.9)_APRIMORAMENTO" w:history="1">
              <w:r w:rsidR="00AD23FE" w:rsidRPr="00FC1548">
                <w:rPr>
                  <w:rStyle w:val="Hyperlink"/>
                  <w:rFonts w:asciiTheme="minorHAnsi" w:hAnsiTheme="minorHAnsi" w:cstheme="minorHAnsi"/>
                  <w:sz w:val="20"/>
                  <w:szCs w:val="20"/>
                  <w:lang w:val="en-US"/>
                </w:rPr>
                <w:t xml:space="preserve">2.9. </w:t>
              </w:r>
              <w:r w:rsidR="00FC1548" w:rsidRPr="00FC1548">
                <w:rPr>
                  <w:rStyle w:val="Hyperlink"/>
                  <w:rFonts w:asciiTheme="minorHAnsi" w:hAnsiTheme="minorHAnsi" w:cstheme="minorHAnsi"/>
                  <w:sz w:val="20"/>
                  <w:szCs w:val="20"/>
                  <w:lang w:val="en-US"/>
                </w:rPr>
                <w:t>Improvement of data transparency from the National Consumer Protection Information System</w:t>
              </w:r>
              <w:r w:rsidR="00AD23FE" w:rsidRPr="00FC1548">
                <w:rPr>
                  <w:rStyle w:val="Hyperlink"/>
                  <w:rFonts w:asciiTheme="minorHAnsi" w:hAnsiTheme="minorHAnsi" w:cstheme="minorHAnsi"/>
                  <w:sz w:val="20"/>
                  <w:szCs w:val="20"/>
                  <w:lang w:val="en-US"/>
                </w:rPr>
                <w:t xml:space="preserve"> (Sindec)</w:t>
              </w:r>
            </w:hyperlink>
          </w:p>
        </w:tc>
        <w:tc>
          <w:tcPr>
            <w:tcW w:w="1134" w:type="dxa"/>
            <w:shd w:val="clear" w:color="auto" w:fill="DDD9C3" w:themeFill="background2" w:themeFillShade="E6"/>
            <w:vAlign w:val="center"/>
          </w:tcPr>
          <w:p w14:paraId="05FBD214"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shd w:val="clear" w:color="auto" w:fill="DDD9C3" w:themeFill="background2" w:themeFillShade="E6"/>
            <w:vAlign w:val="center"/>
          </w:tcPr>
          <w:p w14:paraId="28B6F314" w14:textId="77777777" w:rsidR="00AD23FE" w:rsidRPr="00891CFD" w:rsidRDefault="001D0250"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4622FE">
              <w:rPr>
                <w:rFonts w:asciiTheme="minorHAnsi" w:hAnsiTheme="minorHAnsi" w:cstheme="minorHAnsi"/>
                <w:color w:val="0070C0"/>
                <w:sz w:val="20"/>
                <w:szCs w:val="20"/>
              </w:rPr>
              <w:t>ed</w:t>
            </w:r>
          </w:p>
        </w:tc>
        <w:tc>
          <w:tcPr>
            <w:tcW w:w="1417" w:type="dxa"/>
            <w:shd w:val="clear" w:color="auto" w:fill="DDD9C3" w:themeFill="background2" w:themeFillShade="E6"/>
            <w:vAlign w:val="center"/>
          </w:tcPr>
          <w:p w14:paraId="0D98076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MJ</w:t>
            </w:r>
          </w:p>
        </w:tc>
        <w:tc>
          <w:tcPr>
            <w:tcW w:w="1134" w:type="dxa"/>
            <w:shd w:val="clear" w:color="auto" w:fill="DDD9C3" w:themeFill="background2" w:themeFillShade="E6"/>
            <w:vAlign w:val="center"/>
          </w:tcPr>
          <w:p w14:paraId="1C5FE829" w14:textId="77777777" w:rsidR="00AD23FE" w:rsidRPr="00BD1507" w:rsidRDefault="001D0250"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4E033E37" w14:textId="77777777" w:rsidTr="000A45E7">
        <w:tblPrEx>
          <w:shd w:val="clear" w:color="auto" w:fill="auto"/>
        </w:tblPrEx>
        <w:trPr>
          <w:trHeight w:val="1020"/>
        </w:trPr>
        <w:tc>
          <w:tcPr>
            <w:tcW w:w="3402" w:type="dxa"/>
            <w:shd w:val="clear" w:color="auto" w:fill="DDD9C3" w:themeFill="background2" w:themeFillShade="E6"/>
            <w:vAlign w:val="center"/>
          </w:tcPr>
          <w:p w14:paraId="6D1C9136" w14:textId="77777777" w:rsidR="00AD23FE" w:rsidRPr="0001774D" w:rsidRDefault="00652701" w:rsidP="00FC1548">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2.10)_IMPLEMENTAR" w:history="1">
              <w:r w:rsidR="00FC1548" w:rsidRPr="001C4722">
                <w:rPr>
                  <w:rStyle w:val="Hyperlink"/>
                  <w:rFonts w:asciiTheme="minorHAnsi" w:eastAsia="Microsoft YaHei" w:hAnsiTheme="minorHAnsi" w:cstheme="minorHAnsi"/>
                  <w:sz w:val="20"/>
                  <w:szCs w:val="20"/>
                  <w:lang w:val="en-US"/>
                </w:rPr>
                <w:t xml:space="preserve">2.10. </w:t>
              </w:r>
              <w:r w:rsidR="00FC1548" w:rsidRPr="0001774D">
                <w:rPr>
                  <w:rStyle w:val="Hyperlink"/>
                  <w:rFonts w:asciiTheme="minorHAnsi" w:eastAsia="Microsoft YaHei" w:hAnsiTheme="minorHAnsi" w:cstheme="minorHAnsi"/>
                  <w:sz w:val="20"/>
                  <w:szCs w:val="20"/>
                  <w:lang w:val="en-US"/>
                </w:rPr>
                <w:t>Implement the Document Management Policy in the Federal Government</w:t>
              </w:r>
            </w:hyperlink>
          </w:p>
        </w:tc>
        <w:tc>
          <w:tcPr>
            <w:tcW w:w="1134" w:type="dxa"/>
            <w:shd w:val="clear" w:color="auto" w:fill="DDD9C3" w:themeFill="background2" w:themeFillShade="E6"/>
            <w:vAlign w:val="center"/>
          </w:tcPr>
          <w:p w14:paraId="7BFBC1F8"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07/2015 </w:t>
            </w:r>
          </w:p>
        </w:tc>
        <w:tc>
          <w:tcPr>
            <w:tcW w:w="1418" w:type="dxa"/>
            <w:shd w:val="clear" w:color="auto" w:fill="DDD9C3" w:themeFill="background2" w:themeFillShade="E6"/>
            <w:vAlign w:val="center"/>
          </w:tcPr>
          <w:p w14:paraId="044D42F4" w14:textId="77777777" w:rsidR="00AD23FE" w:rsidRPr="00891CFD" w:rsidRDefault="004622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shd w:val="clear" w:color="auto" w:fill="DDD9C3" w:themeFill="background2" w:themeFillShade="E6"/>
            <w:vAlign w:val="center"/>
          </w:tcPr>
          <w:p w14:paraId="230E47DC"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MJ</w:t>
            </w:r>
          </w:p>
        </w:tc>
        <w:tc>
          <w:tcPr>
            <w:tcW w:w="1134" w:type="dxa"/>
            <w:shd w:val="clear" w:color="auto" w:fill="DDD9C3" w:themeFill="background2" w:themeFillShade="E6"/>
            <w:vAlign w:val="center"/>
          </w:tcPr>
          <w:p w14:paraId="75E785C1" w14:textId="77777777" w:rsidR="00AD23FE" w:rsidRPr="00BD1507"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FFC000"/>
                <w:sz w:val="52"/>
                <w:szCs w:val="52"/>
              </w:rPr>
              <w:t>•</w:t>
            </w:r>
          </w:p>
        </w:tc>
      </w:tr>
      <w:tr w:rsidR="00AD23FE" w:rsidRPr="00BD1507" w14:paraId="55492436" w14:textId="77777777" w:rsidTr="000A45E7">
        <w:tblPrEx>
          <w:shd w:val="clear" w:color="auto" w:fill="auto"/>
        </w:tblPrEx>
        <w:trPr>
          <w:trHeight w:val="1020"/>
        </w:trPr>
        <w:tc>
          <w:tcPr>
            <w:tcW w:w="3402" w:type="dxa"/>
            <w:shd w:val="clear" w:color="auto" w:fill="DDD9C3" w:themeFill="background2" w:themeFillShade="E6"/>
            <w:vAlign w:val="center"/>
          </w:tcPr>
          <w:p w14:paraId="6D769C9E" w14:textId="77777777" w:rsidR="00AD23FE" w:rsidRPr="0001774D" w:rsidRDefault="00652701" w:rsidP="0001774D">
            <w:pPr>
              <w:shd w:val="clear" w:color="auto" w:fill="DDD9C3" w:themeFill="background2" w:themeFillShade="E6"/>
              <w:spacing w:after="0"/>
              <w:rPr>
                <w:rFonts w:asciiTheme="minorHAnsi" w:hAnsiTheme="minorHAnsi" w:cstheme="minorHAnsi"/>
                <w:bCs/>
                <w:color w:val="000080"/>
                <w:sz w:val="20"/>
                <w:szCs w:val="20"/>
                <w:lang w:val="en-US"/>
              </w:rPr>
            </w:pPr>
            <w:hyperlink w:anchor="_Compromisso:_(2.11)_ABERTURA" w:history="1">
              <w:r w:rsidR="00AD23FE" w:rsidRPr="0001774D">
                <w:rPr>
                  <w:rStyle w:val="Hyperlink"/>
                  <w:rFonts w:asciiTheme="minorHAnsi" w:hAnsiTheme="minorHAnsi" w:cstheme="minorHAnsi"/>
                  <w:sz w:val="20"/>
                  <w:szCs w:val="20"/>
                  <w:lang w:val="en-US"/>
                </w:rPr>
                <w:t xml:space="preserve">2.11. </w:t>
              </w:r>
              <w:r w:rsidR="0001774D" w:rsidRPr="0001774D">
                <w:rPr>
                  <w:rStyle w:val="Hyperlink"/>
                  <w:rFonts w:asciiTheme="minorHAnsi" w:hAnsiTheme="minorHAnsi" w:cstheme="minorHAnsi"/>
                  <w:sz w:val="20"/>
                  <w:szCs w:val="20"/>
                  <w:lang w:val="en-US"/>
                </w:rPr>
                <w:t>Disclosure</w:t>
              </w:r>
            </w:hyperlink>
            <w:r w:rsidR="0001774D" w:rsidRPr="0001774D">
              <w:rPr>
                <w:rStyle w:val="Hyperlink"/>
                <w:rFonts w:asciiTheme="minorHAnsi" w:hAnsiTheme="minorHAnsi" w:cstheme="minorHAnsi"/>
                <w:sz w:val="20"/>
                <w:szCs w:val="20"/>
                <w:lang w:val="en-US"/>
              </w:rPr>
              <w:t xml:space="preserve"> of data from the execution of the Union budget and from government purchases</w:t>
            </w:r>
          </w:p>
        </w:tc>
        <w:tc>
          <w:tcPr>
            <w:tcW w:w="1134" w:type="dxa"/>
            <w:shd w:val="clear" w:color="auto" w:fill="DDD9C3" w:themeFill="background2" w:themeFillShade="E6"/>
            <w:vAlign w:val="center"/>
          </w:tcPr>
          <w:p w14:paraId="7A635507"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09/2015 </w:t>
            </w:r>
          </w:p>
        </w:tc>
        <w:tc>
          <w:tcPr>
            <w:tcW w:w="1418" w:type="dxa"/>
            <w:shd w:val="clear" w:color="auto" w:fill="DDD9C3" w:themeFill="background2" w:themeFillShade="E6"/>
            <w:vAlign w:val="center"/>
          </w:tcPr>
          <w:p w14:paraId="4FC1E2A8" w14:textId="77777777" w:rsidR="00AD23FE" w:rsidRPr="00891CFD" w:rsidRDefault="004622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shd w:val="clear" w:color="auto" w:fill="DDD9C3" w:themeFill="background2" w:themeFillShade="E6"/>
            <w:vAlign w:val="center"/>
          </w:tcPr>
          <w:p w14:paraId="5C211D46"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MP</w:t>
            </w:r>
          </w:p>
        </w:tc>
        <w:tc>
          <w:tcPr>
            <w:tcW w:w="1134" w:type="dxa"/>
            <w:shd w:val="clear" w:color="auto" w:fill="DDD9C3" w:themeFill="background2" w:themeFillShade="E6"/>
            <w:vAlign w:val="center"/>
          </w:tcPr>
          <w:p w14:paraId="7D6CE2E3" w14:textId="77777777" w:rsidR="00AD23FE" w:rsidRPr="00BD1507"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FFC000"/>
                <w:sz w:val="52"/>
                <w:szCs w:val="52"/>
              </w:rPr>
              <w:t>•</w:t>
            </w:r>
          </w:p>
        </w:tc>
      </w:tr>
      <w:tr w:rsidR="00AD23FE" w:rsidRPr="00BD1507" w14:paraId="781EC547"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FF0E4C" w14:textId="77777777" w:rsidR="00AD23FE" w:rsidRPr="0001774D" w:rsidRDefault="00652701" w:rsidP="0001774D">
            <w:pPr>
              <w:shd w:val="clear" w:color="auto" w:fill="DDD9C3" w:themeFill="background2" w:themeFillShade="E6"/>
              <w:spacing w:after="0"/>
              <w:rPr>
                <w:rFonts w:asciiTheme="minorHAnsi" w:hAnsiTheme="minorHAnsi" w:cstheme="minorHAnsi"/>
                <w:sz w:val="20"/>
                <w:szCs w:val="20"/>
                <w:lang w:val="en-US"/>
              </w:rPr>
            </w:pPr>
            <w:hyperlink w:anchor="_Compromisso:_(2.12)_DISSEMINAÇÃO" w:history="1">
              <w:r w:rsidR="00AD23FE" w:rsidRPr="001C4722">
                <w:rPr>
                  <w:rStyle w:val="Hyperlink"/>
                  <w:rFonts w:asciiTheme="minorHAnsi" w:hAnsiTheme="minorHAnsi" w:cstheme="minorHAnsi"/>
                  <w:sz w:val="20"/>
                  <w:szCs w:val="20"/>
                  <w:lang w:val="en-US"/>
                </w:rPr>
                <w:t xml:space="preserve">2.12. </w:t>
              </w:r>
              <w:r w:rsidR="00AD23FE" w:rsidRPr="0001774D">
                <w:rPr>
                  <w:rStyle w:val="Hyperlink"/>
                  <w:rFonts w:asciiTheme="minorHAnsi" w:hAnsiTheme="minorHAnsi" w:cstheme="minorHAnsi"/>
                  <w:sz w:val="20"/>
                  <w:szCs w:val="20"/>
                  <w:lang w:val="en-US"/>
                </w:rPr>
                <w:t>Dissemina</w:t>
              </w:r>
            </w:hyperlink>
            <w:r w:rsidR="0001774D" w:rsidRPr="0001774D">
              <w:rPr>
                <w:rStyle w:val="Hyperlink"/>
                <w:rFonts w:asciiTheme="minorHAnsi" w:hAnsiTheme="minorHAnsi" w:cstheme="minorHAnsi"/>
                <w:sz w:val="20"/>
                <w:szCs w:val="20"/>
                <w:lang w:val="en-US"/>
              </w:rPr>
              <w:t>tion of the public open data culture to the loca</w:t>
            </w:r>
            <w:r w:rsidR="0001774D">
              <w:rPr>
                <w:rStyle w:val="Hyperlink"/>
                <w:rFonts w:asciiTheme="minorHAnsi" w:hAnsiTheme="minorHAnsi" w:cstheme="minorHAnsi"/>
                <w:sz w:val="20"/>
                <w:szCs w:val="20"/>
                <w:lang w:val="en-US"/>
              </w:rPr>
              <w:t>l governments</w:t>
            </w:r>
            <w:r w:rsidR="0001774D" w:rsidRPr="0001774D">
              <w:rPr>
                <w:rStyle w:val="Hyperlink"/>
                <w:rFonts w:asciiTheme="minorHAnsi" w:hAnsiTheme="minorHAnsi" w:cstheme="minorHAnsi"/>
                <w:sz w:val="20"/>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D45BEA"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11/2014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D705D6" w14:textId="77777777" w:rsidR="00AD23FE" w:rsidRPr="00891CFD" w:rsidRDefault="00AD23FE" w:rsidP="004622FE">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4622FE">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07B6D0"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MP</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BFD1BC2"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110FA2DA"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8332E6" w14:textId="77777777" w:rsidR="00AD23FE" w:rsidRPr="004D2378" w:rsidRDefault="00652701" w:rsidP="004D2378">
            <w:pPr>
              <w:shd w:val="clear" w:color="auto" w:fill="DDD9C3" w:themeFill="background2" w:themeFillShade="E6"/>
              <w:spacing w:after="0"/>
              <w:rPr>
                <w:rFonts w:asciiTheme="minorHAnsi" w:hAnsiTheme="minorHAnsi" w:cstheme="minorHAnsi"/>
                <w:sz w:val="20"/>
                <w:szCs w:val="20"/>
                <w:lang w:val="en-US"/>
              </w:rPr>
            </w:pPr>
            <w:hyperlink w:anchor="_Compromisso:_(2.13)_TECNOLOGIAS" w:history="1">
              <w:r w:rsidR="00AD23FE" w:rsidRPr="004D2378">
                <w:rPr>
                  <w:rStyle w:val="Hyperlink"/>
                  <w:rFonts w:asciiTheme="minorHAnsi" w:hAnsiTheme="minorHAnsi" w:cstheme="minorHAnsi"/>
                  <w:sz w:val="20"/>
                  <w:szCs w:val="20"/>
                  <w:lang w:val="en-US"/>
                </w:rPr>
                <w:t xml:space="preserve">2.13. </w:t>
              </w:r>
              <w:r w:rsidR="004D2378" w:rsidRPr="004D2378">
                <w:rPr>
                  <w:rStyle w:val="Hyperlink"/>
                  <w:rFonts w:asciiTheme="minorHAnsi" w:hAnsiTheme="minorHAnsi" w:cstheme="minorHAnsi"/>
                  <w:sz w:val="20"/>
                  <w:szCs w:val="20"/>
                  <w:lang w:val="en-US"/>
                </w:rPr>
                <w:t>Support</w:t>
              </w:r>
            </w:hyperlink>
            <w:r w:rsidR="004D2378" w:rsidRPr="004D2378">
              <w:rPr>
                <w:rStyle w:val="Hyperlink"/>
                <w:rFonts w:asciiTheme="minorHAnsi" w:hAnsiTheme="minorHAnsi" w:cstheme="minorHAnsi"/>
                <w:sz w:val="20"/>
                <w:szCs w:val="20"/>
                <w:lang w:val="en-US"/>
              </w:rPr>
              <w:t xml:space="preserve"> Technologies and licensing models for the disclosure of open data</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447000"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07/2015 </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89B706" w14:textId="77777777" w:rsidR="00AD23FE" w:rsidRPr="00891CFD" w:rsidRDefault="004D2378" w:rsidP="004D2378">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r w:rsidR="00AD23FE">
              <w:rPr>
                <w:rFonts w:asciiTheme="minorHAnsi" w:hAnsiTheme="minorHAnsi" w:cstheme="minorHAnsi"/>
                <w:color w:val="0070C0"/>
                <w:sz w:val="20"/>
                <w:szCs w:val="20"/>
              </w:rPr>
              <w:t xml:space="preserve"> </w:t>
            </w:r>
            <w:r w:rsidR="00AD23FE"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00AD23FE"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3F20F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MP</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DFAD7F"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2A0FB8ED"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E74423" w14:textId="77777777" w:rsidR="00AD23FE" w:rsidRPr="00EB5424" w:rsidRDefault="00652701" w:rsidP="00EB5424">
            <w:pPr>
              <w:shd w:val="clear" w:color="auto" w:fill="DDD9C3" w:themeFill="background2" w:themeFillShade="E6"/>
              <w:spacing w:after="0"/>
              <w:rPr>
                <w:rFonts w:asciiTheme="minorHAnsi" w:hAnsiTheme="minorHAnsi" w:cstheme="minorHAnsi"/>
                <w:sz w:val="20"/>
                <w:szCs w:val="20"/>
                <w:lang w:val="en-US"/>
              </w:rPr>
            </w:pPr>
            <w:hyperlink w:anchor="_Compromisso:_(2.14)_PROPOSTA" w:history="1">
              <w:r w:rsidR="00EB5424" w:rsidRPr="001C4722">
                <w:rPr>
                  <w:rStyle w:val="Hyperlink"/>
                  <w:rFonts w:asciiTheme="minorHAnsi" w:hAnsiTheme="minorHAnsi" w:cstheme="minorHAnsi"/>
                  <w:sz w:val="20"/>
                  <w:szCs w:val="20"/>
                  <w:lang w:val="en-US"/>
                </w:rPr>
                <w:t xml:space="preserve">2.14. </w:t>
              </w:r>
              <w:r w:rsidR="00EB5424" w:rsidRPr="00EB5424">
                <w:rPr>
                  <w:rStyle w:val="Hyperlink"/>
                  <w:rFonts w:asciiTheme="minorHAnsi" w:hAnsiTheme="minorHAnsi" w:cstheme="minorHAnsi"/>
                  <w:sz w:val="20"/>
                  <w:szCs w:val="20"/>
                  <w:lang w:val="en-US"/>
                </w:rPr>
                <w:t>Proposal of disclosure of information from government systems in an open data format</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2DBC60"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A05132"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857A5FB"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MP</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877E94" w14:textId="77777777" w:rsidR="00AD23FE" w:rsidRPr="004C3E13" w:rsidRDefault="00945B9F"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4193E1C1"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3628AD" w14:textId="77777777" w:rsidR="00AD23FE" w:rsidRPr="00B3124F" w:rsidRDefault="00652701" w:rsidP="00B3124F">
            <w:pPr>
              <w:shd w:val="clear" w:color="auto" w:fill="DDD9C3" w:themeFill="background2" w:themeFillShade="E6"/>
              <w:spacing w:after="0"/>
              <w:rPr>
                <w:rFonts w:asciiTheme="minorHAnsi" w:hAnsiTheme="minorHAnsi" w:cstheme="minorHAnsi"/>
                <w:sz w:val="20"/>
                <w:szCs w:val="20"/>
                <w:lang w:val="en-US"/>
              </w:rPr>
            </w:pPr>
            <w:hyperlink w:anchor="_Compromisso:_(2.15)_GESTÃO" w:history="1">
              <w:r w:rsidR="00AD23FE" w:rsidRPr="00B3124F">
                <w:rPr>
                  <w:rStyle w:val="Hyperlink"/>
                  <w:rFonts w:asciiTheme="minorHAnsi" w:hAnsiTheme="minorHAnsi" w:cstheme="minorHAnsi"/>
                  <w:sz w:val="20"/>
                  <w:szCs w:val="20"/>
                  <w:lang w:val="en-US"/>
                </w:rPr>
                <w:t>2.15.</w:t>
              </w:r>
              <w:r w:rsidR="00B3124F" w:rsidRPr="00B3124F">
                <w:rPr>
                  <w:rStyle w:val="Hyperlink"/>
                  <w:rFonts w:asciiTheme="minorHAnsi" w:hAnsiTheme="minorHAnsi" w:cstheme="minorHAnsi"/>
                  <w:sz w:val="20"/>
                  <w:szCs w:val="20"/>
                  <w:lang w:val="en-US"/>
                </w:rPr>
                <w:t>Corporate Information Management in Social Security</w:t>
              </w:r>
              <w:r w:rsidR="00AD23FE" w:rsidRPr="00B3124F">
                <w:rPr>
                  <w:rStyle w:val="Hyperlink"/>
                  <w:rFonts w:asciiTheme="minorHAnsi" w:hAnsiTheme="minorHAnsi" w:cstheme="minorHAnsi"/>
                  <w:sz w:val="20"/>
                  <w:szCs w:val="20"/>
                  <w:lang w:val="en-US"/>
                </w:rPr>
                <w:t xml:space="preserve"> (e-Governan</w:t>
              </w:r>
              <w:r w:rsidR="00B3124F">
                <w:rPr>
                  <w:rStyle w:val="Hyperlink"/>
                  <w:rFonts w:asciiTheme="minorHAnsi" w:hAnsiTheme="minorHAnsi" w:cstheme="minorHAnsi"/>
                  <w:sz w:val="20"/>
                  <w:szCs w:val="20"/>
                  <w:lang w:val="en-US"/>
                </w:rPr>
                <w:t>ce</w:t>
              </w:r>
              <w:r w:rsidR="00AD23FE" w:rsidRPr="00B3124F">
                <w:rPr>
                  <w:rStyle w:val="Hyperlink"/>
                  <w:rFonts w:asciiTheme="minorHAnsi" w:hAnsiTheme="minorHAnsi" w:cstheme="minorHAnsi"/>
                  <w:sz w:val="20"/>
                  <w:szCs w:val="20"/>
                  <w:lang w:val="en-US"/>
                </w:rPr>
                <w:t>)</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C340C1" w14:textId="77777777" w:rsidR="00AD23FE" w:rsidRPr="00891CFD" w:rsidRDefault="00945B9F"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97DFAA" w14:textId="77777777" w:rsidR="00945B9F"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6C5566"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MPS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14FF52" w14:textId="77777777" w:rsidR="00AD23FE" w:rsidRPr="004C3E13" w:rsidRDefault="00945B9F"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760CF887"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148716B" w14:textId="77777777" w:rsidR="00AD23FE" w:rsidRPr="004E7137" w:rsidRDefault="00652701" w:rsidP="004E7137">
            <w:pPr>
              <w:shd w:val="clear" w:color="auto" w:fill="DDD9C3" w:themeFill="background2" w:themeFillShade="E6"/>
              <w:spacing w:after="0"/>
              <w:rPr>
                <w:rFonts w:asciiTheme="minorHAnsi" w:hAnsiTheme="minorHAnsi" w:cstheme="minorHAnsi"/>
                <w:sz w:val="20"/>
                <w:szCs w:val="20"/>
                <w:lang w:val="en-US"/>
              </w:rPr>
            </w:pPr>
            <w:hyperlink w:anchor="_Compromisso:_(2.16)_APRIMORAMENTO" w:history="1">
              <w:r w:rsidR="00AD23FE" w:rsidRPr="001C4722">
                <w:rPr>
                  <w:rStyle w:val="Hyperlink"/>
                  <w:rFonts w:asciiTheme="minorHAnsi" w:hAnsiTheme="minorHAnsi" w:cstheme="minorHAnsi"/>
                  <w:sz w:val="20"/>
                  <w:szCs w:val="20"/>
                  <w:lang w:val="en-US"/>
                </w:rPr>
                <w:t xml:space="preserve">2.16. </w:t>
              </w:r>
              <w:r w:rsidR="004E7137" w:rsidRPr="004E7137">
                <w:rPr>
                  <w:rStyle w:val="Hyperlink"/>
                  <w:rFonts w:asciiTheme="minorHAnsi" w:hAnsiTheme="minorHAnsi" w:cstheme="minorHAnsi"/>
                  <w:sz w:val="20"/>
                  <w:szCs w:val="20"/>
                  <w:lang w:val="en-US"/>
                </w:rPr>
                <w:t>Improvement of Active Transparency and the Unique Health Ssytem’s (</w:t>
              </w:r>
              <w:r w:rsidR="00AD23FE" w:rsidRPr="004E7137">
                <w:rPr>
                  <w:rStyle w:val="Hyperlink"/>
                  <w:rFonts w:asciiTheme="minorHAnsi" w:hAnsiTheme="minorHAnsi" w:cstheme="minorHAnsi"/>
                  <w:sz w:val="20"/>
                  <w:szCs w:val="20"/>
                  <w:lang w:val="en-US"/>
                </w:rPr>
                <w:t>SUS</w:t>
              </w:r>
            </w:hyperlink>
            <w:r w:rsidR="004E7137" w:rsidRPr="004E7137">
              <w:rPr>
                <w:rStyle w:val="Hyperlink"/>
                <w:rFonts w:asciiTheme="minorHAnsi" w:hAnsiTheme="minorHAnsi" w:cstheme="minorHAnsi"/>
                <w:sz w:val="20"/>
                <w:szCs w:val="20"/>
                <w:lang w:val="en-US"/>
              </w:rPr>
              <w:t>) Ombudsman Unit</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33FA93" w14:textId="77777777" w:rsidR="00AD23FE" w:rsidRPr="00891CFD" w:rsidRDefault="001E268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20B809" w14:textId="77777777" w:rsidR="001E2688"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411AEB"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B287B4" w14:textId="77777777" w:rsidR="00AD23FE" w:rsidRPr="004C3E13" w:rsidRDefault="001E2688"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685FF997"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A741B6" w14:textId="77777777" w:rsidR="00AD23FE" w:rsidRPr="003E263F" w:rsidRDefault="00652701" w:rsidP="003E263F">
            <w:pPr>
              <w:shd w:val="clear" w:color="auto" w:fill="DDD9C3" w:themeFill="background2" w:themeFillShade="E6"/>
              <w:spacing w:after="0"/>
              <w:rPr>
                <w:rFonts w:asciiTheme="minorHAnsi" w:hAnsiTheme="minorHAnsi" w:cstheme="minorHAnsi"/>
                <w:sz w:val="20"/>
                <w:szCs w:val="20"/>
                <w:lang w:val="en-US"/>
              </w:rPr>
            </w:pPr>
            <w:hyperlink w:anchor="_Compromisso:_(2.17)_FORTALECIMENTO" w:history="1">
              <w:r w:rsidR="00AD23FE" w:rsidRPr="003E263F">
                <w:rPr>
                  <w:rStyle w:val="Hyperlink"/>
                  <w:rFonts w:asciiTheme="minorHAnsi" w:hAnsiTheme="minorHAnsi" w:cstheme="minorHAnsi"/>
                  <w:sz w:val="20"/>
                  <w:szCs w:val="20"/>
                  <w:lang w:val="en-US"/>
                </w:rPr>
                <w:t xml:space="preserve">2.17. </w:t>
              </w:r>
              <w:r w:rsidR="003E263F" w:rsidRPr="003E263F">
                <w:rPr>
                  <w:rStyle w:val="Hyperlink"/>
                  <w:rFonts w:asciiTheme="minorHAnsi" w:hAnsiTheme="minorHAnsi" w:cstheme="minorHAnsi"/>
                  <w:sz w:val="20"/>
                  <w:szCs w:val="20"/>
                  <w:lang w:val="en-US"/>
                </w:rPr>
                <w:t>Strengh</w:t>
              </w:r>
            </w:hyperlink>
            <w:r w:rsidR="003E263F" w:rsidRPr="003E263F">
              <w:rPr>
                <w:rStyle w:val="Hyperlink"/>
                <w:rFonts w:asciiTheme="minorHAnsi" w:hAnsiTheme="minorHAnsi" w:cstheme="minorHAnsi"/>
                <w:sz w:val="20"/>
                <w:szCs w:val="20"/>
                <w:lang w:val="en-US"/>
              </w:rPr>
              <w:t>tening the National Audit System of the Unique Health System (SUS)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90C7E6" w14:textId="77777777" w:rsidR="00AD23FE" w:rsidRPr="00277595"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65181CC" w14:textId="77777777" w:rsidR="00AD23FE" w:rsidRPr="00277595"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ED2E47" w14:textId="77777777" w:rsidR="00AD23FE" w:rsidRPr="00277595"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277595">
              <w:rPr>
                <w:rFonts w:asciiTheme="minorHAnsi" w:hAnsiTheme="minorHAnsi" w:cstheme="minorHAnsi"/>
                <w:color w:val="0070C0"/>
                <w:sz w:val="20"/>
                <w:szCs w:val="20"/>
              </w:rPr>
              <w:t>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1511FD"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277595">
              <w:rPr>
                <w:rFonts w:asciiTheme="minorHAnsi" w:hAnsiTheme="minorHAnsi" w:cstheme="minorHAnsi"/>
                <w:color w:val="FFC000"/>
                <w:sz w:val="52"/>
                <w:szCs w:val="52"/>
              </w:rPr>
              <w:t>•</w:t>
            </w:r>
          </w:p>
        </w:tc>
      </w:tr>
      <w:tr w:rsidR="00AD23FE" w:rsidRPr="00BD1507" w14:paraId="201E1D39"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4F6F829" w14:textId="77777777" w:rsidR="00AD23FE" w:rsidRPr="004F74AE" w:rsidRDefault="00652701" w:rsidP="00D111AB">
            <w:pPr>
              <w:shd w:val="clear" w:color="auto" w:fill="DDD9C3" w:themeFill="background2" w:themeFillShade="E6"/>
              <w:spacing w:after="0"/>
              <w:rPr>
                <w:rFonts w:asciiTheme="minorHAnsi" w:hAnsiTheme="minorHAnsi" w:cstheme="minorHAnsi"/>
                <w:sz w:val="20"/>
                <w:szCs w:val="20"/>
                <w:lang w:val="en-US"/>
              </w:rPr>
            </w:pPr>
            <w:hyperlink w:anchor="_Compromisso:_(2.18)_MELHORAR" w:history="1">
              <w:r w:rsidR="00AD23FE" w:rsidRPr="001C4722">
                <w:rPr>
                  <w:rStyle w:val="Hyperlink"/>
                  <w:rFonts w:asciiTheme="minorHAnsi" w:hAnsiTheme="minorHAnsi" w:cstheme="minorHAnsi"/>
                  <w:sz w:val="20"/>
                  <w:szCs w:val="20"/>
                  <w:lang w:val="en-US"/>
                </w:rPr>
                <w:t xml:space="preserve">2.18. </w:t>
              </w:r>
              <w:r w:rsidR="00D111AB">
                <w:rPr>
                  <w:rStyle w:val="Hyperlink"/>
                  <w:rFonts w:asciiTheme="minorHAnsi" w:hAnsiTheme="minorHAnsi" w:cstheme="minorHAnsi"/>
                  <w:sz w:val="20"/>
                  <w:szCs w:val="20"/>
                  <w:lang w:val="en-US"/>
                </w:rPr>
                <w:t xml:space="preserve">Increasing public </w:t>
              </w:r>
              <w:r w:rsidR="004F74AE" w:rsidRPr="004F74AE">
                <w:rPr>
                  <w:rStyle w:val="Hyperlink"/>
                  <w:rFonts w:asciiTheme="minorHAnsi" w:hAnsiTheme="minorHAnsi" w:cstheme="minorHAnsi"/>
                  <w:sz w:val="20"/>
                  <w:szCs w:val="20"/>
                  <w:lang w:val="en-US"/>
                </w:rPr>
                <w:t>transparency of the Ministry of Labor and Employment</w:t>
              </w:r>
              <w:r w:rsidR="00AD23FE" w:rsidRPr="004F74AE">
                <w:rPr>
                  <w:rStyle w:val="Hyperlink"/>
                  <w:rFonts w:asciiTheme="minorHAnsi" w:hAnsiTheme="minorHAnsi" w:cstheme="minorHAnsi"/>
                  <w:sz w:val="20"/>
                  <w:szCs w:val="20"/>
                  <w:lang w:val="en-US"/>
                </w:rPr>
                <w:t xml:space="preserve"> </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9B22B9" w14:textId="77777777" w:rsidR="00AD23FE" w:rsidRPr="00891CFD" w:rsidRDefault="00554D44"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8FE747"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A860FC"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MTE</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9DADB7"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6F8BB2ED"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53E215" w14:textId="77777777" w:rsidR="00AD23FE" w:rsidRPr="005F07B4" w:rsidRDefault="00652701" w:rsidP="00A70AD9">
            <w:pPr>
              <w:shd w:val="clear" w:color="auto" w:fill="DDD9C3" w:themeFill="background2" w:themeFillShade="E6"/>
              <w:spacing w:after="0"/>
              <w:rPr>
                <w:rFonts w:asciiTheme="minorHAnsi" w:hAnsiTheme="minorHAnsi" w:cstheme="minorHAnsi"/>
                <w:sz w:val="20"/>
                <w:szCs w:val="20"/>
                <w:lang w:val="en-US"/>
              </w:rPr>
            </w:pPr>
            <w:hyperlink w:anchor="_Compromisso:_(2.19)_PUBLICAÇÃO" w:history="1">
              <w:r w:rsidR="00AD23FE" w:rsidRPr="005F07B4">
                <w:rPr>
                  <w:rStyle w:val="Hyperlink"/>
                  <w:rFonts w:asciiTheme="minorHAnsi" w:hAnsiTheme="minorHAnsi" w:cstheme="minorHAnsi"/>
                  <w:sz w:val="20"/>
                  <w:szCs w:val="20"/>
                  <w:lang w:val="en-US"/>
                </w:rPr>
                <w:t>2.19. Publi</w:t>
              </w:r>
              <w:r w:rsidR="005F07B4" w:rsidRPr="005F07B4">
                <w:rPr>
                  <w:rStyle w:val="Hyperlink"/>
                  <w:rFonts w:asciiTheme="minorHAnsi" w:hAnsiTheme="minorHAnsi" w:cstheme="minorHAnsi"/>
                  <w:sz w:val="20"/>
                  <w:szCs w:val="20"/>
                  <w:lang w:val="en-US"/>
                </w:rPr>
                <w:t>sh</w:t>
              </w:r>
              <w:r w:rsidR="002D7EFD">
                <w:rPr>
                  <w:rStyle w:val="Hyperlink"/>
                  <w:rFonts w:asciiTheme="minorHAnsi" w:hAnsiTheme="minorHAnsi" w:cstheme="minorHAnsi"/>
                  <w:sz w:val="20"/>
                  <w:szCs w:val="20"/>
                  <w:lang w:val="en-US"/>
                </w:rPr>
                <w:t>ing</w:t>
              </w:r>
              <w:r w:rsidR="005F07B4" w:rsidRPr="005F07B4">
                <w:rPr>
                  <w:rStyle w:val="Hyperlink"/>
                  <w:rFonts w:asciiTheme="minorHAnsi" w:hAnsiTheme="minorHAnsi" w:cstheme="minorHAnsi"/>
                  <w:sz w:val="20"/>
                  <w:szCs w:val="20"/>
                  <w:lang w:val="en-US"/>
                </w:rPr>
                <w:t xml:space="preserve"> the recommendation for public </w:t>
              </w:r>
              <w:r w:rsidR="00A70AD9">
                <w:rPr>
                  <w:rStyle w:val="Hyperlink"/>
                  <w:rFonts w:asciiTheme="minorHAnsi" w:hAnsiTheme="minorHAnsi" w:cstheme="minorHAnsi"/>
                  <w:sz w:val="20"/>
                  <w:szCs w:val="20"/>
                  <w:lang w:val="en-US"/>
                </w:rPr>
                <w:t>hearings</w:t>
              </w:r>
              <w:r w:rsidR="005F07B4" w:rsidRPr="005F07B4">
                <w:rPr>
                  <w:rStyle w:val="Hyperlink"/>
                  <w:rFonts w:asciiTheme="minorHAnsi" w:hAnsiTheme="minorHAnsi" w:cstheme="minorHAnsi"/>
                  <w:sz w:val="20"/>
                  <w:szCs w:val="20"/>
                  <w:lang w:val="en-US"/>
                </w:rPr>
                <w:t xml:space="preserve"> to serve as reference for the government</w:t>
              </w:r>
              <w:r w:rsidR="00AD23FE" w:rsidRPr="005F07B4">
                <w:rPr>
                  <w:rStyle w:val="Hyperlink"/>
                  <w:rFonts w:asciiTheme="minorHAnsi" w:hAnsiTheme="minorHAnsi" w:cstheme="minorHAnsi"/>
                  <w:sz w:val="20"/>
                  <w:szCs w:val="20"/>
                  <w:lang w:val="en-US"/>
                </w:rPr>
                <w:t xml:space="preserve"> </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15195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792286"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2E5051"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SG-PR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CBDA89"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3C0FC73F"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D5C2EC0" w14:textId="77777777" w:rsidR="00AD23FE" w:rsidRPr="004D3F26" w:rsidRDefault="00652701" w:rsidP="004D3F26">
            <w:pPr>
              <w:shd w:val="clear" w:color="auto" w:fill="DDD9C3" w:themeFill="background2" w:themeFillShade="E6"/>
              <w:spacing w:after="0"/>
              <w:rPr>
                <w:rFonts w:asciiTheme="minorHAnsi" w:hAnsiTheme="minorHAnsi" w:cstheme="minorHAnsi"/>
                <w:sz w:val="20"/>
                <w:szCs w:val="20"/>
                <w:lang w:val="en-US"/>
              </w:rPr>
            </w:pPr>
            <w:hyperlink w:anchor="_Compromisso:_(2.20)_AUDITORIAS" w:history="1">
              <w:r w:rsidR="00AD23FE" w:rsidRPr="001C4722">
                <w:rPr>
                  <w:rStyle w:val="Hyperlink"/>
                  <w:rFonts w:asciiTheme="minorHAnsi" w:hAnsiTheme="minorHAnsi" w:cstheme="minorHAnsi"/>
                  <w:sz w:val="20"/>
                  <w:szCs w:val="20"/>
                  <w:lang w:val="en-US"/>
                </w:rPr>
                <w:t xml:space="preserve">2.20. </w:t>
              </w:r>
              <w:r w:rsidR="004D3F26" w:rsidRPr="004D3F26">
                <w:rPr>
                  <w:rStyle w:val="Hyperlink"/>
                  <w:rFonts w:asciiTheme="minorHAnsi" w:hAnsiTheme="minorHAnsi" w:cstheme="minorHAnsi"/>
                  <w:sz w:val="20"/>
                  <w:szCs w:val="20"/>
                  <w:lang w:val="en-US"/>
                </w:rPr>
                <w:t xml:space="preserve">Participatory Audits on the Construction Projects of the Host City of the </w:t>
              </w:r>
              <w:r w:rsidR="00AD23FE" w:rsidRPr="004D3F26">
                <w:rPr>
                  <w:rStyle w:val="Hyperlink"/>
                  <w:rFonts w:asciiTheme="minorHAnsi" w:hAnsiTheme="minorHAnsi" w:cstheme="minorHAnsi"/>
                  <w:sz w:val="20"/>
                  <w:szCs w:val="20"/>
                  <w:lang w:val="en-US"/>
                </w:rPr>
                <w:t>2014</w:t>
              </w:r>
            </w:hyperlink>
            <w:r w:rsidR="004D3F26" w:rsidRPr="004D3F26">
              <w:rPr>
                <w:rStyle w:val="Hyperlink"/>
                <w:rFonts w:asciiTheme="minorHAnsi" w:hAnsiTheme="minorHAnsi" w:cstheme="minorHAnsi"/>
                <w:sz w:val="20"/>
                <w:szCs w:val="20"/>
                <w:lang w:val="en-US"/>
              </w:rPr>
              <w:t xml:space="preserve"> FIFA World Cup</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7A50F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10/2014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801B8B"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AD9635"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SG-PR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26872FA"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3C70ACB3"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45BA157" w14:textId="77777777" w:rsidR="00AD23FE" w:rsidRPr="003B4F80" w:rsidRDefault="00652701" w:rsidP="0027442C">
            <w:pPr>
              <w:shd w:val="clear" w:color="auto" w:fill="DDD9C3" w:themeFill="background2" w:themeFillShade="E6"/>
              <w:spacing w:after="0"/>
              <w:rPr>
                <w:rFonts w:asciiTheme="minorHAnsi" w:hAnsiTheme="minorHAnsi" w:cstheme="minorHAnsi"/>
                <w:sz w:val="20"/>
                <w:szCs w:val="20"/>
                <w:lang w:val="en-US"/>
              </w:rPr>
            </w:pPr>
            <w:hyperlink w:anchor="_Compromisso:_(2.21)_INDICADORES" w:history="1">
              <w:r w:rsidR="00AD23FE" w:rsidRPr="003B4F80">
                <w:rPr>
                  <w:rStyle w:val="Hyperlink"/>
                  <w:rFonts w:asciiTheme="minorHAnsi" w:hAnsiTheme="minorHAnsi" w:cstheme="minorHAnsi"/>
                  <w:sz w:val="20"/>
                  <w:szCs w:val="20"/>
                  <w:lang w:val="en-US"/>
                </w:rPr>
                <w:t xml:space="preserve">2.21. </w:t>
              </w:r>
              <w:r w:rsidR="0027442C">
                <w:rPr>
                  <w:rStyle w:val="Hyperlink"/>
                  <w:rFonts w:asciiTheme="minorHAnsi" w:hAnsiTheme="minorHAnsi" w:cstheme="minorHAnsi"/>
                  <w:sz w:val="20"/>
                  <w:szCs w:val="20"/>
                  <w:lang w:val="en-US"/>
                </w:rPr>
                <w:t>Local indicators for</w:t>
              </w:r>
              <w:r w:rsidR="00AD23FE" w:rsidRPr="003B4F80">
                <w:rPr>
                  <w:rStyle w:val="Hyperlink"/>
                  <w:rFonts w:asciiTheme="minorHAnsi" w:hAnsiTheme="minorHAnsi" w:cstheme="minorHAnsi"/>
                  <w:sz w:val="20"/>
                  <w:szCs w:val="20"/>
                  <w:lang w:val="en-US"/>
                </w:rPr>
                <w:t xml:space="preserve"> </w:t>
              </w:r>
              <w:r w:rsidR="003B4F80" w:rsidRPr="003B4F80">
                <w:rPr>
                  <w:rStyle w:val="Hyperlink"/>
                  <w:rFonts w:asciiTheme="minorHAnsi" w:hAnsiTheme="minorHAnsi" w:cstheme="minorHAnsi"/>
                  <w:sz w:val="20"/>
                  <w:szCs w:val="20"/>
                  <w:lang w:val="en-US"/>
                </w:rPr>
                <w:t>citizenship,</w:t>
              </w:r>
            </w:hyperlink>
            <w:r w:rsidR="003B4F80" w:rsidRPr="003B4F80">
              <w:rPr>
                <w:rStyle w:val="Hyperlink"/>
                <w:rFonts w:asciiTheme="minorHAnsi" w:hAnsiTheme="minorHAnsi" w:cstheme="minorHAnsi"/>
                <w:sz w:val="20"/>
                <w:szCs w:val="20"/>
                <w:lang w:val="en-US"/>
              </w:rPr>
              <w:t xml:space="preserve"> participation and human rights – a strategic tool for the assessme</w:t>
            </w:r>
            <w:r w:rsidR="0027442C">
              <w:rPr>
                <w:rStyle w:val="Hyperlink"/>
                <w:rFonts w:asciiTheme="minorHAnsi" w:hAnsiTheme="minorHAnsi" w:cstheme="minorHAnsi"/>
                <w:sz w:val="20"/>
                <w:szCs w:val="20"/>
                <w:lang w:val="en-US"/>
              </w:rPr>
              <w:t>nt of participatory municipal</w:t>
            </w:r>
            <w:r w:rsidR="003B4F80" w:rsidRPr="003B4F80">
              <w:rPr>
                <w:rStyle w:val="Hyperlink"/>
                <w:rFonts w:asciiTheme="minorHAnsi" w:hAnsiTheme="minorHAnsi" w:cstheme="minorHAnsi"/>
                <w:sz w:val="20"/>
                <w:szCs w:val="20"/>
                <w:lang w:val="en-US"/>
              </w:rPr>
              <w:t xml:space="preserve"> management</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495E33"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07/2015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BAF8AF7"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87307A9"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SDH-PR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F9C7BE"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8064A2" w:themeColor="accent4"/>
                <w:sz w:val="52"/>
                <w:szCs w:val="52"/>
              </w:rPr>
              <w:t>•</w:t>
            </w:r>
          </w:p>
        </w:tc>
      </w:tr>
      <w:tr w:rsidR="00AD23FE" w:rsidRPr="004C3E13" w14:paraId="64F3A168"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9E1F5A" w14:textId="77777777" w:rsidR="00AD23FE" w:rsidRPr="00D8479B" w:rsidRDefault="00652701" w:rsidP="00D8479B">
            <w:pPr>
              <w:shd w:val="clear" w:color="auto" w:fill="DDD9C3" w:themeFill="background2" w:themeFillShade="E6"/>
              <w:spacing w:after="0"/>
              <w:rPr>
                <w:rFonts w:asciiTheme="minorHAnsi" w:hAnsiTheme="minorHAnsi" w:cstheme="minorHAnsi"/>
                <w:sz w:val="20"/>
                <w:szCs w:val="20"/>
                <w:lang w:val="en-US"/>
              </w:rPr>
            </w:pPr>
            <w:hyperlink w:anchor="_Compromisso:_(2.22)_CONSTRUÇÃO" w:history="1">
              <w:r w:rsidR="00AD23FE" w:rsidRPr="001C4722">
                <w:rPr>
                  <w:rStyle w:val="Hyperlink"/>
                  <w:rFonts w:asciiTheme="minorHAnsi" w:hAnsiTheme="minorHAnsi" w:cstheme="minorHAnsi"/>
                  <w:sz w:val="20"/>
                  <w:szCs w:val="20"/>
                  <w:lang w:val="en-US"/>
                </w:rPr>
                <w:t xml:space="preserve">2.22. </w:t>
              </w:r>
              <w:r w:rsidR="00AD23FE" w:rsidRPr="00D8479B">
                <w:rPr>
                  <w:rStyle w:val="Hyperlink"/>
                  <w:rFonts w:asciiTheme="minorHAnsi" w:hAnsiTheme="minorHAnsi" w:cstheme="minorHAnsi"/>
                  <w:sz w:val="20"/>
                  <w:szCs w:val="20"/>
                  <w:lang w:val="en-US"/>
                </w:rPr>
                <w:t>Constru</w:t>
              </w:r>
              <w:r w:rsidR="00D8479B" w:rsidRPr="00D8479B">
                <w:rPr>
                  <w:rStyle w:val="Hyperlink"/>
                  <w:rFonts w:asciiTheme="minorHAnsi" w:hAnsiTheme="minorHAnsi" w:cstheme="minorHAnsi"/>
                  <w:sz w:val="20"/>
                  <w:szCs w:val="20"/>
                  <w:lang w:val="en-US"/>
                </w:rPr>
                <w:t>ct</w:t>
              </w:r>
            </w:hyperlink>
            <w:r w:rsidR="001655E0">
              <w:rPr>
                <w:rStyle w:val="Hyperlink"/>
                <w:rFonts w:asciiTheme="minorHAnsi" w:hAnsiTheme="minorHAnsi" w:cstheme="minorHAnsi"/>
                <w:sz w:val="20"/>
                <w:szCs w:val="20"/>
                <w:lang w:val="en-US"/>
              </w:rPr>
              <w:t>ion of</w:t>
            </w:r>
            <w:r w:rsidR="00D8479B" w:rsidRPr="00D8479B">
              <w:rPr>
                <w:rStyle w:val="Hyperlink"/>
                <w:rFonts w:asciiTheme="minorHAnsi" w:hAnsiTheme="minorHAnsi" w:cstheme="minorHAnsi"/>
                <w:sz w:val="20"/>
                <w:szCs w:val="20"/>
                <w:lang w:val="en-US"/>
              </w:rPr>
              <w:t xml:space="preserve"> a proposal of transparency indicators in th</w:t>
            </w:r>
            <w:r w:rsidR="00D8479B">
              <w:rPr>
                <w:rStyle w:val="Hyperlink"/>
                <w:rFonts w:asciiTheme="minorHAnsi" w:hAnsiTheme="minorHAnsi" w:cstheme="minorHAnsi"/>
                <w:sz w:val="20"/>
                <w:szCs w:val="20"/>
                <w:lang w:val="en-US"/>
              </w:rPr>
              <w:t xml:space="preserve">e institutional performance of </w:t>
            </w:r>
            <w:r w:rsidR="00D8479B" w:rsidRPr="00D8479B">
              <w:rPr>
                <w:rStyle w:val="Hyperlink"/>
                <w:rFonts w:asciiTheme="minorHAnsi" w:hAnsiTheme="minorHAnsi" w:cstheme="minorHAnsi"/>
                <w:sz w:val="20"/>
                <w:szCs w:val="20"/>
                <w:lang w:val="en-US"/>
              </w:rPr>
              <w:t>Brazilian</w:t>
            </w:r>
            <w:r w:rsidR="00D8479B">
              <w:rPr>
                <w:rStyle w:val="Hyperlink"/>
                <w:rFonts w:asciiTheme="minorHAnsi" w:hAnsiTheme="minorHAnsi" w:cstheme="minorHAnsi"/>
                <w:sz w:val="20"/>
                <w:szCs w:val="20"/>
                <w:lang w:val="en-US"/>
              </w:rPr>
              <w:t xml:space="preserve"> municipalities</w:t>
            </w:r>
            <w:r w:rsidR="00D8479B" w:rsidRPr="00D8479B">
              <w:rPr>
                <w:rStyle w:val="Hyperlink"/>
                <w:rFonts w:asciiTheme="minorHAnsi" w:hAnsiTheme="minorHAnsi" w:cstheme="minorHAnsi"/>
                <w:sz w:val="20"/>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258EBE" w14:textId="77777777" w:rsidR="00AD23FE" w:rsidRPr="00891CFD" w:rsidRDefault="00C9596A"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E20111" w14:textId="77777777" w:rsidR="00C9596A"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A4FAE2F"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IPEA-SAE</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DA2613" w14:textId="77777777" w:rsidR="00AD23FE" w:rsidRPr="004C3E13" w:rsidRDefault="00C9596A"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4C3E13" w14:paraId="07878B5A"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841262" w14:textId="77777777" w:rsidR="00AD23FE" w:rsidRPr="00483226" w:rsidRDefault="00652701" w:rsidP="00483226">
            <w:pPr>
              <w:shd w:val="clear" w:color="auto" w:fill="DDD9C3" w:themeFill="background2" w:themeFillShade="E6"/>
              <w:spacing w:after="0"/>
              <w:rPr>
                <w:rStyle w:val="TEXTOChar"/>
                <w:rFonts w:asciiTheme="minorHAnsi" w:eastAsia="Times New Roman" w:hAnsiTheme="minorHAnsi" w:cstheme="minorHAnsi"/>
                <w:sz w:val="20"/>
                <w:szCs w:val="20"/>
                <w:lang w:val="en-US" w:eastAsia="pt-BR"/>
              </w:rPr>
            </w:pPr>
            <w:hyperlink w:anchor="_Compromisso:_(3.1)_REESTRUTURAÇÃO" w:history="1">
              <w:r w:rsidR="00854B3A">
                <w:rPr>
                  <w:rStyle w:val="Hyperlink"/>
                  <w:rFonts w:asciiTheme="minorHAnsi" w:hAnsiTheme="minorHAnsi" w:cstheme="minorHAnsi"/>
                  <w:sz w:val="20"/>
                  <w:szCs w:val="20"/>
                  <w:lang w:val="en-US"/>
                </w:rPr>
                <w:t>3.1. Re</w:t>
              </w:r>
              <w:r w:rsidR="00AD23FE" w:rsidRPr="00483226">
                <w:rPr>
                  <w:rStyle w:val="Hyperlink"/>
                  <w:rFonts w:asciiTheme="minorHAnsi" w:hAnsiTheme="minorHAnsi" w:cstheme="minorHAnsi"/>
                  <w:sz w:val="20"/>
                  <w:szCs w:val="20"/>
                  <w:lang w:val="en-US"/>
                </w:rPr>
                <w:t>stru</w:t>
              </w:r>
              <w:r w:rsidR="00483226" w:rsidRPr="00483226">
                <w:rPr>
                  <w:rStyle w:val="Hyperlink"/>
                  <w:rFonts w:asciiTheme="minorHAnsi" w:hAnsiTheme="minorHAnsi" w:cstheme="minorHAnsi"/>
                  <w:sz w:val="20"/>
                  <w:szCs w:val="20"/>
                  <w:lang w:val="en-US"/>
                </w:rPr>
                <w:t>cturing</w:t>
              </w:r>
            </w:hyperlink>
            <w:r w:rsidR="00483226" w:rsidRPr="00483226">
              <w:rPr>
                <w:rStyle w:val="Hyperlink"/>
                <w:rFonts w:asciiTheme="minorHAnsi" w:hAnsiTheme="minorHAnsi" w:cstheme="minorHAnsi"/>
                <w:sz w:val="20"/>
                <w:szCs w:val="20"/>
                <w:lang w:val="en-US"/>
              </w:rPr>
              <w:t xml:space="preserve"> of the Brazilian Federal Government Transparency Portal</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C22040" w14:textId="77777777" w:rsidR="00AD23FE" w:rsidRPr="00891CFD" w:rsidRDefault="003206A7"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w:t>
            </w:r>
            <w:r w:rsidR="00AD23FE">
              <w:rPr>
                <w:rFonts w:asciiTheme="minorHAnsi" w:hAnsiTheme="minorHAnsi" w:cstheme="minorHAnsi"/>
                <w:color w:val="0070C0"/>
                <w:sz w:val="20"/>
                <w:szCs w:val="20"/>
              </w:rPr>
              <w:t>/2015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5C31C3"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 xml:space="preserve">In progress </w:t>
            </w:r>
            <w:r w:rsidRPr="001D431A">
              <w:rPr>
                <w:rFonts w:asciiTheme="minorHAnsi" w:hAnsiTheme="minorHAnsi" w:cstheme="minorHAnsi"/>
                <w:i/>
                <w:color w:val="0070C0"/>
                <w:sz w:val="16"/>
                <w:szCs w:val="20"/>
              </w:rPr>
              <w:t>(</w:t>
            </w:r>
            <w:r>
              <w:rPr>
                <w:rFonts w:asciiTheme="minorHAnsi" w:hAnsiTheme="minorHAnsi" w:cstheme="minorHAnsi"/>
                <w:i/>
                <w:color w:val="0070C0"/>
                <w:sz w:val="16"/>
                <w:szCs w:val="20"/>
              </w:rPr>
              <w:t>postponed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EDB8B8"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5D42B23" w14:textId="77777777" w:rsidR="00AD23FE" w:rsidRPr="004C3E13"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0B76CA30"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F9A08F" w14:textId="77777777" w:rsidR="00AD23FE" w:rsidRPr="00690F7A" w:rsidRDefault="00652701" w:rsidP="00690F7A">
            <w:pPr>
              <w:shd w:val="clear" w:color="auto" w:fill="DDD9C3" w:themeFill="background2" w:themeFillShade="E6"/>
              <w:spacing w:after="0"/>
              <w:rPr>
                <w:rStyle w:val="TEXTOChar"/>
                <w:sz w:val="20"/>
                <w:szCs w:val="20"/>
                <w:lang w:val="en-US"/>
              </w:rPr>
            </w:pPr>
            <w:hyperlink w:anchor="_Compromisso:_(3.2)_CONSTRUÇÃO" w:history="1">
              <w:r w:rsidR="00AD23FE" w:rsidRPr="00690F7A">
                <w:rPr>
                  <w:rStyle w:val="Hyperlink"/>
                  <w:rFonts w:asciiTheme="minorHAnsi" w:eastAsia="Calibri" w:hAnsiTheme="minorHAnsi" w:cstheme="minorHAnsi"/>
                  <w:sz w:val="20"/>
                  <w:szCs w:val="20"/>
                  <w:lang w:val="en-US" w:eastAsia="ar-SA"/>
                </w:rPr>
                <w:t xml:space="preserve">3.2. </w:t>
              </w:r>
              <w:r w:rsidR="00690F7A" w:rsidRPr="00690F7A">
                <w:rPr>
                  <w:rStyle w:val="Hyperlink"/>
                  <w:rFonts w:asciiTheme="minorHAnsi" w:eastAsia="Calibri" w:hAnsiTheme="minorHAnsi" w:cstheme="minorHAnsi"/>
                  <w:sz w:val="20"/>
                  <w:szCs w:val="20"/>
                  <w:lang w:val="en-US" w:eastAsia="ar-SA"/>
                </w:rPr>
                <w:t>Participatory</w:t>
              </w:r>
            </w:hyperlink>
            <w:r w:rsidR="00690F7A" w:rsidRPr="00690F7A">
              <w:rPr>
                <w:rStyle w:val="Hyperlink"/>
                <w:rFonts w:asciiTheme="minorHAnsi" w:eastAsia="Calibri" w:hAnsiTheme="minorHAnsi" w:cstheme="minorHAnsi"/>
                <w:sz w:val="20"/>
                <w:szCs w:val="20"/>
                <w:lang w:val="en-US" w:eastAsia="ar-SA"/>
              </w:rPr>
              <w:t xml:space="preserve"> Development of the Federal Ombudsman System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49175E1" w14:textId="77777777" w:rsidR="00AD23FE" w:rsidRPr="00891CFD" w:rsidRDefault="00AD23FE" w:rsidP="00194787">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09/2014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63E9D1" w14:textId="77777777" w:rsidR="00AD23FE" w:rsidRPr="00891CFD" w:rsidRDefault="004D2378"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0DCFCB"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3E9628E" w14:textId="77777777" w:rsidR="00AD23FE" w:rsidRPr="00BD1507" w:rsidRDefault="00AD23FE"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354CC452"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375CCA" w14:textId="77777777" w:rsidR="00AD23FE" w:rsidRPr="00E64A72" w:rsidRDefault="00652701" w:rsidP="00690F7A">
            <w:pPr>
              <w:shd w:val="clear" w:color="auto" w:fill="DDD9C3" w:themeFill="background2" w:themeFillShade="E6"/>
              <w:spacing w:after="0"/>
              <w:rPr>
                <w:rStyle w:val="TEXTOChar"/>
                <w:rFonts w:asciiTheme="minorHAnsi" w:hAnsiTheme="minorHAnsi" w:cstheme="minorHAnsi"/>
                <w:sz w:val="20"/>
                <w:szCs w:val="20"/>
              </w:rPr>
            </w:pPr>
            <w:hyperlink w:anchor="_Compromisso:_(3.3)_PROGRAMA" w:history="1">
              <w:r w:rsidR="00AD23FE" w:rsidRPr="00653D7B">
                <w:rPr>
                  <w:rStyle w:val="Hyperlink"/>
                  <w:rFonts w:asciiTheme="minorHAnsi" w:eastAsia="Calibri" w:hAnsiTheme="minorHAnsi" w:cstheme="minorHAnsi"/>
                  <w:sz w:val="20"/>
                  <w:szCs w:val="20"/>
                  <w:lang w:eastAsia="ar-SA"/>
                </w:rPr>
                <w:t xml:space="preserve">3.3. </w:t>
              </w:r>
              <w:r w:rsidR="004A00A1">
                <w:rPr>
                  <w:rStyle w:val="Hyperlink"/>
                  <w:rFonts w:asciiTheme="minorHAnsi" w:eastAsia="Calibri" w:hAnsiTheme="minorHAnsi" w:cstheme="minorHAnsi"/>
                  <w:sz w:val="20"/>
                  <w:szCs w:val="20"/>
                  <w:lang w:eastAsia="ar-SA"/>
                </w:rPr>
                <w:t>“Transparent Brazil”</w:t>
              </w:r>
              <w:r w:rsidR="00690F7A">
                <w:rPr>
                  <w:rStyle w:val="Hyperlink"/>
                  <w:rFonts w:asciiTheme="minorHAnsi" w:eastAsia="Calibri" w:hAnsiTheme="minorHAnsi" w:cstheme="minorHAnsi"/>
                  <w:sz w:val="20"/>
                  <w:szCs w:val="20"/>
                  <w:lang w:eastAsia="ar-SA"/>
                </w:rPr>
                <w:t xml:space="preserve"> Program</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EFAAEA" w14:textId="77777777" w:rsidR="00AD23FE" w:rsidRPr="00891CFD" w:rsidRDefault="00AD23FE" w:rsidP="00194787">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7CC4AC" w14:textId="77777777" w:rsidR="00AD23FE" w:rsidRPr="00891CFD" w:rsidRDefault="00F77BB0" w:rsidP="00690F7A">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690F7A">
              <w:rPr>
                <w:rFonts w:asciiTheme="minorHAnsi" w:hAnsiTheme="minorHAnsi" w:cstheme="minorHAnsi"/>
                <w:color w:val="0070C0"/>
                <w:sz w:val="20"/>
                <w:szCs w:val="20"/>
              </w:rPr>
              <w:t>ed</w:t>
            </w:r>
            <w:r>
              <w:rPr>
                <w:rFonts w:asciiTheme="minorHAnsi" w:hAnsiTheme="minorHAnsi" w:cstheme="minorHAnsi"/>
                <w:color w:val="0070C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91E961"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3B3017B" w14:textId="77777777" w:rsidR="00AD23FE" w:rsidRPr="00BD1507" w:rsidRDefault="00F77BB0" w:rsidP="00E64A72">
            <w:pPr>
              <w:shd w:val="clear" w:color="auto" w:fill="DDD9C3" w:themeFill="background2" w:themeFillShade="E6"/>
              <w:spacing w:after="0"/>
              <w:jc w:val="center"/>
              <w:rPr>
                <w:rFonts w:asciiTheme="minorHAnsi" w:hAnsiTheme="minorHAnsi" w:cstheme="minorHAnsi"/>
                <w:color w:val="008080"/>
                <w:sz w:val="52"/>
                <w:szCs w:val="52"/>
              </w:rPr>
            </w:pPr>
            <w:r w:rsidRPr="00B131DE">
              <w:rPr>
                <w:rFonts w:asciiTheme="minorHAnsi" w:hAnsiTheme="minorHAnsi" w:cstheme="minorHAnsi"/>
                <w:color w:val="92D050"/>
                <w:sz w:val="52"/>
                <w:szCs w:val="52"/>
              </w:rPr>
              <w:t>•</w:t>
            </w:r>
          </w:p>
        </w:tc>
      </w:tr>
      <w:tr w:rsidR="00AD23FE" w:rsidRPr="00BD1507" w14:paraId="06CD8185"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D144259" w14:textId="77777777" w:rsidR="00AD23FE" w:rsidRPr="00653D7B" w:rsidRDefault="00652701" w:rsidP="00690F7A">
            <w:pPr>
              <w:shd w:val="clear" w:color="auto" w:fill="DDD9C3" w:themeFill="background2" w:themeFillShade="E6"/>
              <w:spacing w:after="0"/>
              <w:rPr>
                <w:rStyle w:val="TEXTOChar"/>
                <w:rFonts w:asciiTheme="minorHAnsi" w:hAnsiTheme="minorHAnsi" w:cstheme="minorHAnsi"/>
                <w:sz w:val="20"/>
                <w:szCs w:val="20"/>
              </w:rPr>
            </w:pPr>
            <w:hyperlink w:anchor="_Compromisso:_(3.4)_CARTA" w:history="1">
              <w:r w:rsidR="00AD23FE" w:rsidRPr="00653D7B">
                <w:rPr>
                  <w:rStyle w:val="Hyperlink"/>
                  <w:rFonts w:asciiTheme="minorHAnsi" w:eastAsia="Calibri" w:hAnsiTheme="minorHAnsi" w:cstheme="minorHAnsi"/>
                  <w:sz w:val="20"/>
                  <w:szCs w:val="20"/>
                  <w:lang w:eastAsia="ar-SA"/>
                </w:rPr>
                <w:t>3.4. SUS</w:t>
              </w:r>
            </w:hyperlink>
            <w:r w:rsidR="00690F7A">
              <w:rPr>
                <w:rStyle w:val="Hyperlink"/>
                <w:rFonts w:asciiTheme="minorHAnsi" w:eastAsia="Calibri" w:hAnsiTheme="minorHAnsi" w:cstheme="minorHAnsi"/>
                <w:sz w:val="20"/>
                <w:szCs w:val="20"/>
                <w:lang w:eastAsia="ar-SA"/>
              </w:rPr>
              <w:t xml:space="preserve"> Letter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4231E3"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03/2015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80BE57" w14:textId="77777777" w:rsidR="00AD23FE" w:rsidRPr="00891CFD" w:rsidRDefault="00690F7A"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12C03C"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659337"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8064A2" w:themeColor="accent4"/>
                <w:sz w:val="52"/>
                <w:szCs w:val="52"/>
              </w:rPr>
              <w:t>•</w:t>
            </w:r>
          </w:p>
        </w:tc>
      </w:tr>
      <w:tr w:rsidR="00AD23FE" w:rsidRPr="00BD1507" w14:paraId="56F41050"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EE8B4F" w14:textId="77777777" w:rsidR="00AD23FE" w:rsidRPr="00653D7B" w:rsidRDefault="00652701" w:rsidP="00690F7A">
            <w:pPr>
              <w:shd w:val="clear" w:color="auto" w:fill="DDD9C3" w:themeFill="background2" w:themeFillShade="E6"/>
              <w:spacing w:after="0"/>
              <w:rPr>
                <w:rStyle w:val="TEXTOChar"/>
                <w:rFonts w:asciiTheme="minorHAnsi" w:hAnsiTheme="minorHAnsi" w:cstheme="minorHAnsi"/>
                <w:sz w:val="20"/>
                <w:szCs w:val="20"/>
              </w:rPr>
            </w:pPr>
            <w:hyperlink w:anchor="_Compromisso:_(3.5.)_PROJETO" w:history="1">
              <w:r w:rsidR="00AD23FE" w:rsidRPr="00653D7B">
                <w:rPr>
                  <w:rStyle w:val="Hyperlink"/>
                  <w:rFonts w:asciiTheme="minorHAnsi" w:eastAsia="Calibri" w:hAnsiTheme="minorHAnsi" w:cstheme="minorHAnsi"/>
                  <w:sz w:val="20"/>
                  <w:szCs w:val="20"/>
                  <w:lang w:eastAsia="ar-SA"/>
                </w:rPr>
                <w:t xml:space="preserve">3.5. </w:t>
              </w:r>
              <w:r w:rsidR="00690F7A">
                <w:rPr>
                  <w:rStyle w:val="Hyperlink"/>
                  <w:rFonts w:asciiTheme="minorHAnsi" w:eastAsia="Calibri" w:hAnsiTheme="minorHAnsi" w:cstheme="minorHAnsi"/>
                  <w:sz w:val="20"/>
                  <w:szCs w:val="20"/>
                  <w:lang w:eastAsia="ar-SA"/>
                </w:rPr>
                <w:t>‘Digital</w:t>
              </w:r>
            </w:hyperlink>
            <w:r w:rsidR="00690F7A">
              <w:rPr>
                <w:rStyle w:val="Hyperlink"/>
                <w:rFonts w:asciiTheme="minorHAnsi" w:eastAsia="Calibri" w:hAnsiTheme="minorHAnsi" w:cstheme="minorHAnsi"/>
                <w:sz w:val="20"/>
                <w:szCs w:val="20"/>
                <w:lang w:eastAsia="ar-SA"/>
              </w:rPr>
              <w:t xml:space="preserve"> Cities’ Project</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630DD3"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160D00" w14:textId="77777777" w:rsidR="00AD23FE" w:rsidRPr="00891CFD" w:rsidRDefault="00690F7A" w:rsidP="00690F7A">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r w:rsidR="00AD23FE">
              <w:rPr>
                <w:rFonts w:asciiTheme="minorHAnsi" w:hAnsiTheme="minorHAnsi" w:cstheme="minorHAnsi"/>
                <w:color w:val="0070C0"/>
                <w:sz w:val="20"/>
                <w:szCs w:val="20"/>
              </w:rPr>
              <w:t xml:space="preserve"> </w:t>
            </w:r>
            <w:r w:rsidR="00AD23FE" w:rsidRPr="001D431A">
              <w:rPr>
                <w:rFonts w:asciiTheme="minorHAnsi" w:hAnsiTheme="minorHAnsi" w:cstheme="minorHAnsi"/>
                <w:i/>
                <w:color w:val="0070C0"/>
                <w:sz w:val="16"/>
                <w:szCs w:val="20"/>
              </w:rPr>
              <w:t>(p</w:t>
            </w:r>
            <w:r>
              <w:rPr>
                <w:rFonts w:asciiTheme="minorHAnsi" w:hAnsiTheme="minorHAnsi" w:cstheme="minorHAnsi"/>
                <w:i/>
                <w:color w:val="0070C0"/>
                <w:sz w:val="16"/>
                <w:szCs w:val="20"/>
              </w:rPr>
              <w:t>ostponed</w:t>
            </w:r>
            <w:r w:rsidR="00AD23FE"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FD9F6D"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MC</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5D9FE0D"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746BA3E0"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22B3DD" w14:textId="77777777" w:rsidR="00AD23FE" w:rsidRPr="00690F7A" w:rsidRDefault="00652701" w:rsidP="00690F7A">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6)_SINAPIR" w:history="1">
              <w:r w:rsidR="00AD23FE" w:rsidRPr="00690F7A">
                <w:rPr>
                  <w:rStyle w:val="Hyperlink"/>
                  <w:rFonts w:asciiTheme="minorHAnsi" w:eastAsia="Calibri" w:hAnsiTheme="minorHAnsi" w:cstheme="minorHAnsi"/>
                  <w:sz w:val="20"/>
                  <w:szCs w:val="20"/>
                  <w:lang w:val="en-US" w:eastAsia="ar-SA"/>
                </w:rPr>
                <w:t xml:space="preserve">3.6. SINAPIR – </w:t>
              </w:r>
              <w:r w:rsidR="00690F7A" w:rsidRPr="00690F7A">
                <w:rPr>
                  <w:rStyle w:val="Hyperlink"/>
                  <w:rFonts w:asciiTheme="minorHAnsi" w:eastAsia="Calibri" w:hAnsiTheme="minorHAnsi" w:cstheme="minorHAnsi"/>
                  <w:sz w:val="20"/>
                  <w:szCs w:val="20"/>
                  <w:lang w:val="en-US" w:eastAsia="ar-SA"/>
                </w:rPr>
                <w:t>National</w:t>
              </w:r>
            </w:hyperlink>
            <w:r w:rsidR="00690F7A" w:rsidRPr="00690F7A">
              <w:rPr>
                <w:rStyle w:val="Hyperlink"/>
                <w:rFonts w:asciiTheme="minorHAnsi" w:eastAsia="Calibri" w:hAnsiTheme="minorHAnsi" w:cstheme="minorHAnsi"/>
                <w:sz w:val="20"/>
                <w:szCs w:val="20"/>
                <w:lang w:val="en-US" w:eastAsia="ar-SA"/>
              </w:rPr>
              <w:t xml:space="preserve"> System for the Promotion of Racial Equality</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5B0738"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130B267" w14:textId="77777777" w:rsidR="00AD23FE" w:rsidRPr="00891CFD" w:rsidRDefault="00690F7A"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390910"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SEPPIR-PR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B1D7704" w14:textId="77777777" w:rsidR="00AD23FE" w:rsidRPr="00F546FF" w:rsidRDefault="00933F18"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B97B49" w:rsidRPr="00BD1507" w14:paraId="0B477F79"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7AB6E5" w14:textId="77777777" w:rsidR="00B97B49" w:rsidRPr="00690F7A" w:rsidRDefault="00652701" w:rsidP="00690F7A">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7)_APERFEIÇOAMENTO" w:history="1">
              <w:r w:rsidR="00B97B49" w:rsidRPr="00690F7A">
                <w:rPr>
                  <w:rStyle w:val="Hyperlink"/>
                  <w:rFonts w:asciiTheme="minorHAnsi" w:eastAsia="Calibri" w:hAnsiTheme="minorHAnsi" w:cstheme="minorHAnsi"/>
                  <w:sz w:val="20"/>
                  <w:szCs w:val="20"/>
                  <w:lang w:val="en-US" w:eastAsia="ar-SA"/>
                </w:rPr>
                <w:t xml:space="preserve">3.7. </w:t>
              </w:r>
              <w:r w:rsidR="00690F7A" w:rsidRPr="00690F7A">
                <w:rPr>
                  <w:rStyle w:val="Hyperlink"/>
                  <w:rFonts w:asciiTheme="minorHAnsi" w:eastAsia="Calibri" w:hAnsiTheme="minorHAnsi" w:cstheme="minorHAnsi"/>
                  <w:sz w:val="20"/>
                  <w:szCs w:val="20"/>
                  <w:lang w:val="en-US" w:eastAsia="ar-SA"/>
                </w:rPr>
                <w:t>Improvement</w:t>
              </w:r>
            </w:hyperlink>
            <w:r w:rsidR="00690F7A" w:rsidRPr="00690F7A">
              <w:rPr>
                <w:rStyle w:val="Hyperlink"/>
                <w:rFonts w:asciiTheme="minorHAnsi" w:eastAsia="Calibri" w:hAnsiTheme="minorHAnsi" w:cstheme="minorHAnsi"/>
                <w:sz w:val="20"/>
                <w:szCs w:val="20"/>
                <w:lang w:val="en-US" w:eastAsia="ar-SA"/>
              </w:rPr>
              <w:t xml:space="preserve"> of Mechanisms for Social Participation in Public Policy</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C74608" w14:textId="77777777" w:rsidR="00B97B49" w:rsidRPr="00891CFD" w:rsidRDefault="00B97B49"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D68EC1" w14:textId="77777777" w:rsidR="00B97B49" w:rsidRPr="00891CFD" w:rsidRDefault="00B97B49" w:rsidP="00690F7A">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690F7A">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2F4087" w14:textId="77777777" w:rsidR="00B97B49" w:rsidRPr="00891CFD" w:rsidRDefault="00B97B49"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SG-PR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CB60A5" w14:textId="77777777" w:rsidR="00B97B49" w:rsidRPr="00F546FF" w:rsidRDefault="00B97B49"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12199BAC"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F1FD3A" w14:textId="77777777" w:rsidR="00AD23FE" w:rsidRPr="00653D7B" w:rsidRDefault="00652701" w:rsidP="00E562E2">
            <w:pPr>
              <w:shd w:val="clear" w:color="auto" w:fill="DDD9C3" w:themeFill="background2" w:themeFillShade="E6"/>
              <w:spacing w:after="0"/>
              <w:rPr>
                <w:rStyle w:val="TEXTOChar"/>
                <w:rFonts w:asciiTheme="minorHAnsi" w:hAnsiTheme="minorHAnsi" w:cstheme="minorHAnsi"/>
                <w:sz w:val="20"/>
                <w:szCs w:val="20"/>
              </w:rPr>
            </w:pPr>
            <w:hyperlink w:anchor="_Compromisso:_(3.8)_PORTAL" w:history="1">
              <w:r w:rsidR="00AD23FE" w:rsidRPr="00653D7B">
                <w:rPr>
                  <w:rStyle w:val="Hyperlink"/>
                  <w:rFonts w:asciiTheme="minorHAnsi" w:eastAsia="Calibri" w:hAnsiTheme="minorHAnsi" w:cstheme="minorHAnsi"/>
                  <w:sz w:val="20"/>
                  <w:szCs w:val="20"/>
                  <w:lang w:eastAsia="ar-SA"/>
                </w:rPr>
                <w:t xml:space="preserve">3.8. </w:t>
              </w:r>
              <w:r w:rsidR="00E562E2">
                <w:rPr>
                  <w:rStyle w:val="Hyperlink"/>
                  <w:rFonts w:asciiTheme="minorHAnsi" w:eastAsia="Calibri" w:hAnsiTheme="minorHAnsi" w:cstheme="minorHAnsi"/>
                  <w:sz w:val="20"/>
                  <w:szCs w:val="20"/>
                  <w:lang w:eastAsia="ar-SA"/>
                </w:rPr>
                <w:t>Brazilian</w:t>
              </w:r>
            </w:hyperlink>
            <w:r w:rsidR="00E562E2">
              <w:rPr>
                <w:rStyle w:val="Hyperlink"/>
                <w:rFonts w:asciiTheme="minorHAnsi" w:eastAsia="Calibri" w:hAnsiTheme="minorHAnsi" w:cstheme="minorHAnsi"/>
                <w:sz w:val="20"/>
                <w:szCs w:val="20"/>
                <w:lang w:eastAsia="ar-SA"/>
              </w:rPr>
              <w:t xml:space="preserve"> Portal for Social Participation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8C83B7"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A60808" w14:textId="77777777" w:rsidR="00AD23FE" w:rsidRPr="00891CFD" w:rsidRDefault="00690F7A"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8EDAD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SG-PR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6D81CE"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40DEFC97"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B75D52C" w14:textId="77777777" w:rsidR="00AD23FE" w:rsidRPr="00E562E2" w:rsidRDefault="00652701" w:rsidP="00E562E2">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9)_DADOS" w:history="1">
              <w:r w:rsidR="00AD23FE" w:rsidRPr="00E562E2">
                <w:rPr>
                  <w:rStyle w:val="Hyperlink"/>
                  <w:rFonts w:asciiTheme="minorHAnsi" w:eastAsia="Calibri" w:hAnsiTheme="minorHAnsi" w:cstheme="minorHAnsi"/>
                  <w:sz w:val="20"/>
                  <w:szCs w:val="20"/>
                  <w:lang w:val="en-US" w:eastAsia="ar-SA"/>
                </w:rPr>
                <w:t xml:space="preserve">3.9. </w:t>
              </w:r>
              <w:r w:rsidR="00E562E2" w:rsidRPr="00E562E2">
                <w:rPr>
                  <w:rStyle w:val="Hyperlink"/>
                  <w:rFonts w:asciiTheme="minorHAnsi" w:eastAsia="Calibri" w:hAnsiTheme="minorHAnsi" w:cstheme="minorHAnsi"/>
                  <w:sz w:val="20"/>
                  <w:szCs w:val="20"/>
                  <w:lang w:val="en-US" w:eastAsia="ar-SA"/>
                </w:rPr>
                <w:t>Open</w:t>
              </w:r>
            </w:hyperlink>
            <w:r w:rsidR="00E562E2" w:rsidRPr="00E562E2">
              <w:rPr>
                <w:rStyle w:val="Hyperlink"/>
                <w:rFonts w:asciiTheme="minorHAnsi" w:eastAsia="Calibri" w:hAnsiTheme="minorHAnsi" w:cstheme="minorHAnsi"/>
                <w:sz w:val="20"/>
                <w:szCs w:val="20"/>
                <w:lang w:val="en-US" w:eastAsia="ar-SA"/>
              </w:rPr>
              <w:t xml:space="preserve"> Data in the Ministry of Justice</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7FE1F5"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12/2013</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0C6047"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w:t>
            </w:r>
            <w:r w:rsidR="00690F7A">
              <w:rPr>
                <w:rFonts w:asciiTheme="minorHAnsi" w:hAnsiTheme="minorHAnsi" w:cstheme="minorHAnsi"/>
                <w:color w:val="0070C0"/>
                <w:sz w:val="20"/>
                <w:szCs w:val="20"/>
              </w:rPr>
              <w:t>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D64968"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MJ</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CAC472"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5533F9E4"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58D0904" w14:textId="77777777" w:rsidR="00AD23FE" w:rsidRPr="00E562E2" w:rsidRDefault="00652701" w:rsidP="00E562E2">
            <w:pPr>
              <w:shd w:val="clear" w:color="auto" w:fill="DDD9C3" w:themeFill="background2" w:themeFillShade="E6"/>
              <w:spacing w:after="0"/>
              <w:rPr>
                <w:rStyle w:val="TEXTOChar"/>
                <w:rFonts w:asciiTheme="minorHAnsi" w:hAnsiTheme="minorHAnsi" w:cstheme="minorHAnsi"/>
                <w:sz w:val="20"/>
                <w:szCs w:val="20"/>
                <w:lang w:val="en-US"/>
              </w:rPr>
            </w:pPr>
            <w:hyperlink w:anchor="TRESPONTODEZ" w:history="1">
              <w:r w:rsidR="00AD23FE" w:rsidRPr="001C4722">
                <w:rPr>
                  <w:rStyle w:val="Hyperlink"/>
                  <w:rFonts w:asciiTheme="minorHAnsi" w:eastAsia="Calibri" w:hAnsiTheme="minorHAnsi" w:cstheme="minorHAnsi"/>
                  <w:sz w:val="20"/>
                  <w:szCs w:val="20"/>
                  <w:lang w:val="en-US" w:eastAsia="ar-SA"/>
                </w:rPr>
                <w:t xml:space="preserve">3.10. </w:t>
              </w:r>
              <w:r w:rsidR="00E562E2" w:rsidRPr="00E562E2">
                <w:rPr>
                  <w:rStyle w:val="Hyperlink"/>
                  <w:rFonts w:asciiTheme="minorHAnsi" w:eastAsia="Calibri" w:hAnsiTheme="minorHAnsi" w:cstheme="minorHAnsi"/>
                  <w:sz w:val="20"/>
                  <w:szCs w:val="20"/>
                  <w:lang w:val="en-US" w:eastAsia="ar-SA"/>
                </w:rPr>
                <w:t>Electronic</w:t>
              </w:r>
            </w:hyperlink>
            <w:r w:rsidR="00E562E2" w:rsidRPr="00E562E2">
              <w:rPr>
                <w:rStyle w:val="Hyperlink"/>
                <w:rFonts w:asciiTheme="minorHAnsi" w:eastAsia="Calibri" w:hAnsiTheme="minorHAnsi" w:cstheme="minorHAnsi"/>
                <w:sz w:val="20"/>
                <w:szCs w:val="20"/>
                <w:lang w:val="en-US" w:eastAsia="ar-SA"/>
              </w:rPr>
              <w:t xml:space="preserve"> System for Public Consultations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E9FC854"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11/2014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D50B3E" w14:textId="77777777" w:rsidR="00AD23FE" w:rsidRPr="00891CFD" w:rsidRDefault="00690F7A"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1D235D"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E27875" w14:textId="77777777" w:rsidR="00AD23FE" w:rsidRPr="00F546FF" w:rsidRDefault="00AD23FE" w:rsidP="000D7522">
            <w:pPr>
              <w:shd w:val="clear" w:color="auto" w:fill="DDD9C3" w:themeFill="background2" w:themeFillShade="E6"/>
              <w:tabs>
                <w:tab w:val="left" w:pos="493"/>
              </w:tabs>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068C59C9"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06946B" w14:textId="77777777" w:rsidR="00AD23FE" w:rsidRPr="008834CB" w:rsidRDefault="00652701" w:rsidP="008834CB">
            <w:pPr>
              <w:shd w:val="clear" w:color="auto" w:fill="DDD9C3" w:themeFill="background2" w:themeFillShade="E6"/>
              <w:spacing w:after="0"/>
              <w:rPr>
                <w:rStyle w:val="TEXTOChar"/>
                <w:rFonts w:asciiTheme="minorHAnsi" w:hAnsiTheme="minorHAnsi" w:cstheme="minorHAnsi"/>
                <w:sz w:val="20"/>
                <w:szCs w:val="20"/>
                <w:lang w:val="en-US"/>
              </w:rPr>
            </w:pPr>
            <w:hyperlink w:anchor="_Compromisso:_(3.11)_MELHORIA" w:history="1">
              <w:r w:rsidR="00AD23FE" w:rsidRPr="001C4722">
                <w:rPr>
                  <w:rStyle w:val="Hyperlink"/>
                  <w:rFonts w:asciiTheme="minorHAnsi" w:eastAsia="Calibri" w:hAnsiTheme="minorHAnsi" w:cstheme="minorHAnsi"/>
                  <w:sz w:val="20"/>
                  <w:szCs w:val="20"/>
                  <w:lang w:val="en-US" w:eastAsia="ar-SA"/>
                </w:rPr>
                <w:t xml:space="preserve">3.11. </w:t>
              </w:r>
              <w:r w:rsidR="008834CB" w:rsidRPr="008834CB">
                <w:rPr>
                  <w:rStyle w:val="Hyperlink"/>
                  <w:rFonts w:asciiTheme="minorHAnsi" w:eastAsia="Calibri" w:hAnsiTheme="minorHAnsi" w:cstheme="minorHAnsi"/>
                  <w:sz w:val="20"/>
                  <w:szCs w:val="20"/>
                  <w:lang w:val="en-US" w:eastAsia="ar-SA"/>
                </w:rPr>
                <w:t>Improving</w:t>
              </w:r>
            </w:hyperlink>
            <w:r w:rsidR="008834CB" w:rsidRPr="008834CB">
              <w:rPr>
                <w:rStyle w:val="Hyperlink"/>
                <w:rFonts w:asciiTheme="minorHAnsi" w:eastAsia="Calibri" w:hAnsiTheme="minorHAnsi" w:cstheme="minorHAnsi"/>
                <w:sz w:val="20"/>
                <w:szCs w:val="20"/>
                <w:lang w:val="en-US" w:eastAsia="ar-SA"/>
              </w:rPr>
              <w:t xml:space="preserve"> health services through the National Health Card</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7898A1"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12/2013</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83FE19" w14:textId="77777777" w:rsidR="00AD23FE" w:rsidRPr="00891CFD" w:rsidRDefault="00AD23FE" w:rsidP="00690F7A">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690F7A">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B80C54"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BDC71C"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3A836957"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5D3AFA" w14:textId="77777777" w:rsidR="00AD23FE" w:rsidRPr="00A168D7" w:rsidRDefault="00652701" w:rsidP="00E72ECD">
            <w:pPr>
              <w:shd w:val="clear" w:color="auto" w:fill="DDD9C3" w:themeFill="background2" w:themeFillShade="E6"/>
              <w:spacing w:after="0"/>
              <w:rPr>
                <w:rStyle w:val="TEXTOChar"/>
                <w:rFonts w:asciiTheme="minorHAnsi" w:hAnsiTheme="minorHAnsi" w:cstheme="minorHAnsi"/>
                <w:sz w:val="20"/>
                <w:szCs w:val="20"/>
                <w:lang w:val="en-US"/>
              </w:rPr>
            </w:pPr>
            <w:hyperlink w:anchor="_Compromisso:_(4.1)_APERFEIÇOAMENTO" w:history="1">
              <w:r w:rsidR="00AD23FE" w:rsidRPr="00A168D7">
                <w:rPr>
                  <w:rStyle w:val="Hyperlink"/>
                  <w:rFonts w:asciiTheme="minorHAnsi" w:eastAsia="Calibri" w:hAnsiTheme="minorHAnsi" w:cstheme="minorHAnsi"/>
                  <w:sz w:val="20"/>
                  <w:szCs w:val="20"/>
                  <w:lang w:val="en-US" w:eastAsia="ar-SA"/>
                </w:rPr>
                <w:t xml:space="preserve">4.1. </w:t>
              </w:r>
              <w:r w:rsidR="00A168D7" w:rsidRPr="00A168D7">
                <w:rPr>
                  <w:rStyle w:val="Hyperlink"/>
                  <w:rFonts w:asciiTheme="minorHAnsi" w:eastAsia="Calibri" w:hAnsiTheme="minorHAnsi" w:cstheme="minorHAnsi"/>
                  <w:sz w:val="20"/>
                  <w:szCs w:val="20"/>
                  <w:lang w:val="en-US" w:eastAsia="ar-SA"/>
                </w:rPr>
                <w:t>Improving and promoting the</w:t>
              </w:r>
              <w:r w:rsidR="00AD23FE" w:rsidRPr="00A168D7">
                <w:rPr>
                  <w:rStyle w:val="Hyperlink"/>
                  <w:rFonts w:asciiTheme="minorHAnsi" w:eastAsia="Calibri" w:hAnsiTheme="minorHAnsi" w:cstheme="minorHAnsi"/>
                  <w:sz w:val="20"/>
                  <w:szCs w:val="20"/>
                  <w:lang w:val="en-US" w:eastAsia="ar-SA"/>
                </w:rPr>
                <w:t xml:space="preserve"> </w:t>
              </w:r>
              <w:r w:rsidR="00E72ECD">
                <w:rPr>
                  <w:rStyle w:val="Hyperlink"/>
                  <w:rFonts w:asciiTheme="minorHAnsi" w:eastAsia="Calibri" w:hAnsiTheme="minorHAnsi" w:cstheme="minorHAnsi"/>
                  <w:sz w:val="20"/>
                  <w:szCs w:val="20"/>
                  <w:lang w:val="en-US" w:eastAsia="ar-SA"/>
                </w:rPr>
                <w:t>Pro</w:t>
              </w:r>
              <w:r w:rsidR="00AD23FE" w:rsidRPr="00A168D7">
                <w:rPr>
                  <w:rStyle w:val="Hyperlink"/>
                  <w:rFonts w:asciiTheme="minorHAnsi" w:eastAsia="Calibri" w:hAnsiTheme="minorHAnsi" w:cstheme="minorHAnsi"/>
                  <w:sz w:val="20"/>
                  <w:szCs w:val="20"/>
                  <w:lang w:val="en-US" w:eastAsia="ar-SA"/>
                </w:rPr>
                <w:t>-</w:t>
              </w:r>
              <w:r w:rsidR="00E72ECD">
                <w:rPr>
                  <w:rStyle w:val="Hyperlink"/>
                  <w:rFonts w:asciiTheme="minorHAnsi" w:eastAsia="Calibri" w:hAnsiTheme="minorHAnsi" w:cstheme="minorHAnsi"/>
                  <w:sz w:val="20"/>
                  <w:szCs w:val="20"/>
                  <w:lang w:val="en-US" w:eastAsia="ar-SA"/>
                </w:rPr>
                <w:t>Ethics</w:t>
              </w:r>
            </w:hyperlink>
            <w:r w:rsidR="00A168D7" w:rsidRPr="00A168D7">
              <w:rPr>
                <w:rStyle w:val="Hyperlink"/>
                <w:rFonts w:asciiTheme="minorHAnsi" w:eastAsia="Calibri" w:hAnsiTheme="minorHAnsi" w:cstheme="minorHAnsi"/>
                <w:sz w:val="20"/>
                <w:szCs w:val="20"/>
                <w:lang w:val="en-US" w:eastAsia="ar-SA"/>
              </w:rPr>
              <w:t xml:space="preserve"> Company Registry</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AC6330"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07/2015</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65DE29" w14:textId="77777777" w:rsidR="00AD23FE" w:rsidRPr="00690F7A" w:rsidRDefault="00C92FFB" w:rsidP="00690F7A">
            <w:pPr>
              <w:shd w:val="clear" w:color="auto" w:fill="DDD9C3" w:themeFill="background2" w:themeFillShade="E6"/>
              <w:spacing w:after="0"/>
              <w:jc w:val="center"/>
              <w:rPr>
                <w:rFonts w:asciiTheme="minorHAnsi" w:hAnsiTheme="minorHAnsi" w:cstheme="minorHAnsi"/>
                <w:color w:val="0070C0"/>
                <w:sz w:val="20"/>
                <w:szCs w:val="20"/>
                <w:lang w:val="en-US"/>
              </w:rPr>
            </w:pPr>
            <w:r>
              <w:rPr>
                <w:rFonts w:asciiTheme="minorHAnsi" w:hAnsiTheme="minorHAnsi" w:cstheme="minorHAnsi"/>
                <w:color w:val="0070C0"/>
                <w:sz w:val="20"/>
                <w:szCs w:val="20"/>
                <w:lang w:val="en-US"/>
              </w:rPr>
              <w:t>In progress</w:t>
            </w:r>
            <w:r w:rsidR="00AD23FE" w:rsidRPr="00690F7A">
              <w:rPr>
                <w:rFonts w:asciiTheme="minorHAnsi" w:hAnsiTheme="minorHAnsi" w:cstheme="minorHAnsi"/>
                <w:color w:val="0070C0"/>
                <w:sz w:val="20"/>
                <w:szCs w:val="20"/>
                <w:lang w:val="en-US"/>
              </w:rPr>
              <w:t xml:space="preserve"> </w:t>
            </w:r>
            <w:r w:rsidR="00AD23FE" w:rsidRPr="00690F7A">
              <w:rPr>
                <w:rFonts w:asciiTheme="minorHAnsi" w:hAnsiTheme="minorHAnsi" w:cstheme="minorHAnsi"/>
                <w:i/>
                <w:color w:val="0070C0"/>
                <w:sz w:val="16"/>
                <w:szCs w:val="20"/>
                <w:lang w:val="en-US"/>
              </w:rPr>
              <w:t>(</w:t>
            </w:r>
            <w:r w:rsidR="00690F7A" w:rsidRPr="00690F7A">
              <w:rPr>
                <w:rFonts w:asciiTheme="minorHAnsi" w:hAnsiTheme="minorHAnsi" w:cstheme="minorHAnsi"/>
                <w:i/>
                <w:color w:val="0070C0"/>
                <w:sz w:val="16"/>
                <w:szCs w:val="20"/>
                <w:lang w:val="en-US"/>
              </w:rPr>
              <w:t>altered deadline and scope</w:t>
            </w:r>
            <w:r w:rsidR="00AD23FE" w:rsidRPr="00690F7A">
              <w:rPr>
                <w:rFonts w:asciiTheme="minorHAnsi" w:hAnsiTheme="minorHAnsi" w:cstheme="minorHAnsi"/>
                <w:i/>
                <w:color w:val="0070C0"/>
                <w:sz w:val="16"/>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08ADCE"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006DDC"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BD1507" w14:paraId="622BA25A"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6CEEF8" w14:textId="77777777" w:rsidR="00AD23FE" w:rsidRPr="00A168D7" w:rsidRDefault="00652701" w:rsidP="00A168D7">
            <w:pPr>
              <w:shd w:val="clear" w:color="auto" w:fill="DDD9C3" w:themeFill="background2" w:themeFillShade="E6"/>
              <w:spacing w:after="0"/>
              <w:rPr>
                <w:rStyle w:val="TEXTOChar"/>
                <w:rFonts w:asciiTheme="minorHAnsi" w:hAnsiTheme="minorHAnsi" w:cstheme="minorHAnsi"/>
                <w:sz w:val="20"/>
                <w:szCs w:val="20"/>
                <w:lang w:val="en-US"/>
              </w:rPr>
            </w:pPr>
            <w:hyperlink w:anchor="_Compromisso:_(4.2)_AMPLIAR" w:history="1">
              <w:r w:rsidR="00AD23FE" w:rsidRPr="00A168D7">
                <w:rPr>
                  <w:rStyle w:val="Hyperlink"/>
                  <w:rFonts w:asciiTheme="minorHAnsi" w:eastAsia="Calibri" w:hAnsiTheme="minorHAnsi" w:cstheme="minorHAnsi"/>
                  <w:sz w:val="20"/>
                  <w:szCs w:val="20"/>
                  <w:lang w:val="en-US" w:eastAsia="ar-SA"/>
                </w:rPr>
                <w:t xml:space="preserve">4.2. </w:t>
              </w:r>
              <w:r w:rsidR="00A168D7" w:rsidRPr="00A168D7">
                <w:rPr>
                  <w:rStyle w:val="Hyperlink"/>
                  <w:rFonts w:asciiTheme="minorHAnsi" w:eastAsia="Calibri" w:hAnsiTheme="minorHAnsi" w:cstheme="minorHAnsi"/>
                  <w:sz w:val="20"/>
                  <w:szCs w:val="20"/>
                  <w:lang w:val="en-US" w:eastAsia="ar-SA"/>
                </w:rPr>
                <w:t xml:space="preserve">Promote the National Debarment List to </w:t>
              </w:r>
              <w:r w:rsidR="00A168D7">
                <w:rPr>
                  <w:rStyle w:val="Hyperlink"/>
                  <w:rFonts w:asciiTheme="minorHAnsi" w:eastAsia="Calibri" w:hAnsiTheme="minorHAnsi" w:cstheme="minorHAnsi"/>
                  <w:sz w:val="20"/>
                  <w:szCs w:val="20"/>
                  <w:lang w:val="en-US" w:eastAsia="ar-SA"/>
                </w:rPr>
                <w:t xml:space="preserve">open tender and </w:t>
              </w:r>
              <w:r w:rsidR="00A168D7" w:rsidRPr="00A168D7">
                <w:rPr>
                  <w:rStyle w:val="Hyperlink"/>
                  <w:rFonts w:asciiTheme="minorHAnsi" w:eastAsia="Calibri" w:hAnsiTheme="minorHAnsi" w:cstheme="minorHAnsi"/>
                  <w:sz w:val="20"/>
                  <w:szCs w:val="20"/>
                  <w:lang w:val="en-US" w:eastAsia="ar-SA"/>
                </w:rPr>
                <w:t>contract with the Public Administration</w:t>
              </w:r>
              <w:r w:rsidR="00AD23FE" w:rsidRPr="00A168D7">
                <w:rPr>
                  <w:rStyle w:val="Hyperlink"/>
                  <w:rFonts w:asciiTheme="minorHAnsi" w:eastAsia="Calibri" w:hAnsiTheme="minorHAnsi" w:cstheme="minorHAnsi"/>
                  <w:sz w:val="20"/>
                  <w:szCs w:val="20"/>
                  <w:lang w:val="en-US" w:eastAsia="ar-SA"/>
                </w:rPr>
                <w:t xml:space="preserve"> (CEIS)</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187B0F"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35B58F" w14:textId="77777777" w:rsidR="00AD23FE" w:rsidRPr="00891CFD" w:rsidRDefault="00AD23FE" w:rsidP="00C92FFB">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C92FFB">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82F0E3"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CGU</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60084F"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BD1507" w14:paraId="61556207"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0046DD" w14:textId="77777777" w:rsidR="00AD23FE" w:rsidRPr="00A17F67" w:rsidRDefault="00652701" w:rsidP="00A17F67">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1)_Monitoramento" w:history="1">
              <w:r w:rsidR="00AD23FE" w:rsidRPr="00A17F67">
                <w:rPr>
                  <w:rStyle w:val="Hyperlink"/>
                  <w:rFonts w:asciiTheme="minorHAnsi" w:eastAsia="Calibri" w:hAnsiTheme="minorHAnsi" w:cstheme="minorHAnsi"/>
                  <w:sz w:val="20"/>
                  <w:szCs w:val="20"/>
                  <w:lang w:val="en-US" w:eastAsia="ar-SA"/>
                </w:rPr>
                <w:t xml:space="preserve">5.1. </w:t>
              </w:r>
              <w:r w:rsidR="00A17F67" w:rsidRPr="00A17F67">
                <w:rPr>
                  <w:rStyle w:val="Hyperlink"/>
                  <w:rFonts w:asciiTheme="minorHAnsi" w:eastAsia="Calibri" w:hAnsiTheme="minorHAnsi" w:cstheme="minorHAnsi"/>
                  <w:sz w:val="20"/>
                  <w:szCs w:val="20"/>
                  <w:lang w:val="en-US" w:eastAsia="ar-SA"/>
                </w:rPr>
                <w:t>Monitoring the National Plan for Food and Nutrition Security</w:t>
              </w:r>
              <w:r w:rsidR="00AD23FE" w:rsidRPr="00A17F67">
                <w:rPr>
                  <w:rStyle w:val="Hyperlink"/>
                  <w:rFonts w:asciiTheme="minorHAnsi" w:eastAsia="Calibri" w:hAnsiTheme="minorHAnsi" w:cstheme="minorHAnsi"/>
                  <w:sz w:val="20"/>
                  <w:szCs w:val="20"/>
                  <w:lang w:val="en-US" w:eastAsia="ar-SA"/>
                </w:rPr>
                <w:t xml:space="preserve"> (PLANSAN)</w:t>
              </w:r>
            </w:hyperlink>
            <w:r w:rsidR="00A17F67" w:rsidRPr="00A17F67">
              <w:rPr>
                <w:rStyle w:val="Hyperlink"/>
                <w:rFonts w:asciiTheme="minorHAnsi" w:eastAsia="Calibri" w:hAnsiTheme="minorHAnsi" w:cstheme="minorHAnsi"/>
                <w:sz w:val="20"/>
                <w:szCs w:val="20"/>
                <w:lang w:val="en-US"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AB62E8" w14:textId="77777777" w:rsidR="00AD23FE" w:rsidRPr="00891CFD"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FE10DC" w14:textId="77777777" w:rsidR="00AD23FE" w:rsidRPr="00891CFD" w:rsidRDefault="00561E6E" w:rsidP="00C92FFB">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Implement</w:t>
            </w:r>
            <w:r w:rsidR="00C92FFB">
              <w:rPr>
                <w:rFonts w:asciiTheme="minorHAnsi" w:hAnsiTheme="minorHAnsi" w:cstheme="minorHAnsi"/>
                <w:color w:val="0070C0"/>
                <w:sz w:val="20"/>
                <w:szCs w:val="20"/>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D992B2"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MDS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7DDC183" w14:textId="77777777" w:rsidR="00AD23FE" w:rsidRPr="00F546FF" w:rsidRDefault="00561E6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92D050"/>
                <w:sz w:val="52"/>
                <w:szCs w:val="52"/>
              </w:rPr>
              <w:t>•</w:t>
            </w:r>
          </w:p>
        </w:tc>
      </w:tr>
      <w:tr w:rsidR="00AD23FE" w:rsidRPr="00F546FF" w14:paraId="05555ADB"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9EA387" w14:textId="77777777" w:rsidR="00AD23FE" w:rsidRPr="00A17F67" w:rsidRDefault="00652701" w:rsidP="00A17F67">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2)_SISTEMA" w:history="1">
              <w:r w:rsidR="00AD23FE" w:rsidRPr="00A17F67">
                <w:rPr>
                  <w:rStyle w:val="Hyperlink"/>
                  <w:rFonts w:asciiTheme="minorHAnsi" w:eastAsia="Calibri" w:hAnsiTheme="minorHAnsi" w:cstheme="minorHAnsi"/>
                  <w:sz w:val="20"/>
                  <w:szCs w:val="20"/>
                  <w:lang w:val="en-US" w:eastAsia="ar-SA"/>
                </w:rPr>
                <w:t xml:space="preserve">5.2. </w:t>
              </w:r>
              <w:r w:rsidR="00A17F67" w:rsidRPr="00A17F67">
                <w:rPr>
                  <w:rStyle w:val="Hyperlink"/>
                  <w:rFonts w:asciiTheme="minorHAnsi" w:eastAsia="Calibri" w:hAnsiTheme="minorHAnsi" w:cstheme="minorHAnsi"/>
                  <w:sz w:val="20"/>
                  <w:szCs w:val="20"/>
                  <w:lang w:val="en-US" w:eastAsia="ar-SA"/>
                </w:rPr>
                <w:t>Information System on the</w:t>
              </w:r>
              <w:r w:rsidR="00AD23FE" w:rsidRPr="00A17F67">
                <w:rPr>
                  <w:rStyle w:val="Hyperlink"/>
                  <w:rFonts w:asciiTheme="minorHAnsi" w:eastAsia="Calibri" w:hAnsiTheme="minorHAnsi" w:cstheme="minorHAnsi"/>
                  <w:sz w:val="20"/>
                  <w:szCs w:val="20"/>
                  <w:lang w:val="en-US" w:eastAsia="ar-SA"/>
                </w:rPr>
                <w:t xml:space="preserve"> Maria da Penha</w:t>
              </w:r>
            </w:hyperlink>
            <w:r w:rsidR="00A17F67" w:rsidRPr="00A17F67">
              <w:rPr>
                <w:rStyle w:val="Hyperlink"/>
                <w:rFonts w:asciiTheme="minorHAnsi" w:eastAsia="Calibri" w:hAnsiTheme="minorHAnsi" w:cstheme="minorHAnsi"/>
                <w:sz w:val="20"/>
                <w:szCs w:val="20"/>
                <w:lang w:val="en-US" w:eastAsia="ar-SA"/>
              </w:rPr>
              <w:t xml:space="preserve"> Law</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F4249F" w14:textId="77777777" w:rsidR="00AD23FE" w:rsidRPr="00653D7B" w:rsidRDefault="00AD23FE" w:rsidP="00933F18">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06</w:t>
            </w:r>
            <w:r w:rsidRPr="00891CFD">
              <w:rPr>
                <w:rFonts w:asciiTheme="minorHAnsi" w:hAnsiTheme="minorHAnsi" w:cstheme="minorHAnsi"/>
                <w:color w:val="0070C0"/>
                <w:sz w:val="20"/>
                <w:szCs w:val="20"/>
              </w:rPr>
              <w:t>/201</w:t>
            </w:r>
            <w:r>
              <w:rPr>
                <w:rFonts w:asciiTheme="minorHAnsi" w:hAnsiTheme="minorHAnsi" w:cstheme="minorHAnsi"/>
                <w:color w:val="0070C0"/>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2DB28B" w14:textId="77777777" w:rsidR="00AD23FE" w:rsidRPr="00C92FFB" w:rsidRDefault="00C92FFB" w:rsidP="00C92FFB">
            <w:pPr>
              <w:shd w:val="clear" w:color="auto" w:fill="DDD9C3" w:themeFill="background2" w:themeFillShade="E6"/>
              <w:spacing w:after="0"/>
              <w:jc w:val="center"/>
              <w:rPr>
                <w:rFonts w:asciiTheme="minorHAnsi" w:hAnsiTheme="minorHAnsi" w:cstheme="minorHAnsi"/>
                <w:color w:val="0070C0"/>
                <w:sz w:val="20"/>
                <w:szCs w:val="20"/>
                <w:lang w:val="en-US"/>
              </w:rPr>
            </w:pPr>
            <w:r w:rsidRPr="00C92FFB">
              <w:rPr>
                <w:rFonts w:asciiTheme="minorHAnsi" w:hAnsiTheme="minorHAnsi" w:cstheme="minorHAnsi"/>
                <w:color w:val="0070C0"/>
                <w:sz w:val="20"/>
                <w:szCs w:val="20"/>
                <w:lang w:val="en-US"/>
              </w:rPr>
              <w:t>In progress</w:t>
            </w:r>
            <w:r w:rsidR="00AD23FE" w:rsidRPr="00C92FFB">
              <w:rPr>
                <w:rFonts w:asciiTheme="minorHAnsi" w:hAnsiTheme="minorHAnsi" w:cstheme="minorHAnsi"/>
                <w:color w:val="0070C0"/>
                <w:sz w:val="20"/>
                <w:szCs w:val="20"/>
                <w:lang w:val="en-US"/>
              </w:rPr>
              <w:t xml:space="preserve"> </w:t>
            </w:r>
            <w:r w:rsidR="00AD23FE" w:rsidRPr="00C92FFB">
              <w:rPr>
                <w:rFonts w:asciiTheme="minorHAnsi" w:hAnsiTheme="minorHAnsi" w:cstheme="minorHAnsi"/>
                <w:i/>
                <w:color w:val="0070C0"/>
                <w:sz w:val="16"/>
                <w:szCs w:val="20"/>
                <w:lang w:val="en-US"/>
              </w:rPr>
              <w:t>(</w:t>
            </w:r>
            <w:r w:rsidRPr="00C92FFB">
              <w:rPr>
                <w:rFonts w:asciiTheme="minorHAnsi" w:hAnsiTheme="minorHAnsi" w:cstheme="minorHAnsi"/>
                <w:i/>
                <w:color w:val="0070C0"/>
                <w:sz w:val="16"/>
                <w:szCs w:val="20"/>
                <w:lang w:val="en-US"/>
              </w:rPr>
              <w:t>altered deadline and scope</w:t>
            </w:r>
            <w:r w:rsidR="00AD23FE" w:rsidRPr="00C92FFB">
              <w:rPr>
                <w:rFonts w:asciiTheme="minorHAnsi" w:hAnsiTheme="minorHAnsi" w:cstheme="minorHAnsi"/>
                <w:i/>
                <w:color w:val="0070C0"/>
                <w:sz w:val="16"/>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273C9C"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SPM-PR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4D1CC5" w14:textId="77777777" w:rsidR="00AD23FE" w:rsidRPr="00F546FF" w:rsidRDefault="00AD23FE"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r w:rsidR="00AD23FE" w:rsidRPr="00CC5AD0" w14:paraId="72F3C150"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8B3A42" w14:textId="77777777" w:rsidR="00AD23FE" w:rsidRPr="00A17F67" w:rsidRDefault="00652701" w:rsidP="00A17F67">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3)_ELABORAÇÃO" w:history="1">
              <w:r w:rsidR="00AD23FE" w:rsidRPr="00A17F67">
                <w:rPr>
                  <w:rStyle w:val="Hyperlink"/>
                  <w:rFonts w:asciiTheme="minorHAnsi" w:eastAsia="Calibri" w:hAnsiTheme="minorHAnsi" w:cstheme="minorHAnsi"/>
                  <w:sz w:val="20"/>
                  <w:szCs w:val="20"/>
                  <w:lang w:val="en-US" w:eastAsia="ar-SA"/>
                </w:rPr>
                <w:t xml:space="preserve">5.3. </w:t>
              </w:r>
              <w:r w:rsidR="00A17F67" w:rsidRPr="00A17F67">
                <w:rPr>
                  <w:rStyle w:val="Hyperlink"/>
                  <w:rFonts w:asciiTheme="minorHAnsi" w:eastAsia="Calibri" w:hAnsiTheme="minorHAnsi" w:cstheme="minorHAnsi"/>
                  <w:sz w:val="20"/>
                  <w:szCs w:val="20"/>
                  <w:lang w:val="en-US" w:eastAsia="ar-SA"/>
                </w:rPr>
                <w:t>Preparation of Prior Consul</w:t>
              </w:r>
              <w:r w:rsidR="00F16150">
                <w:rPr>
                  <w:rStyle w:val="Hyperlink"/>
                  <w:rFonts w:asciiTheme="minorHAnsi" w:eastAsia="Calibri" w:hAnsiTheme="minorHAnsi" w:cstheme="minorHAnsi"/>
                  <w:sz w:val="20"/>
                  <w:szCs w:val="20"/>
                  <w:lang w:val="en-US" w:eastAsia="ar-SA"/>
                </w:rPr>
                <w:t>tation Process under Convention</w:t>
              </w:r>
              <w:r w:rsidR="00CC5AD0">
                <w:rPr>
                  <w:rStyle w:val="Hyperlink"/>
                  <w:rFonts w:asciiTheme="minorHAnsi" w:eastAsia="Calibri" w:hAnsiTheme="minorHAnsi" w:cstheme="minorHAnsi"/>
                  <w:sz w:val="20"/>
                  <w:szCs w:val="20"/>
                  <w:lang w:val="en-US" w:eastAsia="ar-SA"/>
                </w:rPr>
                <w:t xml:space="preserve"> </w:t>
              </w:r>
              <w:r w:rsidR="00A17F67" w:rsidRPr="00A17F67">
                <w:rPr>
                  <w:rStyle w:val="Hyperlink"/>
                  <w:rFonts w:asciiTheme="minorHAnsi" w:eastAsia="Calibri" w:hAnsiTheme="minorHAnsi" w:cstheme="minorHAnsi"/>
                  <w:sz w:val="20"/>
                  <w:szCs w:val="20"/>
                  <w:lang w:val="en-US" w:eastAsia="ar-SA"/>
                </w:rPr>
                <w:t>169 of the International Labor Organization</w:t>
              </w:r>
            </w:hyperlink>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46C062" w14:textId="77777777" w:rsidR="00AD23FE" w:rsidRPr="00CC5AD0" w:rsidRDefault="00AD23FE" w:rsidP="00933F18">
            <w:pPr>
              <w:shd w:val="clear" w:color="auto" w:fill="DDD9C3" w:themeFill="background2" w:themeFillShade="E6"/>
              <w:spacing w:after="0"/>
              <w:jc w:val="center"/>
              <w:rPr>
                <w:rFonts w:asciiTheme="minorHAnsi" w:hAnsiTheme="minorHAnsi" w:cstheme="minorHAnsi"/>
                <w:color w:val="0070C0"/>
                <w:sz w:val="20"/>
                <w:szCs w:val="20"/>
                <w:lang w:val="en-US"/>
              </w:rPr>
            </w:pPr>
            <w:r w:rsidRPr="00CC5AD0">
              <w:rPr>
                <w:rFonts w:asciiTheme="minorHAnsi" w:hAnsiTheme="minorHAnsi" w:cstheme="minorHAnsi"/>
                <w:color w:val="0070C0"/>
                <w:sz w:val="20"/>
                <w:szCs w:val="20"/>
                <w:lang w:val="en-US"/>
              </w:rPr>
              <w:t>12/2014</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4F313D" w14:textId="77777777" w:rsidR="00AD23FE" w:rsidRPr="00CC5AD0" w:rsidRDefault="008A520D" w:rsidP="00C92FFB">
            <w:pPr>
              <w:shd w:val="clear" w:color="auto" w:fill="DDD9C3" w:themeFill="background2" w:themeFillShade="E6"/>
              <w:spacing w:after="0"/>
              <w:jc w:val="center"/>
              <w:rPr>
                <w:rFonts w:asciiTheme="minorHAnsi" w:hAnsiTheme="minorHAnsi" w:cstheme="minorHAnsi"/>
                <w:color w:val="0070C0"/>
                <w:sz w:val="20"/>
                <w:szCs w:val="20"/>
                <w:lang w:val="en-US"/>
              </w:rPr>
            </w:pPr>
            <w:r w:rsidRPr="00CC5AD0">
              <w:rPr>
                <w:rFonts w:asciiTheme="minorHAnsi" w:hAnsiTheme="minorHAnsi" w:cstheme="minorHAnsi"/>
                <w:color w:val="0070C0"/>
                <w:sz w:val="20"/>
                <w:szCs w:val="20"/>
                <w:lang w:val="en-US"/>
              </w:rPr>
              <w:t>Implement</w:t>
            </w:r>
            <w:r w:rsidR="00C92FFB" w:rsidRPr="00CC5AD0">
              <w:rPr>
                <w:rFonts w:asciiTheme="minorHAnsi" w:hAnsiTheme="minorHAnsi" w:cstheme="minorHAnsi"/>
                <w:color w:val="0070C0"/>
                <w:sz w:val="20"/>
                <w:szCs w:val="20"/>
                <w:lang w:val="en-US"/>
              </w:rPr>
              <w:t>ed</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20CF80" w14:textId="77777777" w:rsidR="00AD23FE" w:rsidRPr="00254EE0"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254EE0">
              <w:rPr>
                <w:rFonts w:asciiTheme="minorHAnsi" w:hAnsiTheme="minorHAnsi" w:cstheme="minorHAnsi"/>
                <w:color w:val="0070C0"/>
                <w:sz w:val="20"/>
                <w:szCs w:val="20"/>
              </w:rPr>
              <w:t>SG-PR (apoio do MJ e MRE)</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C508EB" w14:textId="77777777" w:rsidR="00AD23FE" w:rsidRPr="00CC5AD0" w:rsidRDefault="008A520D" w:rsidP="00E64A72">
            <w:pPr>
              <w:shd w:val="clear" w:color="auto" w:fill="DDD9C3" w:themeFill="background2" w:themeFillShade="E6"/>
              <w:spacing w:after="0"/>
              <w:jc w:val="center"/>
              <w:rPr>
                <w:rFonts w:asciiTheme="minorHAnsi" w:hAnsiTheme="minorHAnsi" w:cstheme="minorHAnsi"/>
                <w:color w:val="FFC000"/>
                <w:sz w:val="52"/>
                <w:szCs w:val="52"/>
                <w:lang w:val="en-US"/>
              </w:rPr>
            </w:pPr>
            <w:r w:rsidRPr="00CC5AD0">
              <w:rPr>
                <w:rFonts w:asciiTheme="minorHAnsi" w:hAnsiTheme="minorHAnsi" w:cstheme="minorHAnsi"/>
                <w:color w:val="92D050"/>
                <w:sz w:val="52"/>
                <w:szCs w:val="52"/>
                <w:lang w:val="en-US"/>
              </w:rPr>
              <w:t>•</w:t>
            </w:r>
          </w:p>
        </w:tc>
      </w:tr>
      <w:tr w:rsidR="00AD23FE" w:rsidRPr="00F546FF" w14:paraId="07BCB103" w14:textId="77777777" w:rsidTr="000A45E7">
        <w:tblPrEx>
          <w:shd w:val="clear" w:color="auto" w:fill="auto"/>
        </w:tblPrEx>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4C0D24" w14:textId="77777777" w:rsidR="00AD23FE" w:rsidRPr="00A17F67" w:rsidRDefault="00652701" w:rsidP="00515D98">
            <w:pPr>
              <w:shd w:val="clear" w:color="auto" w:fill="DDD9C3" w:themeFill="background2" w:themeFillShade="E6"/>
              <w:spacing w:after="0"/>
              <w:rPr>
                <w:rStyle w:val="TEXTOChar"/>
                <w:rFonts w:asciiTheme="minorHAnsi" w:hAnsiTheme="minorHAnsi" w:cstheme="minorHAnsi"/>
                <w:sz w:val="20"/>
                <w:szCs w:val="20"/>
                <w:lang w:val="en-US"/>
              </w:rPr>
            </w:pPr>
            <w:hyperlink w:anchor="_Compromisso:_(5.4)_REFORMULAÇÃO" w:history="1">
              <w:r w:rsidR="00AD23FE" w:rsidRPr="00A17F67">
                <w:rPr>
                  <w:rStyle w:val="Hyperlink"/>
                  <w:rFonts w:asciiTheme="minorHAnsi" w:eastAsia="Calibri" w:hAnsiTheme="minorHAnsi" w:cstheme="minorHAnsi"/>
                  <w:sz w:val="20"/>
                  <w:szCs w:val="20"/>
                  <w:lang w:val="en-US" w:eastAsia="ar-SA"/>
                </w:rPr>
                <w:t xml:space="preserve">5.4. </w:t>
              </w:r>
              <w:r w:rsidR="00A17F67" w:rsidRPr="00A17F67">
                <w:rPr>
                  <w:rStyle w:val="Hyperlink"/>
                  <w:rFonts w:asciiTheme="minorHAnsi" w:eastAsia="Calibri" w:hAnsiTheme="minorHAnsi" w:cstheme="minorHAnsi"/>
                  <w:sz w:val="20"/>
                  <w:szCs w:val="20"/>
                  <w:lang w:val="en-US" w:eastAsia="ar-SA"/>
                </w:rPr>
                <w:t>Redesi</w:t>
              </w:r>
            </w:hyperlink>
            <w:r w:rsidR="00A17F67" w:rsidRPr="00A17F67">
              <w:rPr>
                <w:rStyle w:val="Hyperlink"/>
                <w:rFonts w:asciiTheme="minorHAnsi" w:eastAsia="Calibri" w:hAnsiTheme="minorHAnsi" w:cstheme="minorHAnsi"/>
                <w:sz w:val="20"/>
                <w:szCs w:val="20"/>
                <w:lang w:val="en-US" w:eastAsia="ar-SA"/>
              </w:rPr>
              <w:t>gn</w:t>
            </w:r>
            <w:r w:rsidR="00515D98">
              <w:rPr>
                <w:rStyle w:val="Hyperlink"/>
                <w:rFonts w:asciiTheme="minorHAnsi" w:eastAsia="Calibri" w:hAnsiTheme="minorHAnsi" w:cstheme="minorHAnsi"/>
                <w:sz w:val="20"/>
                <w:szCs w:val="20"/>
                <w:lang w:val="en-US" w:eastAsia="ar-SA"/>
              </w:rPr>
              <w:t>ing</w:t>
            </w:r>
            <w:r w:rsidR="00A17F67" w:rsidRPr="00A17F67">
              <w:rPr>
                <w:rStyle w:val="Hyperlink"/>
                <w:rFonts w:asciiTheme="minorHAnsi" w:eastAsia="Calibri" w:hAnsiTheme="minorHAnsi" w:cstheme="minorHAnsi"/>
                <w:sz w:val="20"/>
                <w:szCs w:val="20"/>
                <w:lang w:val="en-US" w:eastAsia="ar-SA"/>
              </w:rPr>
              <w:t xml:space="preserve"> current protection programs</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A0E123" w14:textId="77777777" w:rsidR="00AD23FE" w:rsidRPr="00891CFD" w:rsidRDefault="00F94D39" w:rsidP="00933F18">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12/2016</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E9EB5C" w14:textId="77777777" w:rsidR="00AD23FE" w:rsidRDefault="00C92FFB" w:rsidP="00E64A72">
            <w:pPr>
              <w:shd w:val="clear" w:color="auto" w:fill="DDD9C3" w:themeFill="background2" w:themeFillShade="E6"/>
              <w:spacing w:after="0"/>
              <w:jc w:val="center"/>
              <w:rPr>
                <w:rFonts w:asciiTheme="minorHAnsi" w:hAnsiTheme="minorHAnsi" w:cstheme="minorHAnsi"/>
                <w:color w:val="0070C0"/>
                <w:sz w:val="20"/>
                <w:szCs w:val="20"/>
              </w:rPr>
            </w:pPr>
            <w:r>
              <w:rPr>
                <w:rFonts w:asciiTheme="minorHAnsi" w:hAnsiTheme="minorHAnsi" w:cstheme="minorHAnsi"/>
                <w:color w:val="0070C0"/>
                <w:sz w:val="20"/>
                <w:szCs w:val="20"/>
              </w:rPr>
              <w:t>In progress</w:t>
            </w:r>
          </w:p>
          <w:p w14:paraId="02F6F4A1" w14:textId="77777777" w:rsidR="00F94D39" w:rsidRPr="00891CFD" w:rsidRDefault="00F94D39" w:rsidP="00C92FFB">
            <w:pPr>
              <w:shd w:val="clear" w:color="auto" w:fill="DDD9C3" w:themeFill="background2" w:themeFillShade="E6"/>
              <w:spacing w:after="0"/>
              <w:jc w:val="center"/>
              <w:rPr>
                <w:rFonts w:asciiTheme="minorHAnsi" w:hAnsiTheme="minorHAnsi" w:cstheme="minorHAnsi"/>
                <w:color w:val="0070C0"/>
                <w:sz w:val="20"/>
                <w:szCs w:val="20"/>
              </w:rPr>
            </w:pPr>
            <w:r w:rsidRPr="001D431A">
              <w:rPr>
                <w:rFonts w:asciiTheme="minorHAnsi" w:hAnsiTheme="minorHAnsi" w:cstheme="minorHAnsi"/>
                <w:i/>
                <w:color w:val="0070C0"/>
                <w:sz w:val="16"/>
                <w:szCs w:val="20"/>
              </w:rPr>
              <w:t>(p</w:t>
            </w:r>
            <w:r w:rsidR="00C92FFB">
              <w:rPr>
                <w:rFonts w:asciiTheme="minorHAnsi" w:hAnsiTheme="minorHAnsi" w:cstheme="minorHAnsi"/>
                <w:i/>
                <w:color w:val="0070C0"/>
                <w:sz w:val="16"/>
                <w:szCs w:val="20"/>
              </w:rPr>
              <w:t>ostponed</w:t>
            </w:r>
            <w:r w:rsidRPr="001D431A">
              <w:rPr>
                <w:rFonts w:asciiTheme="minorHAnsi" w:hAnsiTheme="minorHAnsi" w:cstheme="minorHAnsi"/>
                <w:i/>
                <w:color w:val="0070C0"/>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136D8C" w14:textId="77777777" w:rsidR="00AD23FE" w:rsidRPr="00891CFD" w:rsidRDefault="00AD23FE" w:rsidP="00E64A72">
            <w:pPr>
              <w:shd w:val="clear" w:color="auto" w:fill="DDD9C3" w:themeFill="background2" w:themeFillShade="E6"/>
              <w:spacing w:after="0"/>
              <w:jc w:val="center"/>
              <w:rPr>
                <w:rFonts w:asciiTheme="minorHAnsi" w:hAnsiTheme="minorHAnsi" w:cstheme="minorHAnsi"/>
                <w:color w:val="0070C0"/>
                <w:sz w:val="20"/>
                <w:szCs w:val="20"/>
              </w:rPr>
            </w:pPr>
            <w:r w:rsidRPr="00891CFD">
              <w:rPr>
                <w:rFonts w:asciiTheme="minorHAnsi" w:hAnsiTheme="minorHAnsi" w:cstheme="minorHAnsi"/>
                <w:color w:val="0070C0"/>
                <w:sz w:val="20"/>
                <w:szCs w:val="20"/>
              </w:rPr>
              <w:t>SDH-PR</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5E8262" w14:textId="77777777" w:rsidR="00AD23FE" w:rsidRPr="00F546FF" w:rsidRDefault="00F94D39" w:rsidP="00E64A72">
            <w:pPr>
              <w:shd w:val="clear" w:color="auto" w:fill="DDD9C3" w:themeFill="background2" w:themeFillShade="E6"/>
              <w:spacing w:after="0"/>
              <w:jc w:val="center"/>
              <w:rPr>
                <w:rFonts w:asciiTheme="minorHAnsi" w:hAnsiTheme="minorHAnsi" w:cstheme="minorHAnsi"/>
                <w:color w:val="FFC000"/>
                <w:sz w:val="52"/>
                <w:szCs w:val="52"/>
              </w:rPr>
            </w:pPr>
            <w:r w:rsidRPr="00B131DE">
              <w:rPr>
                <w:rFonts w:asciiTheme="minorHAnsi" w:hAnsiTheme="minorHAnsi" w:cstheme="minorHAnsi"/>
                <w:color w:val="FFC000"/>
                <w:sz w:val="52"/>
                <w:szCs w:val="52"/>
              </w:rPr>
              <w:t>•</w:t>
            </w:r>
          </w:p>
        </w:tc>
      </w:tr>
    </w:tbl>
    <w:p w14:paraId="6CDF7789" w14:textId="77777777" w:rsidR="00F8512D" w:rsidRPr="00C971E4" w:rsidRDefault="00F8512D">
      <w:pPr>
        <w:spacing w:after="0"/>
        <w:jc w:val="both"/>
        <w:rPr>
          <w:color w:val="000000" w:themeColor="text1"/>
          <w:sz w:val="18"/>
          <w:szCs w:val="18"/>
          <w:lang w:val="en-US"/>
        </w:rPr>
      </w:pPr>
      <w:r w:rsidRPr="00C971E4">
        <w:rPr>
          <w:color w:val="000000" w:themeColor="text1"/>
          <w:sz w:val="18"/>
          <w:szCs w:val="18"/>
          <w:lang w:val="en-US"/>
        </w:rPr>
        <w:t xml:space="preserve">* </w:t>
      </w:r>
      <w:r w:rsidR="00BC66FA">
        <w:rPr>
          <w:color w:val="000000" w:themeColor="text1"/>
          <w:sz w:val="18"/>
          <w:szCs w:val="18"/>
          <w:lang w:val="en-US"/>
        </w:rPr>
        <w:t>T</w:t>
      </w:r>
      <w:r w:rsidR="00BC66FA" w:rsidRPr="00C971E4">
        <w:rPr>
          <w:color w:val="000000" w:themeColor="text1"/>
          <w:sz w:val="18"/>
          <w:szCs w:val="18"/>
          <w:lang w:val="en-US"/>
        </w:rPr>
        <w:t xml:space="preserve">his table already shows the new </w:t>
      </w:r>
      <w:r w:rsidR="00BC66FA">
        <w:rPr>
          <w:color w:val="000000" w:themeColor="text1"/>
          <w:sz w:val="18"/>
          <w:szCs w:val="18"/>
          <w:lang w:val="en-US"/>
        </w:rPr>
        <w:t xml:space="preserve">deadlines </w:t>
      </w:r>
      <w:r w:rsidR="005E28AD">
        <w:rPr>
          <w:color w:val="000000" w:themeColor="text1"/>
          <w:sz w:val="18"/>
          <w:szCs w:val="18"/>
          <w:lang w:val="en-US"/>
        </w:rPr>
        <w:t>which</w:t>
      </w:r>
      <w:r w:rsidR="00BC66FA">
        <w:rPr>
          <w:color w:val="000000" w:themeColor="text1"/>
          <w:sz w:val="18"/>
          <w:szCs w:val="18"/>
          <w:lang w:val="en-US"/>
        </w:rPr>
        <w:t xml:space="preserve"> have</w:t>
      </w:r>
      <w:r w:rsidR="00C971E4" w:rsidRPr="00C971E4">
        <w:rPr>
          <w:color w:val="000000" w:themeColor="text1"/>
          <w:sz w:val="18"/>
          <w:szCs w:val="18"/>
          <w:lang w:val="en-US"/>
        </w:rPr>
        <w:t xml:space="preserve"> been rescheduled</w:t>
      </w:r>
      <w:r w:rsidR="005E28AD">
        <w:rPr>
          <w:color w:val="000000" w:themeColor="text1"/>
          <w:sz w:val="18"/>
          <w:szCs w:val="18"/>
          <w:lang w:val="en-US"/>
        </w:rPr>
        <w:t>, if any,</w:t>
      </w:r>
      <w:r w:rsidR="00C971E4" w:rsidRPr="00C971E4">
        <w:rPr>
          <w:color w:val="000000" w:themeColor="text1"/>
          <w:sz w:val="18"/>
          <w:szCs w:val="18"/>
          <w:lang w:val="en-US"/>
        </w:rPr>
        <w:t xml:space="preserve"> </w:t>
      </w:r>
      <w:r w:rsidR="005E28AD">
        <w:rPr>
          <w:color w:val="000000" w:themeColor="text1"/>
          <w:sz w:val="18"/>
          <w:szCs w:val="18"/>
          <w:lang w:val="en-US"/>
        </w:rPr>
        <w:t>by</w:t>
      </w:r>
      <w:r w:rsidR="00C971E4" w:rsidRPr="00C971E4">
        <w:rPr>
          <w:color w:val="000000" w:themeColor="text1"/>
          <w:sz w:val="18"/>
          <w:szCs w:val="18"/>
          <w:lang w:val="en-US"/>
        </w:rPr>
        <w:t xml:space="preserve"> </w:t>
      </w:r>
      <w:r w:rsidR="005E28AD">
        <w:rPr>
          <w:color w:val="000000" w:themeColor="text1"/>
          <w:sz w:val="18"/>
          <w:szCs w:val="18"/>
          <w:lang w:val="en-US"/>
        </w:rPr>
        <w:t>each</w:t>
      </w:r>
      <w:r w:rsidR="00C971E4" w:rsidRPr="00C971E4">
        <w:rPr>
          <w:color w:val="000000" w:themeColor="text1"/>
          <w:sz w:val="18"/>
          <w:szCs w:val="18"/>
          <w:lang w:val="en-US"/>
        </w:rPr>
        <w:t xml:space="preserve"> </w:t>
      </w:r>
      <w:r w:rsidR="00C971E4">
        <w:rPr>
          <w:color w:val="000000" w:themeColor="text1"/>
          <w:sz w:val="18"/>
          <w:szCs w:val="18"/>
          <w:lang w:val="en-US"/>
        </w:rPr>
        <w:t xml:space="preserve">responsible </w:t>
      </w:r>
      <w:r w:rsidR="00C971E4" w:rsidRPr="00C971E4">
        <w:rPr>
          <w:color w:val="000000" w:themeColor="text1"/>
          <w:sz w:val="18"/>
          <w:szCs w:val="18"/>
          <w:lang w:val="en-US"/>
        </w:rPr>
        <w:t>body</w:t>
      </w:r>
      <w:r w:rsidR="00713BDB" w:rsidRPr="00C971E4">
        <w:rPr>
          <w:color w:val="000000" w:themeColor="text1"/>
          <w:sz w:val="18"/>
          <w:szCs w:val="18"/>
          <w:lang w:val="en-US"/>
        </w:rPr>
        <w:t xml:space="preserve">. </w:t>
      </w:r>
      <w:r w:rsidR="00C971E4" w:rsidRPr="00C971E4">
        <w:rPr>
          <w:color w:val="000000" w:themeColor="text1"/>
          <w:sz w:val="18"/>
          <w:szCs w:val="18"/>
          <w:lang w:val="en-US"/>
        </w:rPr>
        <w:t>Information on the original deadline can</w:t>
      </w:r>
      <w:r w:rsidR="005E28AD">
        <w:rPr>
          <w:color w:val="000000" w:themeColor="text1"/>
          <w:sz w:val="18"/>
          <w:szCs w:val="18"/>
          <w:lang w:val="en-US"/>
        </w:rPr>
        <w:t>s</w:t>
      </w:r>
      <w:r w:rsidR="00C971E4" w:rsidRPr="00C971E4">
        <w:rPr>
          <w:color w:val="000000" w:themeColor="text1"/>
          <w:sz w:val="18"/>
          <w:szCs w:val="18"/>
          <w:lang w:val="en-US"/>
        </w:rPr>
        <w:t xml:space="preserve"> be found in the detailed description of each commitment in section IV of this document </w:t>
      </w:r>
      <w:r w:rsidR="00713BDB" w:rsidRPr="00C971E4">
        <w:rPr>
          <w:color w:val="000000" w:themeColor="text1"/>
          <w:sz w:val="18"/>
          <w:szCs w:val="18"/>
          <w:lang w:val="en-US"/>
        </w:rPr>
        <w:t>(</w:t>
      </w:r>
      <w:r w:rsidR="002F6E07" w:rsidRPr="00C971E4">
        <w:rPr>
          <w:color w:val="000000" w:themeColor="text1"/>
          <w:sz w:val="18"/>
          <w:szCs w:val="18"/>
          <w:lang w:val="en-US"/>
        </w:rPr>
        <w:t>“</w:t>
      </w:r>
      <w:r w:rsidR="00C971E4" w:rsidRPr="00C971E4">
        <w:rPr>
          <w:color w:val="000000" w:themeColor="text1"/>
          <w:sz w:val="18"/>
          <w:szCs w:val="18"/>
          <w:lang w:val="en-US"/>
        </w:rPr>
        <w:t>Additional information on commitment implementa</w:t>
      </w:r>
      <w:r w:rsidR="00C971E4">
        <w:rPr>
          <w:color w:val="000000" w:themeColor="text1"/>
          <w:sz w:val="18"/>
          <w:szCs w:val="18"/>
          <w:lang w:val="en-US"/>
        </w:rPr>
        <w:t>tion</w:t>
      </w:r>
      <w:r w:rsidR="002F6E07" w:rsidRPr="00C971E4">
        <w:rPr>
          <w:color w:val="000000" w:themeColor="text1"/>
          <w:sz w:val="18"/>
          <w:szCs w:val="18"/>
          <w:lang w:val="en-US"/>
        </w:rPr>
        <w:t>”</w:t>
      </w:r>
      <w:r w:rsidR="00713BDB" w:rsidRPr="00C971E4">
        <w:rPr>
          <w:color w:val="000000" w:themeColor="text1"/>
          <w:sz w:val="18"/>
          <w:szCs w:val="18"/>
          <w:lang w:val="en-US"/>
        </w:rPr>
        <w:t>).</w:t>
      </w:r>
      <w:r w:rsidR="006E2353" w:rsidRPr="00C971E4">
        <w:rPr>
          <w:color w:val="000000" w:themeColor="text1"/>
          <w:sz w:val="18"/>
          <w:szCs w:val="18"/>
          <w:lang w:val="en-US"/>
        </w:rPr>
        <w:t xml:space="preserve"> </w:t>
      </w:r>
      <w:r w:rsidR="00C971E4" w:rsidRPr="00C971E4">
        <w:rPr>
          <w:color w:val="000000" w:themeColor="text1"/>
          <w:sz w:val="18"/>
          <w:szCs w:val="18"/>
          <w:lang w:val="en-US"/>
        </w:rPr>
        <w:t>Furthermore</w:t>
      </w:r>
      <w:r w:rsidR="004F3B61" w:rsidRPr="00C971E4">
        <w:rPr>
          <w:color w:val="000000" w:themeColor="text1"/>
          <w:sz w:val="18"/>
          <w:szCs w:val="18"/>
          <w:lang w:val="en-US"/>
        </w:rPr>
        <w:t xml:space="preserve">, </w:t>
      </w:r>
      <w:r w:rsidR="00C971E4" w:rsidRPr="00C971E4">
        <w:rPr>
          <w:color w:val="000000" w:themeColor="text1"/>
          <w:sz w:val="18"/>
          <w:szCs w:val="18"/>
          <w:lang w:val="en-US"/>
        </w:rPr>
        <w:t xml:space="preserve">it should be noted that the implementation deadlines of three of the commitments (1.4, 5.2 and </w:t>
      </w:r>
      <w:r w:rsidR="004F3B61" w:rsidRPr="00C971E4">
        <w:rPr>
          <w:color w:val="000000" w:themeColor="text1"/>
          <w:sz w:val="18"/>
          <w:szCs w:val="18"/>
          <w:lang w:val="en-US"/>
        </w:rPr>
        <w:t xml:space="preserve">5.4) </w:t>
      </w:r>
      <w:r w:rsidR="00C971E4">
        <w:rPr>
          <w:color w:val="000000" w:themeColor="text1"/>
          <w:sz w:val="18"/>
          <w:szCs w:val="18"/>
          <w:lang w:val="en-US"/>
        </w:rPr>
        <w:t>are after</w:t>
      </w:r>
      <w:r w:rsidR="00C971E4" w:rsidRPr="00C971E4">
        <w:rPr>
          <w:color w:val="000000" w:themeColor="text1"/>
          <w:sz w:val="18"/>
          <w:szCs w:val="18"/>
          <w:lang w:val="en-US"/>
        </w:rPr>
        <w:t xml:space="preserve"> the te</w:t>
      </w:r>
      <w:r w:rsidR="00C971E4">
        <w:rPr>
          <w:color w:val="000000" w:themeColor="text1"/>
          <w:sz w:val="18"/>
          <w:szCs w:val="18"/>
          <w:lang w:val="en-US"/>
        </w:rPr>
        <w:t>rm of the Second Action Plan</w:t>
      </w:r>
      <w:r w:rsidR="004F3B61" w:rsidRPr="00C971E4">
        <w:rPr>
          <w:color w:val="000000" w:themeColor="text1"/>
          <w:sz w:val="18"/>
          <w:szCs w:val="18"/>
          <w:lang w:val="en-US"/>
        </w:rPr>
        <w:t xml:space="preserve"> (2013-2015)</w:t>
      </w:r>
      <w:r w:rsidR="00C971E4">
        <w:rPr>
          <w:color w:val="000000" w:themeColor="text1"/>
          <w:sz w:val="18"/>
          <w:szCs w:val="18"/>
          <w:lang w:val="en-US"/>
        </w:rPr>
        <w:t xml:space="preserve"> due changes to the scope of these projects</w:t>
      </w:r>
      <w:r w:rsidR="004A5ED0" w:rsidRPr="00C971E4">
        <w:rPr>
          <w:color w:val="000000" w:themeColor="text1"/>
          <w:sz w:val="18"/>
          <w:szCs w:val="18"/>
          <w:lang w:val="en-US"/>
        </w:rPr>
        <w:t xml:space="preserve">. </w:t>
      </w:r>
      <w:r w:rsidR="00C971E4" w:rsidRPr="00C971E4">
        <w:rPr>
          <w:color w:val="000000" w:themeColor="text1"/>
          <w:sz w:val="18"/>
          <w:szCs w:val="18"/>
          <w:lang w:val="en-US"/>
        </w:rPr>
        <w:t>Anyway</w:t>
      </w:r>
      <w:r w:rsidR="004F3B61" w:rsidRPr="00C971E4">
        <w:rPr>
          <w:color w:val="000000" w:themeColor="text1"/>
          <w:sz w:val="18"/>
          <w:szCs w:val="18"/>
          <w:lang w:val="en-US"/>
        </w:rPr>
        <w:t xml:space="preserve">, </w:t>
      </w:r>
      <w:r w:rsidR="00C971E4" w:rsidRPr="00C971E4">
        <w:rPr>
          <w:color w:val="000000" w:themeColor="text1"/>
          <w:sz w:val="18"/>
          <w:szCs w:val="18"/>
          <w:lang w:val="en-US"/>
        </w:rPr>
        <w:t>the Federal Government is still committed to the full implementation of these commitments</w:t>
      </w:r>
      <w:r w:rsidR="004F3B61" w:rsidRPr="00C971E4">
        <w:rPr>
          <w:color w:val="000000" w:themeColor="text1"/>
          <w:sz w:val="18"/>
          <w:szCs w:val="18"/>
          <w:lang w:val="en-US"/>
        </w:rPr>
        <w:t>.</w:t>
      </w:r>
    </w:p>
    <w:p w14:paraId="53F9AC7E" w14:textId="77777777" w:rsidR="00713BDB" w:rsidRPr="00C971E4" w:rsidRDefault="00713BDB" w:rsidP="00E64A72">
      <w:pPr>
        <w:jc w:val="both"/>
        <w:rPr>
          <w:rFonts w:asciiTheme="minorHAnsi" w:hAnsiTheme="minorHAnsi" w:cstheme="minorHAnsi"/>
          <w:lang w:val="en-US"/>
        </w:rPr>
      </w:pPr>
    </w:p>
    <w:p w14:paraId="2C5B4301" w14:textId="77777777" w:rsidR="00F81818" w:rsidRPr="005E28AD" w:rsidRDefault="005E28AD" w:rsidP="00E64A72">
      <w:pPr>
        <w:jc w:val="both"/>
        <w:rPr>
          <w:rFonts w:asciiTheme="minorHAnsi" w:hAnsiTheme="minorHAnsi" w:cstheme="minorHAnsi"/>
          <w:lang w:val="en-US"/>
        </w:rPr>
      </w:pPr>
      <w:r w:rsidRPr="005E28AD">
        <w:rPr>
          <w:rFonts w:asciiTheme="minorHAnsi" w:hAnsiTheme="minorHAnsi" w:cstheme="minorHAnsi"/>
          <w:lang w:val="en-US"/>
        </w:rPr>
        <w:t>The next section shows more details on each of the 52 commitments undertaken by Brazil in the Second National Action Plan within</w:t>
      </w:r>
      <w:r>
        <w:rPr>
          <w:rFonts w:asciiTheme="minorHAnsi" w:hAnsiTheme="minorHAnsi" w:cstheme="minorHAnsi"/>
          <w:lang w:val="en-US"/>
        </w:rPr>
        <w:t xml:space="preserve"> the Open Government Part</w:t>
      </w:r>
      <w:r w:rsidRPr="005E28AD">
        <w:rPr>
          <w:rFonts w:asciiTheme="minorHAnsi" w:hAnsiTheme="minorHAnsi" w:cstheme="minorHAnsi"/>
          <w:lang w:val="en-US"/>
        </w:rPr>
        <w:t xml:space="preserve">nership, including the opinions of the bodies and agencies responsible for </w:t>
      </w:r>
      <w:r w:rsidR="00894646">
        <w:rPr>
          <w:rFonts w:asciiTheme="minorHAnsi" w:hAnsiTheme="minorHAnsi" w:cstheme="minorHAnsi"/>
          <w:lang w:val="en-US"/>
        </w:rPr>
        <w:t>implementing</w:t>
      </w:r>
      <w:r w:rsidRPr="005E28AD">
        <w:rPr>
          <w:rFonts w:asciiTheme="minorHAnsi" w:hAnsiTheme="minorHAnsi" w:cstheme="minorHAnsi"/>
          <w:lang w:val="en-US"/>
        </w:rPr>
        <w:t xml:space="preserve"> the initiatives</w:t>
      </w:r>
      <w:r w:rsidR="00655F36" w:rsidRPr="005E28AD">
        <w:rPr>
          <w:rFonts w:asciiTheme="minorHAnsi" w:hAnsiTheme="minorHAnsi" w:cstheme="minorHAnsi"/>
          <w:lang w:val="en-US"/>
        </w:rPr>
        <w:t>.</w:t>
      </w:r>
    </w:p>
    <w:p w14:paraId="4426400D" w14:textId="77777777" w:rsidR="00F81818" w:rsidRPr="005E28AD" w:rsidRDefault="00F81818" w:rsidP="00E64A72">
      <w:pPr>
        <w:autoSpaceDE/>
        <w:autoSpaceDN/>
        <w:spacing w:after="0"/>
        <w:rPr>
          <w:rFonts w:asciiTheme="minorHAnsi" w:hAnsiTheme="minorHAnsi" w:cstheme="minorHAnsi"/>
          <w:lang w:val="en-US"/>
        </w:rPr>
      </w:pPr>
      <w:r w:rsidRPr="005E28AD">
        <w:rPr>
          <w:rFonts w:asciiTheme="minorHAnsi" w:hAnsiTheme="minorHAnsi" w:cstheme="minorHAnsi"/>
          <w:lang w:val="en-US"/>
        </w:rPr>
        <w:br w:type="page"/>
      </w:r>
    </w:p>
    <w:p w14:paraId="0A73FF87" w14:textId="77777777" w:rsidR="002861A2" w:rsidRPr="009128C6" w:rsidRDefault="0071797F" w:rsidP="00E64A72">
      <w:pPr>
        <w:pStyle w:val="Ttulo1"/>
        <w:rPr>
          <w:lang w:val="en-US"/>
        </w:rPr>
      </w:pPr>
      <w:bookmarkStart w:id="6" w:name="_Toc416964167"/>
      <w:r w:rsidRPr="009128C6">
        <w:rPr>
          <w:lang w:val="en-US"/>
        </w:rPr>
        <w:lastRenderedPageBreak/>
        <w:t xml:space="preserve">IV. </w:t>
      </w:r>
      <w:bookmarkEnd w:id="6"/>
      <w:r w:rsidR="009128C6" w:rsidRPr="009128C6">
        <w:rPr>
          <w:lang w:val="en-US"/>
        </w:rPr>
        <w:t>Additional information on commitment implementation</w:t>
      </w:r>
    </w:p>
    <w:p w14:paraId="1F1E987D" w14:textId="77777777" w:rsidR="002861A2" w:rsidRPr="009128C6" w:rsidRDefault="002861A2" w:rsidP="00E64A72">
      <w:pPr>
        <w:rPr>
          <w:rFonts w:asciiTheme="minorHAnsi" w:hAnsiTheme="minorHAnsi" w:cstheme="minorHAnsi"/>
          <w:b/>
          <w:noProof/>
          <w:color w:val="0070C0"/>
          <w:sz w:val="24"/>
          <w:szCs w:val="28"/>
          <w:lang w:val="en-US" w:eastAsia="ar-SA"/>
        </w:rPr>
      </w:pPr>
    </w:p>
    <w:p w14:paraId="73CCC0F5" w14:textId="77777777" w:rsidR="002861A2" w:rsidRPr="009128C6" w:rsidRDefault="009128C6" w:rsidP="00E64A72">
      <w:pPr>
        <w:pStyle w:val="Ttulo2"/>
        <w:rPr>
          <w:lang w:val="en-US"/>
        </w:rPr>
      </w:pPr>
      <w:bookmarkStart w:id="7" w:name="_Toc416964168"/>
      <w:r w:rsidRPr="009128C6">
        <w:rPr>
          <w:lang w:val="en-US"/>
        </w:rPr>
        <w:t>Theme</w:t>
      </w:r>
      <w:r w:rsidR="002861A2" w:rsidRPr="009128C6">
        <w:rPr>
          <w:lang w:val="en-US"/>
        </w:rPr>
        <w:t xml:space="preserve"> 1: </w:t>
      </w:r>
      <w:bookmarkEnd w:id="7"/>
      <w:r w:rsidRPr="009128C6">
        <w:rPr>
          <w:lang w:val="en-US"/>
        </w:rPr>
        <w:t>More efficiently managing public resources</w:t>
      </w:r>
    </w:p>
    <w:p w14:paraId="11137722" w14:textId="77777777" w:rsidR="00506107" w:rsidRPr="009128C6" w:rsidRDefault="00506107" w:rsidP="00E64A72">
      <w:pPr>
        <w:jc w:val="both"/>
        <w:rPr>
          <w:rFonts w:asciiTheme="minorHAnsi" w:hAnsiTheme="minorHAnsi" w:cstheme="minorHAnsi"/>
          <w:b/>
          <w:bCs/>
          <w:lang w:val="en-US"/>
        </w:rPr>
      </w:pPr>
    </w:p>
    <w:tbl>
      <w:tblPr>
        <w:tblStyle w:val="Tabelacomgrade"/>
        <w:tblW w:w="0" w:type="auto"/>
        <w:tblLook w:val="04A0" w:firstRow="1" w:lastRow="0" w:firstColumn="1" w:lastColumn="0" w:noHBand="0" w:noVBand="1"/>
      </w:tblPr>
      <w:tblGrid>
        <w:gridCol w:w="1951"/>
        <w:gridCol w:w="6769"/>
      </w:tblGrid>
      <w:tr w:rsidR="00506107" w:rsidRPr="00652701" w14:paraId="28699C57" w14:textId="77777777" w:rsidTr="006C2EE7">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E1E35" w14:textId="77777777" w:rsidR="00506107" w:rsidRPr="009128C6" w:rsidRDefault="00506107" w:rsidP="009128C6">
            <w:pPr>
              <w:pStyle w:val="Ttulo3"/>
              <w:rPr>
                <w:rStyle w:val="TEXTOChar"/>
                <w:rFonts w:cstheme="minorHAnsi"/>
                <w:lang w:val="en-US"/>
              </w:rPr>
            </w:pPr>
            <w:bookmarkStart w:id="8" w:name="_Compromisso:_(1.1)_DEFESA"/>
            <w:bookmarkStart w:id="9" w:name="_Toc416964169"/>
            <w:bookmarkEnd w:id="8"/>
            <w:r w:rsidRPr="009128C6">
              <w:rPr>
                <w:u w:val="single"/>
                <w:lang w:val="en-US"/>
              </w:rPr>
              <w:t>Com</w:t>
            </w:r>
            <w:r w:rsidR="005E28AD" w:rsidRPr="009128C6">
              <w:rPr>
                <w:u w:val="single"/>
                <w:lang w:val="en-US"/>
              </w:rPr>
              <w:t>mitment</w:t>
            </w:r>
            <w:r w:rsidRPr="009128C6">
              <w:rPr>
                <w:u w:val="single"/>
                <w:lang w:val="en-US"/>
              </w:rPr>
              <w:t>:</w:t>
            </w:r>
            <w:r w:rsidRPr="009128C6">
              <w:rPr>
                <w:lang w:val="en-US"/>
              </w:rPr>
              <w:t xml:space="preserve"> (1.1) </w:t>
            </w:r>
            <w:bookmarkEnd w:id="9"/>
            <w:r w:rsidR="009128C6" w:rsidRPr="009128C6">
              <w:rPr>
                <w:lang w:val="en-US"/>
              </w:rPr>
              <w:t>PROBITY DEFENSE AND ASSET RECOVERY</w:t>
            </w:r>
          </w:p>
        </w:tc>
      </w:tr>
      <w:tr w:rsidR="00506107" w:rsidRPr="00652701" w14:paraId="37CDA8E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F7B36" w14:textId="77777777" w:rsidR="00506107" w:rsidRPr="00506107" w:rsidRDefault="005E28AD"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hideMark/>
          </w:tcPr>
          <w:p w14:paraId="5F46BD01" w14:textId="77777777" w:rsidR="00506107" w:rsidRPr="009128C6" w:rsidRDefault="009128C6" w:rsidP="00E64A72">
            <w:pPr>
              <w:spacing w:after="0"/>
              <w:jc w:val="both"/>
              <w:rPr>
                <w:rStyle w:val="TEXTOChar"/>
                <w:rFonts w:asciiTheme="minorHAnsi" w:eastAsiaTheme="minorHAnsi" w:hAnsiTheme="minorHAnsi" w:cstheme="minorHAnsi"/>
                <w:b/>
                <w:sz w:val="22"/>
                <w:szCs w:val="22"/>
                <w:lang w:val="en-US"/>
              </w:rPr>
            </w:pPr>
            <w:r w:rsidRPr="009128C6">
              <w:rPr>
                <w:rStyle w:val="TEXTOChar"/>
                <w:rFonts w:asciiTheme="minorHAnsi" w:hAnsiTheme="minorHAnsi" w:cstheme="minorHAnsi"/>
                <w:sz w:val="22"/>
                <w:szCs w:val="22"/>
                <w:lang w:val="en-US"/>
              </w:rPr>
              <w:t>Office of the Attorney General of the Union</w:t>
            </w:r>
          </w:p>
        </w:tc>
      </w:tr>
      <w:tr w:rsidR="00506107" w:rsidRPr="00AB7ADD" w14:paraId="720CE8C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58214" w14:textId="77777777" w:rsidR="00506107" w:rsidRPr="00506107" w:rsidRDefault="00F84ABC"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r w:rsidR="00506107" w:rsidRPr="00506107">
              <w:rPr>
                <w:rStyle w:val="TEXTOChar"/>
                <w:rFonts w:asciiTheme="minorHAnsi" w:hAnsiTheme="minorHAnsi" w:cstheme="minorHAnsi"/>
                <w:b/>
                <w:sz w:val="20"/>
              </w:rPr>
              <w:t xml:space="preserve"> (1)</w:t>
            </w:r>
          </w:p>
        </w:tc>
        <w:tc>
          <w:tcPr>
            <w:tcW w:w="6769" w:type="dxa"/>
            <w:tcBorders>
              <w:top w:val="single" w:sz="4" w:space="0" w:color="auto"/>
              <w:left w:val="single" w:sz="4" w:space="0" w:color="auto"/>
              <w:bottom w:val="single" w:sz="4" w:space="0" w:color="auto"/>
              <w:right w:val="single" w:sz="4" w:space="0" w:color="auto"/>
            </w:tcBorders>
            <w:vAlign w:val="center"/>
            <w:hideMark/>
          </w:tcPr>
          <w:p w14:paraId="04EC2325" w14:textId="77777777" w:rsidR="00506107" w:rsidRPr="00AB7ADD" w:rsidRDefault="00506107" w:rsidP="00E64A72">
            <w:pPr>
              <w:spacing w:after="0"/>
              <w:rPr>
                <w:rStyle w:val="TEXTOChar"/>
                <w:rFonts w:asciiTheme="minorHAnsi" w:eastAsiaTheme="minorHAnsi" w:hAnsiTheme="minorHAnsi" w:cstheme="minorHAnsi"/>
                <w:sz w:val="22"/>
                <w:szCs w:val="22"/>
              </w:rPr>
            </w:pPr>
            <w:r w:rsidRPr="00AB7ADD">
              <w:rPr>
                <w:rFonts w:asciiTheme="minorHAnsi" w:hAnsiTheme="minorHAnsi" w:cstheme="minorHAnsi"/>
                <w:noProof/>
                <w:lang w:eastAsia="en-US"/>
              </w:rPr>
              <w:t>Renato Dantas de Araújo</w:t>
            </w:r>
          </w:p>
        </w:tc>
      </w:tr>
      <w:tr w:rsidR="00506107" w:rsidRPr="00652701" w14:paraId="2416ADA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C00AC" w14:textId="77777777" w:rsidR="00506107" w:rsidRPr="00506107" w:rsidRDefault="00AE5D00"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w:t>
            </w:r>
            <w:r w:rsidR="009128C6">
              <w:rPr>
                <w:rStyle w:val="TEXTOChar"/>
                <w:rFonts w:asciiTheme="minorHAnsi" w:hAnsiTheme="minorHAnsi" w:cstheme="minorHAnsi"/>
                <w:b/>
                <w:sz w:val="20"/>
              </w:rPr>
              <w:t>ment</w:t>
            </w:r>
          </w:p>
        </w:tc>
        <w:tc>
          <w:tcPr>
            <w:tcW w:w="6769" w:type="dxa"/>
            <w:tcBorders>
              <w:top w:val="single" w:sz="4" w:space="0" w:color="auto"/>
              <w:left w:val="single" w:sz="4" w:space="0" w:color="auto"/>
              <w:bottom w:val="single" w:sz="4" w:space="0" w:color="auto"/>
              <w:right w:val="single" w:sz="4" w:space="0" w:color="auto"/>
            </w:tcBorders>
            <w:hideMark/>
          </w:tcPr>
          <w:p w14:paraId="22C2BE99" w14:textId="77777777" w:rsidR="00506107" w:rsidRPr="00B132CF" w:rsidRDefault="00B132CF" w:rsidP="00795BEC">
            <w:pPr>
              <w:spacing w:after="0"/>
              <w:jc w:val="both"/>
              <w:rPr>
                <w:rStyle w:val="TEXTOChar"/>
                <w:rFonts w:asciiTheme="minorHAnsi" w:eastAsiaTheme="minorHAnsi" w:hAnsiTheme="minorHAnsi" w:cstheme="minorHAnsi"/>
                <w:sz w:val="22"/>
                <w:szCs w:val="22"/>
                <w:lang w:val="en-US"/>
              </w:rPr>
            </w:pPr>
            <w:r w:rsidRPr="00AE5D00">
              <w:rPr>
                <w:rFonts w:asciiTheme="minorHAnsi" w:hAnsiTheme="minorHAnsi" w:cstheme="minorHAnsi"/>
                <w:noProof/>
                <w:lang w:val="en-US" w:eastAsia="en-US"/>
              </w:rPr>
              <w:t>Asset and Probity Department</w:t>
            </w:r>
            <w:r w:rsidR="00506107" w:rsidRPr="00AE5D00">
              <w:rPr>
                <w:rFonts w:asciiTheme="minorHAnsi" w:hAnsiTheme="minorHAnsi" w:cstheme="minorHAnsi"/>
                <w:noProof/>
                <w:lang w:val="en-US" w:eastAsia="en-US"/>
              </w:rPr>
              <w:t>/</w:t>
            </w:r>
            <w:r w:rsidRPr="000B47CD">
              <w:rPr>
                <w:rFonts w:asciiTheme="minorHAnsi" w:hAnsiTheme="minorHAnsi" w:cstheme="minorHAnsi"/>
                <w:noProof/>
                <w:lang w:val="en-US" w:eastAsia="en-US"/>
              </w:rPr>
              <w:t>Office of the General</w:t>
            </w:r>
            <w:r w:rsidR="00AE5D00" w:rsidRPr="000B47CD">
              <w:rPr>
                <w:rFonts w:asciiTheme="minorHAnsi" w:hAnsiTheme="minorHAnsi" w:cstheme="minorHAnsi"/>
                <w:noProof/>
                <w:lang w:val="en-US" w:eastAsia="en-US"/>
              </w:rPr>
              <w:t xml:space="preserve"> </w:t>
            </w:r>
            <w:r w:rsidR="00795BEC">
              <w:rPr>
                <w:rFonts w:asciiTheme="minorHAnsi" w:hAnsiTheme="minorHAnsi" w:cstheme="minorHAnsi"/>
                <w:noProof/>
                <w:lang w:val="en-US" w:eastAsia="en-US"/>
              </w:rPr>
              <w:t xml:space="preserve">Counsel </w:t>
            </w:r>
            <w:r w:rsidR="00AE5D00" w:rsidRPr="000B47CD">
              <w:rPr>
                <w:rFonts w:asciiTheme="minorHAnsi" w:hAnsiTheme="minorHAnsi" w:cstheme="minorHAnsi"/>
                <w:noProof/>
                <w:lang w:val="en-US" w:eastAsia="en-US"/>
              </w:rPr>
              <w:t>of the Union</w:t>
            </w:r>
          </w:p>
        </w:tc>
      </w:tr>
      <w:tr w:rsidR="00506107" w:rsidRPr="00AB7ADD" w14:paraId="44BAC8B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0B0BE" w14:textId="77777777" w:rsidR="00506107" w:rsidRPr="00506107" w:rsidRDefault="00506107"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hideMark/>
          </w:tcPr>
          <w:p w14:paraId="3C593108" w14:textId="77777777" w:rsidR="00506107" w:rsidRPr="00AB7ADD" w:rsidRDefault="00652701" w:rsidP="00E64A72">
            <w:pPr>
              <w:spacing w:after="0"/>
              <w:jc w:val="both"/>
              <w:rPr>
                <w:rStyle w:val="TEXTOChar"/>
                <w:rFonts w:asciiTheme="minorHAnsi" w:eastAsiaTheme="minorHAnsi" w:hAnsiTheme="minorHAnsi" w:cstheme="minorHAnsi"/>
                <w:b/>
                <w:sz w:val="22"/>
                <w:szCs w:val="22"/>
              </w:rPr>
            </w:pPr>
            <w:hyperlink r:id="rId11" w:history="1">
              <w:r w:rsidR="00506107" w:rsidRPr="00AB7ADD">
                <w:rPr>
                  <w:rStyle w:val="Hyperlink"/>
                  <w:rFonts w:cs="Times New Roman"/>
                  <w:lang w:eastAsia="en-US"/>
                </w:rPr>
                <w:t>renato.araujo@agu.gov.br</w:t>
              </w:r>
            </w:hyperlink>
          </w:p>
        </w:tc>
      </w:tr>
      <w:tr w:rsidR="00506107" w:rsidRPr="00AB7ADD" w14:paraId="27B2964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3C36A" w14:textId="77777777" w:rsidR="00506107" w:rsidRPr="00506107" w:rsidRDefault="009128C6"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hideMark/>
          </w:tcPr>
          <w:p w14:paraId="275CA1A9" w14:textId="77777777" w:rsidR="00506107" w:rsidRPr="00AB7ADD" w:rsidRDefault="00506107" w:rsidP="00E64A72">
            <w:pPr>
              <w:spacing w:after="0"/>
              <w:jc w:val="both"/>
              <w:rPr>
                <w:rStyle w:val="TEXTOChar"/>
                <w:rFonts w:asciiTheme="minorHAnsi" w:eastAsiaTheme="minorHAnsi" w:hAnsiTheme="minorHAnsi" w:cstheme="minorHAnsi"/>
                <w:b/>
                <w:sz w:val="22"/>
                <w:szCs w:val="22"/>
              </w:rPr>
            </w:pPr>
            <w:r w:rsidRPr="00AB7ADD">
              <w:rPr>
                <w:rFonts w:cs="Times New Roman"/>
                <w:color w:val="000000"/>
                <w:lang w:eastAsia="en-US"/>
              </w:rPr>
              <w:t>61-2026-8507</w:t>
            </w:r>
          </w:p>
        </w:tc>
      </w:tr>
      <w:tr w:rsidR="00506107" w:rsidRPr="00AB7ADD" w14:paraId="63D218D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CF3E0" w14:textId="77777777" w:rsidR="00506107" w:rsidRPr="00506107" w:rsidRDefault="009128C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r w:rsidR="00506107" w:rsidRPr="00506107">
              <w:rPr>
                <w:rStyle w:val="TEXTOChar"/>
                <w:rFonts w:asciiTheme="minorHAnsi" w:hAnsiTheme="minorHAnsi" w:cstheme="minorHAnsi"/>
                <w:b/>
                <w:sz w:val="20"/>
              </w:rPr>
              <w:t xml:space="preserve"> (2)</w:t>
            </w:r>
          </w:p>
        </w:tc>
        <w:tc>
          <w:tcPr>
            <w:tcW w:w="6769" w:type="dxa"/>
            <w:tcBorders>
              <w:top w:val="single" w:sz="4" w:space="0" w:color="auto"/>
              <w:left w:val="single" w:sz="4" w:space="0" w:color="auto"/>
              <w:bottom w:val="single" w:sz="4" w:space="0" w:color="auto"/>
              <w:right w:val="single" w:sz="4" w:space="0" w:color="auto"/>
            </w:tcBorders>
            <w:vAlign w:val="center"/>
            <w:hideMark/>
          </w:tcPr>
          <w:p w14:paraId="02647B12" w14:textId="77777777" w:rsidR="00506107" w:rsidRPr="00AB7ADD" w:rsidRDefault="00506107" w:rsidP="00E64A72">
            <w:pPr>
              <w:spacing w:after="0"/>
              <w:rPr>
                <w:rStyle w:val="TEXTOChar"/>
                <w:rFonts w:asciiTheme="minorHAnsi" w:eastAsiaTheme="minorHAnsi" w:hAnsiTheme="minorHAnsi" w:cstheme="minorHAnsi"/>
                <w:b/>
                <w:sz w:val="22"/>
                <w:szCs w:val="22"/>
              </w:rPr>
            </w:pPr>
            <w:r w:rsidRPr="00AB7ADD">
              <w:rPr>
                <w:rFonts w:cs="Times New Roman"/>
                <w:color w:val="000000"/>
                <w:lang w:eastAsia="en-US"/>
              </w:rPr>
              <w:t>Tarsila Ribeiro Marques Fernandes</w:t>
            </w:r>
          </w:p>
        </w:tc>
      </w:tr>
      <w:tr w:rsidR="00506107" w:rsidRPr="00652701" w14:paraId="17A5375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FA589" w14:textId="77777777" w:rsidR="00506107" w:rsidRPr="00506107" w:rsidRDefault="00AE5D00"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w:t>
            </w:r>
            <w:r w:rsidR="009128C6">
              <w:rPr>
                <w:rStyle w:val="TEXTOChar"/>
                <w:rFonts w:asciiTheme="minorHAnsi" w:hAnsiTheme="minorHAnsi" w:cstheme="minorHAnsi"/>
                <w:b/>
                <w:sz w:val="20"/>
              </w:rPr>
              <w:t>ment</w:t>
            </w:r>
          </w:p>
        </w:tc>
        <w:tc>
          <w:tcPr>
            <w:tcW w:w="6769" w:type="dxa"/>
            <w:tcBorders>
              <w:top w:val="single" w:sz="4" w:space="0" w:color="auto"/>
              <w:left w:val="single" w:sz="4" w:space="0" w:color="auto"/>
              <w:bottom w:val="single" w:sz="4" w:space="0" w:color="auto"/>
              <w:right w:val="single" w:sz="4" w:space="0" w:color="auto"/>
            </w:tcBorders>
            <w:hideMark/>
          </w:tcPr>
          <w:p w14:paraId="094E3072" w14:textId="77777777" w:rsidR="00506107" w:rsidRPr="00AE5D00" w:rsidRDefault="00AE5D00" w:rsidP="00AE5D00">
            <w:pPr>
              <w:spacing w:after="0"/>
              <w:jc w:val="both"/>
              <w:rPr>
                <w:rStyle w:val="TEXTOChar"/>
                <w:rFonts w:eastAsia="Times New Roman"/>
                <w:color w:val="000000"/>
                <w:sz w:val="22"/>
                <w:szCs w:val="22"/>
                <w:lang w:val="en-US" w:eastAsia="pt-BR"/>
              </w:rPr>
            </w:pPr>
            <w:r w:rsidRPr="00AE5D00">
              <w:rPr>
                <w:rFonts w:cs="Times New Roman"/>
                <w:color w:val="000000"/>
                <w:lang w:val="en-US" w:eastAsia="en-US"/>
              </w:rPr>
              <w:t xml:space="preserve">General Coordination for </w:t>
            </w:r>
            <w:r>
              <w:rPr>
                <w:rFonts w:cs="Times New Roman"/>
                <w:color w:val="000000"/>
                <w:lang w:val="en-US" w:eastAsia="en-US"/>
              </w:rPr>
              <w:t>Credit Collection and Recovery</w:t>
            </w:r>
            <w:r w:rsidR="00506107" w:rsidRPr="00AE5D00">
              <w:rPr>
                <w:rFonts w:cs="Times New Roman"/>
                <w:color w:val="000000"/>
                <w:lang w:val="en-US" w:eastAsia="en-US"/>
              </w:rPr>
              <w:t>/</w:t>
            </w:r>
            <w:r w:rsidRPr="00AE5D00">
              <w:rPr>
                <w:rFonts w:cs="Times New Roman"/>
                <w:color w:val="000000"/>
                <w:lang w:val="en-US" w:eastAsia="en-US"/>
              </w:rPr>
              <w:t>Office of the Federal Prosecutor-General</w:t>
            </w:r>
          </w:p>
        </w:tc>
      </w:tr>
      <w:tr w:rsidR="00506107" w:rsidRPr="00AB7ADD" w14:paraId="2F82E3C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7F737" w14:textId="77777777" w:rsidR="00506107" w:rsidRPr="00506107" w:rsidRDefault="00506107"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vAlign w:val="center"/>
            <w:hideMark/>
          </w:tcPr>
          <w:p w14:paraId="3BE3DC30" w14:textId="77777777" w:rsidR="00506107" w:rsidRPr="00AB7ADD" w:rsidRDefault="00652701" w:rsidP="00E64A72">
            <w:pPr>
              <w:autoSpaceDE/>
              <w:spacing w:after="0"/>
              <w:rPr>
                <w:rFonts w:cs="Times New Roman"/>
                <w:color w:val="0000FF"/>
                <w:u w:val="single"/>
                <w:lang w:eastAsia="en-US"/>
              </w:rPr>
            </w:pPr>
            <w:hyperlink r:id="rId12" w:history="1">
              <w:r w:rsidR="00506107" w:rsidRPr="00AB7ADD">
                <w:rPr>
                  <w:rStyle w:val="Hyperlink"/>
                  <w:rFonts w:cs="Times New Roman"/>
                  <w:lang w:eastAsia="en-US"/>
                </w:rPr>
                <w:t xml:space="preserve">tarsila.fernandes@agu.gov.br </w:t>
              </w:r>
            </w:hyperlink>
          </w:p>
        </w:tc>
      </w:tr>
      <w:tr w:rsidR="00506107" w:rsidRPr="00AB7ADD" w14:paraId="5EEF134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9D217" w14:textId="77777777" w:rsidR="00506107" w:rsidRPr="00506107" w:rsidRDefault="003A7100"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hideMark/>
          </w:tcPr>
          <w:p w14:paraId="35AD930C" w14:textId="77777777" w:rsidR="00506107" w:rsidRPr="00AB7ADD" w:rsidRDefault="00506107" w:rsidP="00E64A72">
            <w:pPr>
              <w:spacing w:after="0"/>
              <w:jc w:val="both"/>
              <w:rPr>
                <w:rStyle w:val="TEXTOChar"/>
                <w:rFonts w:asciiTheme="minorHAnsi" w:eastAsiaTheme="minorHAnsi" w:hAnsiTheme="minorHAnsi" w:cstheme="minorHAnsi"/>
                <w:b/>
                <w:sz w:val="22"/>
                <w:szCs w:val="22"/>
              </w:rPr>
            </w:pPr>
            <w:r w:rsidRPr="00AB7ADD">
              <w:rPr>
                <w:rFonts w:cs="Times New Roman"/>
                <w:color w:val="000000"/>
                <w:lang w:eastAsia="en-US"/>
              </w:rPr>
              <w:t>61-20269324</w:t>
            </w:r>
          </w:p>
        </w:tc>
      </w:tr>
      <w:tr w:rsidR="00506107" w:rsidRPr="00AB7ADD" w14:paraId="4356B60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304BA" w14:textId="77777777" w:rsidR="00506107" w:rsidRPr="00506107" w:rsidRDefault="00AE5D00"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r w:rsidR="00E83C43" w:rsidRPr="00506107">
              <w:rPr>
                <w:rStyle w:val="TEXTOChar"/>
                <w:rFonts w:asciiTheme="minorHAnsi" w:hAnsiTheme="minorHAnsi" w:cstheme="minorHAnsi"/>
                <w:b/>
                <w:sz w:val="20"/>
              </w:rPr>
              <w:t xml:space="preserve"> </w:t>
            </w:r>
            <w:r w:rsidR="00E83C43">
              <w:rPr>
                <w:rStyle w:val="TEXTOChar"/>
                <w:rFonts w:asciiTheme="minorHAnsi" w:hAnsiTheme="minorHAnsi" w:cstheme="minorHAnsi"/>
                <w:b/>
                <w:sz w:val="20"/>
              </w:rPr>
              <w:t>(3</w:t>
            </w:r>
            <w:r w:rsidR="00E83C43" w:rsidRPr="00506107">
              <w:rPr>
                <w:rStyle w:val="TEXTOChar"/>
                <w:rFonts w:asciiTheme="minorHAnsi" w:hAnsiTheme="minorHAnsi" w:cstheme="minorHAnsi"/>
                <w:b/>
                <w:sz w:val="20"/>
              </w:rPr>
              <w:t>)</w:t>
            </w:r>
          </w:p>
        </w:tc>
        <w:tc>
          <w:tcPr>
            <w:tcW w:w="6769" w:type="dxa"/>
            <w:tcBorders>
              <w:top w:val="single" w:sz="4" w:space="0" w:color="auto"/>
              <w:left w:val="single" w:sz="4" w:space="0" w:color="auto"/>
              <w:bottom w:val="single" w:sz="4" w:space="0" w:color="auto"/>
              <w:right w:val="single" w:sz="4" w:space="0" w:color="auto"/>
            </w:tcBorders>
            <w:vAlign w:val="center"/>
            <w:hideMark/>
          </w:tcPr>
          <w:p w14:paraId="18991210" w14:textId="77777777" w:rsidR="00506107" w:rsidRPr="00AB7ADD" w:rsidRDefault="00506107" w:rsidP="00E64A72">
            <w:pPr>
              <w:spacing w:after="0"/>
              <w:rPr>
                <w:rStyle w:val="TEXTOChar"/>
                <w:rFonts w:asciiTheme="minorHAnsi" w:eastAsiaTheme="minorHAnsi" w:hAnsiTheme="minorHAnsi" w:cstheme="minorHAnsi"/>
                <w:b/>
                <w:sz w:val="22"/>
                <w:szCs w:val="22"/>
              </w:rPr>
            </w:pPr>
            <w:r w:rsidRPr="00AB7ADD">
              <w:rPr>
                <w:rFonts w:cs="Times New Roman"/>
                <w:color w:val="000000"/>
                <w:lang w:eastAsia="en-US"/>
              </w:rPr>
              <w:t>Erivaldo Ferreira da Silva</w:t>
            </w:r>
          </w:p>
        </w:tc>
      </w:tr>
      <w:tr w:rsidR="00506107" w:rsidRPr="00AB7ADD" w14:paraId="1CF48ED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1BF38" w14:textId="77777777" w:rsidR="00506107" w:rsidRPr="00506107" w:rsidRDefault="00AE5D00"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hideMark/>
          </w:tcPr>
          <w:p w14:paraId="2261CCA5" w14:textId="77777777" w:rsidR="00506107" w:rsidRPr="00AB7ADD" w:rsidRDefault="00AE5D00" w:rsidP="00E64A72">
            <w:pPr>
              <w:spacing w:after="0"/>
              <w:jc w:val="both"/>
              <w:rPr>
                <w:rStyle w:val="TEXTOChar"/>
                <w:rFonts w:asciiTheme="minorHAnsi" w:eastAsiaTheme="minorHAnsi" w:hAnsiTheme="minorHAnsi" w:cstheme="minorHAnsi"/>
                <w:b/>
                <w:sz w:val="22"/>
                <w:szCs w:val="22"/>
              </w:rPr>
            </w:pPr>
            <w:r>
              <w:rPr>
                <w:rFonts w:cs="Times New Roman"/>
                <w:color w:val="000000"/>
                <w:lang w:eastAsia="en-US"/>
              </w:rPr>
              <w:t>General Ombudsman Office</w:t>
            </w:r>
          </w:p>
        </w:tc>
      </w:tr>
      <w:tr w:rsidR="00506107" w:rsidRPr="00AB7ADD" w14:paraId="26F7115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7963B" w14:textId="77777777" w:rsidR="00506107" w:rsidRPr="00506107" w:rsidRDefault="00506107"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hideMark/>
          </w:tcPr>
          <w:p w14:paraId="3CEB3904" w14:textId="77777777" w:rsidR="00506107" w:rsidRPr="00AB7ADD" w:rsidRDefault="00652701" w:rsidP="00E64A72">
            <w:pPr>
              <w:spacing w:after="0"/>
              <w:jc w:val="both"/>
              <w:rPr>
                <w:rStyle w:val="TEXTOChar"/>
                <w:rFonts w:asciiTheme="minorHAnsi" w:eastAsiaTheme="minorHAnsi" w:hAnsiTheme="minorHAnsi" w:cstheme="minorHAnsi"/>
                <w:b/>
                <w:sz w:val="22"/>
                <w:szCs w:val="22"/>
              </w:rPr>
            </w:pPr>
            <w:hyperlink r:id="rId13" w:history="1">
              <w:r w:rsidR="00506107" w:rsidRPr="00AB7ADD">
                <w:rPr>
                  <w:rStyle w:val="Hyperlink"/>
                  <w:rFonts w:cs="Times New Roman"/>
                  <w:lang w:eastAsia="en-US"/>
                </w:rPr>
                <w:t>ouvidoriageral@agu.gov.br</w:t>
              </w:r>
            </w:hyperlink>
          </w:p>
        </w:tc>
      </w:tr>
      <w:tr w:rsidR="00506107" w:rsidRPr="00AB7ADD" w14:paraId="7914BF1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1FE7D" w14:textId="77777777" w:rsidR="00506107" w:rsidRPr="00506107" w:rsidRDefault="00AE5D00"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hideMark/>
          </w:tcPr>
          <w:p w14:paraId="1D6CFC38" w14:textId="77777777" w:rsidR="00506107" w:rsidRPr="00AB7ADD" w:rsidRDefault="00506107" w:rsidP="00E64A72">
            <w:pPr>
              <w:spacing w:after="0"/>
              <w:jc w:val="both"/>
              <w:rPr>
                <w:rStyle w:val="TEXTOChar"/>
                <w:rFonts w:asciiTheme="minorHAnsi" w:eastAsiaTheme="minorHAnsi" w:hAnsiTheme="minorHAnsi" w:cstheme="minorHAnsi"/>
                <w:b/>
                <w:sz w:val="22"/>
                <w:szCs w:val="22"/>
              </w:rPr>
            </w:pPr>
            <w:r w:rsidRPr="00AB7ADD">
              <w:rPr>
                <w:rFonts w:cs="Times New Roman"/>
                <w:color w:val="000000"/>
                <w:lang w:eastAsia="en-US"/>
              </w:rPr>
              <w:t>61-2026-7175</w:t>
            </w:r>
          </w:p>
        </w:tc>
      </w:tr>
      <w:tr w:rsidR="00506107" w:rsidRPr="00652701" w14:paraId="622E484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3D1E3" w14:textId="77777777" w:rsidR="00506107" w:rsidRPr="00636ECA" w:rsidRDefault="006B7926" w:rsidP="00636ECA">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43C7C71C" w14:textId="77777777" w:rsidR="00506107" w:rsidRPr="002D26DC" w:rsidRDefault="002D26DC" w:rsidP="002D26DC">
            <w:pPr>
              <w:spacing w:after="0"/>
              <w:jc w:val="both"/>
              <w:rPr>
                <w:rStyle w:val="TEXTOChar"/>
                <w:rFonts w:asciiTheme="minorHAnsi" w:hAnsiTheme="minorHAnsi" w:cstheme="minorHAnsi"/>
                <w:sz w:val="22"/>
                <w:szCs w:val="22"/>
                <w:lang w:val="en-US"/>
              </w:rPr>
            </w:pPr>
            <w:r w:rsidRPr="002D26DC">
              <w:rPr>
                <w:rStyle w:val="TEXTOChar"/>
                <w:rFonts w:asciiTheme="minorHAnsi" w:hAnsiTheme="minorHAnsi" w:cstheme="minorHAnsi"/>
                <w:sz w:val="22"/>
                <w:szCs w:val="22"/>
                <w:lang w:val="en-US"/>
              </w:rPr>
              <w:t xml:space="preserve">To optimize the use of public resources and increase Government responsiveness to society’s demands and expectations in connection with the </w:t>
            </w:r>
            <w:r>
              <w:rPr>
                <w:rStyle w:val="TEXTOChar"/>
                <w:rFonts w:asciiTheme="minorHAnsi" w:hAnsiTheme="minorHAnsi" w:cstheme="minorHAnsi"/>
                <w:sz w:val="22"/>
                <w:szCs w:val="22"/>
                <w:lang w:val="en-US"/>
              </w:rPr>
              <w:t xml:space="preserve">relevant </w:t>
            </w:r>
            <w:r w:rsidRPr="002D26DC">
              <w:rPr>
                <w:rStyle w:val="TEXTOChar"/>
                <w:rFonts w:asciiTheme="minorHAnsi" w:hAnsiTheme="minorHAnsi" w:cstheme="minorHAnsi"/>
                <w:sz w:val="22"/>
                <w:szCs w:val="22"/>
                <w:lang w:val="en-US"/>
              </w:rPr>
              <w:t xml:space="preserve">body’s </w:t>
            </w:r>
            <w:r>
              <w:rPr>
                <w:rStyle w:val="TEXTOChar"/>
                <w:rFonts w:asciiTheme="minorHAnsi" w:hAnsiTheme="minorHAnsi" w:cstheme="minorHAnsi"/>
                <w:sz w:val="22"/>
                <w:szCs w:val="22"/>
                <w:lang w:val="en-US"/>
              </w:rPr>
              <w:t>scope of action</w:t>
            </w:r>
            <w:r w:rsidR="007756A4" w:rsidRPr="002D26DC">
              <w:rPr>
                <w:rStyle w:val="TEXTOChar"/>
                <w:rFonts w:asciiTheme="minorHAnsi" w:hAnsiTheme="minorHAnsi" w:cstheme="minorHAnsi"/>
                <w:sz w:val="22"/>
                <w:szCs w:val="22"/>
                <w:lang w:val="en-US"/>
              </w:rPr>
              <w:t>.</w:t>
            </w:r>
            <w:r w:rsidR="00FD75F0" w:rsidRPr="002D26DC">
              <w:rPr>
                <w:rStyle w:val="TEXTOChar"/>
                <w:rFonts w:asciiTheme="minorHAnsi" w:hAnsiTheme="minorHAnsi" w:cstheme="minorHAnsi"/>
                <w:sz w:val="22"/>
                <w:szCs w:val="22"/>
                <w:lang w:val="en-US"/>
              </w:rPr>
              <w:t xml:space="preserve"> </w:t>
            </w:r>
          </w:p>
        </w:tc>
      </w:tr>
      <w:tr w:rsidR="00506107" w:rsidRPr="00652701" w14:paraId="46CE8EB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6993E" w14:textId="77777777" w:rsidR="00506107" w:rsidRPr="00506107" w:rsidRDefault="00FF0EB4"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hideMark/>
          </w:tcPr>
          <w:p w14:paraId="408198C5" w14:textId="77777777" w:rsidR="00506107" w:rsidRPr="002D26DC" w:rsidRDefault="005D4094" w:rsidP="00FD6745">
            <w:pPr>
              <w:spacing w:after="0"/>
              <w:jc w:val="both"/>
              <w:rPr>
                <w:rStyle w:val="TEXTOChar"/>
                <w:rFonts w:asciiTheme="minorHAnsi" w:hAnsiTheme="minorHAnsi" w:cstheme="minorHAnsi"/>
                <w:sz w:val="22"/>
                <w:szCs w:val="22"/>
                <w:lang w:val="en-US"/>
              </w:rPr>
            </w:pPr>
            <w:r>
              <w:rPr>
                <w:rStyle w:val="TEXTOChar"/>
                <w:rFonts w:asciiTheme="minorHAnsi" w:hAnsiTheme="minorHAnsi" w:cstheme="minorHAnsi"/>
                <w:sz w:val="22"/>
                <w:szCs w:val="22"/>
                <w:lang w:val="en-US"/>
              </w:rPr>
              <w:t>The</w:t>
            </w:r>
            <w:r w:rsidR="002D26DC" w:rsidRPr="002D26DC">
              <w:rPr>
                <w:rStyle w:val="TEXTOChar"/>
                <w:rFonts w:asciiTheme="minorHAnsi" w:hAnsiTheme="minorHAnsi" w:cstheme="minorHAnsi"/>
                <w:sz w:val="22"/>
                <w:szCs w:val="22"/>
                <w:lang w:val="en-US"/>
              </w:rPr>
              <w:t xml:space="preserve"> commitment </w:t>
            </w:r>
            <w:r w:rsidR="00FD6745">
              <w:rPr>
                <w:rStyle w:val="TEXTOChar"/>
                <w:rFonts w:asciiTheme="minorHAnsi" w:hAnsiTheme="minorHAnsi" w:cstheme="minorHAnsi"/>
                <w:sz w:val="22"/>
                <w:szCs w:val="22"/>
                <w:lang w:val="en-US"/>
              </w:rPr>
              <w:t>aims to increase</w:t>
            </w:r>
            <w:r w:rsidR="002D26DC" w:rsidRPr="002D26DC">
              <w:rPr>
                <w:rStyle w:val="TEXTOChar"/>
                <w:rFonts w:asciiTheme="minorHAnsi" w:hAnsiTheme="minorHAnsi" w:cstheme="minorHAnsi"/>
                <w:sz w:val="22"/>
                <w:szCs w:val="22"/>
                <w:lang w:val="en-US"/>
              </w:rPr>
              <w:t xml:space="preserve"> prior investigation procedures and prior data collection procedures as well as increasing the number of public attorneys designated to fighting corruption</w:t>
            </w:r>
            <w:r w:rsidR="00F43FC0" w:rsidRPr="002D26DC">
              <w:rPr>
                <w:rStyle w:val="TEXTOChar"/>
                <w:rFonts w:asciiTheme="minorHAnsi" w:hAnsiTheme="minorHAnsi" w:cstheme="minorHAnsi"/>
                <w:sz w:val="22"/>
                <w:szCs w:val="22"/>
                <w:lang w:val="en-US"/>
              </w:rPr>
              <w:t>.</w:t>
            </w:r>
          </w:p>
        </w:tc>
      </w:tr>
      <w:tr w:rsidR="00506107" w:rsidRPr="00652701" w14:paraId="4AA3192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5D174" w14:textId="77777777" w:rsidR="00506107" w:rsidRPr="00506107" w:rsidRDefault="00A36207" w:rsidP="00E64A72">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hideMark/>
          </w:tcPr>
          <w:p w14:paraId="7A813A36" w14:textId="77777777" w:rsidR="00506107" w:rsidRPr="00DA40C5" w:rsidRDefault="002D26DC" w:rsidP="00023163">
            <w:pPr>
              <w:spacing w:after="0"/>
              <w:jc w:val="both"/>
              <w:rPr>
                <w:rStyle w:val="TEXTOChar"/>
                <w:rFonts w:asciiTheme="minorHAnsi" w:eastAsiaTheme="minorHAnsi" w:hAnsiTheme="minorHAnsi" w:cstheme="minorHAnsi"/>
                <w:b/>
                <w:color w:val="FF0000"/>
                <w:sz w:val="22"/>
                <w:szCs w:val="22"/>
                <w:lang w:val="en-US"/>
              </w:rPr>
            </w:pPr>
            <w:r w:rsidRPr="00834ACD">
              <w:rPr>
                <w:rFonts w:asciiTheme="minorHAnsi" w:hAnsiTheme="minorHAnsi"/>
                <w:lang w:val="en-US"/>
              </w:rPr>
              <w:t>A</w:t>
            </w:r>
            <w:r w:rsidR="00F43FC0" w:rsidRPr="00834ACD">
              <w:rPr>
                <w:rFonts w:asciiTheme="minorHAnsi" w:hAnsiTheme="minorHAnsi"/>
                <w:lang w:val="en-US"/>
              </w:rPr>
              <w:t xml:space="preserve">ccountability </w:t>
            </w:r>
            <w:r w:rsidRPr="00834ACD">
              <w:rPr>
                <w:rFonts w:asciiTheme="minorHAnsi" w:hAnsiTheme="minorHAnsi"/>
                <w:lang w:val="en-US"/>
              </w:rPr>
              <w:t xml:space="preserve">is promoted </w:t>
            </w:r>
            <w:r w:rsidR="00834ACD" w:rsidRPr="00834ACD">
              <w:rPr>
                <w:rFonts w:asciiTheme="minorHAnsi" w:hAnsiTheme="minorHAnsi"/>
                <w:lang w:val="en-US"/>
              </w:rPr>
              <w:t xml:space="preserve">by effectively holding liable those who have caused damage to public assets </w:t>
            </w:r>
            <w:r w:rsidR="0016669A">
              <w:rPr>
                <w:rFonts w:asciiTheme="minorHAnsi" w:hAnsiTheme="minorHAnsi"/>
                <w:lang w:val="en-US"/>
              </w:rPr>
              <w:t>so</w:t>
            </w:r>
            <w:r w:rsidR="00834ACD" w:rsidRPr="00834ACD">
              <w:rPr>
                <w:rFonts w:asciiTheme="minorHAnsi" w:hAnsiTheme="minorHAnsi"/>
                <w:lang w:val="en-US"/>
              </w:rPr>
              <w:t xml:space="preserve"> that any </w:t>
            </w:r>
            <w:r w:rsidR="00FF0EB4">
              <w:rPr>
                <w:rFonts w:asciiTheme="minorHAnsi" w:hAnsiTheme="minorHAnsi"/>
                <w:lang w:val="en-US"/>
              </w:rPr>
              <w:t>diverted funds</w:t>
            </w:r>
            <w:r w:rsidR="00834ACD" w:rsidRPr="00834ACD">
              <w:rPr>
                <w:rFonts w:asciiTheme="minorHAnsi" w:hAnsiTheme="minorHAnsi"/>
                <w:lang w:val="en-US"/>
              </w:rPr>
              <w:t xml:space="preserve"> may be recovered</w:t>
            </w:r>
            <w:r w:rsidR="00F43FC0" w:rsidRPr="00834ACD">
              <w:rPr>
                <w:rFonts w:asciiTheme="minorHAnsi" w:hAnsiTheme="minorHAnsi"/>
                <w:lang w:val="en-US"/>
              </w:rPr>
              <w:t xml:space="preserve"> </w:t>
            </w:r>
            <w:r w:rsidR="00476079">
              <w:rPr>
                <w:rFonts w:asciiTheme="minorHAnsi" w:hAnsiTheme="minorHAnsi"/>
                <w:lang w:val="en-US"/>
              </w:rPr>
              <w:t>and</w:t>
            </w:r>
            <w:r w:rsidR="00834ACD" w:rsidRPr="00834ACD">
              <w:rPr>
                <w:rFonts w:asciiTheme="minorHAnsi" w:hAnsiTheme="minorHAnsi"/>
                <w:lang w:val="en-US"/>
              </w:rPr>
              <w:t xml:space="preserve"> </w:t>
            </w:r>
            <w:r w:rsidR="00476079">
              <w:rPr>
                <w:rFonts w:asciiTheme="minorHAnsi" w:hAnsiTheme="minorHAnsi"/>
                <w:lang w:val="en-US"/>
              </w:rPr>
              <w:t xml:space="preserve">by </w:t>
            </w:r>
            <w:r w:rsidR="00834ACD" w:rsidRPr="00834ACD">
              <w:rPr>
                <w:rFonts w:asciiTheme="minorHAnsi" w:hAnsiTheme="minorHAnsi"/>
                <w:lang w:val="en-US"/>
              </w:rPr>
              <w:t xml:space="preserve">penalizing conduct which may </w:t>
            </w:r>
            <w:r w:rsidR="00ED6653">
              <w:rPr>
                <w:rFonts w:asciiTheme="minorHAnsi" w:hAnsiTheme="minorHAnsi"/>
                <w:lang w:val="en-US"/>
              </w:rPr>
              <w:t xml:space="preserve">have </w:t>
            </w:r>
            <w:r w:rsidR="00834ACD" w:rsidRPr="00834ACD">
              <w:rPr>
                <w:rFonts w:asciiTheme="minorHAnsi" w:hAnsiTheme="minorHAnsi"/>
                <w:lang w:val="en-US"/>
              </w:rPr>
              <w:t>cause</w:t>
            </w:r>
            <w:r w:rsidR="00ED6653">
              <w:rPr>
                <w:rFonts w:asciiTheme="minorHAnsi" w:hAnsiTheme="minorHAnsi"/>
                <w:lang w:val="en-US"/>
              </w:rPr>
              <w:t>d</w:t>
            </w:r>
            <w:r w:rsidR="00834ACD" w:rsidRPr="00834ACD">
              <w:rPr>
                <w:rFonts w:asciiTheme="minorHAnsi" w:hAnsiTheme="minorHAnsi"/>
                <w:lang w:val="en-US"/>
              </w:rPr>
              <w:t xml:space="preserve"> loss to the </w:t>
            </w:r>
            <w:r w:rsidR="00FF0EB4">
              <w:rPr>
                <w:rFonts w:asciiTheme="minorHAnsi" w:hAnsiTheme="minorHAnsi"/>
                <w:lang w:val="en-US"/>
              </w:rPr>
              <w:t>public treasury</w:t>
            </w:r>
            <w:r w:rsidR="00834ACD" w:rsidRPr="00834ACD">
              <w:rPr>
                <w:rFonts w:asciiTheme="minorHAnsi" w:hAnsiTheme="minorHAnsi"/>
                <w:lang w:val="en-US"/>
              </w:rPr>
              <w:t xml:space="preserve"> and/or violate</w:t>
            </w:r>
            <w:r w:rsidR="00ED6653">
              <w:rPr>
                <w:rFonts w:asciiTheme="minorHAnsi" w:hAnsiTheme="minorHAnsi"/>
                <w:lang w:val="en-US"/>
              </w:rPr>
              <w:t>d</w:t>
            </w:r>
            <w:r w:rsidR="00834ACD" w:rsidRPr="00834ACD">
              <w:rPr>
                <w:rFonts w:asciiTheme="minorHAnsi" w:hAnsiTheme="minorHAnsi"/>
                <w:lang w:val="en-US"/>
              </w:rPr>
              <w:t xml:space="preserve"> probity. </w:t>
            </w:r>
            <w:r w:rsidR="00476079" w:rsidRPr="0016669A">
              <w:rPr>
                <w:rFonts w:asciiTheme="minorHAnsi" w:hAnsiTheme="minorHAnsi"/>
                <w:lang w:val="en-US"/>
              </w:rPr>
              <w:t xml:space="preserve">In turn, </w:t>
            </w:r>
            <w:r w:rsidR="0016669A">
              <w:rPr>
                <w:rFonts w:asciiTheme="minorHAnsi" w:hAnsiTheme="minorHAnsi"/>
                <w:lang w:val="en-US"/>
              </w:rPr>
              <w:t xml:space="preserve">by </w:t>
            </w:r>
            <w:r w:rsidR="00023163">
              <w:rPr>
                <w:rFonts w:asciiTheme="minorHAnsi" w:hAnsiTheme="minorHAnsi"/>
                <w:lang w:val="en-US"/>
              </w:rPr>
              <w:t xml:space="preserve">expanding </w:t>
            </w:r>
            <w:r w:rsidR="00476079" w:rsidRPr="0016669A">
              <w:rPr>
                <w:rFonts w:asciiTheme="minorHAnsi" w:hAnsiTheme="minorHAnsi"/>
                <w:lang w:val="en-US"/>
              </w:rPr>
              <w:t>transparency and the use of technology</w:t>
            </w:r>
            <w:r w:rsidR="0016669A">
              <w:rPr>
                <w:rFonts w:asciiTheme="minorHAnsi" w:hAnsiTheme="minorHAnsi"/>
                <w:lang w:val="en-US"/>
              </w:rPr>
              <w:t>, the Government</w:t>
            </w:r>
            <w:r w:rsidR="00476079" w:rsidRPr="0016669A">
              <w:rPr>
                <w:rFonts w:asciiTheme="minorHAnsi" w:hAnsiTheme="minorHAnsi"/>
                <w:lang w:val="en-US"/>
              </w:rPr>
              <w:t xml:space="preserve"> </w:t>
            </w:r>
            <w:r w:rsidR="00FF0EB4">
              <w:rPr>
                <w:rFonts w:asciiTheme="minorHAnsi" w:hAnsiTheme="minorHAnsi"/>
                <w:lang w:val="en-US"/>
              </w:rPr>
              <w:t>allows</w:t>
            </w:r>
            <w:r w:rsidR="00476079" w:rsidRPr="0016669A">
              <w:rPr>
                <w:rFonts w:asciiTheme="minorHAnsi" w:hAnsiTheme="minorHAnsi"/>
                <w:lang w:val="en-US"/>
              </w:rPr>
              <w:t xml:space="preserve"> society to have access to information </w:t>
            </w:r>
            <w:r w:rsidR="0016669A">
              <w:rPr>
                <w:rFonts w:asciiTheme="minorHAnsi" w:hAnsiTheme="minorHAnsi"/>
                <w:lang w:val="en-US"/>
              </w:rPr>
              <w:t>on</w:t>
            </w:r>
            <w:r w:rsidR="000362D2">
              <w:rPr>
                <w:rFonts w:asciiTheme="minorHAnsi" w:hAnsiTheme="minorHAnsi"/>
                <w:lang w:val="en-US"/>
              </w:rPr>
              <w:t xml:space="preserve"> </w:t>
            </w:r>
            <w:r w:rsidR="00ED6653">
              <w:rPr>
                <w:rFonts w:asciiTheme="minorHAnsi" w:hAnsiTheme="minorHAnsi"/>
                <w:lang w:val="en-US"/>
              </w:rPr>
              <w:t>its</w:t>
            </w:r>
            <w:r w:rsidR="0016669A" w:rsidRPr="0016669A">
              <w:rPr>
                <w:rFonts w:asciiTheme="minorHAnsi" w:hAnsiTheme="minorHAnsi"/>
                <w:lang w:val="en-US"/>
              </w:rPr>
              <w:t xml:space="preserve"> defense of public assets</w:t>
            </w:r>
            <w:r w:rsidR="0016669A">
              <w:rPr>
                <w:rFonts w:asciiTheme="minorHAnsi" w:hAnsiTheme="minorHAnsi"/>
                <w:lang w:val="en-US"/>
              </w:rPr>
              <w:t xml:space="preserve"> and</w:t>
            </w:r>
            <w:r w:rsidR="0016669A" w:rsidRPr="0016669A">
              <w:rPr>
                <w:rFonts w:asciiTheme="minorHAnsi" w:hAnsiTheme="minorHAnsi"/>
                <w:lang w:val="en-US"/>
              </w:rPr>
              <w:t xml:space="preserve"> probity and </w:t>
            </w:r>
            <w:r w:rsidR="00ED6653">
              <w:rPr>
                <w:rFonts w:asciiTheme="minorHAnsi" w:hAnsiTheme="minorHAnsi"/>
                <w:lang w:val="en-US"/>
              </w:rPr>
              <w:t>o</w:t>
            </w:r>
            <w:r w:rsidR="0016669A">
              <w:rPr>
                <w:rFonts w:asciiTheme="minorHAnsi" w:hAnsiTheme="minorHAnsi"/>
                <w:lang w:val="en-US"/>
              </w:rPr>
              <w:t xml:space="preserve">n </w:t>
            </w:r>
            <w:r w:rsidR="00ED6653">
              <w:rPr>
                <w:rFonts w:asciiTheme="minorHAnsi" w:hAnsiTheme="minorHAnsi"/>
                <w:lang w:val="en-US"/>
              </w:rPr>
              <w:t>its</w:t>
            </w:r>
            <w:r w:rsidR="0016669A" w:rsidRPr="0016669A">
              <w:rPr>
                <w:rFonts w:asciiTheme="minorHAnsi" w:hAnsiTheme="minorHAnsi"/>
                <w:lang w:val="en-US"/>
              </w:rPr>
              <w:t xml:space="preserve"> fight against corruption</w:t>
            </w:r>
            <w:r w:rsidR="00DA40C5">
              <w:rPr>
                <w:rFonts w:asciiTheme="minorHAnsi" w:hAnsiTheme="minorHAnsi"/>
                <w:lang w:val="en-US"/>
              </w:rPr>
              <w:t xml:space="preserve">. </w:t>
            </w:r>
            <w:r w:rsidR="00DA40C5" w:rsidRPr="00DA40C5">
              <w:rPr>
                <w:rFonts w:asciiTheme="minorHAnsi" w:hAnsiTheme="minorHAnsi"/>
                <w:lang w:val="en-US"/>
              </w:rPr>
              <w:t>A</w:t>
            </w:r>
            <w:r w:rsidR="0016669A" w:rsidRPr="00DA40C5">
              <w:rPr>
                <w:rFonts w:asciiTheme="minorHAnsi" w:hAnsiTheme="minorHAnsi"/>
                <w:lang w:val="en-US"/>
              </w:rPr>
              <w:t xml:space="preserve">ccordingly, </w:t>
            </w:r>
            <w:r w:rsidR="000362D2">
              <w:rPr>
                <w:rFonts w:asciiTheme="minorHAnsi" w:hAnsiTheme="minorHAnsi"/>
                <w:lang w:val="en-US"/>
              </w:rPr>
              <w:t>it</w:t>
            </w:r>
            <w:r w:rsidR="0016669A" w:rsidRPr="00DA40C5">
              <w:rPr>
                <w:rFonts w:asciiTheme="minorHAnsi" w:hAnsiTheme="minorHAnsi"/>
                <w:lang w:val="en-US"/>
              </w:rPr>
              <w:t xml:space="preserve"> publicizes </w:t>
            </w:r>
            <w:r w:rsidR="00DA40C5" w:rsidRPr="00DA40C5">
              <w:rPr>
                <w:rFonts w:asciiTheme="minorHAnsi" w:hAnsiTheme="minorHAnsi"/>
                <w:lang w:val="en-US"/>
              </w:rPr>
              <w:t xml:space="preserve">the amount of </w:t>
            </w:r>
            <w:r w:rsidR="007B3EBA">
              <w:rPr>
                <w:rFonts w:asciiTheme="minorHAnsi" w:hAnsiTheme="minorHAnsi"/>
                <w:lang w:val="en-US"/>
              </w:rPr>
              <w:t>funds</w:t>
            </w:r>
            <w:r w:rsidR="00DA40C5" w:rsidRPr="00DA40C5">
              <w:rPr>
                <w:rFonts w:asciiTheme="minorHAnsi" w:hAnsiTheme="minorHAnsi"/>
                <w:lang w:val="en-US"/>
              </w:rPr>
              <w:t xml:space="preserve"> recovered, thus </w:t>
            </w:r>
            <w:r w:rsidR="00DA40C5">
              <w:rPr>
                <w:rFonts w:asciiTheme="minorHAnsi" w:hAnsiTheme="minorHAnsi"/>
                <w:lang w:val="en-US"/>
              </w:rPr>
              <w:t>increasing</w:t>
            </w:r>
            <w:r w:rsidR="00DA40C5" w:rsidRPr="00DA40C5">
              <w:rPr>
                <w:rFonts w:asciiTheme="minorHAnsi" w:hAnsiTheme="minorHAnsi"/>
                <w:lang w:val="en-US"/>
              </w:rPr>
              <w:t xml:space="preserve"> social control and transparency</w:t>
            </w:r>
            <w:r w:rsidR="00F43FC0" w:rsidRPr="00DA40C5">
              <w:rPr>
                <w:rFonts w:asciiTheme="minorHAnsi" w:hAnsiTheme="minorHAnsi" w:cs="Times New Roman"/>
                <w:lang w:val="en-US"/>
              </w:rPr>
              <w:t>.</w:t>
            </w:r>
          </w:p>
        </w:tc>
      </w:tr>
      <w:tr w:rsidR="00506107" w:rsidRPr="00652701" w14:paraId="2637F99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A0BBE" w14:textId="77777777" w:rsidR="00506107" w:rsidRPr="00506107" w:rsidRDefault="008D5287" w:rsidP="002D26DC">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hideMark/>
          </w:tcPr>
          <w:p w14:paraId="127178E7" w14:textId="77777777" w:rsidR="00506107" w:rsidRPr="00C6788D" w:rsidRDefault="00ED6653" w:rsidP="004A441D">
            <w:pPr>
              <w:spacing w:after="0"/>
              <w:jc w:val="both"/>
              <w:rPr>
                <w:rStyle w:val="TEXTOChar"/>
                <w:rFonts w:asciiTheme="minorHAnsi" w:eastAsiaTheme="minorHAnsi" w:hAnsiTheme="minorHAnsi" w:cstheme="minorHAnsi"/>
                <w:b/>
                <w:sz w:val="22"/>
                <w:szCs w:val="22"/>
                <w:lang w:val="en-US"/>
              </w:rPr>
            </w:pPr>
            <w:r w:rsidRPr="00ED6653">
              <w:rPr>
                <w:lang w:val="en-US"/>
              </w:rPr>
              <w:t>To increase in the year 2013 ten percent</w:t>
            </w:r>
            <w:r w:rsidR="00F43FC0" w:rsidRPr="00ED6653">
              <w:rPr>
                <w:lang w:val="en-US"/>
              </w:rPr>
              <w:t xml:space="preserve"> (</w:t>
            </w:r>
            <w:r w:rsidRPr="00ED6653">
              <w:rPr>
                <w:lang w:val="en-US"/>
              </w:rPr>
              <w:t>10%</w:t>
            </w:r>
            <w:r w:rsidR="00F43FC0" w:rsidRPr="00ED6653">
              <w:rPr>
                <w:lang w:val="en-US"/>
              </w:rPr>
              <w:t xml:space="preserve">) </w:t>
            </w:r>
            <w:r w:rsidRPr="00ED6653">
              <w:rPr>
                <w:lang w:val="en-US"/>
              </w:rPr>
              <w:t xml:space="preserve">of the number of </w:t>
            </w:r>
            <w:r w:rsidRPr="004A441D">
              <w:rPr>
                <w:lang w:val="en-US"/>
              </w:rPr>
              <w:t>compensation</w:t>
            </w:r>
            <w:r w:rsidR="00C6788D" w:rsidRPr="004A441D">
              <w:rPr>
                <w:lang w:val="en-US"/>
              </w:rPr>
              <w:t>s</w:t>
            </w:r>
            <w:r w:rsidRPr="004A441D">
              <w:rPr>
                <w:lang w:val="en-US"/>
              </w:rPr>
              <w:t xml:space="preserve"> </w:t>
            </w:r>
            <w:r w:rsidR="004A441D" w:rsidRPr="004A441D">
              <w:rPr>
                <w:lang w:val="en-US"/>
              </w:rPr>
              <w:t xml:space="preserve">actions </w:t>
            </w:r>
            <w:r w:rsidRPr="004A441D">
              <w:rPr>
                <w:lang w:val="en-US"/>
              </w:rPr>
              <w:t>to treasury</w:t>
            </w:r>
            <w:r w:rsidR="00F43FC0" w:rsidRPr="00ED6653">
              <w:rPr>
                <w:lang w:val="en-US"/>
              </w:rPr>
              <w:t xml:space="preserve"> (</w:t>
            </w:r>
            <w:r w:rsidRPr="00ED6653">
              <w:rPr>
                <w:lang w:val="en-US"/>
              </w:rPr>
              <w:t>administrative improbity</w:t>
            </w:r>
            <w:r w:rsidR="00F43FC0" w:rsidRPr="00ED6653">
              <w:rPr>
                <w:lang w:val="en-US"/>
              </w:rPr>
              <w:t xml:space="preserve">, </w:t>
            </w:r>
            <w:r w:rsidRPr="00ED6653">
              <w:rPr>
                <w:lang w:val="en-US"/>
              </w:rPr>
              <w:t>opinion of the National Court of Accounts and ordinary recovery proceedings</w:t>
            </w:r>
            <w:r w:rsidR="00F43FC0" w:rsidRPr="00ED6653">
              <w:rPr>
                <w:lang w:val="en-US"/>
              </w:rPr>
              <w:t xml:space="preserve">) </w:t>
            </w:r>
            <w:r w:rsidRPr="00ED6653">
              <w:rPr>
                <w:lang w:val="en-US"/>
              </w:rPr>
              <w:t>filed compared to 2012</w:t>
            </w:r>
            <w:r w:rsidR="00F43FC0" w:rsidRPr="00ED6653">
              <w:rPr>
                <w:lang w:val="en-US"/>
              </w:rPr>
              <w:t xml:space="preserve">. </w:t>
            </w:r>
            <w:r w:rsidRPr="00ED6653">
              <w:rPr>
                <w:lang w:val="en-US"/>
              </w:rPr>
              <w:t>The target consists in a thousand fou</w:t>
            </w:r>
            <w:r>
              <w:rPr>
                <w:lang w:val="en-US"/>
              </w:rPr>
              <w:t xml:space="preserve">r-hundred ninety eight </w:t>
            </w:r>
            <w:r w:rsidRPr="00ED6653">
              <w:rPr>
                <w:lang w:val="en-US"/>
              </w:rPr>
              <w:t>(1498)</w:t>
            </w:r>
            <w:r>
              <w:rPr>
                <w:lang w:val="en-US"/>
              </w:rPr>
              <w:t xml:space="preserve"> lawsuits </w:t>
            </w:r>
            <w:r w:rsidRPr="00ED6653">
              <w:rPr>
                <w:lang w:val="en-US"/>
              </w:rPr>
              <w:t xml:space="preserve">being filed by the </w:t>
            </w:r>
            <w:r w:rsidR="004A441D">
              <w:rPr>
                <w:lang w:val="en-US"/>
              </w:rPr>
              <w:t xml:space="preserve">Office of the Federal </w:t>
            </w:r>
            <w:r w:rsidR="004A441D">
              <w:rPr>
                <w:lang w:val="en-US"/>
              </w:rPr>
              <w:lastRenderedPageBreak/>
              <w:t>General  Counsel</w:t>
            </w:r>
            <w:r w:rsidR="00F43FC0" w:rsidRPr="00ED6653">
              <w:rPr>
                <w:lang w:val="en-US"/>
              </w:rPr>
              <w:t>.</w:t>
            </w:r>
            <w:r w:rsidR="00FD75F0" w:rsidRPr="00ED6653">
              <w:rPr>
                <w:lang w:val="en-US"/>
              </w:rPr>
              <w:t xml:space="preserve"> </w:t>
            </w:r>
            <w:r w:rsidR="00210677">
              <w:rPr>
                <w:lang w:val="en-US"/>
              </w:rPr>
              <w:t>The</w:t>
            </w:r>
            <w:r w:rsidR="00C6788D" w:rsidRPr="00C6788D">
              <w:rPr>
                <w:lang w:val="en-US"/>
              </w:rPr>
              <w:t xml:space="preserve"> commitment also </w:t>
            </w:r>
            <w:r w:rsidR="00FD6745">
              <w:rPr>
                <w:lang w:val="en-US"/>
              </w:rPr>
              <w:t>aims to reach</w:t>
            </w:r>
            <w:r w:rsidR="00C6788D" w:rsidRPr="00C6788D">
              <w:rPr>
                <w:lang w:val="en-US"/>
              </w:rPr>
              <w:t xml:space="preserve"> the </w:t>
            </w:r>
            <w:r w:rsidR="004A441D" w:rsidRPr="004A441D">
              <w:rPr>
                <w:lang w:val="en-US"/>
              </w:rPr>
              <w:t xml:space="preserve">General Counsel of </w:t>
            </w:r>
            <w:r w:rsidR="007B3EBA" w:rsidRPr="004A441D">
              <w:rPr>
                <w:lang w:val="en-US"/>
              </w:rPr>
              <w:t xml:space="preserve">the Union’s </w:t>
            </w:r>
            <w:r w:rsidR="00EC3A36" w:rsidRPr="004A441D">
              <w:rPr>
                <w:lang w:val="en-US"/>
              </w:rPr>
              <w:t>25 percent</w:t>
            </w:r>
            <w:r w:rsidR="00C6788D" w:rsidRPr="004A441D">
              <w:rPr>
                <w:lang w:val="en-US"/>
              </w:rPr>
              <w:t xml:space="preserve"> Asset Recovery target by 201</w:t>
            </w:r>
            <w:r w:rsidR="00C6788D">
              <w:rPr>
                <w:lang w:val="en-US"/>
              </w:rPr>
              <w:t>6</w:t>
            </w:r>
            <w:r w:rsidR="00F43FC0" w:rsidRPr="00C6788D">
              <w:rPr>
                <w:lang w:val="en-US"/>
              </w:rPr>
              <w:t>.</w:t>
            </w:r>
          </w:p>
        </w:tc>
      </w:tr>
      <w:tr w:rsidR="00506107" w:rsidRPr="00AB7ADD" w14:paraId="263E5E5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E7D6E" w14:textId="77777777" w:rsidR="00506107" w:rsidRPr="00506107" w:rsidRDefault="00506107" w:rsidP="00C6788D">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lastRenderedPageBreak/>
              <w:t>S</w:t>
            </w:r>
            <w:r w:rsidR="00C6788D">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hideMark/>
          </w:tcPr>
          <w:p w14:paraId="45CEB68F" w14:textId="77777777" w:rsidR="00506107" w:rsidRPr="00AB7ADD" w:rsidRDefault="00C6788D" w:rsidP="00C6788D">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In progress</w:t>
            </w:r>
            <w:r w:rsidR="00506107" w:rsidRPr="00AB7ADD">
              <w:rPr>
                <w:rStyle w:val="TEXTOChar"/>
                <w:rFonts w:asciiTheme="minorHAnsi" w:hAnsiTheme="minorHAnsi" w:cstheme="minorHAnsi"/>
                <w:b/>
                <w:sz w:val="22"/>
                <w:szCs w:val="22"/>
              </w:rPr>
              <w:t xml:space="preserve"> </w:t>
            </w:r>
            <w:r w:rsidR="00B154B8">
              <w:rPr>
                <w:rStyle w:val="TEXTOChar"/>
                <w:rFonts w:asciiTheme="minorHAnsi" w:hAnsiTheme="minorHAnsi" w:cstheme="minorHAnsi"/>
                <w:b/>
                <w:sz w:val="22"/>
                <w:szCs w:val="22"/>
              </w:rPr>
              <w:t>(p</w:t>
            </w:r>
            <w:r>
              <w:rPr>
                <w:rStyle w:val="TEXTOChar"/>
                <w:rFonts w:asciiTheme="minorHAnsi" w:hAnsiTheme="minorHAnsi" w:cstheme="minorHAnsi"/>
                <w:b/>
                <w:sz w:val="22"/>
                <w:szCs w:val="22"/>
              </w:rPr>
              <w:t>ostponed</w:t>
            </w:r>
            <w:r w:rsidR="00B154B8">
              <w:rPr>
                <w:rStyle w:val="TEXTOChar"/>
                <w:rFonts w:asciiTheme="minorHAnsi" w:hAnsiTheme="minorHAnsi" w:cstheme="minorHAnsi"/>
                <w:b/>
                <w:sz w:val="22"/>
                <w:szCs w:val="22"/>
              </w:rPr>
              <w:t>)</w:t>
            </w:r>
          </w:p>
        </w:tc>
      </w:tr>
      <w:tr w:rsidR="00506107" w:rsidRPr="00652701" w14:paraId="42E63A8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734DC" w14:textId="77777777" w:rsidR="002E7CA0" w:rsidRDefault="00C6788D" w:rsidP="00E64A72">
            <w:pPr>
              <w:spacing w:after="0"/>
              <w:rPr>
                <w:rStyle w:val="TEXTOChar"/>
                <w:rFonts w:asciiTheme="minorHAnsi" w:hAnsiTheme="minorHAnsi" w:cstheme="minorHAnsi"/>
                <w:b/>
                <w:sz w:val="20"/>
              </w:rPr>
            </w:pPr>
            <w:r>
              <w:rPr>
                <w:rStyle w:val="TEXTOChar"/>
                <w:rFonts w:asciiTheme="minorHAnsi" w:hAnsiTheme="minorHAnsi" w:cstheme="minorHAnsi"/>
                <w:b/>
                <w:sz w:val="20"/>
              </w:rPr>
              <w:t xml:space="preserve">Description </w:t>
            </w:r>
          </w:p>
          <w:p w14:paraId="2C73A74D" w14:textId="77777777" w:rsidR="00506107" w:rsidRPr="00506107" w:rsidRDefault="00C6788D"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 xml:space="preserve">of the results </w:t>
            </w:r>
          </w:p>
        </w:tc>
        <w:tc>
          <w:tcPr>
            <w:tcW w:w="6769" w:type="dxa"/>
            <w:tcBorders>
              <w:top w:val="single" w:sz="4" w:space="0" w:color="auto"/>
              <w:left w:val="single" w:sz="4" w:space="0" w:color="auto"/>
              <w:bottom w:val="single" w:sz="4" w:space="0" w:color="auto"/>
              <w:right w:val="single" w:sz="4" w:space="0" w:color="auto"/>
            </w:tcBorders>
            <w:hideMark/>
          </w:tcPr>
          <w:p w14:paraId="6BE60478" w14:textId="77777777" w:rsidR="00B154B8" w:rsidRPr="000D3BA0" w:rsidRDefault="00C6788D" w:rsidP="00E64A72">
            <w:pPr>
              <w:pStyle w:val="NormalWeb"/>
              <w:spacing w:before="0" w:after="0" w:line="276" w:lineRule="auto"/>
              <w:jc w:val="both"/>
              <w:rPr>
                <w:rFonts w:cs="Calibri"/>
                <w:bCs/>
                <w:sz w:val="22"/>
                <w:szCs w:val="22"/>
                <w:lang w:val="en-US"/>
              </w:rPr>
            </w:pPr>
            <w:r w:rsidRPr="000D3BA0">
              <w:rPr>
                <w:rFonts w:cs="Calibri"/>
                <w:bCs/>
                <w:sz w:val="22"/>
                <w:szCs w:val="22"/>
                <w:lang w:val="en-US"/>
              </w:rPr>
              <w:t>The commitment was not completely implemented</w:t>
            </w:r>
            <w:r w:rsidR="00B154B8" w:rsidRPr="000D3BA0">
              <w:rPr>
                <w:rFonts w:cs="Calibri"/>
                <w:bCs/>
                <w:sz w:val="22"/>
                <w:szCs w:val="22"/>
                <w:lang w:val="en-US"/>
              </w:rPr>
              <w:t xml:space="preserve">. </w:t>
            </w:r>
            <w:r w:rsidRPr="000D3BA0">
              <w:rPr>
                <w:rFonts w:cs="Calibri"/>
                <w:bCs/>
                <w:sz w:val="22"/>
                <w:szCs w:val="22"/>
                <w:lang w:val="en-US"/>
              </w:rPr>
              <w:t>As previously informed</w:t>
            </w:r>
            <w:r w:rsidR="00B154B8" w:rsidRPr="000D3BA0">
              <w:rPr>
                <w:rFonts w:cs="Calibri"/>
                <w:bCs/>
                <w:sz w:val="22"/>
                <w:szCs w:val="22"/>
                <w:lang w:val="en-US"/>
              </w:rPr>
              <w:t xml:space="preserve">, </w:t>
            </w:r>
            <w:r w:rsidRPr="000D3BA0">
              <w:rPr>
                <w:rFonts w:cs="Calibri"/>
                <w:bCs/>
                <w:sz w:val="22"/>
                <w:szCs w:val="22"/>
                <w:lang w:val="en-US"/>
              </w:rPr>
              <w:t>in May</w:t>
            </w:r>
            <w:r w:rsidR="00B154B8" w:rsidRPr="000D3BA0">
              <w:rPr>
                <w:rFonts w:cs="Calibri"/>
                <w:bCs/>
                <w:sz w:val="22"/>
                <w:szCs w:val="22"/>
                <w:lang w:val="en-US"/>
              </w:rPr>
              <w:t xml:space="preserve"> 2014, </w:t>
            </w:r>
            <w:r w:rsidRPr="000D3BA0">
              <w:rPr>
                <w:rFonts w:cs="Calibri"/>
                <w:bCs/>
                <w:sz w:val="22"/>
                <w:szCs w:val="22"/>
                <w:lang w:val="en-US"/>
              </w:rPr>
              <w:t>the commitment</w:t>
            </w:r>
            <w:r w:rsidR="00B154B8" w:rsidRPr="000D3BA0">
              <w:rPr>
                <w:rFonts w:cs="Calibri"/>
                <w:bCs/>
                <w:sz w:val="22"/>
                <w:szCs w:val="22"/>
                <w:lang w:val="en-US"/>
              </w:rPr>
              <w:t xml:space="preserve"> </w:t>
            </w:r>
            <w:r w:rsidRPr="000D3BA0">
              <w:rPr>
                <w:rFonts w:cs="Calibri"/>
                <w:bCs/>
                <w:sz w:val="22"/>
                <w:szCs w:val="22"/>
                <w:lang w:val="en-US"/>
              </w:rPr>
              <w:t>PROBITY DEFENSE AND ASSET RECOVERY</w:t>
            </w:r>
            <w:r w:rsidR="00B154B8" w:rsidRPr="000D3BA0">
              <w:rPr>
                <w:rFonts w:cs="Calibri"/>
                <w:bCs/>
                <w:sz w:val="22"/>
                <w:szCs w:val="22"/>
                <w:lang w:val="en-US"/>
              </w:rPr>
              <w:t xml:space="preserve"> (</w:t>
            </w:r>
            <w:r w:rsidRPr="000D3BA0">
              <w:rPr>
                <w:rFonts w:cs="Calibri"/>
                <w:bCs/>
                <w:sz w:val="22"/>
                <w:szCs w:val="22"/>
                <w:lang w:val="en-US"/>
              </w:rPr>
              <w:t>Brazil Second Action Plan</w:t>
            </w:r>
            <w:r w:rsidR="00B154B8" w:rsidRPr="000D3BA0">
              <w:rPr>
                <w:rFonts w:cs="Calibri"/>
                <w:bCs/>
                <w:sz w:val="22"/>
                <w:szCs w:val="22"/>
                <w:lang w:val="en-US"/>
              </w:rPr>
              <w:t xml:space="preserve">) </w:t>
            </w:r>
            <w:r w:rsidR="002E7CA0" w:rsidRPr="000D3BA0">
              <w:rPr>
                <w:rFonts w:cs="Calibri"/>
                <w:bCs/>
                <w:sz w:val="22"/>
                <w:szCs w:val="22"/>
                <w:lang w:val="en-US"/>
              </w:rPr>
              <w:t>comprised</w:t>
            </w:r>
            <w:r w:rsidRPr="000D3BA0">
              <w:rPr>
                <w:rFonts w:cs="Calibri"/>
                <w:bCs/>
                <w:sz w:val="22"/>
                <w:szCs w:val="22"/>
                <w:lang w:val="en-US"/>
              </w:rPr>
              <w:t xml:space="preserve"> a serious of different and complementary projects, which, briefly, depend</w:t>
            </w:r>
            <w:r w:rsidR="002E7CA0" w:rsidRPr="000D3BA0">
              <w:rPr>
                <w:rFonts w:cs="Calibri"/>
                <w:bCs/>
                <w:sz w:val="22"/>
                <w:szCs w:val="22"/>
                <w:lang w:val="en-US"/>
              </w:rPr>
              <w:t>ed</w:t>
            </w:r>
            <w:r w:rsidRPr="000D3BA0">
              <w:rPr>
                <w:rFonts w:cs="Calibri"/>
                <w:bCs/>
                <w:sz w:val="22"/>
                <w:szCs w:val="22"/>
                <w:lang w:val="en-US"/>
              </w:rPr>
              <w:t xml:space="preserve"> on legal and regulatory frameworks</w:t>
            </w:r>
            <w:r w:rsidR="00B154B8" w:rsidRPr="000D3BA0">
              <w:rPr>
                <w:rFonts w:cs="Calibri"/>
                <w:bCs/>
                <w:sz w:val="22"/>
                <w:szCs w:val="22"/>
                <w:lang w:val="en-US"/>
              </w:rPr>
              <w:t xml:space="preserve">, </w:t>
            </w:r>
            <w:r w:rsidRPr="000D3BA0">
              <w:rPr>
                <w:rFonts w:cs="Calibri"/>
                <w:bCs/>
                <w:sz w:val="22"/>
                <w:szCs w:val="22"/>
                <w:lang w:val="en-US"/>
              </w:rPr>
              <w:t xml:space="preserve">the optimization and dissemination of procedures within the units of the Office of the General </w:t>
            </w:r>
            <w:r w:rsidR="004A441D">
              <w:rPr>
                <w:rFonts w:cs="Calibri"/>
                <w:bCs/>
                <w:sz w:val="22"/>
                <w:szCs w:val="22"/>
                <w:lang w:val="en-US"/>
              </w:rPr>
              <w:t xml:space="preserve">Counsel </w:t>
            </w:r>
            <w:r w:rsidRPr="000D3BA0">
              <w:rPr>
                <w:rFonts w:cs="Calibri"/>
                <w:bCs/>
                <w:sz w:val="22"/>
                <w:szCs w:val="22"/>
                <w:lang w:val="en-US"/>
              </w:rPr>
              <w:t>of the Union</w:t>
            </w:r>
            <w:r w:rsidR="004A441D">
              <w:rPr>
                <w:rFonts w:cs="Calibri"/>
                <w:bCs/>
                <w:sz w:val="22"/>
                <w:szCs w:val="22"/>
                <w:lang w:val="en-US"/>
              </w:rPr>
              <w:t xml:space="preserve"> and the Office of the Federal General Counsel</w:t>
            </w:r>
            <w:r w:rsidRPr="000D3BA0">
              <w:rPr>
                <w:rFonts w:cs="Calibri"/>
                <w:bCs/>
                <w:sz w:val="22"/>
                <w:szCs w:val="22"/>
                <w:lang w:val="en-US"/>
              </w:rPr>
              <w:t>, human and material resources, and capacity-building</w:t>
            </w:r>
            <w:r w:rsidR="00B154B8" w:rsidRPr="000D3BA0">
              <w:rPr>
                <w:rFonts w:cs="Calibri"/>
                <w:bCs/>
                <w:sz w:val="22"/>
                <w:szCs w:val="22"/>
                <w:lang w:val="en-US"/>
              </w:rPr>
              <w:t xml:space="preserve">. </w:t>
            </w:r>
            <w:r w:rsidRPr="000D3BA0">
              <w:rPr>
                <w:rFonts w:cs="Calibri"/>
                <w:bCs/>
                <w:sz w:val="22"/>
                <w:szCs w:val="22"/>
                <w:lang w:val="en-US"/>
              </w:rPr>
              <w:t>Therefore</w:t>
            </w:r>
            <w:r w:rsidR="00B154B8" w:rsidRPr="000D3BA0">
              <w:rPr>
                <w:rFonts w:cs="Calibri"/>
                <w:bCs/>
                <w:sz w:val="22"/>
                <w:szCs w:val="22"/>
                <w:lang w:val="en-US"/>
              </w:rPr>
              <w:t xml:space="preserve">, </w:t>
            </w:r>
            <w:r w:rsidRPr="000D3BA0">
              <w:rPr>
                <w:rFonts w:cs="Calibri"/>
                <w:bCs/>
                <w:sz w:val="22"/>
                <w:szCs w:val="22"/>
                <w:lang w:val="en-US"/>
              </w:rPr>
              <w:t>against this backdrop, the projects were completed</w:t>
            </w:r>
            <w:r w:rsidR="002E7CA0" w:rsidRPr="000D3BA0">
              <w:rPr>
                <w:rFonts w:cs="Calibri"/>
                <w:bCs/>
                <w:sz w:val="22"/>
                <w:szCs w:val="22"/>
                <w:lang w:val="en-US"/>
              </w:rPr>
              <w:t>,</w:t>
            </w:r>
            <w:r w:rsidRPr="000D3BA0">
              <w:rPr>
                <w:rFonts w:cs="Calibri"/>
                <w:bCs/>
                <w:sz w:val="22"/>
                <w:szCs w:val="22"/>
                <w:lang w:val="en-US"/>
              </w:rPr>
              <w:t xml:space="preserve"> </w:t>
            </w:r>
            <w:r w:rsidR="002E7CA0" w:rsidRPr="000D3BA0">
              <w:rPr>
                <w:rFonts w:cs="Calibri"/>
                <w:bCs/>
                <w:sz w:val="22"/>
                <w:szCs w:val="22"/>
                <w:lang w:val="en-US"/>
              </w:rPr>
              <w:t xml:space="preserve">albeit </w:t>
            </w:r>
            <w:r w:rsidRPr="000D3BA0">
              <w:rPr>
                <w:rFonts w:cs="Calibri"/>
                <w:bCs/>
                <w:sz w:val="22"/>
                <w:szCs w:val="22"/>
                <w:lang w:val="en-US"/>
              </w:rPr>
              <w:t>according to budgetary and human resources restrictions</w:t>
            </w:r>
            <w:r w:rsidR="00B154B8" w:rsidRPr="000D3BA0">
              <w:rPr>
                <w:rFonts w:cs="Calibri"/>
                <w:bCs/>
                <w:sz w:val="22"/>
                <w:szCs w:val="22"/>
                <w:lang w:val="en-US"/>
              </w:rPr>
              <w:t xml:space="preserve">, </w:t>
            </w:r>
            <w:r w:rsidR="00196D2F" w:rsidRPr="000D3BA0">
              <w:rPr>
                <w:rFonts w:cs="Calibri"/>
                <w:bCs/>
                <w:sz w:val="22"/>
                <w:szCs w:val="22"/>
                <w:lang w:val="en-US"/>
              </w:rPr>
              <w:t xml:space="preserve">which thus led to </w:t>
            </w:r>
            <w:r w:rsidR="002E7CA0" w:rsidRPr="000D3BA0">
              <w:rPr>
                <w:rFonts w:cs="Calibri"/>
                <w:bCs/>
                <w:sz w:val="22"/>
                <w:szCs w:val="22"/>
                <w:lang w:val="en-US"/>
              </w:rPr>
              <w:t xml:space="preserve">its non-fulfillment </w:t>
            </w:r>
            <w:r w:rsidR="00196D2F" w:rsidRPr="000D3BA0">
              <w:rPr>
                <w:rFonts w:cs="Calibri"/>
                <w:bCs/>
                <w:sz w:val="22"/>
                <w:szCs w:val="22"/>
                <w:lang w:val="en-US"/>
              </w:rPr>
              <w:t xml:space="preserve">as </w:t>
            </w:r>
            <w:r w:rsidRPr="000D3BA0">
              <w:rPr>
                <w:rFonts w:cs="Calibri"/>
                <w:bCs/>
                <w:sz w:val="22"/>
                <w:szCs w:val="22"/>
                <w:lang w:val="en-US"/>
              </w:rPr>
              <w:t xml:space="preserve">scheduled for implementation (December </w:t>
            </w:r>
            <w:r w:rsidR="00B154B8" w:rsidRPr="000D3BA0">
              <w:rPr>
                <w:rFonts w:cs="Calibri"/>
                <w:bCs/>
                <w:sz w:val="22"/>
                <w:szCs w:val="22"/>
                <w:lang w:val="en-US"/>
              </w:rPr>
              <w:t>2014).</w:t>
            </w:r>
          </w:p>
          <w:p w14:paraId="72466514" w14:textId="77777777" w:rsidR="00B154B8" w:rsidRPr="000D3BA0" w:rsidRDefault="00B154B8" w:rsidP="00E64A72">
            <w:pPr>
              <w:pStyle w:val="NormalWeb"/>
              <w:spacing w:before="0" w:after="0" w:line="276" w:lineRule="auto"/>
              <w:jc w:val="both"/>
              <w:rPr>
                <w:rFonts w:cs="Calibri"/>
                <w:bCs/>
                <w:sz w:val="22"/>
                <w:szCs w:val="22"/>
                <w:lang w:val="en-US"/>
              </w:rPr>
            </w:pPr>
          </w:p>
          <w:p w14:paraId="11A0A947" w14:textId="77777777" w:rsidR="00B154B8" w:rsidRPr="000D3BA0" w:rsidRDefault="002E7CA0" w:rsidP="00E64A72">
            <w:pPr>
              <w:pStyle w:val="NormalWeb"/>
              <w:spacing w:before="0" w:line="276" w:lineRule="auto"/>
              <w:jc w:val="both"/>
              <w:rPr>
                <w:rFonts w:cs="Calibri"/>
                <w:b/>
                <w:bCs/>
                <w:sz w:val="22"/>
                <w:szCs w:val="22"/>
                <w:u w:val="single"/>
                <w:lang w:val="en-US"/>
              </w:rPr>
            </w:pPr>
            <w:r w:rsidRPr="000D3BA0">
              <w:rPr>
                <w:rFonts w:cs="Calibri"/>
                <w:b/>
                <w:bCs/>
                <w:sz w:val="22"/>
                <w:szCs w:val="22"/>
                <w:u w:val="single"/>
                <w:lang w:val="en-US"/>
              </w:rPr>
              <w:t>Progress of commitment activities</w:t>
            </w:r>
          </w:p>
          <w:p w14:paraId="5B8AC9C1" w14:textId="77777777" w:rsidR="00B154B8" w:rsidRPr="000D3BA0" w:rsidRDefault="002E7CA0" w:rsidP="000B38BF">
            <w:pPr>
              <w:pStyle w:val="NormalWeb"/>
              <w:spacing w:before="0" w:after="0" w:line="276" w:lineRule="auto"/>
              <w:jc w:val="both"/>
              <w:rPr>
                <w:rStyle w:val="Forte"/>
                <w:b w:val="0"/>
                <w:color w:val="000000"/>
                <w:sz w:val="22"/>
                <w:szCs w:val="22"/>
                <w:lang w:val="en-US"/>
              </w:rPr>
            </w:pPr>
            <w:r w:rsidRPr="000D3BA0">
              <w:rPr>
                <w:rStyle w:val="Forte"/>
                <w:b w:val="0"/>
                <w:color w:val="000000"/>
                <w:sz w:val="22"/>
                <w:szCs w:val="22"/>
                <w:lang w:val="en-US"/>
              </w:rPr>
              <w:t xml:space="preserve">Regarding the Office of the General </w:t>
            </w:r>
            <w:r w:rsidR="004A441D">
              <w:rPr>
                <w:rStyle w:val="Forte"/>
                <w:b w:val="0"/>
                <w:color w:val="000000"/>
                <w:sz w:val="22"/>
                <w:szCs w:val="22"/>
                <w:lang w:val="en-US"/>
              </w:rPr>
              <w:t xml:space="preserve">Counsel </w:t>
            </w:r>
            <w:r w:rsidRPr="000D3BA0">
              <w:rPr>
                <w:rStyle w:val="Forte"/>
                <w:b w:val="0"/>
                <w:color w:val="000000"/>
                <w:sz w:val="22"/>
                <w:szCs w:val="22"/>
                <w:lang w:val="en-US"/>
              </w:rPr>
              <w:t>of the Union</w:t>
            </w:r>
            <w:r w:rsidR="00B154B8" w:rsidRPr="000D3BA0">
              <w:rPr>
                <w:rStyle w:val="Forte"/>
                <w:b w:val="0"/>
                <w:color w:val="000000"/>
                <w:sz w:val="22"/>
                <w:szCs w:val="22"/>
                <w:lang w:val="en-US"/>
              </w:rPr>
              <w:t xml:space="preserve">, </w:t>
            </w:r>
            <w:r w:rsidR="009E6F0E" w:rsidRPr="000D3BA0">
              <w:rPr>
                <w:rStyle w:val="Forte"/>
                <w:b w:val="0"/>
                <w:color w:val="000000"/>
                <w:sz w:val="22"/>
                <w:szCs w:val="22"/>
                <w:lang w:val="en-US"/>
              </w:rPr>
              <w:t xml:space="preserve">which is </w:t>
            </w:r>
            <w:r w:rsidRPr="000D3BA0">
              <w:rPr>
                <w:rStyle w:val="Forte"/>
                <w:b w:val="0"/>
                <w:color w:val="000000"/>
                <w:sz w:val="22"/>
                <w:szCs w:val="22"/>
                <w:lang w:val="en-US"/>
              </w:rPr>
              <w:t xml:space="preserve">one of the sectors of the Office of the Attorney General of the Union involved in the commitment as mentioned above, it should be noted that </w:t>
            </w:r>
            <w:r w:rsidR="00B154B8" w:rsidRPr="000D3BA0">
              <w:rPr>
                <w:rStyle w:val="Forte"/>
                <w:b w:val="0"/>
                <w:color w:val="000000"/>
                <w:sz w:val="22"/>
                <w:szCs w:val="22"/>
                <w:lang w:val="en-US"/>
              </w:rPr>
              <w:t xml:space="preserve">(1) </w:t>
            </w:r>
            <w:r w:rsidRPr="000D3BA0">
              <w:rPr>
                <w:rStyle w:val="Forte"/>
                <w:b w:val="0"/>
                <w:color w:val="000000"/>
                <w:sz w:val="22"/>
                <w:szCs w:val="22"/>
                <w:lang w:val="en-US"/>
              </w:rPr>
              <w:t>whether the unfavorable condi</w:t>
            </w:r>
            <w:r w:rsidR="00EC3A36">
              <w:rPr>
                <w:rStyle w:val="Forte"/>
                <w:b w:val="0"/>
                <w:color w:val="000000"/>
                <w:sz w:val="22"/>
                <w:szCs w:val="22"/>
                <w:lang w:val="en-US"/>
              </w:rPr>
              <w:t>tions will really affect the 25 percent</w:t>
            </w:r>
            <w:r w:rsidRPr="000D3BA0">
              <w:rPr>
                <w:rStyle w:val="Forte"/>
                <w:b w:val="0"/>
                <w:color w:val="000000"/>
                <w:sz w:val="22"/>
                <w:szCs w:val="22"/>
                <w:lang w:val="en-US"/>
              </w:rPr>
              <w:t xml:space="preserve"> </w:t>
            </w:r>
            <w:r w:rsidR="000B38BF" w:rsidRPr="000D3BA0">
              <w:rPr>
                <w:rStyle w:val="Forte"/>
                <w:b w:val="0"/>
                <w:color w:val="000000"/>
                <w:sz w:val="22"/>
                <w:szCs w:val="22"/>
                <w:lang w:val="en-US"/>
              </w:rPr>
              <w:t>credit and asset recovery target</w:t>
            </w:r>
            <w:r w:rsidRPr="000D3BA0">
              <w:rPr>
                <w:rStyle w:val="Forte"/>
                <w:b w:val="0"/>
                <w:color w:val="000000"/>
                <w:sz w:val="22"/>
                <w:szCs w:val="22"/>
                <w:lang w:val="en-US"/>
              </w:rPr>
              <w:t xml:space="preserve"> set for 2016 ca</w:t>
            </w:r>
            <w:r w:rsidR="000B38BF" w:rsidRPr="000D3BA0">
              <w:rPr>
                <w:rStyle w:val="Forte"/>
                <w:b w:val="0"/>
                <w:color w:val="000000"/>
                <w:sz w:val="22"/>
                <w:szCs w:val="22"/>
                <w:lang w:val="en-US"/>
              </w:rPr>
              <w:t>nnot be precisely determined and</w:t>
            </w:r>
            <w:r w:rsidR="00B154B8" w:rsidRPr="000D3BA0">
              <w:rPr>
                <w:rStyle w:val="Forte"/>
                <w:b w:val="0"/>
                <w:color w:val="000000"/>
                <w:sz w:val="22"/>
                <w:szCs w:val="22"/>
                <w:lang w:val="en-US"/>
              </w:rPr>
              <w:t xml:space="preserve"> (2) </w:t>
            </w:r>
            <w:r w:rsidR="000B38BF" w:rsidRPr="000D3BA0">
              <w:rPr>
                <w:rStyle w:val="Forte"/>
                <w:b w:val="0"/>
                <w:color w:val="000000"/>
                <w:sz w:val="22"/>
                <w:szCs w:val="22"/>
                <w:lang w:val="en-US"/>
              </w:rPr>
              <w:t>the specific project of the Asset</w:t>
            </w:r>
            <w:r w:rsidR="00B154B8" w:rsidRPr="000D3BA0">
              <w:rPr>
                <w:rStyle w:val="Forte"/>
                <w:b w:val="0"/>
                <w:color w:val="000000"/>
                <w:sz w:val="22"/>
                <w:szCs w:val="22"/>
                <w:lang w:val="en-US"/>
              </w:rPr>
              <w:t xml:space="preserve"> </w:t>
            </w:r>
            <w:r w:rsidR="000B38BF" w:rsidRPr="000D3BA0">
              <w:rPr>
                <w:rStyle w:val="Forte"/>
                <w:b w:val="0"/>
                <w:color w:val="000000"/>
                <w:sz w:val="22"/>
                <w:szCs w:val="22"/>
                <w:lang w:val="en-US"/>
              </w:rPr>
              <w:t>Recovery Laboratory (LABRA/PGU/AGU) was actually damaged by this impact, for which reason it has not  been completely implemented yet. The conclusion of the project is estimated to be halfway through</w:t>
            </w:r>
            <w:r w:rsidR="00B154B8" w:rsidRPr="000D3BA0">
              <w:rPr>
                <w:rStyle w:val="Forte"/>
                <w:b w:val="0"/>
                <w:color w:val="000000"/>
                <w:sz w:val="22"/>
                <w:szCs w:val="22"/>
                <w:lang w:val="en-US"/>
              </w:rPr>
              <w:t xml:space="preserve">, </w:t>
            </w:r>
            <w:r w:rsidR="000B38BF" w:rsidRPr="000D3BA0">
              <w:rPr>
                <w:rStyle w:val="Forte"/>
                <w:b w:val="0"/>
                <w:color w:val="000000"/>
                <w:sz w:val="22"/>
                <w:szCs w:val="22"/>
                <w:lang w:val="en-US"/>
              </w:rPr>
              <w:t xml:space="preserve">the initial stage of the operation </w:t>
            </w:r>
            <w:r w:rsidR="00B775CB" w:rsidRPr="000D3BA0">
              <w:rPr>
                <w:rStyle w:val="Forte"/>
                <w:b w:val="0"/>
                <w:color w:val="000000"/>
                <w:sz w:val="22"/>
                <w:szCs w:val="22"/>
                <w:lang w:val="en-US"/>
              </w:rPr>
              <w:t>being</w:t>
            </w:r>
            <w:r w:rsidR="000B38BF" w:rsidRPr="000D3BA0">
              <w:rPr>
                <w:rStyle w:val="Forte"/>
                <w:b w:val="0"/>
                <w:color w:val="000000"/>
                <w:sz w:val="22"/>
                <w:szCs w:val="22"/>
                <w:lang w:val="en-US"/>
              </w:rPr>
              <w:t xml:space="preserve"> scheduled </w:t>
            </w:r>
            <w:r w:rsidR="00B154B8" w:rsidRPr="000D3BA0">
              <w:rPr>
                <w:rStyle w:val="Forte"/>
                <w:b w:val="0"/>
                <w:color w:val="000000"/>
                <w:sz w:val="22"/>
                <w:szCs w:val="22"/>
                <w:lang w:val="en-US"/>
              </w:rPr>
              <w:t>(</w:t>
            </w:r>
            <w:r w:rsidR="000B38BF" w:rsidRPr="000D3BA0">
              <w:rPr>
                <w:rStyle w:val="Forte"/>
                <w:b w:val="0"/>
                <w:color w:val="000000"/>
                <w:sz w:val="22"/>
                <w:szCs w:val="22"/>
                <w:lang w:val="en-US"/>
              </w:rPr>
              <w:t>after being revised</w:t>
            </w:r>
            <w:r w:rsidR="00B154B8" w:rsidRPr="000D3BA0">
              <w:rPr>
                <w:rStyle w:val="Forte"/>
                <w:b w:val="0"/>
                <w:color w:val="000000"/>
                <w:sz w:val="22"/>
                <w:szCs w:val="22"/>
                <w:lang w:val="en-US"/>
              </w:rPr>
              <w:t xml:space="preserve">) </w:t>
            </w:r>
            <w:r w:rsidR="000B38BF" w:rsidRPr="000D3BA0">
              <w:rPr>
                <w:rStyle w:val="Forte"/>
                <w:b w:val="0"/>
                <w:color w:val="000000"/>
                <w:sz w:val="22"/>
                <w:szCs w:val="22"/>
                <w:lang w:val="en-US"/>
              </w:rPr>
              <w:t>exactly for</w:t>
            </w:r>
            <w:r w:rsidR="00B154B8" w:rsidRPr="000D3BA0">
              <w:rPr>
                <w:rStyle w:val="Forte"/>
                <w:b w:val="0"/>
                <w:color w:val="000000"/>
                <w:sz w:val="22"/>
                <w:szCs w:val="22"/>
                <w:lang w:val="en-US"/>
              </w:rPr>
              <w:t xml:space="preserve"> </w:t>
            </w:r>
            <w:r w:rsidR="000B38BF" w:rsidRPr="000D3BA0">
              <w:rPr>
                <w:rStyle w:val="Forte"/>
                <w:b w:val="0"/>
                <w:color w:val="000000"/>
                <w:sz w:val="22"/>
                <w:szCs w:val="22"/>
                <w:lang w:val="en-US"/>
              </w:rPr>
              <w:t>December</w:t>
            </w:r>
            <w:r w:rsidR="00B154B8" w:rsidRPr="000D3BA0">
              <w:rPr>
                <w:rStyle w:val="Forte"/>
                <w:b w:val="0"/>
                <w:color w:val="000000"/>
                <w:sz w:val="22"/>
                <w:szCs w:val="22"/>
                <w:lang w:val="en-US"/>
              </w:rPr>
              <w:t xml:space="preserve"> 2014. </w:t>
            </w:r>
          </w:p>
          <w:p w14:paraId="766ADD75" w14:textId="77777777" w:rsidR="00B154B8" w:rsidRPr="000D3BA0" w:rsidRDefault="00B154B8" w:rsidP="00E64A72">
            <w:pPr>
              <w:pStyle w:val="NormalWeb"/>
              <w:spacing w:before="0" w:after="0" w:line="276" w:lineRule="auto"/>
              <w:rPr>
                <w:rStyle w:val="Forte"/>
                <w:b w:val="0"/>
                <w:color w:val="000000"/>
                <w:sz w:val="22"/>
                <w:szCs w:val="22"/>
                <w:lang w:val="en-US"/>
              </w:rPr>
            </w:pPr>
          </w:p>
          <w:p w14:paraId="7CBEC45E" w14:textId="77777777" w:rsidR="00B154B8" w:rsidRPr="000D3BA0" w:rsidRDefault="002B4A90" w:rsidP="00E64A72">
            <w:pPr>
              <w:pStyle w:val="NormalWeb"/>
              <w:spacing w:before="0" w:after="0" w:line="276" w:lineRule="auto"/>
              <w:jc w:val="both"/>
              <w:rPr>
                <w:rStyle w:val="Forte"/>
                <w:b w:val="0"/>
                <w:color w:val="000000"/>
                <w:sz w:val="22"/>
                <w:szCs w:val="22"/>
                <w:lang w:val="en-US"/>
              </w:rPr>
            </w:pPr>
            <w:r w:rsidRPr="00A36207">
              <w:rPr>
                <w:rStyle w:val="Forte"/>
                <w:b w:val="0"/>
                <w:color w:val="000000"/>
                <w:sz w:val="22"/>
                <w:szCs w:val="22"/>
                <w:lang w:val="en-US"/>
              </w:rPr>
              <w:t>Regarding the</w:t>
            </w:r>
            <w:r w:rsidR="00B154B8" w:rsidRPr="00A36207">
              <w:rPr>
                <w:rStyle w:val="Forte"/>
                <w:b w:val="0"/>
                <w:color w:val="000000"/>
                <w:sz w:val="22"/>
                <w:szCs w:val="22"/>
                <w:lang w:val="en-US"/>
              </w:rPr>
              <w:t xml:space="preserve"> </w:t>
            </w:r>
            <w:r w:rsidR="006F1E0B" w:rsidRPr="00A36207">
              <w:rPr>
                <w:rStyle w:val="Forte"/>
                <w:b w:val="0"/>
                <w:color w:val="000000"/>
                <w:sz w:val="22"/>
                <w:szCs w:val="22"/>
                <w:lang w:val="en-US"/>
              </w:rPr>
              <w:t>Office of the Federal General Counsel</w:t>
            </w:r>
            <w:r w:rsidR="00B154B8" w:rsidRPr="00A36207">
              <w:rPr>
                <w:rStyle w:val="Forte"/>
                <w:b w:val="0"/>
                <w:color w:val="000000"/>
                <w:sz w:val="22"/>
                <w:szCs w:val="22"/>
                <w:lang w:val="en-US"/>
              </w:rPr>
              <w:t xml:space="preserve"> (PGF),</w:t>
            </w:r>
            <w:r w:rsidR="00B154B8" w:rsidRPr="000D3BA0">
              <w:rPr>
                <w:rStyle w:val="Forte"/>
                <w:b w:val="0"/>
                <w:color w:val="000000"/>
                <w:sz w:val="22"/>
                <w:szCs w:val="22"/>
                <w:lang w:val="en-US"/>
              </w:rPr>
              <w:t xml:space="preserve"> </w:t>
            </w:r>
            <w:r w:rsidRPr="000D3BA0">
              <w:rPr>
                <w:rStyle w:val="Forte"/>
                <w:b w:val="0"/>
                <w:color w:val="000000"/>
                <w:sz w:val="22"/>
                <w:szCs w:val="22"/>
                <w:lang w:val="en-US"/>
              </w:rPr>
              <w:t xml:space="preserve">which is another sector </w:t>
            </w:r>
            <w:r w:rsidR="006F1E0B">
              <w:rPr>
                <w:rStyle w:val="Forte"/>
                <w:b w:val="0"/>
                <w:color w:val="000000"/>
                <w:sz w:val="22"/>
                <w:szCs w:val="22"/>
                <w:lang w:val="en-US"/>
              </w:rPr>
              <w:t xml:space="preserve">of the AGU </w:t>
            </w:r>
            <w:r w:rsidRPr="000D3BA0">
              <w:rPr>
                <w:rStyle w:val="Forte"/>
                <w:b w:val="0"/>
                <w:color w:val="000000"/>
                <w:sz w:val="22"/>
                <w:szCs w:val="22"/>
                <w:lang w:val="en-US"/>
              </w:rPr>
              <w:t xml:space="preserve">involved in the Commitment, the </w:t>
            </w:r>
            <w:r w:rsidR="00C722D5">
              <w:rPr>
                <w:rStyle w:val="Forte"/>
                <w:b w:val="0"/>
                <w:color w:val="000000"/>
                <w:sz w:val="22"/>
                <w:szCs w:val="22"/>
                <w:lang w:val="en-US"/>
              </w:rPr>
              <w:t>desired</w:t>
            </w:r>
            <w:r w:rsidRPr="000D3BA0">
              <w:rPr>
                <w:rStyle w:val="Forte"/>
                <w:b w:val="0"/>
                <w:color w:val="000000"/>
                <w:sz w:val="22"/>
                <w:szCs w:val="22"/>
                <w:lang w:val="en-US"/>
              </w:rPr>
              <w:t xml:space="preserve"> result, i.e., increasing the number of </w:t>
            </w:r>
            <w:r w:rsidR="006F1E0B">
              <w:rPr>
                <w:rStyle w:val="Forte"/>
                <w:b w:val="0"/>
                <w:color w:val="000000"/>
                <w:sz w:val="22"/>
                <w:szCs w:val="22"/>
                <w:lang w:val="en-US"/>
              </w:rPr>
              <w:t>actions of actions of compensation to the treasury</w:t>
            </w:r>
            <w:r w:rsidR="00B775CB" w:rsidRPr="006F1E0B">
              <w:rPr>
                <w:rStyle w:val="Forte"/>
                <w:b w:val="0"/>
                <w:color w:val="000000"/>
                <w:sz w:val="22"/>
                <w:szCs w:val="22"/>
                <w:lang w:val="en-US"/>
              </w:rPr>
              <w:t>,</w:t>
            </w:r>
            <w:r w:rsidR="00B154B8" w:rsidRPr="006F1E0B">
              <w:rPr>
                <w:rStyle w:val="Forte"/>
                <w:b w:val="0"/>
                <w:color w:val="000000"/>
                <w:sz w:val="22"/>
                <w:szCs w:val="22"/>
                <w:lang w:val="en-US"/>
              </w:rPr>
              <w:t xml:space="preserve"> </w:t>
            </w:r>
            <w:r w:rsidRPr="006F1E0B">
              <w:rPr>
                <w:rStyle w:val="Forte"/>
                <w:b w:val="0"/>
                <w:color w:val="000000"/>
                <w:sz w:val="22"/>
                <w:szCs w:val="22"/>
                <w:lang w:val="en-US"/>
              </w:rPr>
              <w:t>was not reached in</w:t>
            </w:r>
            <w:r w:rsidR="00B154B8" w:rsidRPr="006F1E0B">
              <w:rPr>
                <w:rStyle w:val="Forte"/>
                <w:b w:val="0"/>
                <w:color w:val="000000"/>
                <w:sz w:val="22"/>
                <w:szCs w:val="22"/>
                <w:lang w:val="en-US"/>
              </w:rPr>
              <w:t xml:space="preserve"> 2014.</w:t>
            </w:r>
            <w:r w:rsidR="00B154B8" w:rsidRPr="000D3BA0">
              <w:rPr>
                <w:rStyle w:val="Forte"/>
                <w:b w:val="0"/>
                <w:color w:val="000000"/>
                <w:sz w:val="22"/>
                <w:szCs w:val="22"/>
                <w:lang w:val="en-US"/>
              </w:rPr>
              <w:t xml:space="preserve"> </w:t>
            </w:r>
          </w:p>
          <w:p w14:paraId="3D803585" w14:textId="77777777" w:rsidR="00B154B8" w:rsidRPr="000D3BA0" w:rsidRDefault="00B154B8" w:rsidP="00E64A72">
            <w:pPr>
              <w:pStyle w:val="NormalWeb"/>
              <w:spacing w:before="0" w:after="0" w:line="276" w:lineRule="auto"/>
              <w:jc w:val="both"/>
              <w:rPr>
                <w:rStyle w:val="Forte"/>
                <w:b w:val="0"/>
                <w:color w:val="000000"/>
                <w:sz w:val="22"/>
                <w:szCs w:val="22"/>
                <w:lang w:val="en-US"/>
              </w:rPr>
            </w:pPr>
          </w:p>
          <w:p w14:paraId="7A921464" w14:textId="77777777" w:rsidR="00B154B8" w:rsidRPr="000D3BA0" w:rsidRDefault="002B4A90" w:rsidP="00E64A72">
            <w:pPr>
              <w:pStyle w:val="NormalWeb"/>
              <w:spacing w:before="0" w:line="276" w:lineRule="auto"/>
              <w:jc w:val="both"/>
              <w:rPr>
                <w:rStyle w:val="Forte"/>
                <w:color w:val="000000"/>
                <w:sz w:val="22"/>
                <w:szCs w:val="22"/>
                <w:u w:val="single"/>
                <w:lang w:val="en-US"/>
              </w:rPr>
            </w:pPr>
            <w:r w:rsidRPr="000D3BA0">
              <w:rPr>
                <w:rStyle w:val="Forte"/>
                <w:color w:val="000000"/>
                <w:sz w:val="22"/>
                <w:szCs w:val="22"/>
                <w:u w:val="single"/>
                <w:lang w:val="en-US"/>
              </w:rPr>
              <w:t>Achieved results</w:t>
            </w:r>
          </w:p>
          <w:p w14:paraId="512541CE" w14:textId="77777777" w:rsidR="00B154B8" w:rsidRPr="000D3BA0" w:rsidRDefault="00587855" w:rsidP="005F1442">
            <w:pPr>
              <w:pStyle w:val="NormalWeb"/>
              <w:spacing w:before="0" w:line="276" w:lineRule="auto"/>
              <w:jc w:val="both"/>
              <w:rPr>
                <w:rStyle w:val="Forte"/>
                <w:b w:val="0"/>
                <w:color w:val="000000"/>
                <w:sz w:val="22"/>
                <w:szCs w:val="22"/>
                <w:u w:val="single"/>
                <w:lang w:val="en-US"/>
              </w:rPr>
            </w:pPr>
            <w:r w:rsidRPr="000D3BA0">
              <w:rPr>
                <w:rStyle w:val="Forte"/>
                <w:b w:val="0"/>
                <w:color w:val="000000"/>
                <w:sz w:val="22"/>
                <w:szCs w:val="22"/>
                <w:lang w:val="en-US"/>
              </w:rPr>
              <w:t>Considering the effective use of</w:t>
            </w:r>
            <w:r w:rsidR="00B154B8" w:rsidRPr="000D3BA0">
              <w:rPr>
                <w:rStyle w:val="Forte"/>
                <w:b w:val="0"/>
                <w:color w:val="000000"/>
                <w:sz w:val="22"/>
                <w:szCs w:val="22"/>
                <w:lang w:val="en-US"/>
              </w:rPr>
              <w:t xml:space="preserve"> SAPIENS/DIVIDA </w:t>
            </w:r>
            <w:r w:rsidRPr="000D3BA0">
              <w:rPr>
                <w:rStyle w:val="Forte"/>
                <w:b w:val="0"/>
                <w:color w:val="000000"/>
                <w:sz w:val="22"/>
                <w:szCs w:val="22"/>
                <w:lang w:val="en-US"/>
              </w:rPr>
              <w:t>by federal prosecutors as a</w:t>
            </w:r>
            <w:r w:rsidR="005F1442" w:rsidRPr="000D3BA0">
              <w:rPr>
                <w:rStyle w:val="Forte"/>
                <w:b w:val="0"/>
                <w:color w:val="000000"/>
                <w:sz w:val="22"/>
                <w:szCs w:val="22"/>
                <w:lang w:val="en-US"/>
              </w:rPr>
              <w:t>n</w:t>
            </w:r>
            <w:r w:rsidRPr="000D3BA0">
              <w:rPr>
                <w:rStyle w:val="Forte"/>
                <w:b w:val="0"/>
                <w:color w:val="000000"/>
                <w:sz w:val="22"/>
                <w:szCs w:val="22"/>
                <w:lang w:val="en-US"/>
              </w:rPr>
              <w:t xml:space="preserve"> activity/stage of the PGF project, </w:t>
            </w:r>
            <w:r w:rsidR="00EC3A36">
              <w:rPr>
                <w:rStyle w:val="Forte"/>
                <w:b w:val="0"/>
                <w:color w:val="000000"/>
                <w:sz w:val="22"/>
                <w:szCs w:val="22"/>
                <w:lang w:val="en-US"/>
              </w:rPr>
              <w:t>60 percent</w:t>
            </w:r>
            <w:r w:rsidR="00D37285">
              <w:rPr>
                <w:rStyle w:val="Forte"/>
                <w:b w:val="0"/>
                <w:color w:val="000000"/>
                <w:sz w:val="22"/>
                <w:szCs w:val="22"/>
                <w:lang w:val="en-US"/>
              </w:rPr>
              <w:t xml:space="preserve"> of the</w:t>
            </w:r>
            <w:r w:rsidR="005F1442" w:rsidRPr="000D3BA0">
              <w:rPr>
                <w:rStyle w:val="Forte"/>
                <w:b w:val="0"/>
                <w:color w:val="000000"/>
                <w:sz w:val="22"/>
                <w:szCs w:val="22"/>
                <w:lang w:val="en-US"/>
              </w:rPr>
              <w:t xml:space="preserve"> </w:t>
            </w:r>
            <w:r w:rsidR="00C8747E" w:rsidRPr="006F1E0B">
              <w:rPr>
                <w:rStyle w:val="Forte"/>
                <w:b w:val="0"/>
                <w:color w:val="000000"/>
                <w:sz w:val="22"/>
                <w:szCs w:val="22"/>
                <w:lang w:val="en-US"/>
              </w:rPr>
              <w:t>PGF</w:t>
            </w:r>
            <w:r w:rsidR="00C8747E" w:rsidRPr="006F1E0B">
              <w:rPr>
                <w:rStyle w:val="Forte"/>
                <w:b w:val="0"/>
                <w:sz w:val="22"/>
                <w:szCs w:val="22"/>
                <w:lang w:val="en-US"/>
              </w:rPr>
              <w:t xml:space="preserve"> </w:t>
            </w:r>
            <w:r w:rsidR="006F1E0B" w:rsidRPr="006F1E0B">
              <w:rPr>
                <w:rStyle w:val="Forte"/>
                <w:b w:val="0"/>
                <w:sz w:val="22"/>
                <w:szCs w:val="22"/>
                <w:lang w:val="en-US"/>
              </w:rPr>
              <w:t xml:space="preserve">Overdue Tax Liability System </w:t>
            </w:r>
            <w:r w:rsidR="00D37285" w:rsidRPr="006F1E0B">
              <w:rPr>
                <w:rStyle w:val="Forte"/>
                <w:b w:val="0"/>
                <w:color w:val="000000"/>
                <w:sz w:val="22"/>
                <w:szCs w:val="22"/>
                <w:lang w:val="en-US"/>
              </w:rPr>
              <w:t>was developed and implemented</w:t>
            </w:r>
            <w:r w:rsidR="00B154B8" w:rsidRPr="006F1E0B">
              <w:rPr>
                <w:rStyle w:val="Forte"/>
                <w:b w:val="0"/>
                <w:color w:val="000000"/>
                <w:sz w:val="22"/>
                <w:szCs w:val="22"/>
                <w:lang w:val="en-US"/>
              </w:rPr>
              <w:t>.</w:t>
            </w:r>
          </w:p>
          <w:p w14:paraId="1D5A50E2" w14:textId="77777777" w:rsidR="00B154B8" w:rsidRPr="000D3BA0" w:rsidRDefault="00B154B8" w:rsidP="00E64A72">
            <w:pPr>
              <w:pStyle w:val="NormalWeb"/>
              <w:spacing w:before="0" w:after="0" w:line="276" w:lineRule="auto"/>
              <w:jc w:val="both"/>
              <w:rPr>
                <w:rFonts w:cs="Calibri"/>
                <w:sz w:val="22"/>
                <w:szCs w:val="22"/>
                <w:lang w:val="en-US"/>
              </w:rPr>
            </w:pPr>
          </w:p>
          <w:p w14:paraId="2CDDA7CC" w14:textId="77777777" w:rsidR="00A357DE" w:rsidRDefault="00A357DE" w:rsidP="00E64A72">
            <w:pPr>
              <w:jc w:val="both"/>
              <w:rPr>
                <w:rStyle w:val="TEXTOChar"/>
                <w:rFonts w:asciiTheme="minorHAnsi" w:eastAsiaTheme="minorHAnsi" w:hAnsiTheme="minorHAnsi" w:cstheme="minorHAnsi"/>
                <w:b/>
                <w:sz w:val="22"/>
                <w:szCs w:val="22"/>
                <w:u w:val="single"/>
                <w:lang w:val="en-US"/>
              </w:rPr>
            </w:pPr>
          </w:p>
          <w:p w14:paraId="4E7B11B4" w14:textId="77777777" w:rsidR="00A357DE" w:rsidRDefault="00A357DE" w:rsidP="00E64A72">
            <w:pPr>
              <w:jc w:val="both"/>
              <w:rPr>
                <w:rStyle w:val="TEXTOChar"/>
                <w:rFonts w:asciiTheme="minorHAnsi" w:eastAsiaTheme="minorHAnsi" w:hAnsiTheme="minorHAnsi" w:cstheme="minorHAnsi"/>
                <w:b/>
                <w:sz w:val="22"/>
                <w:szCs w:val="22"/>
                <w:u w:val="single"/>
                <w:lang w:val="en-US"/>
              </w:rPr>
            </w:pPr>
          </w:p>
          <w:p w14:paraId="62630300" w14:textId="77777777" w:rsidR="00A357DE" w:rsidRDefault="00A357DE" w:rsidP="00E64A72">
            <w:pPr>
              <w:jc w:val="both"/>
              <w:rPr>
                <w:rStyle w:val="TEXTOChar"/>
                <w:rFonts w:asciiTheme="minorHAnsi" w:eastAsiaTheme="minorHAnsi" w:hAnsiTheme="minorHAnsi" w:cstheme="minorHAnsi"/>
                <w:b/>
                <w:sz w:val="22"/>
                <w:szCs w:val="22"/>
                <w:u w:val="single"/>
                <w:lang w:val="en-US"/>
              </w:rPr>
            </w:pPr>
          </w:p>
          <w:p w14:paraId="0B770453" w14:textId="77777777" w:rsidR="00B154B8" w:rsidRPr="000D3BA0" w:rsidRDefault="005F1442" w:rsidP="00E64A72">
            <w:pPr>
              <w:jc w:val="both"/>
              <w:rPr>
                <w:rStyle w:val="TEXTOChar"/>
                <w:rFonts w:asciiTheme="minorHAnsi" w:eastAsiaTheme="minorHAnsi" w:hAnsiTheme="minorHAnsi" w:cstheme="minorHAnsi"/>
                <w:b/>
                <w:sz w:val="22"/>
                <w:szCs w:val="22"/>
                <w:u w:val="single"/>
                <w:lang w:val="en-US"/>
              </w:rPr>
            </w:pPr>
            <w:r w:rsidRPr="000D3BA0">
              <w:rPr>
                <w:rStyle w:val="TEXTOChar"/>
                <w:rFonts w:asciiTheme="minorHAnsi" w:eastAsiaTheme="minorHAnsi" w:hAnsiTheme="minorHAnsi" w:cstheme="minorHAnsi"/>
                <w:b/>
                <w:sz w:val="22"/>
                <w:szCs w:val="22"/>
                <w:u w:val="single"/>
                <w:lang w:val="en-US"/>
              </w:rPr>
              <w:lastRenderedPageBreak/>
              <w:t xml:space="preserve">New implementation deadlines and </w:t>
            </w:r>
            <w:r w:rsidR="00091F95">
              <w:rPr>
                <w:rStyle w:val="TEXTOChar"/>
                <w:rFonts w:asciiTheme="minorHAnsi" w:eastAsiaTheme="minorHAnsi" w:hAnsiTheme="minorHAnsi" w:cstheme="minorHAnsi"/>
                <w:b/>
                <w:sz w:val="22"/>
                <w:szCs w:val="22"/>
                <w:u w:val="single"/>
                <w:lang w:val="en-US"/>
              </w:rPr>
              <w:t>reason</w:t>
            </w:r>
            <w:r w:rsidRPr="000D3BA0">
              <w:rPr>
                <w:rStyle w:val="TEXTOChar"/>
                <w:rFonts w:asciiTheme="minorHAnsi" w:eastAsiaTheme="minorHAnsi" w:hAnsiTheme="minorHAnsi" w:cstheme="minorHAnsi"/>
                <w:b/>
                <w:sz w:val="22"/>
                <w:szCs w:val="22"/>
                <w:u w:val="single"/>
                <w:lang w:val="en-US"/>
              </w:rPr>
              <w:t xml:space="preserve"> for the</w:t>
            </w:r>
            <w:r w:rsidR="00C8747E">
              <w:rPr>
                <w:rStyle w:val="TEXTOChar"/>
                <w:rFonts w:asciiTheme="minorHAnsi" w:eastAsiaTheme="minorHAnsi" w:hAnsiTheme="minorHAnsi" w:cstheme="minorHAnsi"/>
                <w:b/>
                <w:sz w:val="22"/>
                <w:szCs w:val="22"/>
                <w:u w:val="single"/>
                <w:lang w:val="en-US"/>
              </w:rPr>
              <w:t xml:space="preserve">se </w:t>
            </w:r>
            <w:r w:rsidRPr="000D3BA0">
              <w:rPr>
                <w:rStyle w:val="TEXTOChar"/>
                <w:rFonts w:asciiTheme="minorHAnsi" w:eastAsiaTheme="minorHAnsi" w:hAnsiTheme="minorHAnsi" w:cstheme="minorHAnsi"/>
                <w:b/>
                <w:sz w:val="22"/>
                <w:szCs w:val="22"/>
                <w:u w:val="single"/>
                <w:lang w:val="en-US"/>
              </w:rPr>
              <w:t>changes</w:t>
            </w:r>
          </w:p>
          <w:p w14:paraId="6FED9826" w14:textId="77777777" w:rsidR="00B154B8" w:rsidRPr="000D3BA0" w:rsidRDefault="005F1442" w:rsidP="00E64A72">
            <w:pPr>
              <w:jc w:val="both"/>
              <w:rPr>
                <w:rStyle w:val="Forte"/>
                <w:b w:val="0"/>
                <w:color w:val="000000"/>
                <w:lang w:val="en-US"/>
              </w:rPr>
            </w:pPr>
            <w:r w:rsidRPr="000D3BA0">
              <w:rPr>
                <w:rStyle w:val="Forte"/>
                <w:color w:val="000000"/>
                <w:lang w:val="en-US"/>
              </w:rPr>
              <w:t>Deadline</w:t>
            </w:r>
            <w:r w:rsidR="00B154B8" w:rsidRPr="000D3BA0">
              <w:rPr>
                <w:rStyle w:val="Forte"/>
                <w:color w:val="000000"/>
                <w:lang w:val="en-US"/>
              </w:rPr>
              <w:t xml:space="preserve">: </w:t>
            </w:r>
            <w:r w:rsidRPr="000D3BA0">
              <w:rPr>
                <w:rStyle w:val="Forte"/>
                <w:b w:val="0"/>
                <w:color w:val="000000"/>
                <w:lang w:val="en-US"/>
              </w:rPr>
              <w:t>in relation to the specific project of</w:t>
            </w:r>
            <w:r w:rsidR="00B154B8" w:rsidRPr="000D3BA0">
              <w:rPr>
                <w:rStyle w:val="Forte"/>
                <w:b w:val="0"/>
                <w:color w:val="000000"/>
                <w:lang w:val="en-US"/>
              </w:rPr>
              <w:t xml:space="preserve"> LABRA/PGU/AGU, </w:t>
            </w:r>
            <w:r w:rsidR="00C722D5">
              <w:rPr>
                <w:rStyle w:val="Forte"/>
                <w:b w:val="0"/>
                <w:color w:val="000000"/>
                <w:lang w:val="en-US"/>
              </w:rPr>
              <w:t xml:space="preserve">which forms </w:t>
            </w:r>
            <w:r w:rsidRPr="000D3BA0">
              <w:rPr>
                <w:rStyle w:val="Forte"/>
                <w:b w:val="0"/>
                <w:color w:val="000000"/>
                <w:lang w:val="en-US"/>
              </w:rPr>
              <w:t>a</w:t>
            </w:r>
            <w:r w:rsidR="00B775CB" w:rsidRPr="000D3BA0">
              <w:rPr>
                <w:rStyle w:val="Forte"/>
                <w:b w:val="0"/>
                <w:color w:val="000000"/>
                <w:lang w:val="en-US"/>
              </w:rPr>
              <w:t>n</w:t>
            </w:r>
            <w:r w:rsidRPr="000D3BA0">
              <w:rPr>
                <w:rStyle w:val="Forte"/>
                <w:b w:val="0"/>
                <w:color w:val="000000"/>
                <w:lang w:val="en-US"/>
              </w:rPr>
              <w:t xml:space="preserve"> integral part of the commitment</w:t>
            </w:r>
            <w:r w:rsidR="00B154B8" w:rsidRPr="000D3BA0">
              <w:rPr>
                <w:rStyle w:val="Forte"/>
                <w:b w:val="0"/>
                <w:color w:val="000000"/>
                <w:lang w:val="en-US"/>
              </w:rPr>
              <w:t xml:space="preserve">, </w:t>
            </w:r>
            <w:r w:rsidRPr="000D3BA0">
              <w:rPr>
                <w:rStyle w:val="Forte"/>
                <w:b w:val="0"/>
                <w:color w:val="000000"/>
                <w:lang w:val="en-US"/>
              </w:rPr>
              <w:t xml:space="preserve">the new </w:t>
            </w:r>
            <w:r w:rsidR="003D3012">
              <w:rPr>
                <w:rStyle w:val="Forte"/>
                <w:b w:val="0"/>
                <w:color w:val="000000"/>
                <w:lang w:val="en-US"/>
              </w:rPr>
              <w:t>completion date</w:t>
            </w:r>
            <w:r w:rsidRPr="000D3BA0">
              <w:rPr>
                <w:rStyle w:val="Forte"/>
                <w:b w:val="0"/>
                <w:color w:val="000000"/>
                <w:lang w:val="en-US"/>
              </w:rPr>
              <w:t xml:space="preserve"> is June</w:t>
            </w:r>
            <w:r w:rsidR="00B154B8" w:rsidRPr="000D3BA0">
              <w:rPr>
                <w:rStyle w:val="Forte"/>
                <w:b w:val="0"/>
                <w:color w:val="000000"/>
                <w:lang w:val="en-US"/>
              </w:rPr>
              <w:t xml:space="preserve"> 2015.</w:t>
            </w:r>
          </w:p>
          <w:p w14:paraId="08F2EC42" w14:textId="77777777" w:rsidR="00B154B8" w:rsidRPr="000D3BA0" w:rsidRDefault="00C722D5" w:rsidP="00E64A72">
            <w:pPr>
              <w:spacing w:after="0"/>
              <w:jc w:val="both"/>
              <w:rPr>
                <w:rStyle w:val="Forte"/>
                <w:b w:val="0"/>
                <w:color w:val="000000"/>
                <w:lang w:val="en-US"/>
              </w:rPr>
            </w:pPr>
            <w:r>
              <w:rPr>
                <w:rStyle w:val="Forte"/>
                <w:color w:val="000000"/>
                <w:lang w:val="en-US"/>
              </w:rPr>
              <w:t>Justification</w:t>
            </w:r>
            <w:r w:rsidR="00B154B8" w:rsidRPr="000D3BA0">
              <w:rPr>
                <w:rStyle w:val="Forte"/>
                <w:color w:val="000000"/>
                <w:lang w:val="en-US"/>
              </w:rPr>
              <w:t xml:space="preserve">: </w:t>
            </w:r>
            <w:r w:rsidR="006F1E0B">
              <w:rPr>
                <w:rStyle w:val="Forte"/>
                <w:b w:val="0"/>
                <w:color w:val="000000"/>
                <w:lang w:val="en-US"/>
              </w:rPr>
              <w:t>lack of contributions</w:t>
            </w:r>
            <w:r w:rsidR="00B154B8" w:rsidRPr="000D3BA0">
              <w:rPr>
                <w:rStyle w:val="Forte"/>
                <w:b w:val="0"/>
                <w:color w:val="000000"/>
                <w:lang w:val="en-US"/>
              </w:rPr>
              <w:t xml:space="preserve"> </w:t>
            </w:r>
            <w:r w:rsidR="005F1442" w:rsidRPr="000D3BA0">
              <w:rPr>
                <w:rStyle w:val="Forte"/>
                <w:b w:val="0"/>
                <w:color w:val="000000"/>
                <w:lang w:val="en-US"/>
              </w:rPr>
              <w:t>of human and material resources</w:t>
            </w:r>
            <w:r w:rsidR="00B154B8" w:rsidRPr="000D3BA0">
              <w:rPr>
                <w:rStyle w:val="Forte"/>
                <w:b w:val="0"/>
                <w:color w:val="000000"/>
                <w:lang w:val="en-US"/>
              </w:rPr>
              <w:t xml:space="preserve">. </w:t>
            </w:r>
            <w:r w:rsidR="005F1442" w:rsidRPr="000D3BA0">
              <w:rPr>
                <w:rStyle w:val="Forte"/>
                <w:b w:val="0"/>
                <w:color w:val="000000"/>
                <w:lang w:val="en-US"/>
              </w:rPr>
              <w:t xml:space="preserve">It should be noted that there were no negotiations for </w:t>
            </w:r>
            <w:r w:rsidR="006F1E0B" w:rsidRPr="006F1E0B">
              <w:rPr>
                <w:rStyle w:val="Forte"/>
                <w:b w:val="0"/>
                <w:color w:val="000000"/>
                <w:lang w:val="en-US"/>
              </w:rPr>
              <w:t>the Office of the Attorney General of the Union</w:t>
            </w:r>
            <w:r w:rsidR="00B154B8" w:rsidRPr="006F1E0B">
              <w:rPr>
                <w:rStyle w:val="Forte"/>
                <w:b w:val="0"/>
                <w:color w:val="000000"/>
                <w:lang w:val="en-US"/>
              </w:rPr>
              <w:t xml:space="preserve"> (AGU) </w:t>
            </w:r>
            <w:r w:rsidR="005F1442" w:rsidRPr="006F1E0B">
              <w:rPr>
                <w:rStyle w:val="Forte"/>
                <w:b w:val="0"/>
                <w:color w:val="000000"/>
                <w:lang w:val="en-US"/>
              </w:rPr>
              <w:t xml:space="preserve">to </w:t>
            </w:r>
            <w:r w:rsidR="006F1E0B">
              <w:rPr>
                <w:rStyle w:val="Forte"/>
                <w:b w:val="0"/>
                <w:color w:val="000000"/>
                <w:lang w:val="en-US"/>
              </w:rPr>
              <w:t xml:space="preserve">obtain a loan </w:t>
            </w:r>
            <w:r w:rsidR="005F1442" w:rsidRPr="000D3BA0">
              <w:rPr>
                <w:rStyle w:val="Forte"/>
                <w:b w:val="0"/>
                <w:color w:val="000000"/>
                <w:lang w:val="en-US"/>
              </w:rPr>
              <w:t>with the Inter-American Development Bank</w:t>
            </w:r>
            <w:r w:rsidR="00B154B8" w:rsidRPr="000D3BA0">
              <w:rPr>
                <w:rStyle w:val="Forte"/>
                <w:b w:val="0"/>
                <w:color w:val="000000"/>
                <w:lang w:val="en-US"/>
              </w:rPr>
              <w:t xml:space="preserve"> – </w:t>
            </w:r>
            <w:r w:rsidR="005F1442" w:rsidRPr="000D3BA0">
              <w:rPr>
                <w:rStyle w:val="Forte"/>
                <w:b w:val="0"/>
                <w:color w:val="000000"/>
                <w:lang w:val="en-US"/>
              </w:rPr>
              <w:t>IDB</w:t>
            </w:r>
            <w:r w:rsidR="00B154B8" w:rsidRPr="000D3BA0">
              <w:rPr>
                <w:rStyle w:val="Forte"/>
                <w:b w:val="0"/>
                <w:color w:val="000000"/>
                <w:lang w:val="en-US"/>
              </w:rPr>
              <w:t xml:space="preserve">, </w:t>
            </w:r>
            <w:r w:rsidR="005F1442" w:rsidRPr="000D3BA0">
              <w:rPr>
                <w:rStyle w:val="Forte"/>
                <w:b w:val="0"/>
                <w:color w:val="000000"/>
                <w:lang w:val="en-US"/>
              </w:rPr>
              <w:t>pursuant to</w:t>
            </w:r>
            <w:r w:rsidR="00B154B8" w:rsidRPr="000D3BA0">
              <w:rPr>
                <w:rStyle w:val="Forte"/>
                <w:b w:val="0"/>
                <w:color w:val="000000"/>
                <w:lang w:val="en-US"/>
              </w:rPr>
              <w:t xml:space="preserve"> </w:t>
            </w:r>
            <w:r w:rsidR="005F1442" w:rsidRPr="000D3BA0">
              <w:rPr>
                <w:rStyle w:val="Forte"/>
                <w:b w:val="0"/>
                <w:i/>
                <w:color w:val="000000"/>
                <w:lang w:val="en-US"/>
              </w:rPr>
              <w:t xml:space="preserve">Ordinance of the Federal Budget Secretariat </w:t>
            </w:r>
            <w:r w:rsidR="00B154B8" w:rsidRPr="000D3BA0">
              <w:rPr>
                <w:rStyle w:val="Forte"/>
                <w:b w:val="0"/>
                <w:i/>
                <w:color w:val="000000"/>
                <w:lang w:val="en-US"/>
              </w:rPr>
              <w:t>nº 42</w:t>
            </w:r>
            <w:r w:rsidR="00B154B8" w:rsidRPr="000D3BA0">
              <w:rPr>
                <w:rStyle w:val="Forte"/>
                <w:b w:val="0"/>
                <w:color w:val="000000"/>
                <w:lang w:val="en-US"/>
              </w:rPr>
              <w:t xml:space="preserve">, </w:t>
            </w:r>
            <w:r w:rsidR="005F1442" w:rsidRPr="000D3BA0">
              <w:rPr>
                <w:rStyle w:val="Forte"/>
                <w:b w:val="0"/>
                <w:color w:val="000000"/>
                <w:lang w:val="en-US"/>
              </w:rPr>
              <w:t>of May 21,</w:t>
            </w:r>
            <w:r w:rsidR="00B154B8" w:rsidRPr="000D3BA0">
              <w:rPr>
                <w:rStyle w:val="Forte"/>
                <w:b w:val="0"/>
                <w:color w:val="000000"/>
                <w:lang w:val="en-US"/>
              </w:rPr>
              <w:t xml:space="preserve"> 2014, </w:t>
            </w:r>
            <w:r w:rsidR="005F1442" w:rsidRPr="000D3BA0">
              <w:rPr>
                <w:rStyle w:val="Forte"/>
                <w:b w:val="0"/>
                <w:color w:val="000000"/>
                <w:lang w:val="en-US"/>
              </w:rPr>
              <w:t>also the context of project</w:t>
            </w:r>
            <w:r w:rsidR="00B154B8" w:rsidRPr="000D3BA0">
              <w:rPr>
                <w:rStyle w:val="Forte"/>
                <w:b w:val="0"/>
                <w:color w:val="000000"/>
                <w:lang w:val="en-US"/>
              </w:rPr>
              <w:t xml:space="preserve"> LABRA/PGU/AGU</w:t>
            </w:r>
            <w:r w:rsidR="00FE36A1" w:rsidRPr="000D3BA0">
              <w:rPr>
                <w:rStyle w:val="Forte"/>
                <w:b w:val="0"/>
                <w:color w:val="000000"/>
                <w:lang w:val="en-US"/>
              </w:rPr>
              <w:t xml:space="preserve">. Also, </w:t>
            </w:r>
            <w:r w:rsidR="005F1442" w:rsidRPr="000D3BA0">
              <w:rPr>
                <w:rStyle w:val="Forte"/>
                <w:b w:val="0"/>
                <w:color w:val="000000"/>
                <w:lang w:val="en-US"/>
              </w:rPr>
              <w:t xml:space="preserve">there were not public competitive exams to complete the </w:t>
            </w:r>
            <w:r w:rsidR="006F1E0B">
              <w:rPr>
                <w:rStyle w:val="Forte"/>
                <w:b w:val="0"/>
                <w:color w:val="000000"/>
                <w:lang w:val="en-US"/>
              </w:rPr>
              <w:t>number</w:t>
            </w:r>
            <w:r w:rsidR="005F1442" w:rsidRPr="000D3BA0">
              <w:rPr>
                <w:rStyle w:val="Forte"/>
                <w:b w:val="0"/>
                <w:color w:val="000000"/>
                <w:lang w:val="en-US"/>
              </w:rPr>
              <w:t xml:space="preserve"> </w:t>
            </w:r>
            <w:r w:rsidR="00FE36A1" w:rsidRPr="000D3BA0">
              <w:rPr>
                <w:rStyle w:val="Forte"/>
                <w:b w:val="0"/>
                <w:color w:val="000000"/>
                <w:lang w:val="en-US"/>
              </w:rPr>
              <w:t xml:space="preserve">of members and </w:t>
            </w:r>
            <w:r w:rsidR="00CC3770">
              <w:rPr>
                <w:rStyle w:val="Forte"/>
                <w:b w:val="0"/>
                <w:color w:val="000000"/>
                <w:lang w:val="en-US"/>
              </w:rPr>
              <w:t xml:space="preserve">public </w:t>
            </w:r>
            <w:r w:rsidR="00D44580">
              <w:rPr>
                <w:rStyle w:val="Forte"/>
                <w:b w:val="0"/>
                <w:color w:val="000000"/>
                <w:lang w:val="en-US"/>
              </w:rPr>
              <w:t>officials</w:t>
            </w:r>
            <w:r w:rsidR="00FE36A1" w:rsidRPr="000D3BA0">
              <w:rPr>
                <w:rStyle w:val="Forte"/>
                <w:b w:val="0"/>
                <w:color w:val="000000"/>
                <w:lang w:val="en-US"/>
              </w:rPr>
              <w:t xml:space="preserve"> of the </w:t>
            </w:r>
            <w:r w:rsidR="006F1E0B">
              <w:rPr>
                <w:rStyle w:val="Forte"/>
                <w:b w:val="0"/>
                <w:color w:val="000000"/>
                <w:lang w:val="en-US"/>
              </w:rPr>
              <w:t>Office of the Attorney General of the Union</w:t>
            </w:r>
            <w:r w:rsidR="00B154B8" w:rsidRPr="000D3BA0">
              <w:rPr>
                <w:rStyle w:val="Forte"/>
                <w:b w:val="0"/>
                <w:color w:val="000000"/>
                <w:lang w:val="en-US"/>
              </w:rPr>
              <w:t>.</w:t>
            </w:r>
          </w:p>
          <w:p w14:paraId="6A5E5C97" w14:textId="77777777" w:rsidR="00B154B8" w:rsidRPr="000D3BA0" w:rsidRDefault="00B154B8" w:rsidP="00E64A72">
            <w:pPr>
              <w:spacing w:after="0"/>
              <w:jc w:val="both"/>
              <w:rPr>
                <w:rStyle w:val="TEXTOChar"/>
                <w:b/>
                <w:sz w:val="22"/>
                <w:szCs w:val="22"/>
                <w:u w:val="single"/>
                <w:lang w:val="en-US"/>
              </w:rPr>
            </w:pPr>
          </w:p>
          <w:p w14:paraId="41130B09" w14:textId="77777777" w:rsidR="00B154B8" w:rsidRPr="000D3BA0" w:rsidRDefault="002B7A90" w:rsidP="00E64A72">
            <w:pPr>
              <w:jc w:val="both"/>
              <w:rPr>
                <w:rStyle w:val="Forte"/>
                <w:lang w:val="en-US"/>
              </w:rPr>
            </w:pPr>
            <w:r w:rsidRPr="000D3BA0">
              <w:rPr>
                <w:rStyle w:val="Forte"/>
                <w:color w:val="000000"/>
                <w:lang w:val="en-US"/>
              </w:rPr>
              <w:t>Deadline</w:t>
            </w:r>
            <w:r w:rsidR="00B154B8" w:rsidRPr="000D3BA0">
              <w:rPr>
                <w:rStyle w:val="Forte"/>
                <w:color w:val="000000"/>
                <w:lang w:val="en-US"/>
              </w:rPr>
              <w:t xml:space="preserve">: </w:t>
            </w:r>
            <w:r w:rsidR="00CE3992" w:rsidRPr="000D3BA0">
              <w:rPr>
                <w:rStyle w:val="Forte"/>
                <w:b w:val="0"/>
                <w:color w:val="000000"/>
                <w:lang w:val="en-US"/>
              </w:rPr>
              <w:t xml:space="preserve">the new deadline </w:t>
            </w:r>
            <w:r w:rsidR="00CE3992">
              <w:rPr>
                <w:rStyle w:val="Forte"/>
                <w:b w:val="0"/>
                <w:color w:val="000000"/>
                <w:lang w:val="en-US"/>
              </w:rPr>
              <w:t xml:space="preserve">of </w:t>
            </w:r>
            <w:r w:rsidRPr="000D3BA0">
              <w:rPr>
                <w:rStyle w:val="Forte"/>
                <w:b w:val="0"/>
                <w:color w:val="000000"/>
                <w:lang w:val="en-US"/>
              </w:rPr>
              <w:t xml:space="preserve">the PGF project, </w:t>
            </w:r>
            <w:r w:rsidR="00CE3992">
              <w:rPr>
                <w:rStyle w:val="Forte"/>
                <w:b w:val="0"/>
                <w:color w:val="000000"/>
                <w:lang w:val="en-US"/>
              </w:rPr>
              <w:t>which is integral to</w:t>
            </w:r>
            <w:r w:rsidRPr="000D3BA0">
              <w:rPr>
                <w:rStyle w:val="Forte"/>
                <w:b w:val="0"/>
                <w:color w:val="000000"/>
                <w:lang w:val="en-US"/>
              </w:rPr>
              <w:t xml:space="preserve"> the Commitment, </w:t>
            </w:r>
            <w:r w:rsidR="00CE3992">
              <w:rPr>
                <w:rStyle w:val="Forte"/>
                <w:b w:val="0"/>
                <w:color w:val="000000"/>
                <w:lang w:val="en-US"/>
              </w:rPr>
              <w:t>is</w:t>
            </w:r>
            <w:r w:rsidRPr="000D3BA0">
              <w:rPr>
                <w:rStyle w:val="Forte"/>
                <w:b w:val="0"/>
                <w:color w:val="000000"/>
                <w:lang w:val="en-US"/>
              </w:rPr>
              <w:t xml:space="preserve"> December 2015</w:t>
            </w:r>
          </w:p>
          <w:p w14:paraId="129B2D9E" w14:textId="77777777" w:rsidR="00B154B8" w:rsidRPr="000D3BA0" w:rsidRDefault="001C1F43" w:rsidP="00E64A72">
            <w:pPr>
              <w:pStyle w:val="NormalWeb"/>
              <w:spacing w:before="0" w:line="276" w:lineRule="auto"/>
              <w:jc w:val="both"/>
              <w:rPr>
                <w:rStyle w:val="Forte"/>
                <w:b w:val="0"/>
                <w:color w:val="000000"/>
                <w:sz w:val="22"/>
                <w:szCs w:val="22"/>
                <w:lang w:val="en-US"/>
              </w:rPr>
            </w:pPr>
            <w:r>
              <w:rPr>
                <w:rStyle w:val="Forte"/>
                <w:color w:val="000000"/>
                <w:sz w:val="22"/>
                <w:szCs w:val="22"/>
                <w:lang w:val="en-US"/>
              </w:rPr>
              <w:t>Justification</w:t>
            </w:r>
            <w:r w:rsidR="00B154B8" w:rsidRPr="000D3BA0">
              <w:rPr>
                <w:rStyle w:val="Forte"/>
                <w:color w:val="000000"/>
                <w:sz w:val="22"/>
                <w:szCs w:val="22"/>
                <w:lang w:val="en-US"/>
              </w:rPr>
              <w:t xml:space="preserve">: </w:t>
            </w:r>
            <w:r w:rsidR="006F1E0B">
              <w:rPr>
                <w:rStyle w:val="Forte"/>
                <w:b w:val="0"/>
                <w:color w:val="000000"/>
                <w:sz w:val="22"/>
                <w:szCs w:val="22"/>
                <w:lang w:val="en-US"/>
              </w:rPr>
              <w:t>lack of contributions</w:t>
            </w:r>
            <w:r w:rsidR="00B154B8" w:rsidRPr="000D3BA0">
              <w:rPr>
                <w:rStyle w:val="Forte"/>
                <w:b w:val="0"/>
                <w:color w:val="000000"/>
                <w:sz w:val="22"/>
                <w:szCs w:val="22"/>
                <w:lang w:val="en-US"/>
              </w:rPr>
              <w:t xml:space="preserve"> </w:t>
            </w:r>
            <w:r w:rsidR="002B7A90" w:rsidRPr="000D3BA0">
              <w:rPr>
                <w:rStyle w:val="Forte"/>
                <w:b w:val="0"/>
                <w:color w:val="000000"/>
                <w:sz w:val="22"/>
                <w:szCs w:val="22"/>
                <w:lang w:val="en-US"/>
              </w:rPr>
              <w:t>of human and material resources</w:t>
            </w:r>
            <w:r w:rsidR="00B154B8" w:rsidRPr="000D3BA0">
              <w:rPr>
                <w:rStyle w:val="Forte"/>
                <w:b w:val="0"/>
                <w:color w:val="000000"/>
                <w:sz w:val="22"/>
                <w:szCs w:val="22"/>
                <w:lang w:val="en-US"/>
              </w:rPr>
              <w:t xml:space="preserve">. </w:t>
            </w:r>
            <w:r w:rsidR="002B7A90" w:rsidRPr="000D3BA0">
              <w:rPr>
                <w:rStyle w:val="Forte"/>
                <w:b w:val="0"/>
                <w:color w:val="000000"/>
                <w:sz w:val="22"/>
                <w:szCs w:val="22"/>
                <w:lang w:val="en-US"/>
              </w:rPr>
              <w:t>The PGF units still operate with an insufficient number of prosecutors, although a public civil servant competitive examination was held in 2014. That is due to the fact that out of 585 approved candidates, so far only 190 candidates have been commissioned</w:t>
            </w:r>
            <w:r w:rsidR="00B154B8" w:rsidRPr="000D3BA0">
              <w:rPr>
                <w:rStyle w:val="Forte"/>
                <w:b w:val="0"/>
                <w:color w:val="000000"/>
                <w:sz w:val="22"/>
                <w:szCs w:val="22"/>
                <w:lang w:val="en-US"/>
              </w:rPr>
              <w:t xml:space="preserve">, </w:t>
            </w:r>
            <w:r w:rsidR="002B7A90" w:rsidRPr="000D3BA0">
              <w:rPr>
                <w:rStyle w:val="Forte"/>
                <w:b w:val="0"/>
                <w:color w:val="000000"/>
                <w:sz w:val="22"/>
                <w:szCs w:val="22"/>
                <w:lang w:val="en-US"/>
              </w:rPr>
              <w:t>is insufficient to make the collection teams</w:t>
            </w:r>
            <w:r w:rsidR="00B154B8" w:rsidRPr="000D3BA0">
              <w:rPr>
                <w:rStyle w:val="Forte"/>
                <w:b w:val="0"/>
                <w:color w:val="000000"/>
                <w:sz w:val="22"/>
                <w:szCs w:val="22"/>
                <w:lang w:val="en-US"/>
              </w:rPr>
              <w:t xml:space="preserve">. </w:t>
            </w:r>
          </w:p>
          <w:p w14:paraId="6631B59A" w14:textId="77777777" w:rsidR="00B154B8" w:rsidRPr="000D3BA0" w:rsidRDefault="00626040" w:rsidP="00E64A72">
            <w:pPr>
              <w:pStyle w:val="NormalWeb"/>
              <w:spacing w:before="0" w:line="276" w:lineRule="auto"/>
              <w:jc w:val="both"/>
              <w:rPr>
                <w:rStyle w:val="Forte"/>
                <w:b w:val="0"/>
                <w:color w:val="000000"/>
                <w:sz w:val="22"/>
                <w:szCs w:val="22"/>
                <w:lang w:val="en-US"/>
              </w:rPr>
            </w:pPr>
            <w:r w:rsidRPr="000D3BA0">
              <w:rPr>
                <w:rStyle w:val="Forte"/>
                <w:b w:val="0"/>
                <w:color w:val="000000"/>
                <w:sz w:val="22"/>
                <w:szCs w:val="22"/>
                <w:lang w:val="en-US"/>
              </w:rPr>
              <w:t xml:space="preserve">It should be noted that one specific project related to the desired result is </w:t>
            </w:r>
            <w:r w:rsidR="002B1715" w:rsidRPr="000D3BA0">
              <w:rPr>
                <w:rStyle w:val="Forte"/>
                <w:b w:val="0"/>
                <w:color w:val="000000"/>
                <w:sz w:val="22"/>
                <w:szCs w:val="22"/>
                <w:lang w:val="en-US"/>
              </w:rPr>
              <w:t xml:space="preserve">developing and implementing </w:t>
            </w:r>
            <w:r w:rsidR="002B1715" w:rsidRPr="006F1E0B">
              <w:rPr>
                <w:rStyle w:val="Forte"/>
                <w:b w:val="0"/>
                <w:color w:val="000000"/>
                <w:sz w:val="22"/>
                <w:szCs w:val="22"/>
                <w:lang w:val="en-US"/>
              </w:rPr>
              <w:t xml:space="preserve">the </w:t>
            </w:r>
            <w:r w:rsidR="00B154B8" w:rsidRPr="006F1E0B">
              <w:rPr>
                <w:rStyle w:val="Forte"/>
                <w:b w:val="0"/>
                <w:color w:val="000000"/>
                <w:sz w:val="22"/>
                <w:szCs w:val="22"/>
                <w:lang w:val="en-US"/>
              </w:rPr>
              <w:t>PGF</w:t>
            </w:r>
            <w:r w:rsidR="006F1E0B">
              <w:rPr>
                <w:rStyle w:val="Forte"/>
                <w:b w:val="0"/>
                <w:color w:val="000000"/>
                <w:sz w:val="22"/>
                <w:szCs w:val="22"/>
                <w:lang w:val="en-US"/>
              </w:rPr>
              <w:t xml:space="preserve"> Overdue Tax Liability System</w:t>
            </w:r>
            <w:r w:rsidR="00B154B8" w:rsidRPr="000D3BA0">
              <w:rPr>
                <w:rStyle w:val="Forte"/>
                <w:b w:val="0"/>
                <w:color w:val="000000"/>
                <w:sz w:val="22"/>
                <w:szCs w:val="22"/>
                <w:lang w:val="en-US"/>
              </w:rPr>
              <w:t xml:space="preserve">, </w:t>
            </w:r>
            <w:r w:rsidR="002B1715" w:rsidRPr="000D3BA0">
              <w:rPr>
                <w:rStyle w:val="Forte"/>
                <w:b w:val="0"/>
                <w:color w:val="000000"/>
                <w:sz w:val="22"/>
                <w:szCs w:val="22"/>
                <w:lang w:val="en-US"/>
              </w:rPr>
              <w:t>containing all the tools for the procedures for legal collection and oversight of the credits of federal agencies and public foundations</w:t>
            </w:r>
            <w:r w:rsidR="00B154B8" w:rsidRPr="000D3BA0">
              <w:rPr>
                <w:rStyle w:val="Forte"/>
                <w:b w:val="0"/>
                <w:color w:val="000000"/>
                <w:sz w:val="22"/>
                <w:szCs w:val="22"/>
                <w:lang w:val="en-US"/>
              </w:rPr>
              <w:t xml:space="preserve">. </w:t>
            </w:r>
            <w:r w:rsidR="00A15BA7" w:rsidRPr="000D3BA0">
              <w:rPr>
                <w:rStyle w:val="Forte"/>
                <w:b w:val="0"/>
                <w:color w:val="000000"/>
                <w:sz w:val="22"/>
                <w:szCs w:val="22"/>
                <w:lang w:val="en-US"/>
              </w:rPr>
              <w:t xml:space="preserve">It is a project that in 2014 significantly moved towards the conclusion of its main modules </w:t>
            </w:r>
            <w:r w:rsidR="00EC3A36">
              <w:rPr>
                <w:rStyle w:val="Forte"/>
                <w:b w:val="0"/>
                <w:color w:val="000000"/>
                <w:sz w:val="22"/>
                <w:szCs w:val="22"/>
                <w:lang w:val="en-US"/>
              </w:rPr>
              <w:t>(60 percent</w:t>
            </w:r>
            <w:r w:rsidR="00B154B8" w:rsidRPr="000D3BA0">
              <w:rPr>
                <w:rStyle w:val="Forte"/>
                <w:b w:val="0"/>
                <w:color w:val="000000"/>
                <w:sz w:val="22"/>
                <w:szCs w:val="22"/>
                <w:lang w:val="en-US"/>
              </w:rPr>
              <w:t xml:space="preserve"> </w:t>
            </w:r>
            <w:r w:rsidR="00A15BA7" w:rsidRPr="000D3BA0">
              <w:rPr>
                <w:rStyle w:val="Forte"/>
                <w:b w:val="0"/>
                <w:color w:val="000000"/>
                <w:sz w:val="22"/>
                <w:szCs w:val="22"/>
                <w:lang w:val="en-US"/>
              </w:rPr>
              <w:t>completed</w:t>
            </w:r>
            <w:r w:rsidR="00B154B8" w:rsidRPr="000D3BA0">
              <w:rPr>
                <w:rStyle w:val="Forte"/>
                <w:b w:val="0"/>
                <w:color w:val="000000"/>
                <w:sz w:val="22"/>
                <w:szCs w:val="22"/>
                <w:lang w:val="en-US"/>
              </w:rPr>
              <w:t xml:space="preserve">). </w:t>
            </w:r>
            <w:r w:rsidR="0072417F" w:rsidRPr="000D3BA0">
              <w:rPr>
                <w:rStyle w:val="Forte"/>
                <w:b w:val="0"/>
                <w:color w:val="000000"/>
                <w:sz w:val="22"/>
                <w:szCs w:val="22"/>
                <w:lang w:val="en-US"/>
              </w:rPr>
              <w:t>I</w:t>
            </w:r>
            <w:r w:rsidR="00A15BA7" w:rsidRPr="000D3BA0">
              <w:rPr>
                <w:rStyle w:val="Forte"/>
                <w:b w:val="0"/>
                <w:sz w:val="22"/>
                <w:szCs w:val="22"/>
                <w:lang w:val="en-US"/>
              </w:rPr>
              <w:t xml:space="preserve">t is estimated that all the modules of the system will be developed </w:t>
            </w:r>
            <w:r w:rsidR="0072417F" w:rsidRPr="000D3BA0">
              <w:rPr>
                <w:rStyle w:val="Forte"/>
                <w:b w:val="0"/>
                <w:sz w:val="22"/>
                <w:szCs w:val="22"/>
                <w:lang w:val="en-US"/>
              </w:rPr>
              <w:t>by June 2015, which will probably favor the attainment of the target</w:t>
            </w:r>
            <w:r w:rsidR="00B154B8" w:rsidRPr="000D3BA0">
              <w:rPr>
                <w:rStyle w:val="Forte"/>
                <w:b w:val="0"/>
                <w:sz w:val="22"/>
                <w:szCs w:val="22"/>
                <w:lang w:val="en-US"/>
              </w:rPr>
              <w:t>.</w:t>
            </w:r>
          </w:p>
          <w:p w14:paraId="1C10BF6C" w14:textId="77777777" w:rsidR="00B154B8" w:rsidRPr="001A2B2C" w:rsidRDefault="003C1F42" w:rsidP="00E64A72">
            <w:pPr>
              <w:pStyle w:val="NormalWeb"/>
              <w:spacing w:before="0" w:line="276" w:lineRule="auto"/>
              <w:jc w:val="both"/>
              <w:rPr>
                <w:rStyle w:val="Forte"/>
                <w:b w:val="0"/>
                <w:color w:val="000000"/>
                <w:sz w:val="22"/>
                <w:szCs w:val="22"/>
                <w:lang w:val="en-US"/>
              </w:rPr>
            </w:pPr>
            <w:r w:rsidRPr="000D3BA0">
              <w:rPr>
                <w:rStyle w:val="Forte"/>
                <w:b w:val="0"/>
                <w:color w:val="000000"/>
                <w:sz w:val="22"/>
                <w:szCs w:val="22"/>
                <w:lang w:val="en-US"/>
              </w:rPr>
              <w:t>The</w:t>
            </w:r>
            <w:r w:rsidR="00B154B8" w:rsidRPr="000D3BA0">
              <w:rPr>
                <w:rStyle w:val="Forte"/>
                <w:b w:val="0"/>
                <w:color w:val="000000"/>
                <w:sz w:val="22"/>
                <w:szCs w:val="22"/>
                <w:lang w:val="en-US"/>
              </w:rPr>
              <w:t xml:space="preserve"> PGF</w:t>
            </w:r>
            <w:r w:rsidRPr="000D3BA0">
              <w:rPr>
                <w:rStyle w:val="Forte"/>
                <w:b w:val="0"/>
                <w:color w:val="000000"/>
                <w:sz w:val="22"/>
                <w:szCs w:val="22"/>
                <w:lang w:val="en-US"/>
              </w:rPr>
              <w:t xml:space="preserve"> project also involves measures towards the non-judicialization of claims, which implies a reduced number of court proceedings</w:t>
            </w:r>
            <w:r w:rsidR="00B154B8" w:rsidRPr="000D3BA0">
              <w:rPr>
                <w:rStyle w:val="Forte"/>
                <w:b w:val="0"/>
                <w:color w:val="000000"/>
                <w:sz w:val="22"/>
                <w:szCs w:val="22"/>
                <w:lang w:val="en-US"/>
              </w:rPr>
              <w:t xml:space="preserve">. </w:t>
            </w:r>
            <w:r w:rsidRPr="001A2B2C">
              <w:rPr>
                <w:rStyle w:val="Forte"/>
                <w:b w:val="0"/>
                <w:color w:val="000000"/>
                <w:sz w:val="22"/>
                <w:szCs w:val="22"/>
                <w:lang w:val="en-US"/>
              </w:rPr>
              <w:t>These measures are</w:t>
            </w:r>
            <w:r w:rsidR="00B154B8" w:rsidRPr="001A2B2C">
              <w:rPr>
                <w:rStyle w:val="Forte"/>
                <w:b w:val="0"/>
                <w:color w:val="000000"/>
                <w:sz w:val="22"/>
                <w:szCs w:val="22"/>
                <w:lang w:val="en-US"/>
              </w:rPr>
              <w:t xml:space="preserve">: (I) </w:t>
            </w:r>
            <w:r w:rsidR="001A2B2C">
              <w:rPr>
                <w:rStyle w:val="Forte"/>
                <w:b w:val="0"/>
                <w:color w:val="000000"/>
                <w:sz w:val="22"/>
                <w:szCs w:val="22"/>
                <w:lang w:val="en-US"/>
              </w:rPr>
              <w:t>the protes</w:t>
            </w:r>
            <w:r w:rsidR="001A2B2C" w:rsidRPr="001A2B2C">
              <w:rPr>
                <w:rStyle w:val="Forte"/>
                <w:b w:val="0"/>
                <w:color w:val="000000"/>
                <w:sz w:val="22"/>
                <w:szCs w:val="22"/>
                <w:lang w:val="en-US"/>
              </w:rPr>
              <w:t>t of overdue tax liability certificates</w:t>
            </w:r>
            <w:r w:rsidR="00B154B8" w:rsidRPr="001A2B2C">
              <w:rPr>
                <w:rStyle w:val="Forte"/>
                <w:b w:val="0"/>
                <w:color w:val="000000"/>
                <w:sz w:val="22"/>
                <w:szCs w:val="22"/>
                <w:lang w:val="en-US"/>
              </w:rPr>
              <w:t xml:space="preserve">; (II) </w:t>
            </w:r>
            <w:r w:rsidR="001A2B2C" w:rsidRPr="001A2B2C">
              <w:rPr>
                <w:rStyle w:val="Forte"/>
                <w:b w:val="0"/>
                <w:color w:val="000000"/>
                <w:sz w:val="22"/>
                <w:szCs w:val="22"/>
                <w:lang w:val="en-US"/>
              </w:rPr>
              <w:t>procedure for settlement before the filing of tax foreclosure</w:t>
            </w:r>
            <w:r w:rsidR="00B154B8" w:rsidRPr="001A2B2C">
              <w:rPr>
                <w:rStyle w:val="Forte"/>
                <w:b w:val="0"/>
                <w:color w:val="000000"/>
                <w:sz w:val="22"/>
                <w:szCs w:val="22"/>
                <w:lang w:val="en-US"/>
              </w:rPr>
              <w:t xml:space="preserve"> (PGF </w:t>
            </w:r>
            <w:r w:rsidRPr="001A2B2C">
              <w:rPr>
                <w:rStyle w:val="Forte"/>
                <w:b w:val="0"/>
                <w:color w:val="000000"/>
                <w:sz w:val="22"/>
                <w:szCs w:val="22"/>
                <w:lang w:val="en-US"/>
              </w:rPr>
              <w:t xml:space="preserve">Ordinance </w:t>
            </w:r>
            <w:r w:rsidR="00B154B8" w:rsidRPr="001A2B2C">
              <w:rPr>
                <w:rStyle w:val="Forte"/>
                <w:b w:val="0"/>
                <w:color w:val="000000"/>
                <w:sz w:val="22"/>
                <w:szCs w:val="22"/>
                <w:lang w:val="en-US"/>
              </w:rPr>
              <w:t xml:space="preserve">nº 595, </w:t>
            </w:r>
            <w:r w:rsidRPr="001A2B2C">
              <w:rPr>
                <w:rStyle w:val="Forte"/>
                <w:b w:val="0"/>
                <w:color w:val="000000"/>
                <w:sz w:val="22"/>
                <w:szCs w:val="22"/>
                <w:lang w:val="en-US"/>
              </w:rPr>
              <w:t>of September 23,</w:t>
            </w:r>
            <w:r w:rsidR="00B154B8" w:rsidRPr="001A2B2C">
              <w:rPr>
                <w:rStyle w:val="Forte"/>
                <w:b w:val="0"/>
                <w:color w:val="000000"/>
                <w:sz w:val="22"/>
                <w:szCs w:val="22"/>
                <w:lang w:val="en-US"/>
              </w:rPr>
              <w:t xml:space="preserve"> 2013).</w:t>
            </w:r>
          </w:p>
          <w:p w14:paraId="498C49FB" w14:textId="77777777" w:rsidR="00B154B8" w:rsidRPr="000D3BA0" w:rsidRDefault="003C1F42" w:rsidP="00E64A72">
            <w:pPr>
              <w:jc w:val="both"/>
              <w:rPr>
                <w:rStyle w:val="Forte"/>
                <w:b w:val="0"/>
                <w:color w:val="000000"/>
                <w:lang w:val="en-US"/>
              </w:rPr>
            </w:pPr>
            <w:r w:rsidRPr="000D3BA0">
              <w:rPr>
                <w:rStyle w:val="Forte"/>
                <w:b w:val="0"/>
                <w:color w:val="000000"/>
                <w:lang w:val="en-US"/>
              </w:rPr>
              <w:t xml:space="preserve">Lastly, as a reason for the commitment </w:t>
            </w:r>
            <w:r w:rsidR="000D3BA0" w:rsidRPr="000D3BA0">
              <w:rPr>
                <w:rStyle w:val="Forte"/>
                <w:b w:val="0"/>
                <w:color w:val="000000"/>
                <w:lang w:val="en-US"/>
              </w:rPr>
              <w:t xml:space="preserve">not to be implemented </w:t>
            </w:r>
            <w:r w:rsidRPr="000D3BA0">
              <w:rPr>
                <w:rStyle w:val="Forte"/>
                <w:b w:val="0"/>
                <w:color w:val="000000"/>
                <w:lang w:val="en-US"/>
              </w:rPr>
              <w:t>on the scheduled date, we highlight that</w:t>
            </w:r>
            <w:r w:rsidR="00B154B8" w:rsidRPr="000D3BA0">
              <w:rPr>
                <w:rStyle w:val="Forte"/>
                <w:b w:val="0"/>
                <w:color w:val="000000"/>
                <w:lang w:val="en-US"/>
              </w:rPr>
              <w:t xml:space="preserve"> </w:t>
            </w:r>
            <w:r w:rsidRPr="000D3BA0">
              <w:rPr>
                <w:rStyle w:val="Forte"/>
                <w:b w:val="0"/>
                <w:color w:val="000000"/>
                <w:lang w:val="en-US"/>
              </w:rPr>
              <w:t xml:space="preserve">in </w:t>
            </w:r>
            <w:r w:rsidR="00B154B8" w:rsidRPr="000D3BA0">
              <w:rPr>
                <w:rStyle w:val="Forte"/>
                <w:b w:val="0"/>
                <w:lang w:val="en-US"/>
              </w:rPr>
              <w:t xml:space="preserve">2014 </w:t>
            </w:r>
            <w:r w:rsidRPr="000D3BA0">
              <w:rPr>
                <w:rStyle w:val="Forte"/>
                <w:b w:val="0"/>
                <w:lang w:val="en-US"/>
              </w:rPr>
              <w:t xml:space="preserve">Law nº 12,973/2014, 12,996/2014 and 13,043/2014 and Provisional Measure </w:t>
            </w:r>
            <w:r w:rsidR="00B154B8" w:rsidRPr="000D3BA0">
              <w:rPr>
                <w:rStyle w:val="Forte"/>
                <w:b w:val="0"/>
                <w:color w:val="000000"/>
                <w:lang w:val="en-US"/>
              </w:rPr>
              <w:t>nº 651/2014</w:t>
            </w:r>
            <w:r w:rsidRPr="000D3BA0">
              <w:rPr>
                <w:rStyle w:val="Forte"/>
                <w:b w:val="0"/>
                <w:color w:val="000000"/>
                <w:lang w:val="en-US"/>
              </w:rPr>
              <w:t xml:space="preserve"> were published</w:t>
            </w:r>
            <w:r w:rsidR="00B154B8" w:rsidRPr="000D3BA0">
              <w:rPr>
                <w:rStyle w:val="Forte"/>
                <w:b w:val="0"/>
                <w:color w:val="000000"/>
                <w:lang w:val="en-US"/>
              </w:rPr>
              <w:t xml:space="preserve">, </w:t>
            </w:r>
            <w:r w:rsidRPr="000D3BA0">
              <w:rPr>
                <w:rStyle w:val="Forte"/>
                <w:b w:val="0"/>
                <w:color w:val="000000"/>
                <w:lang w:val="en-US"/>
              </w:rPr>
              <w:t xml:space="preserve">reopening the deadline for enrollment in extraordinary </w:t>
            </w:r>
            <w:r w:rsidR="008E614B" w:rsidRPr="000D3BA0">
              <w:rPr>
                <w:rStyle w:val="Forte"/>
                <w:b w:val="0"/>
                <w:color w:val="000000"/>
                <w:lang w:val="en-US"/>
              </w:rPr>
              <w:t>or</w:t>
            </w:r>
            <w:r w:rsidRPr="000D3BA0">
              <w:rPr>
                <w:rStyle w:val="Forte"/>
                <w:b w:val="0"/>
                <w:color w:val="000000"/>
                <w:lang w:val="en-US"/>
              </w:rPr>
              <w:t xml:space="preserve"> cash </w:t>
            </w:r>
            <w:r w:rsidR="008E614B" w:rsidRPr="000D3BA0">
              <w:rPr>
                <w:rStyle w:val="Forte"/>
                <w:b w:val="0"/>
                <w:color w:val="000000"/>
                <w:lang w:val="en-US"/>
              </w:rPr>
              <w:t xml:space="preserve">discount </w:t>
            </w:r>
            <w:r w:rsidRPr="000D3BA0">
              <w:rPr>
                <w:rStyle w:val="Forte"/>
                <w:b w:val="0"/>
                <w:color w:val="000000"/>
                <w:lang w:val="en-US"/>
              </w:rPr>
              <w:t>payment</w:t>
            </w:r>
            <w:r w:rsidR="008E614B" w:rsidRPr="000D3BA0">
              <w:rPr>
                <w:rStyle w:val="Forte"/>
                <w:b w:val="0"/>
                <w:color w:val="000000"/>
                <w:lang w:val="en-US"/>
              </w:rPr>
              <w:t>s</w:t>
            </w:r>
            <w:r w:rsidRPr="000D3BA0">
              <w:rPr>
                <w:rStyle w:val="Forte"/>
                <w:b w:val="0"/>
                <w:color w:val="000000"/>
                <w:lang w:val="en-US"/>
              </w:rPr>
              <w:t>, as provided for in Law nº 12,</w:t>
            </w:r>
            <w:r w:rsidR="00B154B8" w:rsidRPr="000D3BA0">
              <w:rPr>
                <w:rStyle w:val="Forte"/>
                <w:b w:val="0"/>
                <w:color w:val="000000"/>
                <w:lang w:val="en-US"/>
              </w:rPr>
              <w:t xml:space="preserve">249/2010. </w:t>
            </w:r>
          </w:p>
          <w:p w14:paraId="25FF016B" w14:textId="77777777" w:rsidR="0058093E" w:rsidRPr="000D3BA0" w:rsidRDefault="009E6F0E" w:rsidP="000D3BA0">
            <w:pPr>
              <w:jc w:val="both"/>
              <w:rPr>
                <w:rStyle w:val="TEXTOChar"/>
                <w:rFonts w:asciiTheme="minorHAnsi" w:eastAsiaTheme="minorHAnsi" w:hAnsiTheme="minorHAnsi" w:cstheme="minorHAnsi"/>
                <w:b/>
                <w:sz w:val="22"/>
                <w:szCs w:val="22"/>
                <w:lang w:val="en-US"/>
              </w:rPr>
            </w:pPr>
            <w:r w:rsidRPr="000D3BA0">
              <w:rPr>
                <w:rStyle w:val="Forte"/>
                <w:b w:val="0"/>
                <w:lang w:val="en-US"/>
              </w:rPr>
              <w:t xml:space="preserve">These rules establish several discounts on </w:t>
            </w:r>
            <w:r w:rsidR="00886D79" w:rsidRPr="000D3BA0">
              <w:rPr>
                <w:rStyle w:val="Forte"/>
                <w:b w:val="0"/>
                <w:lang w:val="en-US"/>
              </w:rPr>
              <w:t>agency and federal public foundation credits</w:t>
            </w:r>
            <w:r w:rsidR="00792870" w:rsidRPr="000D3BA0">
              <w:rPr>
                <w:rStyle w:val="Forte"/>
                <w:b w:val="0"/>
                <w:lang w:val="en-US"/>
              </w:rPr>
              <w:t xml:space="preserve">, depending on the amount of installments intended </w:t>
            </w:r>
            <w:r w:rsidR="00792870" w:rsidRPr="000D3BA0">
              <w:rPr>
                <w:rStyle w:val="Forte"/>
                <w:b w:val="0"/>
                <w:lang w:val="en-US"/>
              </w:rPr>
              <w:lastRenderedPageBreak/>
              <w:t>by the debtor</w:t>
            </w:r>
            <w:r w:rsidR="00B154B8" w:rsidRPr="000D3BA0">
              <w:rPr>
                <w:rStyle w:val="Forte"/>
                <w:b w:val="0"/>
                <w:lang w:val="en-US"/>
              </w:rPr>
              <w:t xml:space="preserve"> (</w:t>
            </w:r>
            <w:r w:rsidR="00792870" w:rsidRPr="000D3BA0">
              <w:rPr>
                <w:rStyle w:val="Forte"/>
                <w:b w:val="0"/>
                <w:lang w:val="en-US"/>
              </w:rPr>
              <w:t>ranging from cash payment to 180 installments</w:t>
            </w:r>
            <w:r w:rsidR="00B154B8" w:rsidRPr="000D3BA0">
              <w:rPr>
                <w:rStyle w:val="Forte"/>
                <w:b w:val="0"/>
                <w:lang w:val="en-US"/>
              </w:rPr>
              <w:t xml:space="preserve">). </w:t>
            </w:r>
            <w:r w:rsidR="00FD02F0" w:rsidRPr="000D3BA0">
              <w:rPr>
                <w:rStyle w:val="Forte"/>
                <w:b w:val="0"/>
                <w:lang w:val="en-US"/>
              </w:rPr>
              <w:t>T</w:t>
            </w:r>
            <w:r w:rsidR="00792870" w:rsidRPr="000D3BA0">
              <w:rPr>
                <w:rStyle w:val="Forte"/>
                <w:b w:val="0"/>
                <w:lang w:val="en-US"/>
              </w:rPr>
              <w:t>he installment method and cash discount payment</w:t>
            </w:r>
            <w:r w:rsidR="001C1F43">
              <w:rPr>
                <w:rStyle w:val="Forte"/>
                <w:b w:val="0"/>
                <w:lang w:val="en-US"/>
              </w:rPr>
              <w:t>s</w:t>
            </w:r>
            <w:r w:rsidR="00792870" w:rsidRPr="000D3BA0">
              <w:rPr>
                <w:rStyle w:val="Forte"/>
                <w:b w:val="0"/>
                <w:lang w:val="en-US"/>
              </w:rPr>
              <w:t xml:space="preserve"> </w:t>
            </w:r>
            <w:r w:rsidR="00FD02F0" w:rsidRPr="000D3BA0">
              <w:rPr>
                <w:rStyle w:val="Forte"/>
                <w:b w:val="0"/>
                <w:lang w:val="en-US"/>
              </w:rPr>
              <w:t>make</w:t>
            </w:r>
            <w:r w:rsidR="00792870" w:rsidRPr="000D3BA0">
              <w:rPr>
                <w:rStyle w:val="Forte"/>
                <w:b w:val="0"/>
                <w:lang w:val="en-US"/>
              </w:rPr>
              <w:t xml:space="preserve"> a great impact on the </w:t>
            </w:r>
            <w:r w:rsidR="00FD02F0" w:rsidRPr="000D3BA0">
              <w:rPr>
                <w:rStyle w:val="Forte"/>
                <w:b w:val="0"/>
                <w:lang w:val="en-US"/>
              </w:rPr>
              <w:t>work of Federal Prosecutors,</w:t>
            </w:r>
            <w:r w:rsidR="00792870" w:rsidRPr="000D3BA0">
              <w:rPr>
                <w:rStyle w:val="Forte"/>
                <w:b w:val="0"/>
                <w:lang w:val="en-US"/>
              </w:rPr>
              <w:t xml:space="preserve"> </w:t>
            </w:r>
            <w:r w:rsidR="00FD02F0" w:rsidRPr="000D3BA0">
              <w:rPr>
                <w:rStyle w:val="Forte"/>
                <w:b w:val="0"/>
                <w:lang w:val="en-US"/>
              </w:rPr>
              <w:t>for</w:t>
            </w:r>
            <w:r w:rsidR="00792870" w:rsidRPr="000D3BA0">
              <w:rPr>
                <w:rStyle w:val="Forte"/>
                <w:b w:val="0"/>
                <w:lang w:val="en-US"/>
              </w:rPr>
              <w:t xml:space="preserve"> there is not a system that is able to determine the discounts established by law, which means the </w:t>
            </w:r>
            <w:r w:rsidR="00886D79" w:rsidRPr="000D3BA0">
              <w:rPr>
                <w:rStyle w:val="Forte"/>
                <w:b w:val="0"/>
                <w:lang w:val="en-US"/>
              </w:rPr>
              <w:t xml:space="preserve">PGF </w:t>
            </w:r>
            <w:r w:rsidR="00792870" w:rsidRPr="000D3BA0">
              <w:rPr>
                <w:rStyle w:val="Forte"/>
                <w:b w:val="0"/>
                <w:lang w:val="en-US"/>
              </w:rPr>
              <w:t xml:space="preserve">Collection and Credit Recovery Centers </w:t>
            </w:r>
            <w:r w:rsidR="00886D79" w:rsidRPr="000D3BA0">
              <w:rPr>
                <w:rStyle w:val="Forte"/>
                <w:b w:val="0"/>
                <w:lang w:val="en-US"/>
              </w:rPr>
              <w:t xml:space="preserve">must calculate the discounts </w:t>
            </w:r>
            <w:r w:rsidR="00FD02F0" w:rsidRPr="000D3BA0">
              <w:rPr>
                <w:rStyle w:val="Forte"/>
                <w:b w:val="0"/>
                <w:lang w:val="en-US"/>
              </w:rPr>
              <w:t>manually</w:t>
            </w:r>
            <w:r w:rsidR="00B154B8" w:rsidRPr="000D3BA0">
              <w:rPr>
                <w:rStyle w:val="Forte"/>
                <w:b w:val="0"/>
                <w:lang w:val="en-US"/>
              </w:rPr>
              <w:t xml:space="preserve">.  </w:t>
            </w:r>
            <w:r w:rsidR="00FD02F0" w:rsidRPr="000D3BA0">
              <w:rPr>
                <w:rStyle w:val="Forte"/>
                <w:b w:val="0"/>
                <w:lang w:val="en-US"/>
              </w:rPr>
              <w:t>In spite of great operational difficulties, in 2014, the PGF units made a total of 4,</w:t>
            </w:r>
            <w:r w:rsidR="00B154B8" w:rsidRPr="000D3BA0">
              <w:rPr>
                <w:rStyle w:val="Forte"/>
                <w:b w:val="0"/>
                <w:lang w:val="en-US"/>
              </w:rPr>
              <w:t xml:space="preserve">014 </w:t>
            </w:r>
            <w:r w:rsidR="00FD02F0" w:rsidRPr="000D3BA0">
              <w:rPr>
                <w:rStyle w:val="Forte"/>
                <w:b w:val="0"/>
                <w:lang w:val="en-US"/>
              </w:rPr>
              <w:t>extraordinary installments, involving amounts higher than BRL 80 million</w:t>
            </w:r>
            <w:r w:rsidR="00B154B8" w:rsidRPr="000D3BA0">
              <w:rPr>
                <w:rStyle w:val="Forte"/>
                <w:b w:val="0"/>
                <w:color w:val="000000"/>
                <w:lang w:val="en-US"/>
              </w:rPr>
              <w:t xml:space="preserve">. </w:t>
            </w:r>
            <w:r w:rsidR="00FD02F0" w:rsidRPr="000D3BA0">
              <w:rPr>
                <w:rStyle w:val="Forte"/>
                <w:b w:val="0"/>
                <w:color w:val="000000"/>
                <w:lang w:val="en-US"/>
              </w:rPr>
              <w:t xml:space="preserve">Accordingly, </w:t>
            </w:r>
            <w:r w:rsidR="000D3BA0" w:rsidRPr="000D3BA0">
              <w:rPr>
                <w:rStyle w:val="Forte"/>
                <w:b w:val="0"/>
                <w:color w:val="000000"/>
                <w:lang w:val="en-US"/>
              </w:rPr>
              <w:t xml:space="preserve">by means of successive issuance of laws/PMs, </w:t>
            </w:r>
            <w:r w:rsidR="00FD02F0" w:rsidRPr="000D3BA0">
              <w:rPr>
                <w:rStyle w:val="Forte"/>
                <w:b w:val="0"/>
                <w:color w:val="000000"/>
                <w:lang w:val="en-US"/>
              </w:rPr>
              <w:t xml:space="preserve">discount payments were made possible, which certainly </w:t>
            </w:r>
            <w:r w:rsidR="000D3BA0" w:rsidRPr="000D3BA0">
              <w:rPr>
                <w:rStyle w:val="Forte"/>
                <w:b w:val="0"/>
                <w:color w:val="000000"/>
                <w:lang w:val="en-US"/>
              </w:rPr>
              <w:t xml:space="preserve">contributed to the reasons why </w:t>
            </w:r>
            <w:r w:rsidR="00FD02F0" w:rsidRPr="000D3BA0">
              <w:rPr>
                <w:rStyle w:val="Forte"/>
                <w:b w:val="0"/>
                <w:color w:val="000000"/>
                <w:lang w:val="en-US"/>
              </w:rPr>
              <w:t>the desired result</w:t>
            </w:r>
            <w:r w:rsidR="000D3BA0" w:rsidRPr="000D3BA0">
              <w:rPr>
                <w:rStyle w:val="Forte"/>
                <w:b w:val="0"/>
                <w:color w:val="000000"/>
                <w:lang w:val="en-US"/>
              </w:rPr>
              <w:t xml:space="preserve"> was not achieved</w:t>
            </w:r>
            <w:r w:rsidR="00B154B8" w:rsidRPr="000D3BA0">
              <w:rPr>
                <w:rStyle w:val="Forte"/>
                <w:b w:val="0"/>
                <w:color w:val="000000"/>
                <w:lang w:val="en-US"/>
              </w:rPr>
              <w:t>.</w:t>
            </w:r>
          </w:p>
        </w:tc>
      </w:tr>
      <w:tr w:rsidR="00506107" w:rsidRPr="00652701" w14:paraId="2DE30C2A" w14:textId="77777777" w:rsidTr="007756A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0A3B7" w14:textId="77777777" w:rsidR="00506107" w:rsidRPr="00506107" w:rsidRDefault="003A7100" w:rsidP="0072417F">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hideMark/>
          </w:tcPr>
          <w:p w14:paraId="37756651" w14:textId="77777777" w:rsidR="00506107" w:rsidRPr="003A7100" w:rsidRDefault="00017A4E" w:rsidP="00FE36A1">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b/>
                <w:sz w:val="22"/>
                <w:szCs w:val="22"/>
                <w:lang w:val="en-US"/>
              </w:rPr>
              <w:t>By</w:t>
            </w:r>
            <w:r w:rsidR="003A7100" w:rsidRPr="003A7100">
              <w:rPr>
                <w:rStyle w:val="TEXTOChar"/>
                <w:rFonts w:asciiTheme="minorHAnsi" w:hAnsiTheme="minorHAnsi" w:cstheme="minorHAnsi"/>
                <w:b/>
                <w:sz w:val="22"/>
                <w:szCs w:val="22"/>
                <w:lang w:val="en-US"/>
              </w:rPr>
              <w:t xml:space="preserve"> </w:t>
            </w:r>
            <w:r w:rsidR="00FE36A1" w:rsidRPr="003A7100">
              <w:rPr>
                <w:rStyle w:val="TEXTOChar"/>
                <w:rFonts w:asciiTheme="minorHAnsi" w:hAnsiTheme="minorHAnsi" w:cstheme="minorHAnsi"/>
                <w:b/>
                <w:sz w:val="22"/>
                <w:szCs w:val="22"/>
                <w:lang w:val="en-US"/>
              </w:rPr>
              <w:t>December</w:t>
            </w:r>
            <w:r w:rsidR="00B154B8" w:rsidRPr="003A7100">
              <w:rPr>
                <w:rStyle w:val="TEXTOChar"/>
                <w:rFonts w:asciiTheme="minorHAnsi" w:hAnsiTheme="minorHAnsi" w:cstheme="minorHAnsi"/>
                <w:b/>
                <w:sz w:val="22"/>
                <w:szCs w:val="22"/>
                <w:lang w:val="en-US"/>
              </w:rPr>
              <w:t xml:space="preserve">/2015 </w:t>
            </w:r>
            <w:r w:rsidR="00B154B8" w:rsidRPr="003A7100">
              <w:rPr>
                <w:rStyle w:val="TEXTOChar"/>
                <w:rFonts w:asciiTheme="minorHAnsi" w:hAnsiTheme="minorHAnsi" w:cstheme="minorHAnsi"/>
                <w:i/>
                <w:sz w:val="22"/>
                <w:szCs w:val="22"/>
                <w:lang w:val="en-US"/>
              </w:rPr>
              <w:t>(</w:t>
            </w:r>
            <w:r w:rsidR="00FE36A1" w:rsidRPr="003A7100">
              <w:rPr>
                <w:rStyle w:val="TEXTOChar"/>
                <w:rFonts w:asciiTheme="minorHAnsi" w:hAnsiTheme="minorHAnsi" w:cstheme="minorHAnsi"/>
                <w:i/>
                <w:sz w:val="22"/>
                <w:szCs w:val="22"/>
                <w:lang w:val="en-US"/>
              </w:rPr>
              <w:t>previous deadline</w:t>
            </w:r>
            <w:r w:rsidR="00B154B8" w:rsidRPr="003A7100">
              <w:rPr>
                <w:rStyle w:val="TEXTOChar"/>
                <w:rFonts w:asciiTheme="minorHAnsi" w:hAnsiTheme="minorHAnsi" w:cstheme="minorHAnsi"/>
                <w:i/>
                <w:sz w:val="22"/>
                <w:szCs w:val="22"/>
                <w:lang w:val="en-US"/>
              </w:rPr>
              <w:t xml:space="preserve">: </w:t>
            </w:r>
            <w:r w:rsidR="00FE36A1" w:rsidRPr="003A7100">
              <w:rPr>
                <w:rStyle w:val="TEXTOChar"/>
                <w:rFonts w:asciiTheme="minorHAnsi" w:hAnsiTheme="minorHAnsi" w:cstheme="minorHAnsi"/>
                <w:i/>
                <w:sz w:val="22"/>
                <w:szCs w:val="22"/>
                <w:lang w:val="en-US"/>
              </w:rPr>
              <w:t>December</w:t>
            </w:r>
            <w:r w:rsidR="00B154B8" w:rsidRPr="003A7100">
              <w:rPr>
                <w:rStyle w:val="TEXTOChar"/>
                <w:rFonts w:asciiTheme="minorHAnsi" w:hAnsiTheme="minorHAnsi" w:cstheme="minorHAnsi"/>
                <w:i/>
                <w:sz w:val="22"/>
                <w:szCs w:val="22"/>
                <w:lang w:val="en-US"/>
              </w:rPr>
              <w:t>/2014)</w:t>
            </w:r>
          </w:p>
        </w:tc>
      </w:tr>
    </w:tbl>
    <w:p w14:paraId="7A567FD2" w14:textId="77777777" w:rsidR="00AA76F7" w:rsidRPr="003A7100" w:rsidRDefault="00AA76F7" w:rsidP="00E64A72">
      <w:pPr>
        <w:jc w:val="both"/>
        <w:rPr>
          <w:rStyle w:val="TEXTOChar"/>
          <w:rFonts w:asciiTheme="minorHAnsi" w:hAnsiTheme="minorHAnsi" w:cstheme="minorHAnsi"/>
          <w:b/>
          <w:lang w:val="en-US"/>
        </w:rPr>
      </w:pPr>
    </w:p>
    <w:p w14:paraId="63728FF3" w14:textId="77777777" w:rsidR="00AA76F7" w:rsidRPr="003A7100" w:rsidRDefault="00AA76F7" w:rsidP="00E64A72">
      <w:pPr>
        <w:jc w:val="both"/>
        <w:rPr>
          <w:rStyle w:val="TEXTOChar"/>
          <w:rFonts w:asciiTheme="minorHAnsi" w:hAnsiTheme="minorHAnsi" w:cstheme="minorHAnsi"/>
          <w:b/>
          <w:lang w:val="en-US"/>
        </w:rPr>
      </w:pPr>
    </w:p>
    <w:p w14:paraId="3D095670" w14:textId="77777777" w:rsidR="00105F33" w:rsidRPr="003A7100" w:rsidRDefault="00105F33" w:rsidP="00E64A72">
      <w:pPr>
        <w:jc w:val="both"/>
        <w:rPr>
          <w:rStyle w:val="TEXTOChar"/>
          <w:rFonts w:asciiTheme="minorHAnsi" w:hAnsiTheme="minorHAnsi" w:cstheme="minorHAnsi"/>
          <w:b/>
          <w:lang w:val="en-US"/>
        </w:rPr>
      </w:pPr>
    </w:p>
    <w:p w14:paraId="2A45D584" w14:textId="77777777" w:rsidR="00105F33" w:rsidRPr="003A7100" w:rsidRDefault="00105F33" w:rsidP="00E64A72">
      <w:pPr>
        <w:jc w:val="both"/>
        <w:rPr>
          <w:rStyle w:val="TEXTOChar"/>
          <w:rFonts w:asciiTheme="minorHAnsi" w:hAnsiTheme="minorHAnsi" w:cstheme="minorHAnsi"/>
          <w:b/>
          <w:lang w:val="en-US"/>
        </w:rPr>
      </w:pPr>
    </w:p>
    <w:p w14:paraId="541CDFBA" w14:textId="77777777" w:rsidR="00105F33" w:rsidRPr="003A7100" w:rsidRDefault="00105F33" w:rsidP="00E64A72">
      <w:pPr>
        <w:jc w:val="both"/>
        <w:rPr>
          <w:rStyle w:val="TEXTOChar"/>
          <w:rFonts w:asciiTheme="minorHAnsi" w:hAnsiTheme="minorHAnsi" w:cstheme="minorHAnsi"/>
          <w:b/>
          <w:lang w:val="en-US"/>
        </w:rPr>
      </w:pPr>
    </w:p>
    <w:p w14:paraId="72BFB3F1" w14:textId="77777777" w:rsidR="00AA76F7" w:rsidRPr="003A7100" w:rsidRDefault="00AA76F7" w:rsidP="00E64A72">
      <w:pPr>
        <w:jc w:val="both"/>
        <w:rPr>
          <w:rStyle w:val="TEXTOChar"/>
          <w:rFonts w:asciiTheme="minorHAnsi" w:hAnsiTheme="minorHAnsi" w:cstheme="minorHAnsi"/>
          <w:b/>
          <w:lang w:val="en-US"/>
        </w:rPr>
      </w:pPr>
    </w:p>
    <w:p w14:paraId="3F67086E" w14:textId="77777777" w:rsidR="00AA76F7" w:rsidRPr="003A7100" w:rsidRDefault="00AA76F7" w:rsidP="00E64A72">
      <w:pPr>
        <w:jc w:val="both"/>
        <w:rPr>
          <w:rStyle w:val="TEXTOChar"/>
          <w:rFonts w:asciiTheme="minorHAnsi" w:hAnsiTheme="minorHAnsi" w:cstheme="minorHAnsi"/>
          <w:b/>
          <w:lang w:val="en-US"/>
        </w:rPr>
      </w:pPr>
    </w:p>
    <w:p w14:paraId="6EBB42BE" w14:textId="77777777" w:rsidR="00AA76F7" w:rsidRPr="003A7100" w:rsidRDefault="00AA76F7" w:rsidP="00E64A72">
      <w:pPr>
        <w:jc w:val="both"/>
        <w:rPr>
          <w:rStyle w:val="TEXTOChar"/>
          <w:rFonts w:asciiTheme="minorHAnsi" w:hAnsiTheme="minorHAnsi" w:cstheme="minorHAnsi"/>
          <w:b/>
          <w:lang w:val="en-US"/>
        </w:rPr>
      </w:pPr>
    </w:p>
    <w:p w14:paraId="20FC6A9C" w14:textId="77777777" w:rsidR="00E83C43" w:rsidRPr="003A7100" w:rsidRDefault="00E83C43" w:rsidP="00E64A72">
      <w:pPr>
        <w:autoSpaceDE/>
        <w:autoSpaceDN/>
        <w:spacing w:after="0"/>
        <w:rPr>
          <w:rStyle w:val="TEXTOChar"/>
          <w:rFonts w:asciiTheme="minorHAnsi" w:hAnsiTheme="minorHAnsi" w:cstheme="minorHAnsi"/>
          <w:b/>
          <w:lang w:val="en-US"/>
        </w:rPr>
      </w:pPr>
      <w:r w:rsidRPr="003A7100">
        <w:rPr>
          <w:rStyle w:val="TEXTOChar"/>
          <w:rFonts w:asciiTheme="minorHAnsi" w:hAnsiTheme="minorHAnsi" w:cstheme="minorHAnsi"/>
          <w:b/>
          <w:lang w:val="en-US"/>
        </w:rPr>
        <w:br w:type="page"/>
      </w:r>
    </w:p>
    <w:tbl>
      <w:tblPr>
        <w:tblStyle w:val="Tabelacomgrade"/>
        <w:tblW w:w="0" w:type="auto"/>
        <w:tblLook w:val="04A0" w:firstRow="1" w:lastRow="0" w:firstColumn="1" w:lastColumn="0" w:noHBand="0" w:noVBand="1"/>
      </w:tblPr>
      <w:tblGrid>
        <w:gridCol w:w="1951"/>
        <w:gridCol w:w="6769"/>
      </w:tblGrid>
      <w:tr w:rsidR="00251E50" w:rsidRPr="00652701" w14:paraId="2DC145FD" w14:textId="77777777" w:rsidTr="006C2EE7">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2B89E" w14:textId="77777777" w:rsidR="00251E50" w:rsidRPr="0024004A" w:rsidRDefault="00251E50" w:rsidP="000B74A2">
            <w:pPr>
              <w:pStyle w:val="Ttulo3"/>
              <w:rPr>
                <w:rStyle w:val="TEXTOChar"/>
                <w:rFonts w:cstheme="minorHAnsi"/>
                <w:lang w:val="en-US"/>
              </w:rPr>
            </w:pPr>
            <w:bookmarkStart w:id="10" w:name="_Compromisso:_(1.2)_IMPLANTAÇÃO"/>
            <w:bookmarkStart w:id="11" w:name="_Toc416964170"/>
            <w:bookmarkEnd w:id="10"/>
            <w:r w:rsidRPr="0024004A">
              <w:rPr>
                <w:u w:val="single"/>
                <w:lang w:val="en-US"/>
              </w:rPr>
              <w:lastRenderedPageBreak/>
              <w:t>Com</w:t>
            </w:r>
            <w:r w:rsidR="000B74A2" w:rsidRPr="0024004A">
              <w:rPr>
                <w:u w:val="single"/>
                <w:lang w:val="en-US"/>
              </w:rPr>
              <w:t>mitment</w:t>
            </w:r>
            <w:r w:rsidRPr="0024004A">
              <w:rPr>
                <w:u w:val="single"/>
                <w:lang w:val="en-US"/>
              </w:rPr>
              <w:t>:</w:t>
            </w:r>
            <w:r w:rsidRPr="0024004A">
              <w:rPr>
                <w:lang w:val="en-US"/>
              </w:rPr>
              <w:t xml:space="preserve"> (1.2) </w:t>
            </w:r>
            <w:r w:rsidR="000B74A2" w:rsidRPr="0024004A">
              <w:rPr>
                <w:lang w:val="en-US"/>
              </w:rPr>
              <w:t>IMPLEMENTATION OF</w:t>
            </w:r>
            <w:r w:rsidRPr="0024004A">
              <w:rPr>
                <w:lang w:val="en-US"/>
              </w:rPr>
              <w:t xml:space="preserve"> ODP.NANO</w:t>
            </w:r>
            <w:bookmarkEnd w:id="11"/>
          </w:p>
        </w:tc>
      </w:tr>
      <w:tr w:rsidR="00251E50" w:rsidRPr="00652701" w14:paraId="512D2B7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6C46A" w14:textId="77777777" w:rsidR="00251E50" w:rsidRPr="00506107" w:rsidRDefault="000B74A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AC9F79E" w14:textId="77777777" w:rsidR="00251E50" w:rsidRPr="0024004A" w:rsidRDefault="0024004A" w:rsidP="00E64A72">
            <w:pPr>
              <w:spacing w:after="0"/>
              <w:jc w:val="both"/>
              <w:rPr>
                <w:rStyle w:val="TEXTOChar"/>
                <w:rFonts w:asciiTheme="minorHAnsi" w:eastAsiaTheme="minorHAnsi" w:hAnsiTheme="minorHAnsi" w:cstheme="minorHAnsi"/>
                <w:sz w:val="22"/>
                <w:szCs w:val="22"/>
                <w:lang w:val="en-US"/>
              </w:rPr>
            </w:pPr>
            <w:r w:rsidRPr="0024004A">
              <w:rPr>
                <w:rStyle w:val="TEXTOChar"/>
                <w:rFonts w:asciiTheme="minorHAnsi" w:hAnsiTheme="minorHAnsi" w:cstheme="minorHAnsi"/>
                <w:sz w:val="22"/>
                <w:szCs w:val="22"/>
                <w:lang w:val="en-US"/>
              </w:rPr>
              <w:t xml:space="preserve">Office of the Comptroller General </w:t>
            </w:r>
          </w:p>
        </w:tc>
      </w:tr>
      <w:tr w:rsidR="00251E50" w14:paraId="5176F12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91726" w14:textId="77777777" w:rsidR="00251E50" w:rsidRPr="00506107" w:rsidRDefault="000B74A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2529D902" w14:textId="77777777" w:rsidR="00251E50" w:rsidRPr="000A5244" w:rsidRDefault="000A5244" w:rsidP="00E64A72">
            <w:pPr>
              <w:spacing w:after="0"/>
              <w:rPr>
                <w:rStyle w:val="TEXTOChar"/>
                <w:rFonts w:asciiTheme="minorHAnsi" w:eastAsiaTheme="minorHAnsi" w:hAnsiTheme="minorHAnsi" w:cstheme="minorHAnsi"/>
                <w:sz w:val="22"/>
                <w:szCs w:val="22"/>
              </w:rPr>
            </w:pPr>
            <w:r w:rsidRPr="000A5244">
              <w:rPr>
                <w:rFonts w:asciiTheme="minorHAnsi" w:hAnsiTheme="minorHAnsi" w:cstheme="minorHAnsi"/>
              </w:rPr>
              <w:t>Luciano Trindade Altoé</w:t>
            </w:r>
          </w:p>
        </w:tc>
      </w:tr>
      <w:tr w:rsidR="00251E50" w14:paraId="3C1CE14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E2D53" w14:textId="77777777" w:rsidR="00251E50" w:rsidRPr="00506107" w:rsidRDefault="000B74A2"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49ED9FEB" w14:textId="77777777" w:rsidR="00251E50" w:rsidRPr="000A5244" w:rsidRDefault="0024004A" w:rsidP="00E64A72">
            <w:pPr>
              <w:spacing w:after="0"/>
              <w:jc w:val="both"/>
              <w:rPr>
                <w:rStyle w:val="TEXTOChar"/>
                <w:rFonts w:asciiTheme="minorHAnsi" w:eastAsia="Times New Roman" w:hAnsiTheme="minorHAnsi" w:cstheme="minorHAnsi"/>
                <w:sz w:val="22"/>
                <w:szCs w:val="22"/>
                <w:lang w:eastAsia="pt-BR"/>
              </w:rPr>
            </w:pPr>
            <w:r>
              <w:rPr>
                <w:rFonts w:asciiTheme="minorHAnsi" w:hAnsiTheme="minorHAnsi" w:cstheme="minorHAnsi"/>
              </w:rPr>
              <w:t>Strategic Information Department</w:t>
            </w:r>
            <w:r w:rsidR="000A5244" w:rsidRPr="000A5244">
              <w:rPr>
                <w:rFonts w:asciiTheme="minorHAnsi" w:hAnsiTheme="minorHAnsi" w:cstheme="minorHAnsi"/>
              </w:rPr>
              <w:t xml:space="preserve"> (DIE)</w:t>
            </w:r>
          </w:p>
        </w:tc>
      </w:tr>
      <w:tr w:rsidR="00251E50" w14:paraId="36E813F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A16C9" w14:textId="77777777" w:rsidR="00251E50" w:rsidRPr="00506107" w:rsidRDefault="00251E50"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7490240" w14:textId="77777777" w:rsidR="00251E50" w:rsidRPr="000A5244" w:rsidRDefault="00652701" w:rsidP="00E64A72">
            <w:pPr>
              <w:tabs>
                <w:tab w:val="left" w:pos="985"/>
              </w:tabs>
              <w:spacing w:after="0"/>
              <w:jc w:val="both"/>
              <w:rPr>
                <w:rStyle w:val="TEXTOChar"/>
                <w:rFonts w:asciiTheme="minorHAnsi" w:eastAsiaTheme="minorHAnsi" w:hAnsiTheme="minorHAnsi" w:cstheme="minorHAnsi"/>
                <w:sz w:val="22"/>
                <w:szCs w:val="22"/>
              </w:rPr>
            </w:pPr>
            <w:hyperlink r:id="rId14" w:history="1">
              <w:r w:rsidR="000A5244" w:rsidRPr="000A5244">
                <w:rPr>
                  <w:rStyle w:val="Hyperlink"/>
                  <w:rFonts w:asciiTheme="minorHAnsi" w:hAnsiTheme="minorHAnsi" w:cstheme="minorHAnsi"/>
                </w:rPr>
                <w:t>luciano.altoe@cgu.gov.br</w:t>
              </w:r>
            </w:hyperlink>
          </w:p>
        </w:tc>
      </w:tr>
      <w:tr w:rsidR="00251E50" w14:paraId="67383C6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51AAFE" w14:textId="77777777" w:rsidR="00251E50" w:rsidRPr="00506107" w:rsidRDefault="000B74A2"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8198CB7" w14:textId="77777777" w:rsidR="00251E50" w:rsidRPr="000A5244" w:rsidRDefault="000A5244" w:rsidP="00E64A72">
            <w:pPr>
              <w:spacing w:after="0"/>
              <w:jc w:val="both"/>
              <w:rPr>
                <w:rStyle w:val="TEXTOChar"/>
                <w:rFonts w:asciiTheme="minorHAnsi" w:eastAsiaTheme="minorHAnsi" w:hAnsiTheme="minorHAnsi" w:cstheme="minorHAnsi"/>
                <w:sz w:val="22"/>
                <w:szCs w:val="22"/>
              </w:rPr>
            </w:pPr>
            <w:r w:rsidRPr="000A5244">
              <w:rPr>
                <w:rStyle w:val="TEXTOChar"/>
                <w:rFonts w:asciiTheme="minorHAnsi" w:eastAsiaTheme="minorHAnsi" w:hAnsiTheme="minorHAnsi" w:cstheme="minorHAnsi"/>
                <w:sz w:val="22"/>
                <w:szCs w:val="22"/>
              </w:rPr>
              <w:t xml:space="preserve">061 </w:t>
            </w:r>
            <w:r w:rsidRPr="000A5244">
              <w:rPr>
                <w:rFonts w:asciiTheme="minorHAnsi" w:hAnsiTheme="minorHAnsi" w:cstheme="minorHAnsi"/>
              </w:rPr>
              <w:t>2020-6956</w:t>
            </w:r>
          </w:p>
        </w:tc>
      </w:tr>
      <w:tr w:rsidR="00251E50" w:rsidRPr="00652701" w14:paraId="073868D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1D6D7" w14:textId="77777777" w:rsidR="00251E50" w:rsidRPr="000B74A2"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r w:rsidR="000B74A2" w:rsidRPr="000B74A2">
              <w:rPr>
                <w:rStyle w:val="TEXTOChar"/>
                <w:rFonts w:asciiTheme="minorHAnsi" w:hAnsiTheme="minorHAnsi" w:cstheme="minorHAnsi"/>
                <w:b/>
                <w:sz w:val="20"/>
                <w:lang w:val="en-US"/>
              </w:rPr>
              <w:t xml:space="preserve"> </w:t>
            </w:r>
          </w:p>
        </w:tc>
        <w:tc>
          <w:tcPr>
            <w:tcW w:w="6769" w:type="dxa"/>
            <w:tcBorders>
              <w:top w:val="single" w:sz="4" w:space="0" w:color="auto"/>
              <w:left w:val="single" w:sz="4" w:space="0" w:color="auto"/>
              <w:bottom w:val="single" w:sz="4" w:space="0" w:color="auto"/>
              <w:right w:val="single" w:sz="4" w:space="0" w:color="auto"/>
            </w:tcBorders>
          </w:tcPr>
          <w:p w14:paraId="714BE260" w14:textId="77777777" w:rsidR="00251E50" w:rsidRPr="00C8747E" w:rsidRDefault="00C8747E" w:rsidP="00C8747E">
            <w:pPr>
              <w:spacing w:after="0"/>
              <w:jc w:val="both"/>
              <w:rPr>
                <w:rStyle w:val="TEXTOChar"/>
                <w:rFonts w:asciiTheme="minorHAnsi" w:hAnsiTheme="minorHAnsi" w:cstheme="minorHAnsi"/>
                <w:sz w:val="22"/>
                <w:szCs w:val="22"/>
                <w:lang w:val="en-US"/>
              </w:rPr>
            </w:pPr>
            <w:r w:rsidRPr="00C8747E">
              <w:rPr>
                <w:rFonts w:asciiTheme="minorHAnsi" w:hAnsiTheme="minorHAnsi" w:cstheme="minorHAnsi"/>
                <w:lang w:val="en-US"/>
              </w:rPr>
              <w:t xml:space="preserve">To share with states the operating model of the Public Expenditure Observatory of the Federal Government and contribute to improving internal control, as a public </w:t>
            </w:r>
            <w:r>
              <w:rPr>
                <w:rFonts w:asciiTheme="minorHAnsi" w:hAnsiTheme="minorHAnsi" w:cstheme="minorHAnsi"/>
                <w:lang w:val="en-US"/>
              </w:rPr>
              <w:t>management</w:t>
            </w:r>
            <w:r w:rsidRPr="00C8747E">
              <w:rPr>
                <w:rFonts w:asciiTheme="minorHAnsi" w:hAnsiTheme="minorHAnsi" w:cstheme="minorHAnsi"/>
                <w:lang w:val="en-US"/>
              </w:rPr>
              <w:t xml:space="preserve"> support tool. </w:t>
            </w:r>
          </w:p>
        </w:tc>
      </w:tr>
      <w:tr w:rsidR="00251E50" w:rsidRPr="00652701" w14:paraId="51EEA29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1B1CEF" w14:textId="77777777" w:rsidR="00251E50" w:rsidRDefault="004F593E" w:rsidP="00E64A72">
            <w:pPr>
              <w:spacing w:after="0"/>
              <w:rPr>
                <w:rStyle w:val="TEXTOChar"/>
                <w:rFonts w:asciiTheme="minorHAnsi" w:hAnsiTheme="minorHAnsi" w:cstheme="minorHAnsi"/>
                <w:b/>
                <w:sz w:val="20"/>
              </w:rPr>
            </w:pPr>
            <w:r>
              <w:rPr>
                <w:rStyle w:val="TEXTOChar"/>
                <w:rFonts w:asciiTheme="minorHAnsi" w:hAnsiTheme="minorHAnsi" w:cstheme="minorHAnsi"/>
                <w:b/>
                <w:sz w:val="20"/>
              </w:rPr>
              <w:t xml:space="preserve">Description </w:t>
            </w:r>
          </w:p>
          <w:p w14:paraId="1D31B6F9" w14:textId="77777777" w:rsidR="004F593E" w:rsidRPr="00506107" w:rsidRDefault="004F593E"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of the commitment</w:t>
            </w:r>
          </w:p>
        </w:tc>
        <w:tc>
          <w:tcPr>
            <w:tcW w:w="6769" w:type="dxa"/>
            <w:tcBorders>
              <w:top w:val="single" w:sz="4" w:space="0" w:color="auto"/>
              <w:left w:val="single" w:sz="4" w:space="0" w:color="auto"/>
              <w:bottom w:val="single" w:sz="4" w:space="0" w:color="auto"/>
              <w:right w:val="single" w:sz="4" w:space="0" w:color="auto"/>
            </w:tcBorders>
          </w:tcPr>
          <w:p w14:paraId="17452023" w14:textId="77777777" w:rsidR="00251E50" w:rsidRPr="00CB39A1" w:rsidRDefault="00C8747E" w:rsidP="004A00A1">
            <w:pPr>
              <w:spacing w:after="0"/>
              <w:jc w:val="both"/>
              <w:rPr>
                <w:lang w:val="en-US"/>
              </w:rPr>
            </w:pPr>
            <w:r w:rsidRPr="00C8747E">
              <w:rPr>
                <w:rFonts w:asciiTheme="minorHAnsi" w:hAnsiTheme="minorHAnsi" w:cstheme="minorHAnsi"/>
                <w:lang w:val="en-US"/>
              </w:rPr>
              <w:t xml:space="preserve">The proposal consists in sharing with states the operating model of the Public Expenditure Observatory </w:t>
            </w:r>
            <w:r w:rsidR="00251E50" w:rsidRPr="00C8747E">
              <w:rPr>
                <w:rFonts w:asciiTheme="minorHAnsi" w:hAnsiTheme="minorHAnsi" w:cstheme="minorHAnsi"/>
                <w:lang w:val="en-US"/>
              </w:rPr>
              <w:t>(</w:t>
            </w:r>
            <w:r w:rsidRPr="00C8747E">
              <w:rPr>
                <w:rFonts w:asciiTheme="minorHAnsi" w:hAnsiTheme="minorHAnsi" w:cstheme="minorHAnsi"/>
                <w:lang w:val="en-US"/>
              </w:rPr>
              <w:t>“</w:t>
            </w:r>
            <w:r w:rsidR="00251E50" w:rsidRPr="00C8747E">
              <w:rPr>
                <w:rFonts w:asciiTheme="minorHAnsi" w:hAnsiTheme="minorHAnsi" w:cstheme="minorHAnsi"/>
                <w:lang w:val="en-US"/>
              </w:rPr>
              <w:t>ODP</w:t>
            </w:r>
            <w:r w:rsidRPr="00C8747E">
              <w:rPr>
                <w:rFonts w:asciiTheme="minorHAnsi" w:hAnsiTheme="minorHAnsi" w:cstheme="minorHAnsi"/>
                <w:lang w:val="en-US"/>
              </w:rPr>
              <w:t>”</w:t>
            </w:r>
            <w:r w:rsidR="00251E50" w:rsidRPr="00C8747E">
              <w:rPr>
                <w:rFonts w:asciiTheme="minorHAnsi" w:hAnsiTheme="minorHAnsi" w:cstheme="minorHAnsi"/>
                <w:lang w:val="en-US"/>
              </w:rPr>
              <w:t xml:space="preserve">) </w:t>
            </w:r>
            <w:r w:rsidRPr="00C8747E">
              <w:rPr>
                <w:rFonts w:asciiTheme="minorHAnsi" w:hAnsiTheme="minorHAnsi" w:cstheme="minorHAnsi"/>
                <w:lang w:val="en-US"/>
              </w:rPr>
              <w:t>of the Federal Government, so that the operating model of th</w:t>
            </w:r>
            <w:r>
              <w:rPr>
                <w:rFonts w:asciiTheme="minorHAnsi" w:hAnsiTheme="minorHAnsi" w:cstheme="minorHAnsi"/>
                <w:lang w:val="en-US"/>
              </w:rPr>
              <w:t>e ODP can be disseminated subnationwide</w:t>
            </w:r>
            <w:r w:rsidR="00251E50" w:rsidRPr="00C8747E">
              <w:rPr>
                <w:rFonts w:asciiTheme="minorHAnsi" w:hAnsiTheme="minorHAnsi" w:cstheme="minorHAnsi"/>
                <w:lang w:val="en-US"/>
              </w:rPr>
              <w:t xml:space="preserve">. </w:t>
            </w:r>
            <w:r w:rsidRPr="00C8747E">
              <w:rPr>
                <w:rFonts w:asciiTheme="minorHAnsi" w:hAnsiTheme="minorHAnsi" w:cstheme="minorHAnsi"/>
                <w:lang w:val="en-US"/>
              </w:rPr>
              <w:t xml:space="preserve">In other words, scientific methods </w:t>
            </w:r>
            <w:r w:rsidR="00C53E27">
              <w:rPr>
                <w:rFonts w:asciiTheme="minorHAnsi" w:hAnsiTheme="minorHAnsi" w:cstheme="minorHAnsi"/>
                <w:lang w:val="en-US"/>
              </w:rPr>
              <w:t>for the crossing of data will be applied</w:t>
            </w:r>
            <w:r w:rsidRPr="00C8747E">
              <w:rPr>
                <w:rFonts w:asciiTheme="minorHAnsi" w:hAnsiTheme="minorHAnsi" w:cstheme="minorHAnsi"/>
                <w:lang w:val="en-US"/>
              </w:rPr>
              <w:t xml:space="preserve"> </w:t>
            </w:r>
            <w:r w:rsidR="00DE777D">
              <w:rPr>
                <w:rFonts w:asciiTheme="minorHAnsi" w:hAnsiTheme="minorHAnsi" w:cstheme="minorHAnsi"/>
                <w:lang w:val="en-US"/>
              </w:rPr>
              <w:t xml:space="preserve">to identify misappropriation of public resources </w:t>
            </w:r>
            <w:r w:rsidR="00C53E27">
              <w:rPr>
                <w:rFonts w:asciiTheme="minorHAnsi" w:hAnsiTheme="minorHAnsi" w:cstheme="minorHAnsi"/>
                <w:lang w:val="en-US"/>
              </w:rPr>
              <w:t>with</w:t>
            </w:r>
            <w:r>
              <w:rPr>
                <w:rFonts w:asciiTheme="minorHAnsi" w:hAnsiTheme="minorHAnsi" w:cstheme="minorHAnsi"/>
                <w:lang w:val="en-US"/>
              </w:rPr>
              <w:t xml:space="preserve">in </w:t>
            </w:r>
            <w:r w:rsidR="00C53E27">
              <w:rPr>
                <w:rFonts w:asciiTheme="minorHAnsi" w:hAnsiTheme="minorHAnsi" w:cstheme="minorHAnsi"/>
                <w:lang w:val="en-US"/>
              </w:rPr>
              <w:t xml:space="preserve">the </w:t>
            </w:r>
            <w:r w:rsidRPr="00C8747E">
              <w:rPr>
                <w:rFonts w:asciiTheme="minorHAnsi" w:hAnsiTheme="minorHAnsi" w:cstheme="minorHAnsi"/>
                <w:lang w:val="en-US"/>
              </w:rPr>
              <w:t>state</w:t>
            </w:r>
            <w:r>
              <w:rPr>
                <w:rFonts w:asciiTheme="minorHAnsi" w:hAnsiTheme="minorHAnsi" w:cstheme="minorHAnsi"/>
                <w:lang w:val="en-US"/>
              </w:rPr>
              <w:t>s</w:t>
            </w:r>
            <w:r w:rsidR="00251E50" w:rsidRPr="00C8747E">
              <w:rPr>
                <w:rFonts w:asciiTheme="minorHAnsi" w:hAnsiTheme="minorHAnsi" w:cstheme="minorHAnsi"/>
                <w:lang w:val="en-US"/>
              </w:rPr>
              <w:t xml:space="preserve">. </w:t>
            </w:r>
            <w:r w:rsidR="00CB39A1" w:rsidRPr="00CB39A1">
              <w:rPr>
                <w:rFonts w:asciiTheme="minorHAnsi" w:hAnsiTheme="minorHAnsi" w:cstheme="minorHAnsi"/>
                <w:lang w:val="en-US"/>
              </w:rPr>
              <w:t xml:space="preserve">The development of </w:t>
            </w:r>
            <w:r w:rsidR="00251E50" w:rsidRPr="00CB39A1">
              <w:rPr>
                <w:rFonts w:asciiTheme="minorHAnsi" w:hAnsiTheme="minorHAnsi" w:cstheme="minorHAnsi"/>
                <w:lang w:val="en-US"/>
              </w:rPr>
              <w:t xml:space="preserve">ODP.nano </w:t>
            </w:r>
            <w:r w:rsidR="00DE777D">
              <w:rPr>
                <w:rFonts w:asciiTheme="minorHAnsi" w:hAnsiTheme="minorHAnsi" w:cstheme="minorHAnsi"/>
                <w:lang w:val="en-US"/>
              </w:rPr>
              <w:t>nation</w:t>
            </w:r>
            <w:r w:rsidR="00CB39A1" w:rsidRPr="00CB39A1">
              <w:rPr>
                <w:rFonts w:asciiTheme="minorHAnsi" w:hAnsiTheme="minorHAnsi" w:cstheme="minorHAnsi"/>
                <w:lang w:val="en-US"/>
              </w:rPr>
              <w:t xml:space="preserve">wide is expected to </w:t>
            </w:r>
            <w:r w:rsidR="00C53E27">
              <w:rPr>
                <w:rFonts w:asciiTheme="minorHAnsi" w:hAnsiTheme="minorHAnsi" w:cstheme="minorHAnsi"/>
                <w:lang w:val="en-US"/>
              </w:rPr>
              <w:t>enhance</w:t>
            </w:r>
            <w:r w:rsidR="00CB39A1" w:rsidRPr="00CB39A1">
              <w:rPr>
                <w:rFonts w:asciiTheme="minorHAnsi" w:hAnsiTheme="minorHAnsi" w:cstheme="minorHAnsi"/>
                <w:lang w:val="en-US"/>
              </w:rPr>
              <w:t xml:space="preserve"> internal control and support</w:t>
            </w:r>
            <w:r w:rsidR="00DE777D">
              <w:rPr>
                <w:rFonts w:asciiTheme="minorHAnsi" w:hAnsiTheme="minorHAnsi" w:cstheme="minorHAnsi"/>
                <w:lang w:val="en-US"/>
              </w:rPr>
              <w:t xml:space="preserve"> </w:t>
            </w:r>
            <w:r w:rsidR="00C53E27">
              <w:rPr>
                <w:rFonts w:asciiTheme="minorHAnsi" w:hAnsiTheme="minorHAnsi" w:cstheme="minorHAnsi"/>
                <w:lang w:val="en-US"/>
              </w:rPr>
              <w:t>state</w:t>
            </w:r>
            <w:r w:rsidR="00CB39A1" w:rsidRPr="00CB39A1">
              <w:rPr>
                <w:rFonts w:asciiTheme="minorHAnsi" w:hAnsiTheme="minorHAnsi" w:cstheme="minorHAnsi"/>
                <w:lang w:val="en-US"/>
              </w:rPr>
              <w:t xml:space="preserve"> management </w:t>
            </w:r>
            <w:r w:rsidR="00C53E27">
              <w:rPr>
                <w:rFonts w:asciiTheme="minorHAnsi" w:hAnsiTheme="minorHAnsi" w:cstheme="minorHAnsi"/>
                <w:lang w:val="en-US"/>
              </w:rPr>
              <w:t>of public resources</w:t>
            </w:r>
            <w:r w:rsidR="00251E50" w:rsidRPr="00CB39A1">
              <w:rPr>
                <w:rFonts w:asciiTheme="minorHAnsi" w:hAnsiTheme="minorHAnsi" w:cstheme="minorHAnsi"/>
                <w:lang w:val="en-US"/>
              </w:rPr>
              <w:t>.</w:t>
            </w:r>
          </w:p>
        </w:tc>
      </w:tr>
      <w:tr w:rsidR="00251E50" w:rsidRPr="003E5682" w14:paraId="6EB7FAF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E0B726" w14:textId="77777777" w:rsidR="00251E50" w:rsidRPr="00506107" w:rsidRDefault="00A36207" w:rsidP="004F593E">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29DF1867" w14:textId="77777777" w:rsidR="00251E50" w:rsidRPr="003E5682" w:rsidRDefault="008E0FB4" w:rsidP="00242386">
            <w:pPr>
              <w:autoSpaceDE/>
              <w:autoSpaceDN/>
              <w:spacing w:after="0"/>
              <w:jc w:val="both"/>
              <w:rPr>
                <w:rStyle w:val="TEXTOChar"/>
                <w:rFonts w:asciiTheme="minorHAnsi" w:eastAsiaTheme="minorHAnsi" w:hAnsiTheme="minorHAnsi" w:cstheme="minorHAnsi"/>
                <w:b/>
                <w:color w:val="FF0000"/>
                <w:lang w:val="en-US"/>
              </w:rPr>
            </w:pPr>
            <w:r w:rsidRPr="008E0FB4">
              <w:rPr>
                <w:rFonts w:asciiTheme="minorHAnsi" w:hAnsiTheme="minorHAnsi" w:cstheme="minorHAnsi"/>
                <w:lang w:val="en-US"/>
              </w:rPr>
              <w:t xml:space="preserve">The operating model of the Observatory </w:t>
            </w:r>
            <w:r w:rsidR="003E5682">
              <w:rPr>
                <w:rFonts w:asciiTheme="minorHAnsi" w:hAnsiTheme="minorHAnsi" w:cstheme="minorHAnsi"/>
                <w:lang w:val="en-US"/>
              </w:rPr>
              <w:t>shows</w:t>
            </w:r>
            <w:r w:rsidRPr="008E0FB4">
              <w:rPr>
                <w:rFonts w:asciiTheme="minorHAnsi" w:hAnsiTheme="minorHAnsi" w:cstheme="minorHAnsi"/>
                <w:lang w:val="en-US"/>
              </w:rPr>
              <w:t xml:space="preserve"> </w:t>
            </w:r>
            <w:r>
              <w:rPr>
                <w:rFonts w:asciiTheme="minorHAnsi" w:hAnsiTheme="minorHAnsi" w:cstheme="minorHAnsi"/>
                <w:lang w:val="en-US"/>
              </w:rPr>
              <w:t>an increase in</w:t>
            </w:r>
            <w:r w:rsidRPr="008E0FB4">
              <w:rPr>
                <w:rFonts w:asciiTheme="minorHAnsi" w:hAnsiTheme="minorHAnsi" w:cstheme="minorHAnsi"/>
                <w:lang w:val="en-US"/>
              </w:rPr>
              <w:t xml:space="preserve"> transparency and accountability</w:t>
            </w:r>
            <w:r w:rsidR="000A5244" w:rsidRPr="008E0FB4">
              <w:rPr>
                <w:rFonts w:asciiTheme="minorHAnsi" w:hAnsiTheme="minorHAnsi" w:cstheme="minorHAnsi"/>
                <w:lang w:val="en-US"/>
              </w:rPr>
              <w:t xml:space="preserve">. </w:t>
            </w:r>
            <w:r w:rsidRPr="008E0FB4">
              <w:rPr>
                <w:rFonts w:asciiTheme="minorHAnsi" w:hAnsiTheme="minorHAnsi" w:cstheme="minorHAnsi"/>
                <w:lang w:val="en-US"/>
              </w:rPr>
              <w:t>After the results of</w:t>
            </w:r>
            <w:r w:rsidR="000A5244" w:rsidRPr="008E0FB4">
              <w:rPr>
                <w:rFonts w:asciiTheme="minorHAnsi" w:hAnsiTheme="minorHAnsi" w:cstheme="minorHAnsi"/>
                <w:lang w:val="en-US"/>
              </w:rPr>
              <w:t xml:space="preserve"> ODP.</w:t>
            </w:r>
            <w:r w:rsidR="000A5244" w:rsidRPr="00257B41">
              <w:rPr>
                <w:rFonts w:asciiTheme="minorHAnsi" w:hAnsiTheme="minorHAnsi" w:cstheme="minorHAnsi"/>
                <w:lang w:val="en-US"/>
              </w:rPr>
              <w:t>nano</w:t>
            </w:r>
            <w:r w:rsidRPr="008E0FB4">
              <w:rPr>
                <w:rFonts w:asciiTheme="minorHAnsi" w:hAnsiTheme="minorHAnsi" w:cstheme="minorHAnsi"/>
                <w:i/>
                <w:lang w:val="en-US"/>
              </w:rPr>
              <w:t xml:space="preserve"> </w:t>
            </w:r>
            <w:r w:rsidRPr="008E0FB4">
              <w:rPr>
                <w:rFonts w:asciiTheme="minorHAnsi" w:hAnsiTheme="minorHAnsi" w:cstheme="minorHAnsi"/>
                <w:lang w:val="en-US"/>
              </w:rPr>
              <w:t xml:space="preserve">works are disseminated, there will be more transparency in </w:t>
            </w:r>
            <w:r>
              <w:rPr>
                <w:rFonts w:asciiTheme="minorHAnsi" w:hAnsiTheme="minorHAnsi" w:cstheme="minorHAnsi"/>
                <w:lang w:val="en-US"/>
              </w:rPr>
              <w:t>the management of public resources</w:t>
            </w:r>
            <w:r w:rsidR="000A5244" w:rsidRPr="008E0FB4">
              <w:rPr>
                <w:rFonts w:asciiTheme="minorHAnsi" w:hAnsiTheme="minorHAnsi" w:cstheme="minorHAnsi"/>
                <w:lang w:val="en-US"/>
              </w:rPr>
              <w:t xml:space="preserve">. </w:t>
            </w:r>
            <w:r w:rsidRPr="008E0FB4">
              <w:rPr>
                <w:rFonts w:asciiTheme="minorHAnsi" w:hAnsiTheme="minorHAnsi" w:cstheme="minorHAnsi"/>
                <w:lang w:val="en-US"/>
              </w:rPr>
              <w:t xml:space="preserve">As a result, agents </w:t>
            </w:r>
            <w:r w:rsidR="003E5682">
              <w:rPr>
                <w:rFonts w:asciiTheme="minorHAnsi" w:hAnsiTheme="minorHAnsi" w:cstheme="minorHAnsi"/>
                <w:lang w:val="en-US"/>
              </w:rPr>
              <w:t xml:space="preserve">who have been identified as responsible for irregularities </w:t>
            </w:r>
            <w:r w:rsidRPr="008E0FB4">
              <w:rPr>
                <w:rFonts w:asciiTheme="minorHAnsi" w:hAnsiTheme="minorHAnsi" w:cstheme="minorHAnsi"/>
                <w:lang w:val="en-US"/>
              </w:rPr>
              <w:t xml:space="preserve">will be more likely to be held accountable. </w:t>
            </w:r>
            <w:r w:rsidR="003E5682">
              <w:rPr>
                <w:rFonts w:asciiTheme="minorHAnsi" w:hAnsiTheme="minorHAnsi" w:cstheme="minorHAnsi"/>
                <w:lang w:val="en-US"/>
              </w:rPr>
              <w:t xml:space="preserve"> </w:t>
            </w:r>
            <w:r w:rsidR="003E5682" w:rsidRPr="003E5682">
              <w:rPr>
                <w:rFonts w:asciiTheme="minorHAnsi" w:hAnsiTheme="minorHAnsi" w:cstheme="minorHAnsi"/>
                <w:lang w:val="en-US"/>
              </w:rPr>
              <w:t xml:space="preserve">Also, </w:t>
            </w:r>
            <w:r w:rsidR="00242386">
              <w:rPr>
                <w:rFonts w:asciiTheme="minorHAnsi" w:hAnsiTheme="minorHAnsi" w:cstheme="minorHAnsi"/>
                <w:lang w:val="en-US"/>
              </w:rPr>
              <w:t xml:space="preserve">a higher </w:t>
            </w:r>
            <w:r w:rsidR="003E5682" w:rsidRPr="003E5682">
              <w:rPr>
                <w:rFonts w:asciiTheme="minorHAnsi" w:hAnsiTheme="minorHAnsi" w:cstheme="minorHAnsi"/>
                <w:lang w:val="en-US"/>
              </w:rPr>
              <w:t xml:space="preserve">level of </w:t>
            </w:r>
            <w:r w:rsidR="00242386">
              <w:rPr>
                <w:rFonts w:asciiTheme="minorHAnsi" w:hAnsiTheme="minorHAnsi" w:cstheme="minorHAnsi"/>
                <w:lang w:val="en-US"/>
              </w:rPr>
              <w:t xml:space="preserve">manager </w:t>
            </w:r>
            <w:r w:rsidR="003E5682" w:rsidRPr="003E5682">
              <w:rPr>
                <w:rFonts w:asciiTheme="minorHAnsi" w:hAnsiTheme="minorHAnsi" w:cstheme="minorHAnsi"/>
                <w:lang w:val="en-US"/>
              </w:rPr>
              <w:t xml:space="preserve">accountability </w:t>
            </w:r>
            <w:r w:rsidR="003E5682">
              <w:rPr>
                <w:rFonts w:asciiTheme="minorHAnsi" w:hAnsiTheme="minorHAnsi" w:cstheme="minorHAnsi"/>
                <w:lang w:val="en-US"/>
              </w:rPr>
              <w:t>is</w:t>
            </w:r>
            <w:r w:rsidR="003E5682" w:rsidRPr="003E5682">
              <w:rPr>
                <w:rFonts w:asciiTheme="minorHAnsi" w:hAnsiTheme="minorHAnsi" w:cstheme="minorHAnsi"/>
                <w:lang w:val="en-US"/>
              </w:rPr>
              <w:t xml:space="preserve"> </w:t>
            </w:r>
            <w:r w:rsidR="003E5682">
              <w:rPr>
                <w:rFonts w:asciiTheme="minorHAnsi" w:hAnsiTheme="minorHAnsi" w:cstheme="minorHAnsi"/>
                <w:lang w:val="en-US"/>
              </w:rPr>
              <w:t>expected</w:t>
            </w:r>
            <w:r w:rsidR="000A5244" w:rsidRPr="003E5682">
              <w:rPr>
                <w:rFonts w:asciiTheme="minorHAnsi" w:hAnsiTheme="minorHAnsi" w:cstheme="minorHAnsi"/>
                <w:lang w:val="en-US"/>
              </w:rPr>
              <w:t>.</w:t>
            </w:r>
          </w:p>
        </w:tc>
      </w:tr>
      <w:tr w:rsidR="00251E50" w:rsidRPr="00652701" w14:paraId="3673583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39D84" w14:textId="77777777" w:rsidR="00251E50" w:rsidRPr="00506107" w:rsidRDefault="008D5287" w:rsidP="004F593E">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285E8508" w14:textId="77777777" w:rsidR="000A5244" w:rsidRPr="00AF25B7" w:rsidRDefault="000A5244" w:rsidP="00E64A72">
            <w:pPr>
              <w:autoSpaceDE/>
              <w:autoSpaceDN/>
              <w:spacing w:after="0"/>
              <w:jc w:val="both"/>
              <w:rPr>
                <w:rFonts w:asciiTheme="minorHAnsi" w:hAnsiTheme="minorHAnsi" w:cstheme="minorHAnsi"/>
                <w:lang w:val="en-US"/>
              </w:rPr>
            </w:pPr>
            <w:r w:rsidRPr="00AF25B7">
              <w:rPr>
                <w:rFonts w:asciiTheme="minorHAnsi" w:hAnsiTheme="minorHAnsi" w:cstheme="minorHAnsi"/>
                <w:lang w:val="en-US"/>
              </w:rPr>
              <w:t xml:space="preserve">1- </w:t>
            </w:r>
            <w:r w:rsidR="00AF25B7" w:rsidRPr="00AF25B7">
              <w:rPr>
                <w:rFonts w:asciiTheme="minorHAnsi" w:hAnsiTheme="minorHAnsi" w:cstheme="minorHAnsi"/>
                <w:lang w:val="en-US"/>
              </w:rPr>
              <w:t>To assist audit works and oversight of public spending</w:t>
            </w:r>
            <w:r w:rsidRPr="00AF25B7">
              <w:rPr>
                <w:rFonts w:asciiTheme="minorHAnsi" w:hAnsiTheme="minorHAnsi" w:cstheme="minorHAnsi"/>
                <w:lang w:val="en-US"/>
              </w:rPr>
              <w:t>;</w:t>
            </w:r>
          </w:p>
          <w:p w14:paraId="4D224099" w14:textId="77777777" w:rsidR="000A5244" w:rsidRPr="00AF25B7" w:rsidRDefault="000A5244" w:rsidP="00E64A72">
            <w:pPr>
              <w:autoSpaceDE/>
              <w:autoSpaceDN/>
              <w:spacing w:after="0"/>
              <w:jc w:val="both"/>
              <w:rPr>
                <w:rFonts w:asciiTheme="minorHAnsi" w:hAnsiTheme="minorHAnsi" w:cstheme="minorHAnsi"/>
                <w:lang w:val="en-US"/>
              </w:rPr>
            </w:pPr>
            <w:r w:rsidRPr="00AF25B7">
              <w:rPr>
                <w:rFonts w:asciiTheme="minorHAnsi" w:hAnsiTheme="minorHAnsi" w:cstheme="minorHAnsi"/>
                <w:lang w:val="en-US"/>
              </w:rPr>
              <w:t xml:space="preserve">2- </w:t>
            </w:r>
            <w:r w:rsidR="00AF25B7" w:rsidRPr="00AF25B7">
              <w:rPr>
                <w:rFonts w:asciiTheme="minorHAnsi" w:hAnsiTheme="minorHAnsi" w:cstheme="minorHAnsi"/>
                <w:lang w:val="en-US"/>
              </w:rPr>
              <w:t>To assist the heads of public bodies and agencies in managing public spending</w:t>
            </w:r>
            <w:r w:rsidRPr="00AF25B7">
              <w:rPr>
                <w:rFonts w:asciiTheme="minorHAnsi" w:hAnsiTheme="minorHAnsi" w:cstheme="minorHAnsi"/>
                <w:lang w:val="en-US"/>
              </w:rPr>
              <w:t>;</w:t>
            </w:r>
          </w:p>
          <w:p w14:paraId="36150C5E" w14:textId="77777777" w:rsidR="000A5244" w:rsidRPr="00AF25B7" w:rsidRDefault="000A5244" w:rsidP="00E64A72">
            <w:pPr>
              <w:autoSpaceDE/>
              <w:autoSpaceDN/>
              <w:spacing w:after="0"/>
              <w:jc w:val="both"/>
              <w:rPr>
                <w:rFonts w:asciiTheme="minorHAnsi" w:hAnsiTheme="minorHAnsi" w:cstheme="minorHAnsi"/>
                <w:lang w:val="en-US"/>
              </w:rPr>
            </w:pPr>
            <w:r w:rsidRPr="00AF25B7">
              <w:rPr>
                <w:rFonts w:asciiTheme="minorHAnsi" w:hAnsiTheme="minorHAnsi" w:cstheme="minorHAnsi"/>
                <w:lang w:val="en-US"/>
              </w:rPr>
              <w:t xml:space="preserve">3- </w:t>
            </w:r>
            <w:r w:rsidR="00AF25B7" w:rsidRPr="00AF25B7">
              <w:rPr>
                <w:rFonts w:asciiTheme="minorHAnsi" w:hAnsiTheme="minorHAnsi" w:cstheme="minorHAnsi"/>
                <w:lang w:val="en-US"/>
              </w:rPr>
              <w:t>To promote the fight against corruption by identifying irregularities</w:t>
            </w:r>
            <w:r w:rsidRPr="00AF25B7">
              <w:rPr>
                <w:rFonts w:asciiTheme="minorHAnsi" w:hAnsiTheme="minorHAnsi" w:cstheme="minorHAnsi"/>
                <w:lang w:val="en-US"/>
              </w:rPr>
              <w:t>;</w:t>
            </w:r>
          </w:p>
          <w:p w14:paraId="6088435E" w14:textId="77777777" w:rsidR="000A5244" w:rsidRPr="00AF25B7" w:rsidRDefault="000A5244" w:rsidP="00E64A72">
            <w:pPr>
              <w:autoSpaceDE/>
              <w:autoSpaceDN/>
              <w:spacing w:after="0"/>
              <w:jc w:val="both"/>
              <w:rPr>
                <w:rFonts w:asciiTheme="minorHAnsi" w:hAnsiTheme="minorHAnsi" w:cstheme="minorHAnsi"/>
                <w:lang w:val="en-US"/>
              </w:rPr>
            </w:pPr>
            <w:r w:rsidRPr="00AF25B7">
              <w:rPr>
                <w:rFonts w:asciiTheme="minorHAnsi" w:hAnsiTheme="minorHAnsi" w:cstheme="minorHAnsi"/>
                <w:lang w:val="en-US"/>
              </w:rPr>
              <w:t xml:space="preserve">4- </w:t>
            </w:r>
            <w:r w:rsidR="00AF25B7" w:rsidRPr="00AF25B7">
              <w:rPr>
                <w:rFonts w:asciiTheme="minorHAnsi" w:hAnsiTheme="minorHAnsi" w:cstheme="minorHAnsi"/>
                <w:lang w:val="en-US"/>
              </w:rPr>
              <w:t>To promote the prevention of corruption</w:t>
            </w:r>
            <w:r w:rsidRPr="00AF25B7">
              <w:rPr>
                <w:rFonts w:asciiTheme="minorHAnsi" w:hAnsiTheme="minorHAnsi" w:cstheme="minorHAnsi"/>
                <w:lang w:val="en-US"/>
              </w:rPr>
              <w:t>;</w:t>
            </w:r>
          </w:p>
          <w:p w14:paraId="668D6974" w14:textId="77777777" w:rsidR="000A5244" w:rsidRPr="00AF25B7" w:rsidRDefault="000A5244" w:rsidP="00E64A72">
            <w:pPr>
              <w:autoSpaceDE/>
              <w:autoSpaceDN/>
              <w:spacing w:after="0"/>
              <w:jc w:val="both"/>
              <w:rPr>
                <w:rFonts w:asciiTheme="minorHAnsi" w:hAnsiTheme="minorHAnsi" w:cstheme="minorHAnsi"/>
                <w:lang w:val="en-US"/>
              </w:rPr>
            </w:pPr>
            <w:r w:rsidRPr="00AF25B7">
              <w:rPr>
                <w:rFonts w:asciiTheme="minorHAnsi" w:hAnsiTheme="minorHAnsi" w:cstheme="minorHAnsi"/>
                <w:lang w:val="en-US"/>
              </w:rPr>
              <w:t xml:space="preserve">4- </w:t>
            </w:r>
            <w:r w:rsidR="00AF25B7" w:rsidRPr="00AF25B7">
              <w:rPr>
                <w:rFonts w:asciiTheme="minorHAnsi" w:hAnsiTheme="minorHAnsi" w:cstheme="minorHAnsi"/>
                <w:lang w:val="en-US"/>
              </w:rPr>
              <w:t xml:space="preserve">To </w:t>
            </w:r>
            <w:r w:rsidR="00257B41">
              <w:rPr>
                <w:rFonts w:asciiTheme="minorHAnsi" w:hAnsiTheme="minorHAnsi" w:cstheme="minorHAnsi"/>
                <w:lang w:val="en-US"/>
              </w:rPr>
              <w:t>foster</w:t>
            </w:r>
            <w:r w:rsidR="00AF25B7" w:rsidRPr="00AF25B7">
              <w:rPr>
                <w:rFonts w:asciiTheme="minorHAnsi" w:hAnsiTheme="minorHAnsi" w:cstheme="minorHAnsi"/>
                <w:lang w:val="en-US"/>
              </w:rPr>
              <w:t xml:space="preserve"> transparency in </w:t>
            </w:r>
            <w:r w:rsidR="00257B41">
              <w:rPr>
                <w:rFonts w:asciiTheme="minorHAnsi" w:hAnsiTheme="minorHAnsi" w:cstheme="minorHAnsi"/>
                <w:lang w:val="en-US"/>
              </w:rPr>
              <w:t xml:space="preserve">managing </w:t>
            </w:r>
            <w:r w:rsidR="00AF25B7" w:rsidRPr="00AF25B7">
              <w:rPr>
                <w:rFonts w:asciiTheme="minorHAnsi" w:hAnsiTheme="minorHAnsi" w:cstheme="minorHAnsi"/>
                <w:lang w:val="en-US"/>
              </w:rPr>
              <w:t>public spending</w:t>
            </w:r>
            <w:r w:rsidRPr="00AF25B7">
              <w:rPr>
                <w:rFonts w:asciiTheme="minorHAnsi" w:hAnsiTheme="minorHAnsi" w:cstheme="minorHAnsi"/>
                <w:lang w:val="en-US"/>
              </w:rPr>
              <w:t>;</w:t>
            </w:r>
          </w:p>
          <w:p w14:paraId="5A136E17" w14:textId="77777777" w:rsidR="00251E50" w:rsidRPr="00AF25B7" w:rsidRDefault="000A5244" w:rsidP="00F335A8">
            <w:pPr>
              <w:autoSpaceDE/>
              <w:autoSpaceDN/>
              <w:spacing w:after="0"/>
              <w:jc w:val="both"/>
              <w:rPr>
                <w:lang w:val="en-US"/>
              </w:rPr>
            </w:pPr>
            <w:r w:rsidRPr="00AF25B7">
              <w:rPr>
                <w:rFonts w:asciiTheme="minorHAnsi" w:hAnsiTheme="minorHAnsi" w:cstheme="minorHAnsi"/>
                <w:lang w:val="en-US"/>
              </w:rPr>
              <w:t xml:space="preserve">5- </w:t>
            </w:r>
            <w:r w:rsidR="00AF25B7" w:rsidRPr="00AF25B7">
              <w:rPr>
                <w:rFonts w:asciiTheme="minorHAnsi" w:hAnsiTheme="minorHAnsi" w:cstheme="minorHAnsi"/>
                <w:lang w:val="en-US"/>
              </w:rPr>
              <w:t xml:space="preserve">To encourage and </w:t>
            </w:r>
            <w:r w:rsidR="00F335A8">
              <w:rPr>
                <w:rFonts w:asciiTheme="minorHAnsi" w:hAnsiTheme="minorHAnsi" w:cstheme="minorHAnsi"/>
                <w:lang w:val="en-US"/>
              </w:rPr>
              <w:t>allow for</w:t>
            </w:r>
            <w:r w:rsidR="00AF25B7" w:rsidRPr="00AF25B7">
              <w:rPr>
                <w:rFonts w:asciiTheme="minorHAnsi" w:hAnsiTheme="minorHAnsi" w:cstheme="minorHAnsi"/>
                <w:lang w:val="en-US"/>
              </w:rPr>
              <w:t xml:space="preserve"> more social control</w:t>
            </w:r>
            <w:r w:rsidR="00AF25B7">
              <w:rPr>
                <w:rFonts w:asciiTheme="minorHAnsi" w:hAnsiTheme="minorHAnsi" w:cstheme="minorHAnsi"/>
                <w:lang w:val="en-US"/>
              </w:rPr>
              <w:t xml:space="preserve"> </w:t>
            </w:r>
            <w:r w:rsidR="00AF25B7" w:rsidRPr="00AF25B7">
              <w:rPr>
                <w:rFonts w:asciiTheme="minorHAnsi" w:hAnsiTheme="minorHAnsi" w:cstheme="minorHAnsi"/>
                <w:lang w:val="en-US"/>
              </w:rPr>
              <w:t>of public spending</w:t>
            </w:r>
            <w:r w:rsidRPr="00AF25B7">
              <w:rPr>
                <w:rFonts w:asciiTheme="minorHAnsi" w:hAnsiTheme="minorHAnsi" w:cstheme="minorHAnsi"/>
                <w:lang w:val="en-US"/>
              </w:rPr>
              <w:t>.</w:t>
            </w:r>
          </w:p>
        </w:tc>
      </w:tr>
      <w:tr w:rsidR="00251E50" w14:paraId="22FEB23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C63D1" w14:textId="77777777" w:rsidR="00251E50" w:rsidRPr="00506107" w:rsidRDefault="00FE36A1"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305E0BFD" w14:textId="77777777" w:rsidR="00251E50" w:rsidRPr="000D3BA0" w:rsidRDefault="00177796" w:rsidP="00E64A72">
            <w:pPr>
              <w:spacing w:after="0"/>
              <w:jc w:val="both"/>
              <w:rPr>
                <w:rStyle w:val="TEXTOChar"/>
                <w:rFonts w:asciiTheme="minorHAnsi" w:eastAsiaTheme="minorHAnsi" w:hAnsiTheme="minorHAnsi" w:cstheme="minorHAnsi"/>
                <w:b/>
              </w:rPr>
            </w:pPr>
            <w:r w:rsidRPr="000D3BA0">
              <w:rPr>
                <w:rFonts w:asciiTheme="minorHAnsi" w:hAnsiTheme="minorHAnsi" w:cstheme="minorHAnsi"/>
                <w:b/>
                <w:noProof/>
              </w:rPr>
              <w:t>Implemented</w:t>
            </w:r>
          </w:p>
        </w:tc>
      </w:tr>
      <w:tr w:rsidR="00251E50" w:rsidRPr="00652701" w14:paraId="2656CF2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6E502" w14:textId="77777777" w:rsidR="00251E50" w:rsidRDefault="00FE36A1" w:rsidP="00E64A72">
            <w:pPr>
              <w:spacing w:after="0"/>
              <w:rPr>
                <w:rStyle w:val="TEXTOChar"/>
                <w:rFonts w:asciiTheme="minorHAnsi" w:hAnsiTheme="minorHAnsi" w:cstheme="minorHAnsi"/>
                <w:b/>
                <w:sz w:val="20"/>
              </w:rPr>
            </w:pPr>
            <w:r>
              <w:rPr>
                <w:rStyle w:val="TEXTOChar"/>
                <w:rFonts w:asciiTheme="minorHAnsi" w:hAnsiTheme="minorHAnsi" w:cstheme="minorHAnsi"/>
                <w:b/>
                <w:sz w:val="20"/>
              </w:rPr>
              <w:t xml:space="preserve">Description </w:t>
            </w:r>
          </w:p>
          <w:p w14:paraId="438C4416" w14:textId="77777777" w:rsidR="00FE36A1" w:rsidRPr="00506107" w:rsidRDefault="00FE36A1"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of the results</w:t>
            </w:r>
          </w:p>
        </w:tc>
        <w:tc>
          <w:tcPr>
            <w:tcW w:w="6769" w:type="dxa"/>
            <w:tcBorders>
              <w:top w:val="single" w:sz="4" w:space="0" w:color="auto"/>
              <w:left w:val="single" w:sz="4" w:space="0" w:color="auto"/>
              <w:bottom w:val="single" w:sz="4" w:space="0" w:color="auto"/>
              <w:right w:val="single" w:sz="4" w:space="0" w:color="auto"/>
            </w:tcBorders>
          </w:tcPr>
          <w:p w14:paraId="771CC8F8" w14:textId="77777777" w:rsidR="00251E50" w:rsidRPr="00242386" w:rsidRDefault="007F60F0" w:rsidP="001A2B2C">
            <w:pPr>
              <w:spacing w:after="0"/>
              <w:jc w:val="both"/>
              <w:rPr>
                <w:rStyle w:val="TEXTOChar"/>
                <w:rFonts w:asciiTheme="minorHAnsi" w:eastAsiaTheme="minorHAnsi" w:hAnsiTheme="minorHAnsi" w:cstheme="minorHAnsi"/>
                <w:b/>
                <w:lang w:val="en-US"/>
              </w:rPr>
            </w:pPr>
            <w:r w:rsidRPr="007F60F0">
              <w:rPr>
                <w:rFonts w:asciiTheme="minorHAnsi" w:hAnsiTheme="minorHAnsi" w:cstheme="minorHAnsi"/>
                <w:lang w:val="en-US"/>
              </w:rPr>
              <w:t xml:space="preserve">The project was deemed to have been </w:t>
            </w:r>
            <w:r w:rsidR="006B1A50">
              <w:rPr>
                <w:rFonts w:asciiTheme="minorHAnsi" w:hAnsiTheme="minorHAnsi" w:cstheme="minorHAnsi"/>
                <w:lang w:val="en-US"/>
              </w:rPr>
              <w:t>implemented</w:t>
            </w:r>
            <w:r w:rsidRPr="007F60F0">
              <w:rPr>
                <w:rFonts w:asciiTheme="minorHAnsi" w:hAnsiTheme="minorHAnsi" w:cstheme="minorHAnsi"/>
                <w:lang w:val="en-US"/>
              </w:rPr>
              <w:t xml:space="preserve"> by the Federal Government in February 2013 </w:t>
            </w:r>
            <w:r w:rsidR="001A2B2C">
              <w:rPr>
                <w:rFonts w:asciiTheme="minorHAnsi" w:hAnsiTheme="minorHAnsi" w:cstheme="minorHAnsi"/>
                <w:lang w:val="en-US"/>
              </w:rPr>
              <w:t>through</w:t>
            </w:r>
            <w:r w:rsidR="00242386">
              <w:rPr>
                <w:rFonts w:asciiTheme="minorHAnsi" w:hAnsiTheme="minorHAnsi" w:cstheme="minorHAnsi"/>
                <w:lang w:val="en-US"/>
              </w:rPr>
              <w:t xml:space="preserve"> </w:t>
            </w:r>
            <w:r w:rsidR="00251E50" w:rsidRPr="007F60F0">
              <w:rPr>
                <w:rFonts w:asciiTheme="minorHAnsi" w:hAnsiTheme="minorHAnsi" w:cstheme="minorHAnsi"/>
                <w:lang w:val="en-US"/>
              </w:rPr>
              <w:t xml:space="preserve">ODP.nano </w:t>
            </w:r>
            <w:r w:rsidR="00242386">
              <w:rPr>
                <w:rFonts w:asciiTheme="minorHAnsi" w:hAnsiTheme="minorHAnsi" w:cstheme="minorHAnsi"/>
                <w:lang w:val="en-US"/>
              </w:rPr>
              <w:t xml:space="preserve">pilots </w:t>
            </w:r>
            <w:r>
              <w:rPr>
                <w:rFonts w:asciiTheme="minorHAnsi" w:hAnsiTheme="minorHAnsi" w:cstheme="minorHAnsi"/>
                <w:lang w:val="en-US"/>
              </w:rPr>
              <w:t>in Santa Catarina and</w:t>
            </w:r>
            <w:r w:rsidR="00251E50" w:rsidRPr="007F60F0">
              <w:rPr>
                <w:rFonts w:asciiTheme="minorHAnsi" w:hAnsiTheme="minorHAnsi" w:cstheme="minorHAnsi"/>
                <w:lang w:val="en-US"/>
              </w:rPr>
              <w:t xml:space="preserve"> Bahia.  </w:t>
            </w:r>
            <w:r w:rsidR="00242386" w:rsidRPr="00242386">
              <w:rPr>
                <w:rFonts w:asciiTheme="minorHAnsi" w:hAnsiTheme="minorHAnsi" w:cstheme="minorHAnsi"/>
                <w:lang w:val="en-US"/>
              </w:rPr>
              <w:t xml:space="preserve">The deadline was met at all stages and the project was completed </w:t>
            </w:r>
            <w:r w:rsidR="00242386" w:rsidRPr="001A2B2C">
              <w:rPr>
                <w:rFonts w:asciiTheme="minorHAnsi" w:hAnsiTheme="minorHAnsi" w:cstheme="minorHAnsi"/>
                <w:lang w:val="en-US"/>
              </w:rPr>
              <w:t xml:space="preserve">before the agreement with the IDB – InterAmerican Development Bank </w:t>
            </w:r>
            <w:r w:rsidR="001A2B2C">
              <w:rPr>
                <w:rFonts w:asciiTheme="minorHAnsi" w:hAnsiTheme="minorHAnsi" w:cstheme="minorHAnsi"/>
                <w:lang w:val="en-US"/>
              </w:rPr>
              <w:t>expired</w:t>
            </w:r>
            <w:r w:rsidR="00242386" w:rsidRPr="001A2B2C">
              <w:rPr>
                <w:rFonts w:asciiTheme="minorHAnsi" w:hAnsiTheme="minorHAnsi" w:cstheme="minorHAnsi"/>
                <w:lang w:val="en-US"/>
              </w:rPr>
              <w:t>.</w:t>
            </w:r>
          </w:p>
        </w:tc>
      </w:tr>
      <w:tr w:rsidR="00251E50" w14:paraId="328FF876" w14:textId="77777777" w:rsidTr="007756A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5C4C9" w14:textId="77777777" w:rsidR="00251E50" w:rsidRPr="00506107" w:rsidRDefault="00AB2D57" w:rsidP="006B1A50">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Implementation</w:t>
            </w:r>
          </w:p>
        </w:tc>
        <w:tc>
          <w:tcPr>
            <w:tcW w:w="6769" w:type="dxa"/>
            <w:tcBorders>
              <w:top w:val="single" w:sz="4" w:space="0" w:color="auto"/>
              <w:left w:val="single" w:sz="4" w:space="0" w:color="auto"/>
              <w:bottom w:val="single" w:sz="4" w:space="0" w:color="auto"/>
              <w:right w:val="single" w:sz="4" w:space="0" w:color="auto"/>
            </w:tcBorders>
          </w:tcPr>
          <w:p w14:paraId="546B4702" w14:textId="77777777" w:rsidR="00251E50" w:rsidRPr="00E83C43" w:rsidRDefault="00AB2D57" w:rsidP="00FE36A1">
            <w:pPr>
              <w:spacing w:after="0"/>
              <w:jc w:val="both"/>
              <w:rPr>
                <w:rStyle w:val="TEXTOChar"/>
                <w:rFonts w:asciiTheme="minorHAnsi" w:eastAsiaTheme="minorHAnsi" w:hAnsiTheme="minorHAnsi" w:cstheme="minorHAnsi"/>
                <w:b/>
              </w:rPr>
            </w:pPr>
            <w:r>
              <w:rPr>
                <w:rFonts w:asciiTheme="minorHAnsi" w:hAnsiTheme="minorHAnsi" w:cstheme="minorHAnsi"/>
                <w:b/>
              </w:rPr>
              <w:t xml:space="preserve">By </w:t>
            </w:r>
            <w:r w:rsidR="00251E50" w:rsidRPr="00E83C43">
              <w:rPr>
                <w:rFonts w:asciiTheme="minorHAnsi" w:hAnsiTheme="minorHAnsi" w:cstheme="minorHAnsi"/>
                <w:b/>
              </w:rPr>
              <w:t>De</w:t>
            </w:r>
            <w:r w:rsidR="00FE36A1">
              <w:rPr>
                <w:rFonts w:asciiTheme="minorHAnsi" w:hAnsiTheme="minorHAnsi" w:cstheme="minorHAnsi"/>
                <w:b/>
              </w:rPr>
              <w:t>cember</w:t>
            </w:r>
            <w:r w:rsidR="00251E50" w:rsidRPr="00E83C43">
              <w:rPr>
                <w:rFonts w:asciiTheme="minorHAnsi" w:hAnsiTheme="minorHAnsi" w:cstheme="minorHAnsi"/>
                <w:b/>
              </w:rPr>
              <w:t>/2014</w:t>
            </w:r>
          </w:p>
        </w:tc>
      </w:tr>
    </w:tbl>
    <w:p w14:paraId="583B8D73" w14:textId="77777777" w:rsidR="00E83C43" w:rsidRDefault="00E83C43" w:rsidP="00E64A72">
      <w:pPr>
        <w:autoSpaceDE/>
        <w:autoSpaceDN/>
        <w:spacing w:after="0"/>
        <w:rPr>
          <w:rStyle w:val="TEXTOChar"/>
          <w:rFonts w:asciiTheme="minorHAnsi" w:hAnsiTheme="minorHAnsi" w:cstheme="minorHAnsi"/>
          <w:b/>
        </w:rPr>
      </w:pPr>
    </w:p>
    <w:p w14:paraId="7FAE52A9" w14:textId="77777777" w:rsidR="00A357DE" w:rsidRDefault="00A357DE" w:rsidP="00E64A72">
      <w:pPr>
        <w:autoSpaceDE/>
        <w:autoSpaceDN/>
        <w:spacing w:after="0"/>
        <w:rPr>
          <w:rStyle w:val="TEXTOChar"/>
          <w:rFonts w:asciiTheme="minorHAnsi" w:hAnsiTheme="minorHAnsi" w:cstheme="minorHAnsi"/>
          <w:b/>
        </w:rPr>
      </w:pPr>
    </w:p>
    <w:p w14:paraId="5DA60E16" w14:textId="77777777" w:rsidR="00A357DE" w:rsidRDefault="00A357DE" w:rsidP="00E64A72">
      <w:pPr>
        <w:autoSpaceDE/>
        <w:autoSpaceDN/>
        <w:spacing w:after="0"/>
        <w:rPr>
          <w:rStyle w:val="TEXTOChar"/>
          <w:rFonts w:asciiTheme="minorHAnsi" w:hAnsiTheme="minorHAnsi" w:cstheme="minorHAnsi"/>
          <w:b/>
        </w:rPr>
      </w:pPr>
    </w:p>
    <w:p w14:paraId="46774306" w14:textId="77777777" w:rsidR="00A357DE" w:rsidRDefault="00A357DE" w:rsidP="00E64A72">
      <w:pPr>
        <w:autoSpaceDE/>
        <w:autoSpaceDN/>
        <w:spacing w:after="0"/>
        <w:rPr>
          <w:rStyle w:val="TEXTOChar"/>
          <w:rFonts w:asciiTheme="minorHAnsi" w:hAnsiTheme="minorHAnsi" w:cstheme="minorHAnsi"/>
          <w:b/>
        </w:rPr>
      </w:pPr>
    </w:p>
    <w:p w14:paraId="68531FA2" w14:textId="77777777" w:rsidR="00A357DE" w:rsidRDefault="00A357DE" w:rsidP="00E64A72">
      <w:pPr>
        <w:autoSpaceDE/>
        <w:autoSpaceDN/>
        <w:spacing w:after="0"/>
        <w:rPr>
          <w:rStyle w:val="TEXTOChar"/>
          <w:rFonts w:asciiTheme="minorHAnsi" w:hAnsiTheme="minorHAnsi" w:cstheme="minorHAnsi"/>
          <w:b/>
        </w:rPr>
      </w:pPr>
    </w:p>
    <w:p w14:paraId="57F17D9D" w14:textId="77777777" w:rsidR="00A357DE" w:rsidRDefault="00A357DE" w:rsidP="00E64A72">
      <w:pPr>
        <w:autoSpaceDE/>
        <w:autoSpaceDN/>
        <w:spacing w:after="0"/>
        <w:rPr>
          <w:rStyle w:val="TEXTOChar"/>
          <w:rFonts w:asciiTheme="minorHAnsi" w:hAnsiTheme="minorHAnsi" w:cstheme="minorHAnsi"/>
          <w:b/>
        </w:rPr>
      </w:pPr>
    </w:p>
    <w:p w14:paraId="666CE239" w14:textId="77777777" w:rsidR="00A357DE" w:rsidRDefault="00A357DE" w:rsidP="00E64A72">
      <w:pPr>
        <w:autoSpaceDE/>
        <w:autoSpaceDN/>
        <w:spacing w:after="0"/>
        <w:rPr>
          <w:rStyle w:val="TEXTOChar"/>
          <w:rFonts w:asciiTheme="minorHAnsi" w:hAnsiTheme="minorHAnsi" w:cstheme="minorHAnsi"/>
          <w:b/>
        </w:rPr>
      </w:pPr>
    </w:p>
    <w:tbl>
      <w:tblPr>
        <w:tblStyle w:val="Tabelacomgrade"/>
        <w:tblW w:w="0" w:type="auto"/>
        <w:tblLook w:val="04A0" w:firstRow="1" w:lastRow="0" w:firstColumn="1" w:lastColumn="0" w:noHBand="0" w:noVBand="1"/>
      </w:tblPr>
      <w:tblGrid>
        <w:gridCol w:w="1951"/>
        <w:gridCol w:w="6769"/>
      </w:tblGrid>
      <w:tr w:rsidR="00251E50" w:rsidRPr="00652701" w14:paraId="0FCDDC38"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F9E03" w14:textId="77777777" w:rsidR="00251E50" w:rsidRPr="0024004A" w:rsidRDefault="00251E50" w:rsidP="0024004A">
            <w:pPr>
              <w:pStyle w:val="Ttulo3"/>
              <w:rPr>
                <w:rStyle w:val="TEXTOChar"/>
                <w:rFonts w:cstheme="minorHAnsi"/>
                <w:sz w:val="22"/>
                <w:szCs w:val="22"/>
                <w:lang w:val="en-US"/>
              </w:rPr>
            </w:pPr>
            <w:bookmarkStart w:id="12" w:name="_Compromisso:_(1.3)_FORTALECIMENTO"/>
            <w:bookmarkStart w:id="13" w:name="_Toc416964171"/>
            <w:bookmarkEnd w:id="12"/>
            <w:r w:rsidRPr="0024004A">
              <w:rPr>
                <w:u w:val="single"/>
                <w:lang w:val="en-US"/>
              </w:rPr>
              <w:t>Com</w:t>
            </w:r>
            <w:r w:rsidR="0024004A">
              <w:rPr>
                <w:u w:val="single"/>
                <w:lang w:val="en-US"/>
              </w:rPr>
              <w:t>mitment</w:t>
            </w:r>
            <w:r w:rsidRPr="0024004A">
              <w:rPr>
                <w:u w:val="single"/>
                <w:lang w:val="en-US"/>
              </w:rPr>
              <w:t>:</w:t>
            </w:r>
            <w:r w:rsidRPr="0024004A">
              <w:rPr>
                <w:lang w:val="en-US"/>
              </w:rPr>
              <w:t xml:space="preserve"> (1.3) </w:t>
            </w:r>
            <w:r w:rsidR="0024004A" w:rsidRPr="0024004A">
              <w:rPr>
                <w:lang w:val="en-US"/>
              </w:rPr>
              <w:t>STRENGTHENING OF THE</w:t>
            </w:r>
            <w:r w:rsidRPr="0024004A">
              <w:rPr>
                <w:lang w:val="en-US"/>
              </w:rPr>
              <w:t xml:space="preserve"> CGU</w:t>
            </w:r>
            <w:bookmarkEnd w:id="13"/>
          </w:p>
        </w:tc>
      </w:tr>
      <w:tr w:rsidR="00251E50" w:rsidRPr="00652701" w14:paraId="70F31DC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5FF06" w14:textId="77777777" w:rsidR="00251E50" w:rsidRPr="00506107" w:rsidRDefault="0017779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A95693E" w14:textId="77777777" w:rsidR="00251E50" w:rsidRPr="0024004A" w:rsidRDefault="0024004A" w:rsidP="00E64A72">
            <w:pPr>
              <w:spacing w:after="0"/>
              <w:jc w:val="both"/>
              <w:rPr>
                <w:rStyle w:val="TEXTOChar"/>
                <w:rFonts w:asciiTheme="minorHAnsi" w:eastAsiaTheme="minorHAnsi" w:hAnsiTheme="minorHAnsi" w:cstheme="minorHAnsi"/>
                <w:b/>
                <w:sz w:val="22"/>
                <w:szCs w:val="22"/>
                <w:lang w:val="en-US"/>
              </w:rPr>
            </w:pPr>
            <w:r w:rsidRPr="0024004A">
              <w:rPr>
                <w:rStyle w:val="TEXTOChar"/>
                <w:rFonts w:asciiTheme="minorHAnsi" w:hAnsiTheme="minorHAnsi" w:cstheme="minorHAnsi"/>
                <w:sz w:val="22"/>
                <w:szCs w:val="22"/>
                <w:lang w:val="en-US"/>
              </w:rPr>
              <w:t>Office of the Comptroller General</w:t>
            </w:r>
          </w:p>
        </w:tc>
      </w:tr>
      <w:tr w:rsidR="00251E50" w:rsidRPr="00E83C43" w14:paraId="7066FC6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951BA" w14:textId="77777777" w:rsidR="00251E50" w:rsidRPr="00506107" w:rsidRDefault="0017779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7B511386" w14:textId="77777777" w:rsidR="00251E50" w:rsidRPr="00CF4522" w:rsidRDefault="00AF7613" w:rsidP="00E64A72">
            <w:pPr>
              <w:spacing w:after="0"/>
              <w:rPr>
                <w:rStyle w:val="TEXTOChar"/>
                <w:rFonts w:asciiTheme="minorHAnsi" w:hAnsiTheme="minorHAnsi" w:cstheme="minorHAnsi"/>
                <w:sz w:val="22"/>
                <w:szCs w:val="22"/>
              </w:rPr>
            </w:pPr>
            <w:r w:rsidRPr="00CF4522">
              <w:rPr>
                <w:rStyle w:val="TEXTOChar"/>
                <w:rFonts w:asciiTheme="minorHAnsi" w:hAnsiTheme="minorHAnsi" w:cstheme="minorHAnsi"/>
                <w:bCs/>
                <w:sz w:val="22"/>
                <w:szCs w:val="22"/>
              </w:rPr>
              <w:t>Eveline Martins Brito</w:t>
            </w:r>
          </w:p>
        </w:tc>
      </w:tr>
      <w:tr w:rsidR="00251E50" w:rsidRPr="00652701" w14:paraId="23E49C1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DFE05" w14:textId="77777777" w:rsidR="00251E50" w:rsidRPr="00506107" w:rsidRDefault="00177796"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w:t>
            </w:r>
            <w:r w:rsidR="00251E50" w:rsidRPr="00506107">
              <w:rPr>
                <w:rStyle w:val="TEXTOChar"/>
                <w:rFonts w:asciiTheme="minorHAnsi" w:hAnsiTheme="minorHAnsi" w:cstheme="minorHAnsi"/>
                <w:b/>
                <w:sz w:val="20"/>
              </w:rPr>
              <w:t>ment</w:t>
            </w:r>
          </w:p>
        </w:tc>
        <w:tc>
          <w:tcPr>
            <w:tcW w:w="6769" w:type="dxa"/>
            <w:tcBorders>
              <w:top w:val="single" w:sz="4" w:space="0" w:color="auto"/>
              <w:left w:val="single" w:sz="4" w:space="0" w:color="auto"/>
              <w:bottom w:val="single" w:sz="4" w:space="0" w:color="auto"/>
              <w:right w:val="single" w:sz="4" w:space="0" w:color="auto"/>
            </w:tcBorders>
          </w:tcPr>
          <w:p w14:paraId="7A36D05E" w14:textId="77777777" w:rsidR="00251E50" w:rsidRPr="00CF4522" w:rsidRDefault="0024004A" w:rsidP="00E64A72">
            <w:pPr>
              <w:spacing w:after="0"/>
              <w:jc w:val="both"/>
              <w:rPr>
                <w:rStyle w:val="TEXTOChar"/>
                <w:rFonts w:asciiTheme="minorHAnsi" w:hAnsiTheme="minorHAnsi" w:cstheme="minorHAnsi"/>
                <w:sz w:val="22"/>
                <w:szCs w:val="22"/>
                <w:lang w:val="en-US"/>
              </w:rPr>
            </w:pPr>
            <w:r w:rsidRPr="00CF4522">
              <w:rPr>
                <w:rStyle w:val="TEXTOChar"/>
                <w:rFonts w:asciiTheme="minorHAnsi" w:hAnsiTheme="minorHAnsi" w:cstheme="minorHAnsi"/>
                <w:bCs/>
                <w:sz w:val="22"/>
                <w:szCs w:val="22"/>
                <w:lang w:val="en-US"/>
              </w:rPr>
              <w:t xml:space="preserve">Institutional Planning and Development </w:t>
            </w:r>
            <w:r w:rsidR="00CF4522" w:rsidRPr="00CF4522">
              <w:rPr>
                <w:rStyle w:val="TEXTOChar"/>
                <w:rFonts w:asciiTheme="minorHAnsi" w:hAnsiTheme="minorHAnsi" w:cstheme="minorHAnsi"/>
                <w:bCs/>
                <w:sz w:val="22"/>
                <w:szCs w:val="22"/>
                <w:lang w:val="en-US"/>
              </w:rPr>
              <w:t>Department</w:t>
            </w:r>
          </w:p>
        </w:tc>
      </w:tr>
      <w:tr w:rsidR="00251E50" w:rsidRPr="00E83C43" w14:paraId="187EB35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4CE3D" w14:textId="77777777" w:rsidR="00251E50" w:rsidRPr="00506107" w:rsidRDefault="00251E50"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EA8B043" w14:textId="77777777" w:rsidR="00251E50" w:rsidRPr="006B1A50" w:rsidRDefault="00652701" w:rsidP="00E64A72">
            <w:pPr>
              <w:spacing w:after="0"/>
              <w:jc w:val="both"/>
              <w:rPr>
                <w:rStyle w:val="TEXTOChar"/>
                <w:rFonts w:asciiTheme="minorHAnsi" w:hAnsiTheme="minorHAnsi" w:cstheme="minorHAnsi"/>
                <w:sz w:val="22"/>
                <w:szCs w:val="22"/>
              </w:rPr>
            </w:pPr>
            <w:hyperlink r:id="rId15" w:history="1">
              <w:r w:rsidR="006B1A50" w:rsidRPr="0053788F">
                <w:rPr>
                  <w:rStyle w:val="Hyperlink"/>
                  <w:rFonts w:asciiTheme="minorHAnsi" w:eastAsia="Calibri" w:hAnsiTheme="minorHAnsi" w:cstheme="minorHAnsi"/>
                  <w:bCs/>
                  <w:lang w:eastAsia="ar-SA"/>
                </w:rPr>
                <w:t>diplad@cgu.gov.br</w:t>
              </w:r>
            </w:hyperlink>
          </w:p>
        </w:tc>
      </w:tr>
      <w:tr w:rsidR="00251E50" w:rsidRPr="00E83C43" w14:paraId="4BC417B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B3B307" w14:textId="77777777" w:rsidR="00251E50" w:rsidRPr="00506107" w:rsidRDefault="00177796"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3BE7EEE2" w14:textId="77777777" w:rsidR="00251E50" w:rsidRPr="006B1A50" w:rsidRDefault="00AF7613" w:rsidP="00E64A72">
            <w:pPr>
              <w:spacing w:after="0"/>
              <w:jc w:val="both"/>
              <w:rPr>
                <w:rStyle w:val="TEXTOChar"/>
                <w:rFonts w:asciiTheme="minorHAnsi" w:hAnsiTheme="minorHAnsi" w:cstheme="minorHAnsi"/>
                <w:sz w:val="22"/>
                <w:szCs w:val="22"/>
              </w:rPr>
            </w:pPr>
            <w:r w:rsidRPr="006B1A50">
              <w:rPr>
                <w:rStyle w:val="TEXTOChar"/>
                <w:rFonts w:asciiTheme="minorHAnsi" w:hAnsiTheme="minorHAnsi" w:cstheme="minorHAnsi"/>
                <w:sz w:val="22"/>
                <w:szCs w:val="22"/>
              </w:rPr>
              <w:t>(61) 2020-6790</w:t>
            </w:r>
          </w:p>
        </w:tc>
      </w:tr>
      <w:tr w:rsidR="00251E50" w:rsidRPr="00652701" w14:paraId="07FFEAD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D8EA2" w14:textId="77777777" w:rsidR="00251E50" w:rsidRPr="00177796"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34E5B292" w14:textId="77777777" w:rsidR="000A5244" w:rsidRPr="006B1A50" w:rsidRDefault="006B1A50" w:rsidP="00E64A72">
            <w:pPr>
              <w:spacing w:after="0"/>
              <w:jc w:val="both"/>
              <w:rPr>
                <w:rFonts w:asciiTheme="minorHAnsi" w:hAnsiTheme="minorHAnsi"/>
                <w:lang w:val="en-US"/>
              </w:rPr>
            </w:pPr>
            <w:r w:rsidRPr="006B1A50">
              <w:rPr>
                <w:rFonts w:asciiTheme="minorHAnsi" w:hAnsiTheme="minorHAnsi"/>
                <w:lang w:val="en-US"/>
              </w:rPr>
              <w:t>To ensure that the</w:t>
            </w:r>
            <w:r w:rsidR="000A5244" w:rsidRPr="006B1A50">
              <w:rPr>
                <w:rFonts w:asciiTheme="minorHAnsi" w:hAnsiTheme="minorHAnsi"/>
                <w:lang w:val="en-US"/>
              </w:rPr>
              <w:t xml:space="preserve"> CGU</w:t>
            </w:r>
            <w:r w:rsidR="0011793D">
              <w:rPr>
                <w:rFonts w:asciiTheme="minorHAnsi" w:hAnsiTheme="minorHAnsi"/>
                <w:lang w:val="en-US"/>
              </w:rPr>
              <w:t>’s</w:t>
            </w:r>
            <w:r w:rsidR="000A5244" w:rsidRPr="006B1A50">
              <w:rPr>
                <w:rFonts w:asciiTheme="minorHAnsi" w:hAnsiTheme="minorHAnsi"/>
                <w:lang w:val="en-US"/>
              </w:rPr>
              <w:t xml:space="preserve"> </w:t>
            </w:r>
            <w:r w:rsidR="0011793D">
              <w:rPr>
                <w:rFonts w:asciiTheme="minorHAnsi" w:hAnsiTheme="minorHAnsi"/>
                <w:lang w:val="en-US"/>
              </w:rPr>
              <w:t xml:space="preserve">public </w:t>
            </w:r>
            <w:r w:rsidR="00D44580">
              <w:rPr>
                <w:rFonts w:asciiTheme="minorHAnsi" w:hAnsiTheme="minorHAnsi"/>
                <w:lang w:val="en-US"/>
              </w:rPr>
              <w:t>officials</w:t>
            </w:r>
            <w:r w:rsidRPr="006B1A50">
              <w:rPr>
                <w:rFonts w:asciiTheme="minorHAnsi" w:hAnsiTheme="minorHAnsi"/>
                <w:lang w:val="en-US"/>
              </w:rPr>
              <w:t xml:space="preserve"> are properly </w:t>
            </w:r>
            <w:r w:rsidR="0011793D">
              <w:rPr>
                <w:rFonts w:asciiTheme="minorHAnsi" w:hAnsiTheme="minorHAnsi"/>
                <w:lang w:val="en-US"/>
              </w:rPr>
              <w:t>trained</w:t>
            </w:r>
            <w:r w:rsidRPr="006B1A50">
              <w:rPr>
                <w:rFonts w:asciiTheme="minorHAnsi" w:hAnsiTheme="minorHAnsi"/>
                <w:lang w:val="en-US"/>
              </w:rPr>
              <w:t xml:space="preserve"> to perform their duties</w:t>
            </w:r>
            <w:r w:rsidR="000A5244" w:rsidRPr="006B1A50">
              <w:rPr>
                <w:rFonts w:asciiTheme="minorHAnsi" w:hAnsiTheme="minorHAnsi"/>
                <w:lang w:val="en-US"/>
              </w:rPr>
              <w:t xml:space="preserve">. </w:t>
            </w:r>
          </w:p>
          <w:p w14:paraId="6B005D15" w14:textId="77777777" w:rsidR="00251E50" w:rsidRPr="006B1A50" w:rsidRDefault="006B1A50" w:rsidP="0011793D">
            <w:pPr>
              <w:spacing w:after="0"/>
              <w:jc w:val="both"/>
              <w:rPr>
                <w:rStyle w:val="TEXTOChar"/>
                <w:rFonts w:asciiTheme="minorHAnsi" w:hAnsiTheme="minorHAnsi" w:cstheme="minorHAnsi"/>
                <w:sz w:val="22"/>
                <w:szCs w:val="22"/>
                <w:lang w:val="en-US"/>
              </w:rPr>
            </w:pPr>
            <w:r w:rsidRPr="006B1A50">
              <w:rPr>
                <w:rFonts w:asciiTheme="minorHAnsi" w:hAnsiTheme="minorHAnsi"/>
                <w:lang w:val="en-US"/>
              </w:rPr>
              <w:t xml:space="preserve">To strengthen the budget of the CGU, so as to </w:t>
            </w:r>
            <w:r w:rsidR="0011793D">
              <w:rPr>
                <w:rFonts w:asciiTheme="minorHAnsi" w:hAnsiTheme="minorHAnsi"/>
                <w:lang w:val="en-US"/>
              </w:rPr>
              <w:t>increase</w:t>
            </w:r>
            <w:r w:rsidRPr="006B1A50">
              <w:rPr>
                <w:rFonts w:asciiTheme="minorHAnsi" w:hAnsiTheme="minorHAnsi"/>
                <w:lang w:val="en-US"/>
              </w:rPr>
              <w:t xml:space="preserve"> the reach of the actions ta</w:t>
            </w:r>
            <w:r>
              <w:rPr>
                <w:rFonts w:asciiTheme="minorHAnsi" w:hAnsiTheme="minorHAnsi"/>
                <w:lang w:val="en-US"/>
              </w:rPr>
              <w:t>ken</w:t>
            </w:r>
            <w:r w:rsidR="000A5244" w:rsidRPr="006B1A50">
              <w:rPr>
                <w:rFonts w:asciiTheme="minorHAnsi" w:hAnsiTheme="minorHAnsi"/>
                <w:lang w:val="en-US"/>
              </w:rPr>
              <w:t>.</w:t>
            </w:r>
          </w:p>
        </w:tc>
      </w:tr>
      <w:tr w:rsidR="00251E50" w:rsidRPr="00652701" w14:paraId="741286F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1DA0D" w14:textId="77777777" w:rsidR="00251E50" w:rsidRPr="00506107" w:rsidRDefault="0017779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 xml:space="preserve">Description of the commitment </w:t>
            </w:r>
          </w:p>
        </w:tc>
        <w:tc>
          <w:tcPr>
            <w:tcW w:w="6769" w:type="dxa"/>
            <w:tcBorders>
              <w:top w:val="single" w:sz="4" w:space="0" w:color="auto"/>
              <w:left w:val="single" w:sz="4" w:space="0" w:color="auto"/>
              <w:bottom w:val="single" w:sz="4" w:space="0" w:color="auto"/>
              <w:right w:val="single" w:sz="4" w:space="0" w:color="auto"/>
            </w:tcBorders>
          </w:tcPr>
          <w:p w14:paraId="167726A7" w14:textId="77777777" w:rsidR="00251E50" w:rsidRPr="006B1A50" w:rsidRDefault="006B1A50" w:rsidP="00CC3770">
            <w:pPr>
              <w:spacing w:after="0"/>
              <w:jc w:val="both"/>
              <w:rPr>
                <w:lang w:val="en-US"/>
              </w:rPr>
            </w:pPr>
            <w:r w:rsidRPr="006B1A50">
              <w:rPr>
                <w:rFonts w:asciiTheme="minorHAnsi" w:hAnsiTheme="minorHAnsi"/>
                <w:lang w:val="en-US"/>
              </w:rPr>
              <w:t xml:space="preserve">To </w:t>
            </w:r>
            <w:r w:rsidR="0011793D">
              <w:rPr>
                <w:rFonts w:asciiTheme="minorHAnsi" w:hAnsiTheme="minorHAnsi"/>
                <w:lang w:val="en-US"/>
              </w:rPr>
              <w:t xml:space="preserve">develop a set of organizational, people managing and infrastructure actions with the aims of enhancing the Office of the Comptroller General’s </w:t>
            </w:r>
            <w:r>
              <w:rPr>
                <w:rFonts w:asciiTheme="minorHAnsi" w:hAnsiTheme="minorHAnsi"/>
                <w:lang w:val="en-US"/>
              </w:rPr>
              <w:t>institutional capacity</w:t>
            </w:r>
            <w:r w:rsidR="00251E50" w:rsidRPr="006B1A50">
              <w:rPr>
                <w:rFonts w:asciiTheme="minorHAnsi" w:hAnsiTheme="minorHAnsi"/>
                <w:lang w:val="en-US"/>
              </w:rPr>
              <w:t xml:space="preserve">. </w:t>
            </w:r>
            <w:r w:rsidR="0011793D">
              <w:rPr>
                <w:rFonts w:asciiTheme="minorHAnsi" w:hAnsiTheme="minorHAnsi"/>
                <w:lang w:val="en-US"/>
              </w:rPr>
              <w:t xml:space="preserve">The proper training of public </w:t>
            </w:r>
            <w:r w:rsidR="00CC3770">
              <w:rPr>
                <w:rFonts w:asciiTheme="minorHAnsi" w:hAnsiTheme="minorHAnsi"/>
                <w:lang w:val="en-US"/>
              </w:rPr>
              <w:t>servants</w:t>
            </w:r>
            <w:r w:rsidRPr="006B1A50">
              <w:rPr>
                <w:rFonts w:asciiTheme="minorHAnsi" w:hAnsiTheme="minorHAnsi"/>
                <w:lang w:val="en-US"/>
              </w:rPr>
              <w:t xml:space="preserve">, the construction and renovation of </w:t>
            </w:r>
            <w:r w:rsidR="0011793D">
              <w:rPr>
                <w:rFonts w:asciiTheme="minorHAnsi" w:hAnsiTheme="minorHAnsi"/>
                <w:lang w:val="en-US"/>
              </w:rPr>
              <w:t xml:space="preserve">the agency’s </w:t>
            </w:r>
            <w:r w:rsidRPr="006B1A50">
              <w:rPr>
                <w:rFonts w:asciiTheme="minorHAnsi" w:hAnsiTheme="minorHAnsi"/>
                <w:lang w:val="en-US"/>
              </w:rPr>
              <w:t xml:space="preserve">headquarters and the </w:t>
            </w:r>
            <w:r w:rsidR="0011793D">
              <w:rPr>
                <w:rFonts w:asciiTheme="minorHAnsi" w:hAnsiTheme="minorHAnsi"/>
                <w:lang w:val="en-US"/>
              </w:rPr>
              <w:t>endorsement</w:t>
            </w:r>
            <w:r w:rsidRPr="006B1A50">
              <w:rPr>
                <w:rFonts w:asciiTheme="minorHAnsi" w:hAnsiTheme="minorHAnsi"/>
                <w:lang w:val="en-US"/>
              </w:rPr>
              <w:t xml:space="preserve"> of initiatives such as the </w:t>
            </w:r>
            <w:r w:rsidR="0011793D" w:rsidRPr="00C102F1">
              <w:rPr>
                <w:rFonts w:asciiTheme="minorHAnsi" w:hAnsiTheme="minorHAnsi" w:cstheme="minorHAnsi"/>
                <w:lang w:val="en-US"/>
              </w:rPr>
              <w:t xml:space="preserve">Program for Strengthening of Prevention and Combat to Corruption in the Brazilian Public Management </w:t>
            </w:r>
            <w:r w:rsidR="00251E50" w:rsidRPr="006B1A50">
              <w:rPr>
                <w:rFonts w:asciiTheme="minorHAnsi" w:hAnsiTheme="minorHAnsi"/>
                <w:lang w:val="en-US"/>
              </w:rPr>
              <w:t>(P</w:t>
            </w:r>
            <w:r w:rsidR="0011793D">
              <w:rPr>
                <w:rFonts w:asciiTheme="minorHAnsi" w:hAnsiTheme="minorHAnsi"/>
                <w:lang w:val="en-US"/>
              </w:rPr>
              <w:t>ROPREVINE)</w:t>
            </w:r>
            <w:r w:rsidR="00251E50" w:rsidRPr="006B1A50">
              <w:rPr>
                <w:rFonts w:asciiTheme="minorHAnsi" w:hAnsiTheme="minorHAnsi"/>
                <w:lang w:val="en-US"/>
              </w:rPr>
              <w:t xml:space="preserve">, </w:t>
            </w:r>
            <w:r w:rsidRPr="006B1A50">
              <w:rPr>
                <w:rFonts w:asciiTheme="minorHAnsi" w:hAnsiTheme="minorHAnsi"/>
                <w:lang w:val="en-US"/>
              </w:rPr>
              <w:t>in partnership with the Inter</w:t>
            </w:r>
            <w:r w:rsidR="0011793D">
              <w:rPr>
                <w:rFonts w:asciiTheme="minorHAnsi" w:hAnsiTheme="minorHAnsi"/>
                <w:lang w:val="en-US"/>
              </w:rPr>
              <w:t>-</w:t>
            </w:r>
            <w:r w:rsidRPr="006B1A50">
              <w:rPr>
                <w:rFonts w:asciiTheme="minorHAnsi" w:hAnsiTheme="minorHAnsi"/>
                <w:lang w:val="en-US"/>
              </w:rPr>
              <w:t>American Development Bank</w:t>
            </w:r>
            <w:r w:rsidR="0011793D">
              <w:rPr>
                <w:rFonts w:asciiTheme="minorHAnsi" w:hAnsiTheme="minorHAnsi"/>
                <w:lang w:val="en-US"/>
              </w:rPr>
              <w:t>,</w:t>
            </w:r>
            <w:r w:rsidRPr="006B1A50">
              <w:rPr>
                <w:rFonts w:asciiTheme="minorHAnsi" w:hAnsiTheme="minorHAnsi"/>
                <w:lang w:val="en-US"/>
              </w:rPr>
              <w:t xml:space="preserve"> will </w:t>
            </w:r>
            <w:r w:rsidR="00825839">
              <w:rPr>
                <w:rFonts w:asciiTheme="minorHAnsi" w:hAnsiTheme="minorHAnsi"/>
                <w:lang w:val="en-US"/>
              </w:rPr>
              <w:t xml:space="preserve">increase the reach and effectiveness of the </w:t>
            </w:r>
            <w:r w:rsidR="0011793D">
              <w:rPr>
                <w:rFonts w:asciiTheme="minorHAnsi" w:hAnsiTheme="minorHAnsi"/>
                <w:lang w:val="en-US"/>
              </w:rPr>
              <w:t>CGU’s actions</w:t>
            </w:r>
            <w:r w:rsidR="00251E50" w:rsidRPr="006B1A50">
              <w:rPr>
                <w:rFonts w:asciiTheme="minorHAnsi" w:hAnsiTheme="minorHAnsi"/>
                <w:lang w:val="en-US"/>
              </w:rPr>
              <w:t>.</w:t>
            </w:r>
          </w:p>
        </w:tc>
      </w:tr>
      <w:tr w:rsidR="00251E50" w:rsidRPr="00652701" w14:paraId="52A688D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FC730" w14:textId="77777777" w:rsidR="00251E50" w:rsidRPr="00506107" w:rsidRDefault="00A36207" w:rsidP="001C4722">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F1924D4" w14:textId="77777777" w:rsidR="00251E50" w:rsidRPr="00587855" w:rsidRDefault="001C4722" w:rsidP="004A00A1">
            <w:pPr>
              <w:spacing w:after="0"/>
              <w:jc w:val="both"/>
              <w:rPr>
                <w:rStyle w:val="TEXTOChar"/>
                <w:rFonts w:asciiTheme="minorHAnsi" w:eastAsiaTheme="minorHAnsi" w:hAnsiTheme="minorHAnsi" w:cstheme="minorHAnsi"/>
                <w:b/>
                <w:color w:val="FF0000"/>
                <w:sz w:val="22"/>
                <w:szCs w:val="22"/>
                <w:lang w:val="en-US"/>
              </w:rPr>
            </w:pPr>
            <w:r w:rsidRPr="001C4722">
              <w:rPr>
                <w:rFonts w:asciiTheme="minorHAnsi" w:hAnsiTheme="minorHAnsi"/>
                <w:lang w:val="en-US"/>
              </w:rPr>
              <w:t xml:space="preserve">Strengthening the Office of the Comptroller General immediately strengthens the principle </w:t>
            </w:r>
            <w:r w:rsidR="000A5244" w:rsidRPr="00587855">
              <w:rPr>
                <w:rFonts w:asciiTheme="minorHAnsi" w:hAnsiTheme="minorHAnsi"/>
                <w:lang w:val="en-US"/>
              </w:rPr>
              <w:t>accountability</w:t>
            </w:r>
            <w:r w:rsidR="000A5244" w:rsidRPr="001C4722">
              <w:rPr>
                <w:rFonts w:asciiTheme="minorHAnsi" w:hAnsiTheme="minorHAnsi"/>
                <w:lang w:val="en-US"/>
              </w:rPr>
              <w:t xml:space="preserve">. </w:t>
            </w:r>
            <w:r w:rsidR="00587855" w:rsidRPr="00587855">
              <w:rPr>
                <w:rFonts w:asciiTheme="minorHAnsi" w:hAnsiTheme="minorHAnsi"/>
                <w:lang w:val="en-US"/>
              </w:rPr>
              <w:t xml:space="preserve">This principle basically entails transparency, which is also promoted by the CGU. Besides being responsible for the implementation of </w:t>
            </w:r>
            <w:r w:rsidR="00587855" w:rsidRPr="004A00A1">
              <w:rPr>
                <w:rFonts w:asciiTheme="minorHAnsi" w:hAnsiTheme="minorHAnsi"/>
                <w:lang w:val="en-US"/>
              </w:rPr>
              <w:t xml:space="preserve">the </w:t>
            </w:r>
            <w:r w:rsidR="004A00A1" w:rsidRPr="004A00A1">
              <w:rPr>
                <w:rFonts w:asciiTheme="minorHAnsi" w:hAnsiTheme="minorHAnsi"/>
                <w:lang w:val="en-US"/>
              </w:rPr>
              <w:t xml:space="preserve">Access to Information Law </w:t>
            </w:r>
            <w:r w:rsidR="000A5244" w:rsidRPr="004A00A1">
              <w:rPr>
                <w:rFonts w:asciiTheme="minorHAnsi" w:hAnsiTheme="minorHAnsi"/>
                <w:lang w:val="en-US"/>
              </w:rPr>
              <w:t xml:space="preserve">(LAI) </w:t>
            </w:r>
            <w:r w:rsidR="00587855" w:rsidRPr="004A00A1">
              <w:rPr>
                <w:rFonts w:asciiTheme="minorHAnsi" w:hAnsiTheme="minorHAnsi"/>
                <w:lang w:val="en-US"/>
              </w:rPr>
              <w:t>in all Federal Executive Branch, the CG</w:t>
            </w:r>
            <w:r w:rsidR="00587855" w:rsidRPr="00587855">
              <w:rPr>
                <w:rFonts w:asciiTheme="minorHAnsi" w:hAnsiTheme="minorHAnsi"/>
                <w:lang w:val="en-US"/>
              </w:rPr>
              <w:t>U promotes the increa</w:t>
            </w:r>
            <w:r w:rsidR="00BA565C">
              <w:rPr>
                <w:rFonts w:asciiTheme="minorHAnsi" w:hAnsiTheme="minorHAnsi"/>
                <w:lang w:val="en-US"/>
              </w:rPr>
              <w:t xml:space="preserve">se of accountability and </w:t>
            </w:r>
            <w:r w:rsidR="0011793D">
              <w:rPr>
                <w:rFonts w:asciiTheme="minorHAnsi" w:hAnsiTheme="minorHAnsi"/>
                <w:lang w:val="en-US"/>
              </w:rPr>
              <w:t>social control</w:t>
            </w:r>
            <w:r w:rsidR="00587855" w:rsidRPr="00587855">
              <w:rPr>
                <w:rFonts w:asciiTheme="minorHAnsi" w:hAnsiTheme="minorHAnsi"/>
                <w:lang w:val="en-US"/>
              </w:rPr>
              <w:t xml:space="preserve"> through the Transparency Portal, which is constantly </w:t>
            </w:r>
            <w:r w:rsidR="00587855">
              <w:rPr>
                <w:rFonts w:asciiTheme="minorHAnsi" w:hAnsiTheme="minorHAnsi"/>
                <w:lang w:val="en-US"/>
              </w:rPr>
              <w:t>growing and promoting capacity-building</w:t>
            </w:r>
            <w:r w:rsidR="000A5244" w:rsidRPr="00587855">
              <w:rPr>
                <w:rFonts w:asciiTheme="minorHAnsi" w:hAnsiTheme="minorHAnsi"/>
                <w:lang w:val="en-US"/>
              </w:rPr>
              <w:t>.</w:t>
            </w:r>
          </w:p>
        </w:tc>
      </w:tr>
      <w:tr w:rsidR="00251E50" w:rsidRPr="00652701" w14:paraId="236F102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BB5C8" w14:textId="77777777" w:rsidR="00251E50" w:rsidRPr="00506107" w:rsidRDefault="008D5287" w:rsidP="0054141D">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5CD99D29" w14:textId="77777777" w:rsidR="00251E50" w:rsidRPr="001C4722" w:rsidRDefault="001C4722" w:rsidP="00D44580">
            <w:pPr>
              <w:spacing w:after="0"/>
              <w:jc w:val="both"/>
              <w:rPr>
                <w:rStyle w:val="TEXTOChar"/>
                <w:rFonts w:asciiTheme="minorHAnsi" w:eastAsiaTheme="minorHAnsi" w:hAnsiTheme="minorHAnsi" w:cstheme="minorHAnsi"/>
                <w:b/>
                <w:sz w:val="22"/>
                <w:szCs w:val="22"/>
                <w:lang w:val="en-US"/>
              </w:rPr>
            </w:pPr>
            <w:r w:rsidRPr="001C4722">
              <w:rPr>
                <w:rFonts w:asciiTheme="minorHAnsi" w:hAnsiTheme="minorHAnsi"/>
                <w:lang w:val="en-US"/>
              </w:rPr>
              <w:t xml:space="preserve">To strengthen the Office of the Comptroller General by increasing retention of public </w:t>
            </w:r>
            <w:r w:rsidR="00D44580">
              <w:rPr>
                <w:rFonts w:asciiTheme="minorHAnsi" w:hAnsiTheme="minorHAnsi"/>
                <w:lang w:val="en-US"/>
              </w:rPr>
              <w:t>officials</w:t>
            </w:r>
            <w:r w:rsidRPr="001C4722">
              <w:rPr>
                <w:rFonts w:asciiTheme="minorHAnsi" w:hAnsiTheme="minorHAnsi"/>
                <w:lang w:val="en-US"/>
              </w:rPr>
              <w:t xml:space="preserve"> through strategic human resource management, thus </w:t>
            </w:r>
            <w:r w:rsidR="00F335A8">
              <w:rPr>
                <w:rFonts w:asciiTheme="minorHAnsi" w:hAnsiTheme="minorHAnsi"/>
                <w:lang w:val="en-US"/>
              </w:rPr>
              <w:t>allowing for</w:t>
            </w:r>
            <w:r w:rsidRPr="001C4722">
              <w:rPr>
                <w:rFonts w:asciiTheme="minorHAnsi" w:hAnsiTheme="minorHAnsi"/>
                <w:lang w:val="en-US"/>
              </w:rPr>
              <w:t xml:space="preserve"> continuous capacity-building and an increasingly qualified workforce to assist public managers in improving public resources application and increasing public integrity</w:t>
            </w:r>
            <w:r w:rsidR="000A5244" w:rsidRPr="001C4722">
              <w:rPr>
                <w:rFonts w:asciiTheme="minorHAnsi" w:hAnsiTheme="minorHAnsi"/>
                <w:lang w:val="en-US"/>
              </w:rPr>
              <w:t>.</w:t>
            </w:r>
          </w:p>
        </w:tc>
      </w:tr>
      <w:tr w:rsidR="00251E50" w:rsidRPr="00E83C43" w14:paraId="66BA590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CA7A7B" w14:textId="77777777" w:rsidR="00251E50" w:rsidRPr="00506107" w:rsidRDefault="00251E50" w:rsidP="00F80786">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S</w:t>
            </w:r>
            <w:r w:rsidR="00F80786">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50C9BF3D" w14:textId="77777777" w:rsidR="00251E50" w:rsidRPr="00E83C43" w:rsidRDefault="00F80786"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Implemented</w:t>
            </w:r>
            <w:r w:rsidR="00555333">
              <w:rPr>
                <w:rFonts w:asciiTheme="minorHAnsi" w:hAnsiTheme="minorHAnsi" w:cstheme="minorHAnsi"/>
                <w:b/>
                <w:noProof/>
              </w:rPr>
              <w:t xml:space="preserve"> </w:t>
            </w:r>
          </w:p>
        </w:tc>
      </w:tr>
      <w:tr w:rsidR="00251E50" w:rsidRPr="00CC3770" w14:paraId="332AB01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F75C62" w14:textId="77777777" w:rsidR="00251E50" w:rsidRDefault="00F80786" w:rsidP="00E64A72">
            <w:pPr>
              <w:spacing w:after="0"/>
              <w:rPr>
                <w:rStyle w:val="TEXTOChar"/>
                <w:rFonts w:asciiTheme="minorHAnsi" w:hAnsiTheme="minorHAnsi" w:cstheme="minorHAnsi"/>
                <w:b/>
                <w:sz w:val="20"/>
              </w:rPr>
            </w:pPr>
            <w:r>
              <w:rPr>
                <w:rStyle w:val="TEXTOChar"/>
                <w:rFonts w:asciiTheme="minorHAnsi" w:hAnsiTheme="minorHAnsi" w:cstheme="minorHAnsi"/>
                <w:b/>
                <w:sz w:val="20"/>
              </w:rPr>
              <w:t>Description</w:t>
            </w:r>
          </w:p>
          <w:p w14:paraId="4D9FDD77" w14:textId="77777777" w:rsidR="00F80786" w:rsidRPr="00506107" w:rsidRDefault="00F8078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of the results</w:t>
            </w:r>
          </w:p>
        </w:tc>
        <w:tc>
          <w:tcPr>
            <w:tcW w:w="6769" w:type="dxa"/>
            <w:tcBorders>
              <w:top w:val="single" w:sz="4" w:space="0" w:color="auto"/>
              <w:left w:val="single" w:sz="4" w:space="0" w:color="auto"/>
              <w:bottom w:val="single" w:sz="4" w:space="0" w:color="auto"/>
              <w:right w:val="single" w:sz="4" w:space="0" w:color="auto"/>
            </w:tcBorders>
          </w:tcPr>
          <w:p w14:paraId="08FFEB1C" w14:textId="77777777" w:rsidR="00AC0159" w:rsidRPr="0054141D" w:rsidRDefault="0054141D" w:rsidP="00E64A72">
            <w:pPr>
              <w:jc w:val="both"/>
              <w:rPr>
                <w:rFonts w:asciiTheme="minorHAnsi" w:hAnsiTheme="minorHAnsi"/>
                <w:lang w:val="en-US"/>
              </w:rPr>
            </w:pPr>
            <w:r w:rsidRPr="0054141D">
              <w:rPr>
                <w:rFonts w:asciiTheme="minorHAnsi" w:hAnsiTheme="minorHAnsi"/>
                <w:lang w:val="en-US"/>
              </w:rPr>
              <w:t xml:space="preserve">The commitment of strengthening </w:t>
            </w:r>
            <w:r w:rsidR="00F335A8">
              <w:rPr>
                <w:rFonts w:asciiTheme="minorHAnsi" w:hAnsiTheme="minorHAnsi"/>
                <w:lang w:val="en-US"/>
              </w:rPr>
              <w:t xml:space="preserve">the </w:t>
            </w:r>
            <w:r w:rsidR="00AC0159" w:rsidRPr="0054141D">
              <w:rPr>
                <w:rFonts w:asciiTheme="minorHAnsi" w:hAnsiTheme="minorHAnsi"/>
                <w:lang w:val="en-US"/>
              </w:rPr>
              <w:t xml:space="preserve">CGU </w:t>
            </w:r>
            <w:r w:rsidRPr="0054141D">
              <w:rPr>
                <w:rFonts w:asciiTheme="minorHAnsi" w:hAnsiTheme="minorHAnsi"/>
                <w:lang w:val="en-US"/>
              </w:rPr>
              <w:t xml:space="preserve">was implemented, although the CGU </w:t>
            </w:r>
            <w:r>
              <w:rPr>
                <w:rFonts w:asciiTheme="minorHAnsi" w:hAnsiTheme="minorHAnsi"/>
                <w:lang w:val="en-US"/>
              </w:rPr>
              <w:t>sees it as a</w:t>
            </w:r>
            <w:r w:rsidR="00F335A8">
              <w:rPr>
                <w:rFonts w:asciiTheme="minorHAnsi" w:hAnsiTheme="minorHAnsi"/>
                <w:lang w:val="en-US"/>
              </w:rPr>
              <w:t>n ongoing</w:t>
            </w:r>
            <w:r>
              <w:rPr>
                <w:rFonts w:asciiTheme="minorHAnsi" w:hAnsiTheme="minorHAnsi"/>
                <w:lang w:val="en-US"/>
              </w:rPr>
              <w:t xml:space="preserve"> endeavor</w:t>
            </w:r>
            <w:r w:rsidR="00AC0159" w:rsidRPr="0054141D">
              <w:rPr>
                <w:rFonts w:asciiTheme="minorHAnsi" w:hAnsiTheme="minorHAnsi"/>
                <w:lang w:val="en-US"/>
              </w:rPr>
              <w:t xml:space="preserve">. </w:t>
            </w:r>
            <w:r w:rsidRPr="0054141D">
              <w:rPr>
                <w:rFonts w:asciiTheme="minorHAnsi" w:hAnsiTheme="minorHAnsi"/>
                <w:lang w:val="en-US"/>
              </w:rPr>
              <w:t>In</w:t>
            </w:r>
            <w:r w:rsidR="00AC0159" w:rsidRPr="0054141D">
              <w:rPr>
                <w:rFonts w:asciiTheme="minorHAnsi" w:hAnsiTheme="minorHAnsi"/>
                <w:lang w:val="en-US"/>
              </w:rPr>
              <w:t xml:space="preserve"> 2014, </w:t>
            </w:r>
            <w:r w:rsidRPr="0054141D">
              <w:rPr>
                <w:rFonts w:asciiTheme="minorHAnsi" w:hAnsiTheme="minorHAnsi"/>
                <w:lang w:val="en-US"/>
              </w:rPr>
              <w:t xml:space="preserve">the CGU </w:t>
            </w:r>
            <w:r w:rsidR="00F335A8">
              <w:rPr>
                <w:rFonts w:asciiTheme="minorHAnsi" w:hAnsiTheme="minorHAnsi"/>
                <w:lang w:val="en-US"/>
              </w:rPr>
              <w:t>waged</w:t>
            </w:r>
            <w:r w:rsidRPr="0054141D">
              <w:rPr>
                <w:rFonts w:asciiTheme="minorHAnsi" w:hAnsiTheme="minorHAnsi"/>
                <w:lang w:val="en-US"/>
              </w:rPr>
              <w:t xml:space="preserve"> strong efforts to develop an increasingly </w:t>
            </w:r>
            <w:r w:rsidR="004A00A1">
              <w:rPr>
                <w:rFonts w:asciiTheme="minorHAnsi" w:hAnsiTheme="minorHAnsi"/>
                <w:lang w:val="en-US"/>
              </w:rPr>
              <w:t>qualified</w:t>
            </w:r>
            <w:r w:rsidRPr="0054141D">
              <w:rPr>
                <w:rFonts w:asciiTheme="minorHAnsi" w:hAnsiTheme="minorHAnsi"/>
                <w:lang w:val="en-US"/>
              </w:rPr>
              <w:t xml:space="preserve"> technical staff, </w:t>
            </w:r>
            <w:r w:rsidR="004A00A1">
              <w:rPr>
                <w:rFonts w:asciiTheme="minorHAnsi" w:hAnsiTheme="minorHAnsi"/>
                <w:lang w:val="en-US"/>
              </w:rPr>
              <w:t>enhance</w:t>
            </w:r>
            <w:r w:rsidRPr="0054141D">
              <w:rPr>
                <w:rFonts w:asciiTheme="minorHAnsi" w:hAnsiTheme="minorHAnsi"/>
                <w:lang w:val="en-US"/>
              </w:rPr>
              <w:t xml:space="preserve"> the use of modern technological resources and </w:t>
            </w:r>
            <w:r>
              <w:rPr>
                <w:rFonts w:asciiTheme="minorHAnsi" w:hAnsiTheme="minorHAnsi"/>
                <w:lang w:val="en-US"/>
              </w:rPr>
              <w:t xml:space="preserve">continuously </w:t>
            </w:r>
            <w:r w:rsidRPr="0054141D">
              <w:rPr>
                <w:rFonts w:asciiTheme="minorHAnsi" w:hAnsiTheme="minorHAnsi"/>
                <w:lang w:val="en-US"/>
              </w:rPr>
              <w:t>improve</w:t>
            </w:r>
            <w:r>
              <w:rPr>
                <w:rFonts w:asciiTheme="minorHAnsi" w:hAnsiTheme="minorHAnsi"/>
                <w:lang w:val="en-US"/>
              </w:rPr>
              <w:t xml:space="preserve"> the quality of its work</w:t>
            </w:r>
            <w:r w:rsidR="00AC0159" w:rsidRPr="0054141D">
              <w:rPr>
                <w:rFonts w:asciiTheme="minorHAnsi" w:hAnsiTheme="minorHAnsi"/>
                <w:lang w:val="en-US"/>
              </w:rPr>
              <w:t xml:space="preserve">. </w:t>
            </w:r>
            <w:r w:rsidRPr="0054141D">
              <w:rPr>
                <w:rFonts w:asciiTheme="minorHAnsi" w:hAnsiTheme="minorHAnsi"/>
                <w:lang w:val="en-US"/>
              </w:rPr>
              <w:t xml:space="preserve">Other related actions have been established for </w:t>
            </w:r>
            <w:r>
              <w:rPr>
                <w:rFonts w:asciiTheme="minorHAnsi" w:hAnsiTheme="minorHAnsi"/>
                <w:lang w:val="en-US"/>
              </w:rPr>
              <w:t>the</w:t>
            </w:r>
            <w:r w:rsidRPr="0054141D">
              <w:rPr>
                <w:rFonts w:asciiTheme="minorHAnsi" w:hAnsiTheme="minorHAnsi"/>
                <w:lang w:val="en-US"/>
              </w:rPr>
              <w:t xml:space="preserve"> coming years</w:t>
            </w:r>
            <w:r w:rsidR="00AC0159" w:rsidRPr="0054141D">
              <w:rPr>
                <w:rFonts w:asciiTheme="minorHAnsi" w:hAnsiTheme="minorHAnsi"/>
                <w:lang w:val="en-US"/>
              </w:rPr>
              <w:t>.</w:t>
            </w:r>
          </w:p>
          <w:p w14:paraId="5CEB5295" w14:textId="77777777" w:rsidR="00AC0159" w:rsidRPr="0054141D" w:rsidRDefault="00AC0159" w:rsidP="00E64A72">
            <w:pPr>
              <w:spacing w:after="0"/>
              <w:jc w:val="both"/>
              <w:rPr>
                <w:rStyle w:val="TEXTOChar"/>
                <w:rFonts w:asciiTheme="minorHAnsi" w:eastAsiaTheme="minorHAnsi" w:hAnsiTheme="minorHAnsi" w:cstheme="minorHAnsi"/>
                <w:b/>
                <w:sz w:val="22"/>
                <w:szCs w:val="22"/>
                <w:lang w:val="en-US"/>
              </w:rPr>
            </w:pPr>
          </w:p>
          <w:p w14:paraId="4ACC0DEC" w14:textId="77777777" w:rsidR="00AC0159" w:rsidRPr="001C4722" w:rsidRDefault="00F80786" w:rsidP="00E64A72">
            <w:pPr>
              <w:jc w:val="both"/>
              <w:rPr>
                <w:rStyle w:val="TEXTOChar"/>
                <w:rFonts w:eastAsiaTheme="minorHAnsi" w:cstheme="minorHAnsi"/>
                <w:b/>
                <w:sz w:val="22"/>
                <w:szCs w:val="22"/>
                <w:u w:val="single"/>
                <w:lang w:val="en-US"/>
              </w:rPr>
            </w:pPr>
            <w:r w:rsidRPr="001C4722">
              <w:rPr>
                <w:rStyle w:val="TEXTOChar"/>
                <w:rFonts w:eastAsiaTheme="minorHAnsi" w:cstheme="minorHAnsi"/>
                <w:b/>
                <w:sz w:val="22"/>
                <w:szCs w:val="22"/>
                <w:u w:val="single"/>
                <w:lang w:val="en-US"/>
              </w:rPr>
              <w:t>Results obtained and activities achi</w:t>
            </w:r>
            <w:r w:rsidR="004A00A1">
              <w:rPr>
                <w:rStyle w:val="TEXTOChar"/>
                <w:rFonts w:eastAsiaTheme="minorHAnsi" w:cstheme="minorHAnsi"/>
                <w:b/>
                <w:sz w:val="22"/>
                <w:szCs w:val="22"/>
                <w:u w:val="single"/>
                <w:lang w:val="en-US"/>
              </w:rPr>
              <w:t>e</w:t>
            </w:r>
            <w:r w:rsidRPr="001C4722">
              <w:rPr>
                <w:rStyle w:val="TEXTOChar"/>
                <w:rFonts w:eastAsiaTheme="minorHAnsi" w:cstheme="minorHAnsi"/>
                <w:b/>
                <w:sz w:val="22"/>
                <w:szCs w:val="22"/>
                <w:u w:val="single"/>
                <w:lang w:val="en-US"/>
              </w:rPr>
              <w:t>ved</w:t>
            </w:r>
          </w:p>
          <w:p w14:paraId="113EF0E0" w14:textId="77777777" w:rsidR="00AC0159" w:rsidRPr="00F80786" w:rsidRDefault="00F80786" w:rsidP="00E64A72">
            <w:pPr>
              <w:spacing w:after="240"/>
              <w:jc w:val="both"/>
              <w:rPr>
                <w:lang w:val="en-US"/>
              </w:rPr>
            </w:pPr>
            <w:r w:rsidRPr="00F80786">
              <w:rPr>
                <w:rFonts w:asciiTheme="minorHAnsi" w:hAnsiTheme="minorHAnsi"/>
                <w:lang w:val="en-US"/>
              </w:rPr>
              <w:t xml:space="preserve">The principal actions </w:t>
            </w:r>
            <w:r>
              <w:rPr>
                <w:rFonts w:asciiTheme="minorHAnsi" w:hAnsiTheme="minorHAnsi"/>
                <w:lang w:val="en-US"/>
              </w:rPr>
              <w:t>regarding</w:t>
            </w:r>
            <w:r w:rsidRPr="00F80786">
              <w:rPr>
                <w:rFonts w:asciiTheme="minorHAnsi" w:hAnsiTheme="minorHAnsi"/>
                <w:lang w:val="en-US"/>
              </w:rPr>
              <w:t xml:space="preserve"> the theme of strengthening </w:t>
            </w:r>
            <w:r w:rsidR="00F335A8">
              <w:rPr>
                <w:rFonts w:asciiTheme="minorHAnsi" w:hAnsiTheme="minorHAnsi"/>
                <w:lang w:val="en-US"/>
              </w:rPr>
              <w:t xml:space="preserve">the </w:t>
            </w:r>
            <w:r w:rsidRPr="00F80786">
              <w:rPr>
                <w:rFonts w:asciiTheme="minorHAnsi" w:hAnsiTheme="minorHAnsi"/>
                <w:lang w:val="en-US"/>
              </w:rPr>
              <w:t xml:space="preserve">CGU </w:t>
            </w:r>
            <w:r>
              <w:rPr>
                <w:rFonts w:asciiTheme="minorHAnsi" w:hAnsiTheme="minorHAnsi"/>
                <w:lang w:val="en-US"/>
              </w:rPr>
              <w:t>involve</w:t>
            </w:r>
            <w:r w:rsidRPr="00F80786">
              <w:rPr>
                <w:rFonts w:asciiTheme="minorHAnsi" w:hAnsiTheme="minorHAnsi"/>
                <w:lang w:val="en-US"/>
              </w:rPr>
              <w:t xml:space="preserve"> capacity-building of technical staff, </w:t>
            </w:r>
            <w:r>
              <w:rPr>
                <w:rFonts w:asciiTheme="minorHAnsi" w:hAnsiTheme="minorHAnsi"/>
                <w:lang w:val="en-US"/>
              </w:rPr>
              <w:t xml:space="preserve">increased work quality and </w:t>
            </w:r>
            <w:r>
              <w:rPr>
                <w:rFonts w:asciiTheme="minorHAnsi" w:hAnsiTheme="minorHAnsi"/>
                <w:lang w:val="en-US"/>
              </w:rPr>
              <w:lastRenderedPageBreak/>
              <w:t xml:space="preserve">the </w:t>
            </w:r>
            <w:r w:rsidR="00AC0159" w:rsidRPr="00F80786">
              <w:rPr>
                <w:rFonts w:asciiTheme="minorHAnsi" w:hAnsiTheme="minorHAnsi"/>
                <w:lang w:val="en-US"/>
              </w:rPr>
              <w:t>P</w:t>
            </w:r>
            <w:r w:rsidR="008D103E">
              <w:rPr>
                <w:rFonts w:asciiTheme="minorHAnsi" w:hAnsiTheme="minorHAnsi"/>
                <w:lang w:val="en-US"/>
              </w:rPr>
              <w:t>ROPEVINE</w:t>
            </w:r>
            <w:r>
              <w:rPr>
                <w:rFonts w:asciiTheme="minorHAnsi" w:hAnsiTheme="minorHAnsi"/>
                <w:lang w:val="en-US"/>
              </w:rPr>
              <w:t xml:space="preserve"> Program</w:t>
            </w:r>
            <w:r w:rsidR="00AC0159" w:rsidRPr="00F80786">
              <w:rPr>
                <w:rFonts w:asciiTheme="minorHAnsi" w:hAnsiTheme="minorHAnsi"/>
                <w:lang w:val="en-US"/>
              </w:rPr>
              <w:t>.</w:t>
            </w:r>
          </w:p>
          <w:p w14:paraId="36AB888F" w14:textId="77777777" w:rsidR="00AC0159" w:rsidRPr="00BE1F2C" w:rsidRDefault="00BE1F2C" w:rsidP="00E64A72">
            <w:pPr>
              <w:pStyle w:val="PargrafodaLista"/>
              <w:numPr>
                <w:ilvl w:val="0"/>
                <w:numId w:val="45"/>
              </w:numPr>
              <w:autoSpaceDE/>
              <w:jc w:val="both"/>
              <w:rPr>
                <w:rFonts w:asciiTheme="minorHAnsi" w:hAnsiTheme="minorHAnsi"/>
                <w:b/>
              </w:rPr>
            </w:pPr>
            <w:r w:rsidRPr="00BE1F2C">
              <w:rPr>
                <w:rFonts w:asciiTheme="minorHAnsi" w:hAnsiTheme="minorHAnsi"/>
                <w:b/>
              </w:rPr>
              <w:t>Capacity-building of technical staff</w:t>
            </w:r>
          </w:p>
          <w:p w14:paraId="6DA29EDA" w14:textId="77777777" w:rsidR="00AC0159" w:rsidRPr="00EC1B54" w:rsidRDefault="00772597" w:rsidP="00E64A72">
            <w:pPr>
              <w:jc w:val="both"/>
              <w:rPr>
                <w:rFonts w:asciiTheme="minorHAnsi" w:hAnsiTheme="minorHAnsi"/>
                <w:lang w:val="en-US"/>
              </w:rPr>
            </w:pPr>
            <w:r w:rsidRPr="00772597">
              <w:rPr>
                <w:rFonts w:asciiTheme="minorHAnsi" w:hAnsiTheme="minorHAnsi"/>
                <w:lang w:val="en-US"/>
              </w:rPr>
              <w:t>Capacity-building of technical staff is a key fa</w:t>
            </w:r>
            <w:r>
              <w:rPr>
                <w:rFonts w:asciiTheme="minorHAnsi" w:hAnsiTheme="minorHAnsi"/>
                <w:lang w:val="en-US"/>
              </w:rPr>
              <w:t>c</w:t>
            </w:r>
            <w:r w:rsidRPr="00772597">
              <w:rPr>
                <w:rFonts w:asciiTheme="minorHAnsi" w:hAnsiTheme="minorHAnsi"/>
                <w:lang w:val="en-US"/>
              </w:rPr>
              <w:t xml:space="preserve">tor to the strengthening of the CGU. In 2014, public </w:t>
            </w:r>
            <w:r w:rsidR="00D44580">
              <w:rPr>
                <w:rFonts w:asciiTheme="minorHAnsi" w:hAnsiTheme="minorHAnsi"/>
                <w:lang w:val="en-US"/>
              </w:rPr>
              <w:t>officials</w:t>
            </w:r>
            <w:r w:rsidRPr="00772597">
              <w:rPr>
                <w:rFonts w:asciiTheme="minorHAnsi" w:hAnsiTheme="minorHAnsi"/>
                <w:lang w:val="en-US"/>
              </w:rPr>
              <w:t xml:space="preserve"> </w:t>
            </w:r>
            <w:r w:rsidR="00F335A8">
              <w:rPr>
                <w:rFonts w:asciiTheme="minorHAnsi" w:hAnsiTheme="minorHAnsi"/>
                <w:lang w:val="en-US"/>
              </w:rPr>
              <w:t>participated</w:t>
            </w:r>
            <w:r w:rsidRPr="00772597">
              <w:rPr>
                <w:rFonts w:asciiTheme="minorHAnsi" w:hAnsiTheme="minorHAnsi"/>
                <w:lang w:val="en-US"/>
              </w:rPr>
              <w:t xml:space="preserve"> in several in-person and distance learning courses, besides </w:t>
            </w:r>
            <w:r w:rsidR="00F335A8">
              <w:rPr>
                <w:rFonts w:asciiTheme="minorHAnsi" w:hAnsiTheme="minorHAnsi"/>
                <w:lang w:val="en-US"/>
              </w:rPr>
              <w:t xml:space="preserve">lecture </w:t>
            </w:r>
            <w:r>
              <w:rPr>
                <w:rFonts w:asciiTheme="minorHAnsi" w:hAnsiTheme="minorHAnsi"/>
                <w:lang w:val="en-US"/>
              </w:rPr>
              <w:t>cycles</w:t>
            </w:r>
            <w:r w:rsidRPr="00772597">
              <w:rPr>
                <w:rFonts w:asciiTheme="minorHAnsi" w:hAnsiTheme="minorHAnsi"/>
                <w:lang w:val="en-US"/>
              </w:rPr>
              <w:t xml:space="preserve"> and </w:t>
            </w:r>
            <w:r>
              <w:rPr>
                <w:rFonts w:asciiTheme="minorHAnsi" w:hAnsiTheme="minorHAnsi"/>
                <w:lang w:val="en-US"/>
              </w:rPr>
              <w:t xml:space="preserve">continuing </w:t>
            </w:r>
            <w:r w:rsidR="00F335A8">
              <w:rPr>
                <w:rFonts w:asciiTheme="minorHAnsi" w:hAnsiTheme="minorHAnsi"/>
                <w:lang w:val="en-US"/>
              </w:rPr>
              <w:t xml:space="preserve">higher </w:t>
            </w:r>
            <w:r>
              <w:rPr>
                <w:rFonts w:asciiTheme="minorHAnsi" w:hAnsiTheme="minorHAnsi"/>
                <w:lang w:val="en-US"/>
              </w:rPr>
              <w:t xml:space="preserve">education </w:t>
            </w:r>
            <w:r w:rsidRPr="00772597">
              <w:rPr>
                <w:rFonts w:asciiTheme="minorHAnsi" w:hAnsiTheme="minorHAnsi"/>
                <w:lang w:val="en-US"/>
              </w:rPr>
              <w:t xml:space="preserve">programs </w:t>
            </w:r>
            <w:r>
              <w:rPr>
                <w:rFonts w:asciiTheme="minorHAnsi" w:hAnsiTheme="minorHAnsi"/>
                <w:lang w:val="en-US"/>
              </w:rPr>
              <w:t xml:space="preserve">on specific themes in connection with the OGU’s </w:t>
            </w:r>
            <w:r w:rsidR="00EC1B54">
              <w:rPr>
                <w:rFonts w:asciiTheme="minorHAnsi" w:hAnsiTheme="minorHAnsi"/>
                <w:lang w:val="en-US"/>
              </w:rPr>
              <w:t>scope of work</w:t>
            </w:r>
            <w:r w:rsidR="00AC0159" w:rsidRPr="00772597">
              <w:rPr>
                <w:rFonts w:asciiTheme="minorHAnsi" w:hAnsiTheme="minorHAnsi"/>
                <w:lang w:val="en-US"/>
              </w:rPr>
              <w:t xml:space="preserve">. </w:t>
            </w:r>
            <w:r w:rsidR="00EC1B54" w:rsidRPr="00EC1B54">
              <w:rPr>
                <w:rFonts w:asciiTheme="minorHAnsi" w:hAnsiTheme="minorHAnsi"/>
                <w:lang w:val="en-US"/>
              </w:rPr>
              <w:t>The CGU has partnerships with renowned national and international academic institutions</w:t>
            </w:r>
            <w:r w:rsidR="00AC0159" w:rsidRPr="00EC1B54">
              <w:rPr>
                <w:rFonts w:asciiTheme="minorHAnsi" w:hAnsiTheme="minorHAnsi"/>
                <w:lang w:val="en-US"/>
              </w:rPr>
              <w:t xml:space="preserve">, </w:t>
            </w:r>
            <w:r w:rsidR="00EC1B54">
              <w:rPr>
                <w:rFonts w:asciiTheme="minorHAnsi" w:hAnsiTheme="minorHAnsi"/>
                <w:lang w:val="en-US"/>
              </w:rPr>
              <w:t>such as</w:t>
            </w:r>
            <w:r w:rsidR="00AC0159" w:rsidRPr="00EC1B54">
              <w:rPr>
                <w:rFonts w:asciiTheme="minorHAnsi" w:hAnsiTheme="minorHAnsi"/>
                <w:lang w:val="en-US"/>
              </w:rPr>
              <w:t xml:space="preserve"> </w:t>
            </w:r>
            <w:r w:rsidR="00EC1B54">
              <w:rPr>
                <w:rFonts w:asciiTheme="minorHAnsi" w:hAnsiTheme="minorHAnsi"/>
                <w:lang w:val="en-US"/>
              </w:rPr>
              <w:t xml:space="preserve">the </w:t>
            </w:r>
            <w:r w:rsidR="00AC0159" w:rsidRPr="00EC1B54">
              <w:rPr>
                <w:rFonts w:asciiTheme="minorHAnsi" w:hAnsiTheme="minorHAnsi"/>
                <w:lang w:val="en-US"/>
              </w:rPr>
              <w:t xml:space="preserve">Institute of Brazilian Issues da George Washington University, </w:t>
            </w:r>
            <w:r w:rsidR="00EC1B54">
              <w:rPr>
                <w:rFonts w:asciiTheme="minorHAnsi" w:hAnsiTheme="minorHAnsi"/>
                <w:lang w:val="en-US"/>
              </w:rPr>
              <w:t xml:space="preserve">in USA, the Brasilia Unified Center (UniCEUB) and the Federal University of </w:t>
            </w:r>
            <w:r w:rsidR="00AC0159" w:rsidRPr="00EC1B54">
              <w:rPr>
                <w:rFonts w:asciiTheme="minorHAnsi" w:hAnsiTheme="minorHAnsi"/>
                <w:lang w:val="en-US"/>
              </w:rPr>
              <w:t xml:space="preserve">Bahia (UFBA). </w:t>
            </w:r>
            <w:r w:rsidR="00EC1B54" w:rsidRPr="00EC1B54">
              <w:rPr>
                <w:rFonts w:asciiTheme="minorHAnsi" w:hAnsiTheme="minorHAnsi"/>
                <w:lang w:val="en-US"/>
              </w:rPr>
              <w:t xml:space="preserve">New capacity-building training courses and the reactivation of the CGU </w:t>
            </w:r>
            <w:r w:rsidR="00F335A8">
              <w:rPr>
                <w:rFonts w:asciiTheme="minorHAnsi" w:hAnsiTheme="minorHAnsi"/>
                <w:lang w:val="en-US"/>
              </w:rPr>
              <w:t xml:space="preserve">Journal </w:t>
            </w:r>
            <w:r w:rsidR="00EC1B54" w:rsidRPr="00EC1B54">
              <w:rPr>
                <w:rFonts w:asciiTheme="minorHAnsi" w:hAnsiTheme="minorHAnsi"/>
                <w:lang w:val="en-US"/>
              </w:rPr>
              <w:t xml:space="preserve">are projected for </w:t>
            </w:r>
            <w:r w:rsidR="00EC1B54">
              <w:rPr>
                <w:rFonts w:asciiTheme="minorHAnsi" w:hAnsiTheme="minorHAnsi"/>
                <w:lang w:val="en-US"/>
              </w:rPr>
              <w:t xml:space="preserve">future </w:t>
            </w:r>
            <w:r w:rsidR="00EC1B54" w:rsidRPr="00EC1B54">
              <w:rPr>
                <w:rFonts w:asciiTheme="minorHAnsi" w:hAnsiTheme="minorHAnsi"/>
                <w:lang w:val="en-US"/>
              </w:rPr>
              <w:t>years.</w:t>
            </w:r>
          </w:p>
          <w:p w14:paraId="12B50749" w14:textId="77777777" w:rsidR="00AC0159" w:rsidRPr="00EB0EF3" w:rsidRDefault="00AC0159" w:rsidP="00E64A72">
            <w:pPr>
              <w:jc w:val="both"/>
              <w:rPr>
                <w:rFonts w:asciiTheme="minorHAnsi" w:hAnsiTheme="minorHAnsi"/>
                <w:b/>
                <w:lang w:val="en-US"/>
              </w:rPr>
            </w:pPr>
            <w:r w:rsidRPr="00EC1B54">
              <w:rPr>
                <w:rFonts w:asciiTheme="minorHAnsi" w:hAnsiTheme="minorHAnsi"/>
                <w:lang w:val="en-US"/>
              </w:rPr>
              <w:t xml:space="preserve">      </w:t>
            </w:r>
            <w:r w:rsidRPr="00EB0EF3">
              <w:rPr>
                <w:rFonts w:asciiTheme="minorHAnsi" w:hAnsiTheme="minorHAnsi"/>
                <w:b/>
                <w:lang w:val="en-US"/>
              </w:rPr>
              <w:t xml:space="preserve">2 </w:t>
            </w:r>
            <w:r w:rsidR="00EC1B54" w:rsidRPr="00EB0EF3">
              <w:rPr>
                <w:rFonts w:asciiTheme="minorHAnsi" w:hAnsiTheme="minorHAnsi"/>
                <w:b/>
                <w:lang w:val="en-US"/>
              </w:rPr>
              <w:t>–</w:t>
            </w:r>
            <w:r w:rsidRPr="00EB0EF3">
              <w:rPr>
                <w:rFonts w:asciiTheme="minorHAnsi" w:hAnsiTheme="minorHAnsi"/>
                <w:b/>
                <w:lang w:val="en-US"/>
              </w:rPr>
              <w:t xml:space="preserve"> </w:t>
            </w:r>
            <w:r w:rsidR="00F335A8">
              <w:rPr>
                <w:rFonts w:asciiTheme="minorHAnsi" w:hAnsiTheme="minorHAnsi"/>
                <w:b/>
                <w:lang w:val="en-US"/>
              </w:rPr>
              <w:t xml:space="preserve">Ongoing improvement </w:t>
            </w:r>
            <w:r w:rsidR="00A36207">
              <w:rPr>
                <w:rFonts w:asciiTheme="minorHAnsi" w:hAnsiTheme="minorHAnsi"/>
                <w:b/>
                <w:lang w:val="en-US"/>
              </w:rPr>
              <w:t>of</w:t>
            </w:r>
            <w:r w:rsidR="00EC1B54" w:rsidRPr="00EB0EF3">
              <w:rPr>
                <w:rFonts w:asciiTheme="minorHAnsi" w:hAnsiTheme="minorHAnsi"/>
                <w:b/>
                <w:lang w:val="en-US"/>
              </w:rPr>
              <w:t xml:space="preserve"> the quality of work</w:t>
            </w:r>
            <w:r w:rsidRPr="00EB0EF3">
              <w:rPr>
                <w:rFonts w:asciiTheme="minorHAnsi" w:hAnsiTheme="minorHAnsi"/>
                <w:b/>
                <w:lang w:val="en-US"/>
              </w:rPr>
              <w:t xml:space="preserve"> </w:t>
            </w:r>
          </w:p>
          <w:p w14:paraId="45E5392F" w14:textId="77777777" w:rsidR="00AC0159" w:rsidRPr="00F737A8" w:rsidRDefault="00EB0EF3" w:rsidP="00E64A72">
            <w:pPr>
              <w:jc w:val="both"/>
              <w:rPr>
                <w:rFonts w:asciiTheme="minorHAnsi" w:hAnsiTheme="minorHAnsi"/>
                <w:lang w:val="en-US"/>
              </w:rPr>
            </w:pPr>
            <w:r w:rsidRPr="00EB0EF3">
              <w:rPr>
                <w:rFonts w:asciiTheme="minorHAnsi" w:hAnsiTheme="minorHAnsi"/>
                <w:lang w:val="en-US"/>
              </w:rPr>
              <w:t>In</w:t>
            </w:r>
            <w:r w:rsidR="00AC0159" w:rsidRPr="00EB0EF3">
              <w:rPr>
                <w:rFonts w:asciiTheme="minorHAnsi" w:hAnsiTheme="minorHAnsi"/>
                <w:lang w:val="en-US"/>
              </w:rPr>
              <w:t xml:space="preserve"> 2014</w:t>
            </w:r>
            <w:r w:rsidRPr="00EB0EF3">
              <w:rPr>
                <w:rFonts w:asciiTheme="minorHAnsi" w:hAnsiTheme="minorHAnsi"/>
                <w:lang w:val="en-US"/>
              </w:rPr>
              <w:t xml:space="preserve">, several initiatives were conducted </w:t>
            </w:r>
            <w:r>
              <w:rPr>
                <w:rFonts w:asciiTheme="minorHAnsi" w:hAnsiTheme="minorHAnsi"/>
                <w:lang w:val="en-US"/>
              </w:rPr>
              <w:t>for the improvement</w:t>
            </w:r>
            <w:r w:rsidRPr="00EB0EF3">
              <w:rPr>
                <w:rFonts w:asciiTheme="minorHAnsi" w:hAnsiTheme="minorHAnsi"/>
                <w:lang w:val="en-US"/>
              </w:rPr>
              <w:t xml:space="preserve"> and standardization of work processes </w:t>
            </w:r>
            <w:r w:rsidR="005E2FFB">
              <w:rPr>
                <w:rFonts w:asciiTheme="minorHAnsi" w:hAnsiTheme="minorHAnsi"/>
                <w:lang w:val="en-US"/>
              </w:rPr>
              <w:t>within</w:t>
            </w:r>
            <w:r w:rsidRPr="00EB0EF3">
              <w:rPr>
                <w:rFonts w:asciiTheme="minorHAnsi" w:hAnsiTheme="minorHAnsi"/>
                <w:lang w:val="en-US"/>
              </w:rPr>
              <w:t xml:space="preserve"> the CGU with a view to continuously</w:t>
            </w:r>
            <w:r w:rsidR="00422492">
              <w:rPr>
                <w:rFonts w:asciiTheme="minorHAnsi" w:hAnsiTheme="minorHAnsi"/>
                <w:lang w:val="en-US"/>
              </w:rPr>
              <w:t xml:space="preserve"> improving work developed</w:t>
            </w:r>
            <w:r w:rsidRPr="00EB0EF3">
              <w:rPr>
                <w:rFonts w:asciiTheme="minorHAnsi" w:hAnsiTheme="minorHAnsi"/>
                <w:lang w:val="en-US"/>
              </w:rPr>
              <w:t>. The improve</w:t>
            </w:r>
            <w:r>
              <w:rPr>
                <w:rFonts w:asciiTheme="minorHAnsi" w:hAnsiTheme="minorHAnsi"/>
                <w:lang w:val="en-US"/>
              </w:rPr>
              <w:t>d</w:t>
            </w:r>
            <w:r w:rsidRPr="00EB0EF3">
              <w:rPr>
                <w:rFonts w:asciiTheme="minorHAnsi" w:hAnsiTheme="minorHAnsi"/>
                <w:lang w:val="en-US"/>
              </w:rPr>
              <w:t xml:space="preserve"> process of receiving reports from society is a recent example of the efforts of experts from several units of the CGU to improve services</w:t>
            </w:r>
            <w:r w:rsidR="00AC0159" w:rsidRPr="00EB0EF3">
              <w:rPr>
                <w:rFonts w:asciiTheme="minorHAnsi" w:hAnsiTheme="minorHAnsi"/>
                <w:lang w:val="en-US"/>
              </w:rPr>
              <w:t xml:space="preserve">. </w:t>
            </w:r>
            <w:r w:rsidRPr="00F737A8">
              <w:rPr>
                <w:rFonts w:asciiTheme="minorHAnsi" w:hAnsiTheme="minorHAnsi"/>
                <w:lang w:val="en-US"/>
              </w:rPr>
              <w:t>Special attention has been given to new attribution</w:t>
            </w:r>
            <w:r w:rsidR="00AC0159" w:rsidRPr="00F737A8">
              <w:rPr>
                <w:rFonts w:asciiTheme="minorHAnsi" w:hAnsiTheme="minorHAnsi"/>
                <w:lang w:val="en-US"/>
              </w:rPr>
              <w:t xml:space="preserve">s </w:t>
            </w:r>
            <w:r w:rsidRPr="00F737A8">
              <w:rPr>
                <w:rFonts w:asciiTheme="minorHAnsi" w:hAnsiTheme="minorHAnsi"/>
                <w:lang w:val="en-US"/>
              </w:rPr>
              <w:t xml:space="preserve">received </w:t>
            </w:r>
            <w:r w:rsidR="00051938">
              <w:rPr>
                <w:rFonts w:asciiTheme="minorHAnsi" w:hAnsiTheme="minorHAnsi"/>
                <w:lang w:val="en-US"/>
              </w:rPr>
              <w:t>over the past</w:t>
            </w:r>
            <w:r w:rsidRPr="00F737A8">
              <w:rPr>
                <w:rFonts w:asciiTheme="minorHAnsi" w:hAnsiTheme="minorHAnsi"/>
                <w:lang w:val="en-US"/>
              </w:rPr>
              <w:t xml:space="preserve"> four years, such as the control of nepotism </w:t>
            </w:r>
            <w:r w:rsidR="00AC0159" w:rsidRPr="00F737A8">
              <w:rPr>
                <w:rFonts w:asciiTheme="minorHAnsi" w:hAnsiTheme="minorHAnsi"/>
                <w:lang w:val="en-US"/>
              </w:rPr>
              <w:t>(Decre</w:t>
            </w:r>
            <w:r w:rsidR="00F737A8" w:rsidRPr="00F737A8">
              <w:rPr>
                <w:rFonts w:asciiTheme="minorHAnsi" w:hAnsiTheme="minorHAnsi"/>
                <w:lang w:val="en-US"/>
              </w:rPr>
              <w:t>e nº 7,</w:t>
            </w:r>
            <w:r w:rsidR="00AC0159" w:rsidRPr="00F737A8">
              <w:rPr>
                <w:rFonts w:asciiTheme="minorHAnsi" w:hAnsiTheme="minorHAnsi"/>
                <w:lang w:val="en-US"/>
              </w:rPr>
              <w:t xml:space="preserve">203/2010), </w:t>
            </w:r>
            <w:r w:rsidR="00F737A8">
              <w:rPr>
                <w:rFonts w:asciiTheme="minorHAnsi" w:hAnsiTheme="minorHAnsi"/>
                <w:lang w:val="en-US"/>
              </w:rPr>
              <w:t>the management of the access</w:t>
            </w:r>
            <w:r w:rsidR="00F737A8" w:rsidRPr="00F737A8">
              <w:rPr>
                <w:rFonts w:asciiTheme="minorHAnsi" w:hAnsiTheme="minorHAnsi"/>
                <w:lang w:val="en-US"/>
              </w:rPr>
              <w:t xml:space="preserve"> to information system</w:t>
            </w:r>
            <w:r w:rsidR="00F737A8">
              <w:rPr>
                <w:rFonts w:asciiTheme="minorHAnsi" w:hAnsiTheme="minorHAnsi"/>
                <w:lang w:val="en-US"/>
              </w:rPr>
              <w:t xml:space="preserve"> (Law nº 12,</w:t>
            </w:r>
            <w:r w:rsidR="00AC0159" w:rsidRPr="00F737A8">
              <w:rPr>
                <w:rFonts w:asciiTheme="minorHAnsi" w:hAnsiTheme="minorHAnsi"/>
                <w:lang w:val="en-US"/>
              </w:rPr>
              <w:t xml:space="preserve">527/2011), </w:t>
            </w:r>
            <w:r w:rsidR="00F737A8">
              <w:rPr>
                <w:rFonts w:asciiTheme="minorHAnsi" w:hAnsiTheme="minorHAnsi"/>
                <w:lang w:val="en-US"/>
              </w:rPr>
              <w:t>consultations and the control of conflicts of interest (Law</w:t>
            </w:r>
            <w:r w:rsidR="005E2FFB">
              <w:rPr>
                <w:rFonts w:asciiTheme="minorHAnsi" w:hAnsiTheme="minorHAnsi"/>
                <w:lang w:val="en-US"/>
              </w:rPr>
              <w:t xml:space="preserve"> nº 12,</w:t>
            </w:r>
            <w:r w:rsidR="00AC0159" w:rsidRPr="00F737A8">
              <w:rPr>
                <w:rFonts w:asciiTheme="minorHAnsi" w:hAnsiTheme="minorHAnsi"/>
                <w:lang w:val="en-US"/>
              </w:rPr>
              <w:t xml:space="preserve">813/2013) </w:t>
            </w:r>
            <w:r w:rsidR="005E2FFB">
              <w:rPr>
                <w:rFonts w:asciiTheme="minorHAnsi" w:hAnsiTheme="minorHAnsi"/>
                <w:lang w:val="en-US"/>
              </w:rPr>
              <w:t xml:space="preserve">and </w:t>
            </w:r>
            <w:r w:rsidR="00BE61E6">
              <w:rPr>
                <w:rFonts w:asciiTheme="minorHAnsi" w:hAnsiTheme="minorHAnsi"/>
                <w:lang w:val="en-US"/>
              </w:rPr>
              <w:t>accountability proceedings against</w:t>
            </w:r>
            <w:r w:rsidR="005E2FFB">
              <w:rPr>
                <w:rFonts w:asciiTheme="minorHAnsi" w:hAnsiTheme="minorHAnsi"/>
                <w:lang w:val="en-US"/>
              </w:rPr>
              <w:t xml:space="preserve"> companies involved in acts against the national or international public administration</w:t>
            </w:r>
            <w:r w:rsidR="00AC0159" w:rsidRPr="00F737A8">
              <w:rPr>
                <w:rFonts w:asciiTheme="minorHAnsi" w:hAnsiTheme="minorHAnsi"/>
                <w:lang w:val="en-US"/>
              </w:rPr>
              <w:t>.</w:t>
            </w:r>
          </w:p>
          <w:p w14:paraId="05CFACB9" w14:textId="77777777" w:rsidR="00AC0159" w:rsidRPr="00D31227" w:rsidRDefault="005E2FFB" w:rsidP="00E64A72">
            <w:pPr>
              <w:jc w:val="both"/>
              <w:rPr>
                <w:rFonts w:asciiTheme="minorHAnsi" w:hAnsiTheme="minorHAnsi"/>
                <w:lang w:val="en-US"/>
              </w:rPr>
            </w:pPr>
            <w:r w:rsidRPr="005E2FFB">
              <w:rPr>
                <w:rFonts w:asciiTheme="minorHAnsi" w:hAnsiTheme="minorHAnsi"/>
                <w:lang w:val="en-US"/>
              </w:rPr>
              <w:t>The</w:t>
            </w:r>
            <w:r w:rsidR="00AC0159" w:rsidRPr="005E2FFB">
              <w:rPr>
                <w:rFonts w:asciiTheme="minorHAnsi" w:hAnsiTheme="minorHAnsi"/>
                <w:lang w:val="en-US"/>
              </w:rPr>
              <w:t xml:space="preserve"> CGU </w:t>
            </w:r>
            <w:r w:rsidRPr="005E2FFB">
              <w:rPr>
                <w:rFonts w:asciiTheme="minorHAnsi" w:hAnsiTheme="minorHAnsi"/>
                <w:lang w:val="en-US"/>
              </w:rPr>
              <w:t>conducts technical compliance due diligence in the areas of internal control and administrative accountability as a means to ensure uniform and</w:t>
            </w:r>
            <w:r w:rsidR="00BE61E6">
              <w:rPr>
                <w:rFonts w:asciiTheme="minorHAnsi" w:hAnsiTheme="minorHAnsi"/>
                <w:lang w:val="en-US"/>
              </w:rPr>
              <w:t xml:space="preserve"> standardized procedures in all </w:t>
            </w:r>
            <w:r w:rsidRPr="005E2FFB">
              <w:rPr>
                <w:rFonts w:asciiTheme="minorHAnsi" w:hAnsiTheme="minorHAnsi"/>
                <w:lang w:val="en-US"/>
              </w:rPr>
              <w:t>its units</w:t>
            </w:r>
            <w:r w:rsidR="00AC0159" w:rsidRPr="005E2FFB">
              <w:rPr>
                <w:rFonts w:asciiTheme="minorHAnsi" w:hAnsiTheme="minorHAnsi"/>
                <w:lang w:val="en-US"/>
              </w:rPr>
              <w:t xml:space="preserve">. </w:t>
            </w:r>
            <w:r w:rsidRPr="00D31227">
              <w:rPr>
                <w:rFonts w:asciiTheme="minorHAnsi" w:hAnsiTheme="minorHAnsi"/>
                <w:lang w:val="en-US"/>
              </w:rPr>
              <w:t xml:space="preserve">Other important tools in this regard are the public </w:t>
            </w:r>
            <w:r w:rsidR="00CC3770">
              <w:rPr>
                <w:rFonts w:asciiTheme="minorHAnsi" w:hAnsiTheme="minorHAnsi"/>
                <w:lang w:val="en-US"/>
              </w:rPr>
              <w:t>servants</w:t>
            </w:r>
            <w:r w:rsidRPr="00D31227">
              <w:rPr>
                <w:rFonts w:asciiTheme="minorHAnsi" w:hAnsiTheme="minorHAnsi"/>
                <w:lang w:val="en-US"/>
              </w:rPr>
              <w:t xml:space="preserve">’ theme </w:t>
            </w:r>
            <w:r w:rsidR="00D31227" w:rsidRPr="00D31227">
              <w:rPr>
                <w:rFonts w:asciiTheme="minorHAnsi" w:hAnsiTheme="minorHAnsi"/>
                <w:lang w:val="en-US"/>
              </w:rPr>
              <w:t xml:space="preserve">meetings, such as those of public </w:t>
            </w:r>
            <w:r w:rsidR="00D44580">
              <w:rPr>
                <w:rFonts w:asciiTheme="minorHAnsi" w:hAnsiTheme="minorHAnsi"/>
                <w:lang w:val="en-US"/>
              </w:rPr>
              <w:t>officials</w:t>
            </w:r>
            <w:r w:rsidR="00D31227" w:rsidRPr="00D31227">
              <w:rPr>
                <w:rFonts w:asciiTheme="minorHAnsi" w:hAnsiTheme="minorHAnsi"/>
                <w:lang w:val="en-US"/>
              </w:rPr>
              <w:t xml:space="preserve"> who act</w:t>
            </w:r>
            <w:r w:rsidR="00D31227">
              <w:rPr>
                <w:rFonts w:asciiTheme="minorHAnsi" w:hAnsiTheme="minorHAnsi"/>
                <w:lang w:val="en-US"/>
              </w:rPr>
              <w:t>ed</w:t>
            </w:r>
            <w:r w:rsidR="00D31227" w:rsidRPr="00D31227">
              <w:rPr>
                <w:rFonts w:asciiTheme="minorHAnsi" w:hAnsiTheme="minorHAnsi"/>
                <w:lang w:val="en-US"/>
              </w:rPr>
              <w:t xml:space="preserve"> in special audits held in 2014.</w:t>
            </w:r>
            <w:r w:rsidR="00D31227">
              <w:rPr>
                <w:rFonts w:asciiTheme="minorHAnsi" w:hAnsiTheme="minorHAnsi"/>
                <w:lang w:val="en-US"/>
              </w:rPr>
              <w:t xml:space="preserve"> </w:t>
            </w:r>
            <w:r w:rsidR="00BE61E6">
              <w:rPr>
                <w:rFonts w:asciiTheme="minorHAnsi" w:hAnsiTheme="minorHAnsi"/>
                <w:lang w:val="en-US"/>
              </w:rPr>
              <w:t>W</w:t>
            </w:r>
            <w:r w:rsidR="00D31227" w:rsidRPr="00D31227">
              <w:rPr>
                <w:rFonts w:asciiTheme="minorHAnsi" w:hAnsiTheme="minorHAnsi"/>
                <w:bCs/>
                <w:lang w:val="en-US"/>
              </w:rPr>
              <w:t xml:space="preserve">ork process </w:t>
            </w:r>
            <w:r w:rsidR="00BE61E6">
              <w:rPr>
                <w:rFonts w:asciiTheme="minorHAnsi" w:hAnsiTheme="minorHAnsi"/>
                <w:bCs/>
                <w:lang w:val="en-US"/>
              </w:rPr>
              <w:t xml:space="preserve">mapping and </w:t>
            </w:r>
            <w:r w:rsidR="00D31227" w:rsidRPr="00D31227">
              <w:rPr>
                <w:rFonts w:asciiTheme="minorHAnsi" w:hAnsiTheme="minorHAnsi"/>
                <w:bCs/>
                <w:lang w:val="en-US"/>
              </w:rPr>
              <w:t xml:space="preserve">improvement actions, the approval of the </w:t>
            </w:r>
            <w:r w:rsidR="00D31227">
              <w:rPr>
                <w:rFonts w:asciiTheme="minorHAnsi" w:hAnsiTheme="minorHAnsi"/>
                <w:bCs/>
                <w:lang w:val="en-US"/>
              </w:rPr>
              <w:t xml:space="preserve">CGU’s </w:t>
            </w:r>
            <w:r w:rsidR="00D31227" w:rsidRPr="00D31227">
              <w:rPr>
                <w:rFonts w:asciiTheme="minorHAnsi" w:hAnsiTheme="minorHAnsi"/>
                <w:bCs/>
                <w:lang w:val="en-US"/>
              </w:rPr>
              <w:t xml:space="preserve">new organizational structure and </w:t>
            </w:r>
            <w:r w:rsidR="00D31227">
              <w:rPr>
                <w:rFonts w:asciiTheme="minorHAnsi" w:hAnsiTheme="minorHAnsi"/>
                <w:bCs/>
                <w:lang w:val="en-US"/>
              </w:rPr>
              <w:t xml:space="preserve">its </w:t>
            </w:r>
            <w:r w:rsidR="00D31227" w:rsidRPr="00D31227">
              <w:rPr>
                <w:rFonts w:asciiTheme="minorHAnsi" w:hAnsiTheme="minorHAnsi"/>
                <w:bCs/>
                <w:lang w:val="en-US"/>
              </w:rPr>
              <w:t xml:space="preserve">new </w:t>
            </w:r>
            <w:r w:rsidR="00D31227" w:rsidRPr="00BE61E6">
              <w:rPr>
                <w:rFonts w:asciiTheme="minorHAnsi" w:hAnsiTheme="minorHAnsi"/>
                <w:lang w:val="en-US"/>
              </w:rPr>
              <w:t>Internal Rules,</w:t>
            </w:r>
            <w:r w:rsidR="00D31227">
              <w:rPr>
                <w:rFonts w:asciiTheme="minorHAnsi" w:hAnsiTheme="minorHAnsi"/>
                <w:lang w:val="en-US"/>
              </w:rPr>
              <w:t xml:space="preserve"> and the implementation of competence system </w:t>
            </w:r>
            <w:r w:rsidR="00BE61E6">
              <w:rPr>
                <w:rFonts w:asciiTheme="minorHAnsi" w:hAnsiTheme="minorHAnsi"/>
                <w:lang w:val="en-US"/>
              </w:rPr>
              <w:t xml:space="preserve">management </w:t>
            </w:r>
            <w:r w:rsidR="00D31227">
              <w:rPr>
                <w:rFonts w:asciiTheme="minorHAnsi" w:hAnsiTheme="minorHAnsi"/>
                <w:lang w:val="en-US"/>
              </w:rPr>
              <w:t>are pr</w:t>
            </w:r>
            <w:r w:rsidR="00BE61E6">
              <w:rPr>
                <w:rFonts w:asciiTheme="minorHAnsi" w:hAnsiTheme="minorHAnsi"/>
                <w:lang w:val="en-US"/>
              </w:rPr>
              <w:t>ojected for future years</w:t>
            </w:r>
            <w:r w:rsidR="00AC0159" w:rsidRPr="00D31227">
              <w:rPr>
                <w:rFonts w:asciiTheme="minorHAnsi" w:hAnsiTheme="minorHAnsi"/>
                <w:lang w:val="en-US"/>
              </w:rPr>
              <w:t>.</w:t>
            </w:r>
          </w:p>
          <w:p w14:paraId="0B21F739" w14:textId="77777777" w:rsidR="00AC0159" w:rsidRPr="008D103E" w:rsidRDefault="00620680" w:rsidP="00E64A72">
            <w:pPr>
              <w:pStyle w:val="PargrafodaLista"/>
              <w:numPr>
                <w:ilvl w:val="0"/>
                <w:numId w:val="46"/>
              </w:numPr>
              <w:autoSpaceDE/>
              <w:spacing w:after="240"/>
              <w:contextualSpacing/>
              <w:jc w:val="both"/>
              <w:rPr>
                <w:rFonts w:asciiTheme="minorHAnsi" w:hAnsiTheme="minorHAnsi"/>
                <w:b/>
                <w:lang w:val="en-US"/>
              </w:rPr>
            </w:pPr>
            <w:r w:rsidRPr="008D103E">
              <w:rPr>
                <w:rFonts w:asciiTheme="minorHAnsi" w:hAnsiTheme="minorHAnsi" w:cstheme="minorHAnsi"/>
                <w:b/>
                <w:lang w:val="en-US"/>
              </w:rPr>
              <w:t>Program for Strengthening of Prevention and Combat to Corruption in the Brazilian Public Management</w:t>
            </w:r>
            <w:r w:rsidRPr="008D103E">
              <w:rPr>
                <w:rFonts w:asciiTheme="minorHAnsi" w:hAnsiTheme="minorHAnsi" w:cstheme="minorHAnsi"/>
                <w:lang w:val="en-US"/>
              </w:rPr>
              <w:t xml:space="preserve"> </w:t>
            </w:r>
            <w:r w:rsidR="002F4AB7" w:rsidRPr="008D103E">
              <w:rPr>
                <w:rFonts w:asciiTheme="minorHAnsi" w:hAnsiTheme="minorHAnsi"/>
                <w:b/>
                <w:lang w:val="en-US"/>
              </w:rPr>
              <w:t>- P</w:t>
            </w:r>
            <w:r w:rsidRPr="008D103E">
              <w:rPr>
                <w:rFonts w:asciiTheme="minorHAnsi" w:hAnsiTheme="minorHAnsi"/>
                <w:b/>
                <w:lang w:val="en-US"/>
              </w:rPr>
              <w:t>ROPEVINE</w:t>
            </w:r>
          </w:p>
          <w:p w14:paraId="3115FA28" w14:textId="77777777" w:rsidR="006F6640" w:rsidRPr="009934B8" w:rsidRDefault="006247BA" w:rsidP="00FD6745">
            <w:pPr>
              <w:spacing w:after="0"/>
              <w:jc w:val="both"/>
              <w:rPr>
                <w:rStyle w:val="TEXTOChar"/>
                <w:rFonts w:asciiTheme="minorHAnsi" w:eastAsiaTheme="minorHAnsi" w:hAnsiTheme="minorHAnsi" w:cstheme="minorHAnsi"/>
                <w:sz w:val="22"/>
                <w:szCs w:val="22"/>
                <w:lang w:val="en-US"/>
              </w:rPr>
            </w:pPr>
            <w:r w:rsidRPr="008D103E">
              <w:rPr>
                <w:rFonts w:asciiTheme="minorHAnsi" w:hAnsiTheme="minorHAnsi"/>
                <w:lang w:val="en-US"/>
              </w:rPr>
              <w:t>The implementation of the</w:t>
            </w:r>
            <w:r w:rsidR="00AC0159" w:rsidRPr="008D103E">
              <w:rPr>
                <w:rFonts w:asciiTheme="minorHAnsi" w:hAnsiTheme="minorHAnsi"/>
                <w:lang w:val="en-US"/>
              </w:rPr>
              <w:t xml:space="preserve"> </w:t>
            </w:r>
            <w:r w:rsidR="00620680" w:rsidRPr="008D103E">
              <w:rPr>
                <w:rFonts w:asciiTheme="minorHAnsi" w:hAnsiTheme="minorHAnsi" w:cstheme="minorHAnsi"/>
                <w:lang w:val="en-US"/>
              </w:rPr>
              <w:t xml:space="preserve">Program for Strengthening of Prevention and Combat to Corruption in the Brazilian Public Management </w:t>
            </w:r>
            <w:r w:rsidR="00AC0159" w:rsidRPr="008D103E">
              <w:rPr>
                <w:rFonts w:asciiTheme="minorHAnsi" w:hAnsiTheme="minorHAnsi"/>
                <w:lang w:val="en-US"/>
              </w:rPr>
              <w:t>(P</w:t>
            </w:r>
            <w:r w:rsidR="00620680" w:rsidRPr="008D103E">
              <w:rPr>
                <w:rFonts w:asciiTheme="minorHAnsi" w:hAnsiTheme="minorHAnsi"/>
                <w:lang w:val="en-US"/>
              </w:rPr>
              <w:t>ROPEVINE</w:t>
            </w:r>
            <w:r w:rsidR="00AC0159" w:rsidRPr="008D103E">
              <w:rPr>
                <w:rFonts w:asciiTheme="minorHAnsi" w:hAnsiTheme="minorHAnsi"/>
                <w:lang w:val="en-US"/>
              </w:rPr>
              <w:t>)</w:t>
            </w:r>
            <w:r w:rsidRPr="00620680">
              <w:rPr>
                <w:rFonts w:asciiTheme="minorHAnsi" w:hAnsiTheme="minorHAnsi"/>
                <w:lang w:val="en-US"/>
              </w:rPr>
              <w:t xml:space="preserve"> started in 2014</w:t>
            </w:r>
            <w:r w:rsidR="00AC0159" w:rsidRPr="00620680">
              <w:rPr>
                <w:rFonts w:asciiTheme="minorHAnsi" w:hAnsiTheme="minorHAnsi"/>
                <w:lang w:val="en-US"/>
              </w:rPr>
              <w:t xml:space="preserve">. </w:t>
            </w:r>
            <w:r w:rsidR="002F4AB7">
              <w:rPr>
                <w:rFonts w:asciiTheme="minorHAnsi" w:hAnsiTheme="minorHAnsi"/>
                <w:lang w:val="en-US"/>
              </w:rPr>
              <w:t>As a</w:t>
            </w:r>
            <w:r w:rsidRPr="009934B8">
              <w:rPr>
                <w:rFonts w:asciiTheme="minorHAnsi" w:hAnsiTheme="minorHAnsi"/>
                <w:lang w:val="en-US"/>
              </w:rPr>
              <w:t xml:space="preserve"> result of a partnership between the CGU and the Inter-American Development Bank </w:t>
            </w:r>
            <w:r w:rsidR="00AC0159" w:rsidRPr="009934B8">
              <w:rPr>
                <w:rFonts w:asciiTheme="minorHAnsi" w:hAnsiTheme="minorHAnsi"/>
                <w:lang w:val="en-US"/>
              </w:rPr>
              <w:t>(</w:t>
            </w:r>
            <w:r w:rsidRPr="009934B8">
              <w:rPr>
                <w:rFonts w:asciiTheme="minorHAnsi" w:hAnsiTheme="minorHAnsi"/>
                <w:lang w:val="en-US"/>
              </w:rPr>
              <w:t>IDB</w:t>
            </w:r>
            <w:r w:rsidR="00AC0159" w:rsidRPr="009934B8">
              <w:rPr>
                <w:rFonts w:asciiTheme="minorHAnsi" w:hAnsiTheme="minorHAnsi"/>
                <w:lang w:val="en-US"/>
              </w:rPr>
              <w:t xml:space="preserve">), </w:t>
            </w:r>
            <w:r w:rsidRPr="009934B8">
              <w:rPr>
                <w:rFonts w:asciiTheme="minorHAnsi" w:hAnsiTheme="minorHAnsi"/>
                <w:lang w:val="en-US"/>
              </w:rPr>
              <w:t>the p</w:t>
            </w:r>
            <w:r w:rsidR="00984CF0">
              <w:rPr>
                <w:rFonts w:asciiTheme="minorHAnsi" w:hAnsiTheme="minorHAnsi"/>
                <w:lang w:val="en-US"/>
              </w:rPr>
              <w:t xml:space="preserve">rogram </w:t>
            </w:r>
            <w:r w:rsidR="00FD6745">
              <w:rPr>
                <w:rFonts w:asciiTheme="minorHAnsi" w:hAnsiTheme="minorHAnsi"/>
                <w:lang w:val="en-US"/>
              </w:rPr>
              <w:t>aims to</w:t>
            </w:r>
            <w:r w:rsidR="00984CF0">
              <w:rPr>
                <w:rFonts w:asciiTheme="minorHAnsi" w:hAnsiTheme="minorHAnsi"/>
                <w:lang w:val="en-US"/>
              </w:rPr>
              <w:t xml:space="preserve"> </w:t>
            </w:r>
            <w:r w:rsidR="00984CF0">
              <w:rPr>
                <w:rFonts w:asciiTheme="minorHAnsi" w:hAnsiTheme="minorHAnsi"/>
                <w:lang w:val="en-US"/>
              </w:rPr>
              <w:lastRenderedPageBreak/>
              <w:t>“contribut</w:t>
            </w:r>
            <w:r w:rsidR="00FD6745">
              <w:rPr>
                <w:rFonts w:asciiTheme="minorHAnsi" w:hAnsiTheme="minorHAnsi"/>
                <w:lang w:val="en-US"/>
              </w:rPr>
              <w:t>e</w:t>
            </w:r>
            <w:r w:rsidR="00984CF0">
              <w:rPr>
                <w:rFonts w:asciiTheme="minorHAnsi" w:hAnsiTheme="minorHAnsi"/>
                <w:lang w:val="en-US"/>
              </w:rPr>
              <w:t xml:space="preserve"> to</w:t>
            </w:r>
            <w:r w:rsidRPr="009934B8">
              <w:rPr>
                <w:rFonts w:asciiTheme="minorHAnsi" w:hAnsiTheme="minorHAnsi"/>
                <w:lang w:val="en-US"/>
              </w:rPr>
              <w:t xml:space="preserve"> the consolidation of the CGU’</w:t>
            </w:r>
            <w:r w:rsidR="009934B8" w:rsidRPr="009934B8">
              <w:rPr>
                <w:rFonts w:asciiTheme="minorHAnsi" w:hAnsiTheme="minorHAnsi"/>
                <w:lang w:val="en-US"/>
              </w:rPr>
              <w:t xml:space="preserve">s institutional capacity, </w:t>
            </w:r>
            <w:r w:rsidR="002F4AB7">
              <w:rPr>
                <w:rFonts w:asciiTheme="minorHAnsi" w:hAnsiTheme="minorHAnsi"/>
                <w:lang w:val="en-US"/>
              </w:rPr>
              <w:t>with a view to</w:t>
            </w:r>
            <w:r w:rsidR="009934B8" w:rsidRPr="009934B8">
              <w:rPr>
                <w:rFonts w:asciiTheme="minorHAnsi" w:hAnsiTheme="minorHAnsi"/>
                <w:lang w:val="en-US"/>
              </w:rPr>
              <w:t xml:space="preserve"> strengthening the integrity and efficiency of the country’s </w:t>
            </w:r>
            <w:r w:rsidR="002F4AB7">
              <w:rPr>
                <w:rFonts w:asciiTheme="minorHAnsi" w:hAnsiTheme="minorHAnsi"/>
                <w:lang w:val="en-US"/>
              </w:rPr>
              <w:t xml:space="preserve">management of </w:t>
            </w:r>
            <w:r w:rsidR="009934B8" w:rsidRPr="009934B8">
              <w:rPr>
                <w:rFonts w:asciiTheme="minorHAnsi" w:hAnsiTheme="minorHAnsi"/>
                <w:lang w:val="en-US"/>
              </w:rPr>
              <w:t>public resources”</w:t>
            </w:r>
            <w:r w:rsidR="00AC0159" w:rsidRPr="009934B8">
              <w:rPr>
                <w:rFonts w:asciiTheme="minorHAnsi" w:hAnsiTheme="minorHAnsi"/>
                <w:lang w:val="en-US"/>
              </w:rPr>
              <w:t xml:space="preserve"> (</w:t>
            </w:r>
            <w:r w:rsidR="009934B8">
              <w:rPr>
                <w:rFonts w:asciiTheme="minorHAnsi" w:hAnsiTheme="minorHAnsi"/>
                <w:lang w:val="en-US"/>
              </w:rPr>
              <w:t>Loan Agreement</w:t>
            </w:r>
            <w:r w:rsidR="00AC0159" w:rsidRPr="009934B8">
              <w:rPr>
                <w:rFonts w:asciiTheme="minorHAnsi" w:hAnsiTheme="minorHAnsi"/>
                <w:lang w:val="en-US"/>
              </w:rPr>
              <w:t xml:space="preserve"> n. 2919/OC-BR). </w:t>
            </w:r>
            <w:r w:rsidR="009934B8" w:rsidRPr="009934B8">
              <w:rPr>
                <w:rFonts w:asciiTheme="minorHAnsi" w:hAnsiTheme="minorHAnsi"/>
                <w:lang w:val="en-US"/>
              </w:rPr>
              <w:t xml:space="preserve">The total Budget for the Program for the year </w:t>
            </w:r>
            <w:r w:rsidR="00AC0159" w:rsidRPr="009934B8">
              <w:rPr>
                <w:rFonts w:asciiTheme="minorHAnsi" w:hAnsiTheme="minorHAnsi"/>
                <w:lang w:val="en-US"/>
              </w:rPr>
              <w:t xml:space="preserve">2014 </w:t>
            </w:r>
            <w:r w:rsidR="009934B8">
              <w:rPr>
                <w:rFonts w:asciiTheme="minorHAnsi" w:hAnsiTheme="minorHAnsi"/>
                <w:lang w:val="en-US"/>
              </w:rPr>
              <w:t>was</w:t>
            </w:r>
            <w:r w:rsidR="00AC0159" w:rsidRPr="009934B8">
              <w:rPr>
                <w:rFonts w:asciiTheme="minorHAnsi" w:hAnsiTheme="minorHAnsi"/>
                <w:lang w:val="en-US"/>
              </w:rPr>
              <w:t xml:space="preserve"> </w:t>
            </w:r>
            <w:r w:rsidR="009934B8">
              <w:rPr>
                <w:rFonts w:asciiTheme="minorHAnsi" w:hAnsiTheme="minorHAnsi"/>
                <w:lang w:val="en-US"/>
              </w:rPr>
              <w:t>BRL 8.</w:t>
            </w:r>
            <w:r w:rsidR="00AC0159" w:rsidRPr="009934B8">
              <w:rPr>
                <w:rFonts w:asciiTheme="minorHAnsi" w:hAnsiTheme="minorHAnsi"/>
                <w:lang w:val="en-US"/>
              </w:rPr>
              <w:t xml:space="preserve">06 </w:t>
            </w:r>
            <w:r w:rsidR="009934B8">
              <w:rPr>
                <w:rFonts w:asciiTheme="minorHAnsi" w:hAnsiTheme="minorHAnsi"/>
                <w:lang w:val="en-US"/>
              </w:rPr>
              <w:t>million</w:t>
            </w:r>
            <w:r w:rsidR="00AC0159" w:rsidRPr="009934B8">
              <w:rPr>
                <w:rFonts w:asciiTheme="minorHAnsi" w:hAnsiTheme="minorHAnsi"/>
                <w:lang w:val="en-US"/>
              </w:rPr>
              <w:t xml:space="preserve">. </w:t>
            </w:r>
            <w:r w:rsidR="009934B8" w:rsidRPr="009934B8">
              <w:rPr>
                <w:rFonts w:asciiTheme="minorHAnsi" w:hAnsiTheme="minorHAnsi"/>
                <w:lang w:val="en-US"/>
              </w:rPr>
              <w:t xml:space="preserve">One of </w:t>
            </w:r>
            <w:r w:rsidR="00984CF0">
              <w:rPr>
                <w:rFonts w:asciiTheme="minorHAnsi" w:hAnsiTheme="minorHAnsi"/>
                <w:lang w:val="en-US"/>
              </w:rPr>
              <w:t>its</w:t>
            </w:r>
            <w:r w:rsidR="009934B8" w:rsidRPr="009934B8">
              <w:rPr>
                <w:rFonts w:asciiTheme="minorHAnsi" w:hAnsiTheme="minorHAnsi"/>
                <w:lang w:val="en-US"/>
              </w:rPr>
              <w:t xml:space="preserve"> highlights was the </w:t>
            </w:r>
            <w:r w:rsidR="009934B8">
              <w:rPr>
                <w:rFonts w:asciiTheme="minorHAnsi" w:hAnsiTheme="minorHAnsi"/>
                <w:lang w:val="en-US"/>
              </w:rPr>
              <w:t>purchase</w:t>
            </w:r>
            <w:r w:rsidR="009934B8" w:rsidRPr="009934B8">
              <w:rPr>
                <w:rFonts w:asciiTheme="minorHAnsi" w:hAnsiTheme="minorHAnsi"/>
                <w:lang w:val="en-US"/>
              </w:rPr>
              <w:t xml:space="preserve"> of a project and Information Technology services management tool.</w:t>
            </w:r>
            <w:r w:rsidR="009934B8">
              <w:rPr>
                <w:rFonts w:asciiTheme="minorHAnsi" w:hAnsiTheme="minorHAnsi"/>
                <w:lang w:val="en-US"/>
              </w:rPr>
              <w:t xml:space="preserve">  </w:t>
            </w:r>
            <w:r w:rsidR="009934B8" w:rsidRPr="00CB462D">
              <w:rPr>
                <w:rFonts w:asciiTheme="minorHAnsi" w:hAnsiTheme="minorHAnsi"/>
                <w:lang w:val="en-US"/>
              </w:rPr>
              <w:t>Data processing and storage equipment was also purchased</w:t>
            </w:r>
            <w:r w:rsidR="00AC0159" w:rsidRPr="00CB462D">
              <w:rPr>
                <w:rFonts w:asciiTheme="minorHAnsi" w:hAnsiTheme="minorHAnsi"/>
                <w:lang w:val="en-US"/>
              </w:rPr>
              <w:t xml:space="preserve">. </w:t>
            </w:r>
            <w:r w:rsidR="009934B8" w:rsidRPr="009934B8">
              <w:rPr>
                <w:rFonts w:asciiTheme="minorHAnsi" w:hAnsiTheme="minorHAnsi"/>
                <w:lang w:val="en-US"/>
              </w:rPr>
              <w:t xml:space="preserve">These tools will allow </w:t>
            </w:r>
            <w:r w:rsidR="00984CF0">
              <w:rPr>
                <w:rFonts w:asciiTheme="minorHAnsi" w:hAnsiTheme="minorHAnsi"/>
                <w:lang w:val="en-US"/>
              </w:rPr>
              <w:t xml:space="preserve">for </w:t>
            </w:r>
            <w:r w:rsidR="009934B8" w:rsidRPr="009934B8">
              <w:rPr>
                <w:rFonts w:asciiTheme="minorHAnsi" w:hAnsiTheme="minorHAnsi"/>
                <w:lang w:val="en-US"/>
              </w:rPr>
              <w:t xml:space="preserve">better </w:t>
            </w:r>
            <w:r w:rsidR="00984CF0">
              <w:rPr>
                <w:rFonts w:asciiTheme="minorHAnsi" w:hAnsiTheme="minorHAnsi"/>
                <w:lang w:val="en-US"/>
              </w:rPr>
              <w:t>tracking</w:t>
            </w:r>
            <w:r w:rsidR="009934B8" w:rsidRPr="009934B8">
              <w:rPr>
                <w:rFonts w:asciiTheme="minorHAnsi" w:hAnsiTheme="minorHAnsi"/>
                <w:lang w:val="en-US"/>
              </w:rPr>
              <w:t xml:space="preserve"> of the projects underway, particularly better governance and the continuity of </w:t>
            </w:r>
            <w:r w:rsidR="009934B8">
              <w:rPr>
                <w:rFonts w:asciiTheme="minorHAnsi" w:hAnsiTheme="minorHAnsi"/>
                <w:lang w:val="en-US"/>
              </w:rPr>
              <w:t>IT-related projects</w:t>
            </w:r>
            <w:r w:rsidR="00AC0159" w:rsidRPr="009934B8">
              <w:rPr>
                <w:rFonts w:asciiTheme="minorHAnsi" w:hAnsiTheme="minorHAnsi"/>
                <w:lang w:val="en-US"/>
              </w:rPr>
              <w:t xml:space="preserve">. </w:t>
            </w:r>
            <w:r w:rsidR="009934B8">
              <w:rPr>
                <w:rFonts w:asciiTheme="minorHAnsi" w:hAnsiTheme="minorHAnsi"/>
                <w:lang w:val="en-US"/>
              </w:rPr>
              <w:t xml:space="preserve">The </w:t>
            </w:r>
            <w:r w:rsidR="009934B8" w:rsidRPr="009934B8">
              <w:rPr>
                <w:rFonts w:asciiTheme="minorHAnsi" w:hAnsiTheme="minorHAnsi"/>
                <w:lang w:val="en-US"/>
              </w:rPr>
              <w:t>progr</w:t>
            </w:r>
            <w:r w:rsidR="009934B8">
              <w:rPr>
                <w:rFonts w:asciiTheme="minorHAnsi" w:hAnsiTheme="minorHAnsi"/>
                <w:lang w:val="en-US"/>
              </w:rPr>
              <w:t xml:space="preserve">am </w:t>
            </w:r>
            <w:r w:rsidR="009934B8" w:rsidRPr="009934B8">
              <w:rPr>
                <w:rFonts w:asciiTheme="minorHAnsi" w:hAnsiTheme="minorHAnsi"/>
                <w:lang w:val="en-US"/>
              </w:rPr>
              <w:t xml:space="preserve">also </w:t>
            </w:r>
            <w:r w:rsidR="00984CF0">
              <w:rPr>
                <w:rFonts w:asciiTheme="minorHAnsi" w:hAnsiTheme="minorHAnsi"/>
                <w:lang w:val="en-US"/>
              </w:rPr>
              <w:t>allows for</w:t>
            </w:r>
            <w:r w:rsidR="009934B8" w:rsidRPr="009934B8">
              <w:rPr>
                <w:rFonts w:asciiTheme="minorHAnsi" w:hAnsiTheme="minorHAnsi"/>
                <w:lang w:val="en-US"/>
              </w:rPr>
              <w:t xml:space="preserve"> several capacity-building actions for CGU’s public </w:t>
            </w:r>
            <w:r w:rsidR="00CC3770">
              <w:rPr>
                <w:rFonts w:asciiTheme="minorHAnsi" w:hAnsiTheme="minorHAnsi"/>
                <w:lang w:val="en-US"/>
              </w:rPr>
              <w:t>servants</w:t>
            </w:r>
            <w:r w:rsidR="00AC0159" w:rsidRPr="009934B8">
              <w:rPr>
                <w:rFonts w:asciiTheme="minorHAnsi" w:hAnsiTheme="minorHAnsi"/>
                <w:lang w:val="en-US"/>
              </w:rPr>
              <w:t xml:space="preserve">. </w:t>
            </w:r>
            <w:r w:rsidR="009934B8" w:rsidRPr="009E1FA1">
              <w:rPr>
                <w:rFonts w:asciiTheme="minorHAnsi" w:hAnsiTheme="minorHAnsi"/>
                <w:lang w:val="en-US"/>
              </w:rPr>
              <w:t>P</w:t>
            </w:r>
            <w:r w:rsidR="008D103E">
              <w:rPr>
                <w:rFonts w:asciiTheme="minorHAnsi" w:hAnsiTheme="minorHAnsi"/>
                <w:lang w:val="en-US"/>
              </w:rPr>
              <w:t>ROPEVINE</w:t>
            </w:r>
            <w:r w:rsidR="009934B8" w:rsidRPr="009934B8">
              <w:rPr>
                <w:rFonts w:asciiTheme="minorHAnsi" w:hAnsiTheme="minorHAnsi"/>
                <w:lang w:val="en-US"/>
              </w:rPr>
              <w:t xml:space="preserve"> </w:t>
            </w:r>
            <w:r w:rsidR="008D103E">
              <w:rPr>
                <w:rFonts w:asciiTheme="minorHAnsi" w:hAnsiTheme="minorHAnsi"/>
                <w:lang w:val="en-US"/>
              </w:rPr>
              <w:t>will be implemented over the next four years</w:t>
            </w:r>
            <w:r w:rsidR="00AC0159" w:rsidRPr="009934B8">
              <w:rPr>
                <w:rFonts w:asciiTheme="minorHAnsi" w:hAnsiTheme="minorHAnsi"/>
                <w:lang w:val="en-US"/>
              </w:rPr>
              <w:t>.</w:t>
            </w:r>
          </w:p>
        </w:tc>
      </w:tr>
      <w:tr w:rsidR="00251E50" w:rsidRPr="009934B8" w14:paraId="061196DF"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1465C" w14:textId="77777777" w:rsidR="00251E50" w:rsidRPr="009934B8" w:rsidRDefault="00AB2D57" w:rsidP="00E64A72">
            <w:pPr>
              <w:spacing w:after="0"/>
              <w:rPr>
                <w:rStyle w:val="TEXTOChar"/>
                <w:rFonts w:asciiTheme="minorHAnsi" w:eastAsiaTheme="minorHAnsi" w:hAnsiTheme="minorHAnsi" w:cstheme="minorHAnsi"/>
                <w:b/>
                <w:sz w:val="20"/>
                <w:lang w:val="en-US"/>
              </w:rPr>
            </w:pPr>
            <w:r>
              <w:rPr>
                <w:rStyle w:val="TEXTOChar"/>
                <w:rFonts w:asciiTheme="minorHAnsi" w:hAnsiTheme="minorHAnsi" w:cstheme="minorHAnsi"/>
                <w:b/>
                <w:sz w:val="20"/>
                <w:lang w:val="en-US"/>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36E4E428" w14:textId="77777777" w:rsidR="00251E50" w:rsidRPr="009934B8" w:rsidRDefault="00017A4E" w:rsidP="00BE1F2C">
            <w:pPr>
              <w:spacing w:after="0"/>
              <w:jc w:val="both"/>
              <w:rPr>
                <w:rStyle w:val="TEXTOChar"/>
                <w:rFonts w:asciiTheme="minorHAnsi" w:eastAsiaTheme="minorHAnsi" w:hAnsiTheme="minorHAnsi" w:cstheme="minorHAnsi"/>
                <w:b/>
                <w:lang w:val="en-US"/>
              </w:rPr>
            </w:pPr>
            <w:r>
              <w:rPr>
                <w:rFonts w:asciiTheme="minorHAnsi" w:hAnsiTheme="minorHAnsi" w:cstheme="minorHAnsi"/>
                <w:b/>
                <w:lang w:val="en-US"/>
              </w:rPr>
              <w:t>By</w:t>
            </w:r>
            <w:r w:rsidR="00AB2D57">
              <w:rPr>
                <w:rFonts w:asciiTheme="minorHAnsi" w:hAnsiTheme="minorHAnsi" w:cstheme="minorHAnsi"/>
                <w:b/>
                <w:lang w:val="en-US"/>
              </w:rPr>
              <w:t xml:space="preserve"> </w:t>
            </w:r>
            <w:r w:rsidR="00251E50" w:rsidRPr="009934B8">
              <w:rPr>
                <w:rFonts w:asciiTheme="minorHAnsi" w:hAnsiTheme="minorHAnsi" w:cstheme="minorHAnsi"/>
                <w:b/>
                <w:lang w:val="en-US"/>
              </w:rPr>
              <w:t>De</w:t>
            </w:r>
            <w:r w:rsidR="00BE1F2C" w:rsidRPr="009934B8">
              <w:rPr>
                <w:rFonts w:asciiTheme="minorHAnsi" w:hAnsiTheme="minorHAnsi" w:cstheme="minorHAnsi"/>
                <w:b/>
                <w:lang w:val="en-US"/>
              </w:rPr>
              <w:t>cember</w:t>
            </w:r>
            <w:r w:rsidR="00251E50" w:rsidRPr="009934B8">
              <w:rPr>
                <w:rFonts w:asciiTheme="minorHAnsi" w:hAnsiTheme="minorHAnsi" w:cstheme="minorHAnsi"/>
                <w:b/>
                <w:lang w:val="en-US"/>
              </w:rPr>
              <w:t>/2014</w:t>
            </w:r>
          </w:p>
        </w:tc>
      </w:tr>
    </w:tbl>
    <w:p w14:paraId="6BD58F4C" w14:textId="77777777" w:rsidR="0071797F" w:rsidRPr="009934B8" w:rsidRDefault="0071797F" w:rsidP="00E64A72">
      <w:pPr>
        <w:jc w:val="both"/>
        <w:rPr>
          <w:rFonts w:asciiTheme="minorHAnsi" w:hAnsiTheme="minorHAnsi" w:cstheme="minorHAnsi"/>
          <w:lang w:val="en-US"/>
        </w:rPr>
      </w:pPr>
    </w:p>
    <w:p w14:paraId="7AE74FD7" w14:textId="77777777" w:rsidR="00105F33" w:rsidRPr="009934B8" w:rsidRDefault="00105F33" w:rsidP="00E64A72">
      <w:pPr>
        <w:jc w:val="both"/>
        <w:rPr>
          <w:rFonts w:asciiTheme="minorHAnsi" w:hAnsiTheme="minorHAnsi" w:cstheme="minorHAnsi"/>
          <w:lang w:val="en-US"/>
        </w:rPr>
      </w:pPr>
    </w:p>
    <w:p w14:paraId="16EEE76A" w14:textId="77777777" w:rsidR="00105F33" w:rsidRPr="009934B8" w:rsidRDefault="00105F33" w:rsidP="00E64A72">
      <w:pPr>
        <w:jc w:val="both"/>
        <w:rPr>
          <w:rFonts w:asciiTheme="minorHAnsi" w:hAnsiTheme="minorHAnsi" w:cstheme="minorHAnsi"/>
          <w:lang w:val="en-US"/>
        </w:rPr>
      </w:pPr>
    </w:p>
    <w:p w14:paraId="66308E2B" w14:textId="77777777" w:rsidR="00105F33" w:rsidRPr="009934B8" w:rsidRDefault="00105F33" w:rsidP="00E64A72">
      <w:pPr>
        <w:jc w:val="both"/>
        <w:rPr>
          <w:rFonts w:asciiTheme="minorHAnsi" w:hAnsiTheme="minorHAnsi" w:cstheme="minorHAnsi"/>
          <w:lang w:val="en-US"/>
        </w:rPr>
      </w:pPr>
    </w:p>
    <w:p w14:paraId="6FCAFE74" w14:textId="77777777" w:rsidR="00105F33" w:rsidRPr="009934B8" w:rsidRDefault="00105F33" w:rsidP="00E64A72">
      <w:pPr>
        <w:jc w:val="both"/>
        <w:rPr>
          <w:rFonts w:asciiTheme="minorHAnsi" w:hAnsiTheme="minorHAnsi" w:cstheme="minorHAnsi"/>
          <w:lang w:val="en-US"/>
        </w:rPr>
      </w:pPr>
    </w:p>
    <w:p w14:paraId="5990AB7D" w14:textId="77777777" w:rsidR="00105F33" w:rsidRPr="009934B8" w:rsidRDefault="00105F33" w:rsidP="00E64A72">
      <w:pPr>
        <w:jc w:val="both"/>
        <w:rPr>
          <w:rFonts w:asciiTheme="minorHAnsi" w:hAnsiTheme="minorHAnsi" w:cstheme="minorHAnsi"/>
          <w:lang w:val="en-US"/>
        </w:rPr>
      </w:pPr>
    </w:p>
    <w:p w14:paraId="1E0FC449" w14:textId="77777777" w:rsidR="00E83C43" w:rsidRPr="009934B8" w:rsidRDefault="00E83C43" w:rsidP="00E64A72">
      <w:pPr>
        <w:autoSpaceDE/>
        <w:autoSpaceDN/>
        <w:spacing w:after="0"/>
        <w:rPr>
          <w:rFonts w:asciiTheme="minorHAnsi" w:hAnsiTheme="minorHAnsi" w:cstheme="minorHAnsi"/>
          <w:lang w:val="en-US"/>
        </w:rPr>
      </w:pPr>
      <w:r w:rsidRPr="009934B8">
        <w:rPr>
          <w:rFonts w:asciiTheme="minorHAnsi" w:hAnsiTheme="minorHAnsi" w:cstheme="minorHAnsi"/>
          <w:lang w:val="en-US"/>
        </w:rPr>
        <w:br w:type="page"/>
      </w:r>
    </w:p>
    <w:tbl>
      <w:tblPr>
        <w:tblStyle w:val="Tabelacomgrade"/>
        <w:tblW w:w="0" w:type="auto"/>
        <w:tblLook w:val="04A0" w:firstRow="1" w:lastRow="0" w:firstColumn="1" w:lastColumn="0" w:noHBand="0" w:noVBand="1"/>
      </w:tblPr>
      <w:tblGrid>
        <w:gridCol w:w="1951"/>
        <w:gridCol w:w="6769"/>
      </w:tblGrid>
      <w:tr w:rsidR="00251E50" w:rsidRPr="00652701" w14:paraId="72D8D7B9"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9F13F" w14:textId="77777777" w:rsidR="00251E50" w:rsidRPr="008B3629" w:rsidRDefault="00251E50" w:rsidP="008B3629">
            <w:pPr>
              <w:pStyle w:val="Ttulo3"/>
              <w:rPr>
                <w:rStyle w:val="TEXTOChar"/>
                <w:rFonts w:cstheme="minorHAnsi"/>
                <w:lang w:val="en-US"/>
              </w:rPr>
            </w:pPr>
            <w:bookmarkStart w:id="14" w:name="_Compromisso:_(1.4)_PRESTAÇÃO"/>
            <w:bookmarkStart w:id="15" w:name="_Toc416964172"/>
            <w:bookmarkEnd w:id="14"/>
            <w:r w:rsidRPr="008B3629">
              <w:rPr>
                <w:u w:val="single"/>
                <w:lang w:val="en-US"/>
              </w:rPr>
              <w:lastRenderedPageBreak/>
              <w:t>Com</w:t>
            </w:r>
            <w:r w:rsidR="008B3629" w:rsidRPr="008B3629">
              <w:rPr>
                <w:u w:val="single"/>
                <w:lang w:val="en-US"/>
              </w:rPr>
              <w:t>mitment</w:t>
            </w:r>
            <w:r w:rsidRPr="008B3629">
              <w:rPr>
                <w:u w:val="single"/>
                <w:lang w:val="en-US"/>
              </w:rPr>
              <w:t>:</w:t>
            </w:r>
            <w:r w:rsidRPr="008B3629">
              <w:rPr>
                <w:lang w:val="en-US"/>
              </w:rPr>
              <w:t xml:space="preserve"> (1.4) ONLINE </w:t>
            </w:r>
            <w:r w:rsidR="008B3629" w:rsidRPr="008B3629">
              <w:rPr>
                <w:lang w:val="en-US"/>
              </w:rPr>
              <w:t xml:space="preserve">ACCOUNTABILITY OF </w:t>
            </w:r>
            <w:bookmarkEnd w:id="15"/>
            <w:r w:rsidR="008B3629" w:rsidRPr="008B3629">
              <w:rPr>
                <w:lang w:val="en-US"/>
              </w:rPr>
              <w:t>RESOURCES FOR EDUCATION WITHIN THE NATIONAL FUND FOR EDUCATION</w:t>
            </w:r>
            <w:r w:rsidR="00EC1F5E">
              <w:rPr>
                <w:lang w:val="en-US"/>
              </w:rPr>
              <w:t xml:space="preserve"> DEVELOPMENT</w:t>
            </w:r>
          </w:p>
        </w:tc>
      </w:tr>
      <w:tr w:rsidR="00251E50" w:rsidRPr="00652701" w14:paraId="034681F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8CC3F" w14:textId="77777777" w:rsidR="00251E50" w:rsidRPr="00506107" w:rsidRDefault="008B3629"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2F204010" w14:textId="77777777" w:rsidR="00251E50" w:rsidRPr="00EC1F5E" w:rsidRDefault="00EC1F5E" w:rsidP="00E64A72">
            <w:pPr>
              <w:spacing w:after="0"/>
              <w:jc w:val="both"/>
              <w:rPr>
                <w:highlight w:val="green"/>
                <w:lang w:val="en-US"/>
              </w:rPr>
            </w:pPr>
            <w:r w:rsidRPr="00EC1F5E">
              <w:rPr>
                <w:rFonts w:asciiTheme="minorHAnsi" w:hAnsiTheme="minorHAnsi"/>
                <w:lang w:val="en-US"/>
              </w:rPr>
              <w:t>National Fund for Education</w:t>
            </w:r>
            <w:r>
              <w:rPr>
                <w:rFonts w:asciiTheme="minorHAnsi" w:hAnsiTheme="minorHAnsi"/>
                <w:lang w:val="en-US"/>
              </w:rPr>
              <w:t xml:space="preserve"> </w:t>
            </w:r>
            <w:r w:rsidRPr="00EC1F5E">
              <w:rPr>
                <w:rFonts w:asciiTheme="minorHAnsi" w:hAnsiTheme="minorHAnsi"/>
                <w:lang w:val="en-US"/>
              </w:rPr>
              <w:t>Development</w:t>
            </w:r>
          </w:p>
        </w:tc>
      </w:tr>
      <w:tr w:rsidR="00251E50" w:rsidRPr="00E83C43" w14:paraId="6B2AFF2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51755" w14:textId="77777777" w:rsidR="00251E50" w:rsidRPr="00506107" w:rsidRDefault="008B3629"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F8CE49B" w14:textId="77777777" w:rsidR="00251E50" w:rsidRPr="00EC1F5E" w:rsidRDefault="00AD6DD0" w:rsidP="00E64A72">
            <w:pPr>
              <w:spacing w:after="0"/>
            </w:pPr>
            <w:r w:rsidRPr="00EC1F5E">
              <w:rPr>
                <w:rFonts w:asciiTheme="minorHAnsi" w:hAnsiTheme="minorHAnsi"/>
              </w:rPr>
              <w:t>Orvalina O. Nascimento Santos</w:t>
            </w:r>
          </w:p>
        </w:tc>
      </w:tr>
      <w:tr w:rsidR="00251E50" w:rsidRPr="00652701" w14:paraId="073A828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B43C5" w14:textId="77777777" w:rsidR="00251E50" w:rsidRPr="00506107" w:rsidRDefault="008B3629"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58B3DD38" w14:textId="77777777" w:rsidR="00251E50" w:rsidRPr="00C12ACC" w:rsidRDefault="00C12ACC" w:rsidP="00E64A72">
            <w:pPr>
              <w:spacing w:after="0"/>
              <w:jc w:val="both"/>
              <w:rPr>
                <w:lang w:val="en-US"/>
              </w:rPr>
            </w:pPr>
            <w:r w:rsidRPr="00C12ACC">
              <w:rPr>
                <w:rFonts w:asciiTheme="minorHAnsi" w:hAnsiTheme="minorHAnsi"/>
                <w:lang w:val="en-US"/>
              </w:rPr>
              <w:t>Accounting and Accountability General Coordination</w:t>
            </w:r>
          </w:p>
        </w:tc>
      </w:tr>
      <w:tr w:rsidR="00251E50" w:rsidRPr="00E83C43" w14:paraId="07302AF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EAFC3" w14:textId="77777777" w:rsidR="00251E50" w:rsidRPr="00506107" w:rsidRDefault="00251E50"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4A99BE8E" w14:textId="77777777" w:rsidR="00251E50" w:rsidRPr="00EC1F5E" w:rsidRDefault="00652701" w:rsidP="00E64A72">
            <w:pPr>
              <w:spacing w:after="0"/>
              <w:jc w:val="both"/>
            </w:pPr>
            <w:hyperlink r:id="rId16" w:history="1">
              <w:r w:rsidR="00EC1F5E" w:rsidRPr="0053788F">
                <w:rPr>
                  <w:rStyle w:val="Hyperlink"/>
                  <w:rFonts w:asciiTheme="minorHAnsi" w:hAnsiTheme="minorHAnsi"/>
                </w:rPr>
                <w:t>orvalina.santos@fnde.gov.br</w:t>
              </w:r>
            </w:hyperlink>
          </w:p>
        </w:tc>
      </w:tr>
      <w:tr w:rsidR="00251E50" w:rsidRPr="00E83C43" w14:paraId="4EC4E24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C6C31" w14:textId="77777777" w:rsidR="00251E50" w:rsidRPr="00506107" w:rsidRDefault="008B3629"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1FF6B51" w14:textId="77777777" w:rsidR="00251E50" w:rsidRPr="00EC1F5E" w:rsidRDefault="003801C8" w:rsidP="00E64A72">
            <w:pPr>
              <w:spacing w:after="0"/>
              <w:jc w:val="both"/>
            </w:pPr>
            <w:r w:rsidRPr="00EC1F5E">
              <w:rPr>
                <w:rFonts w:asciiTheme="minorHAnsi" w:hAnsiTheme="minorHAnsi"/>
              </w:rPr>
              <w:t>(61)</w:t>
            </w:r>
            <w:r w:rsidR="00AD6DD0" w:rsidRPr="00EC1F5E">
              <w:rPr>
                <w:rFonts w:asciiTheme="minorHAnsi" w:hAnsiTheme="minorHAnsi"/>
              </w:rPr>
              <w:t>2022</w:t>
            </w:r>
            <w:r w:rsidRPr="00EC1F5E">
              <w:rPr>
                <w:rFonts w:asciiTheme="minorHAnsi" w:hAnsiTheme="minorHAnsi"/>
              </w:rPr>
              <w:t>-</w:t>
            </w:r>
            <w:r w:rsidR="00AD6DD0" w:rsidRPr="00EC1F5E">
              <w:rPr>
                <w:rFonts w:asciiTheme="minorHAnsi" w:hAnsiTheme="minorHAnsi"/>
              </w:rPr>
              <w:t>4754</w:t>
            </w:r>
          </w:p>
        </w:tc>
      </w:tr>
      <w:tr w:rsidR="00251E50" w:rsidRPr="00652701" w14:paraId="48B3CC7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8E407" w14:textId="77777777" w:rsidR="00251E50" w:rsidRPr="008B3629"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25C0C985"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 xml:space="preserve">To innovate </w:t>
            </w:r>
            <w:r w:rsidR="00220C07">
              <w:rPr>
                <w:rFonts w:asciiTheme="minorHAnsi" w:hAnsiTheme="minorHAnsi"/>
                <w:lang w:val="en-US"/>
              </w:rPr>
              <w:t xml:space="preserve">ways of demonstrating </w:t>
            </w:r>
            <w:r w:rsidRPr="00C12ACC">
              <w:rPr>
                <w:rFonts w:asciiTheme="minorHAnsi" w:hAnsiTheme="minorHAnsi"/>
                <w:lang w:val="en-US"/>
              </w:rPr>
              <w:t>accountability</w:t>
            </w:r>
            <w:r w:rsidR="000A5244" w:rsidRPr="00C12ACC">
              <w:rPr>
                <w:rFonts w:asciiTheme="minorHAnsi" w:hAnsiTheme="minorHAnsi"/>
                <w:lang w:val="en-US"/>
              </w:rPr>
              <w:t>;</w:t>
            </w:r>
          </w:p>
          <w:p w14:paraId="6FFFB939"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 xml:space="preserve">To </w:t>
            </w:r>
            <w:r w:rsidR="00076178">
              <w:rPr>
                <w:rFonts w:asciiTheme="minorHAnsi" w:hAnsiTheme="minorHAnsi"/>
                <w:lang w:val="en-US"/>
              </w:rPr>
              <w:t>provide the exchange of data</w:t>
            </w:r>
            <w:r w:rsidR="00CB462D">
              <w:rPr>
                <w:rFonts w:asciiTheme="minorHAnsi" w:hAnsiTheme="minorHAnsi"/>
                <w:lang w:val="en-US"/>
              </w:rPr>
              <w:t xml:space="preserve"> </w:t>
            </w:r>
            <w:r w:rsidRPr="00C12ACC">
              <w:rPr>
                <w:rFonts w:asciiTheme="minorHAnsi" w:hAnsiTheme="minorHAnsi"/>
                <w:lang w:val="en-US"/>
              </w:rPr>
              <w:t>within the public a</w:t>
            </w:r>
            <w:r>
              <w:rPr>
                <w:rFonts w:asciiTheme="minorHAnsi" w:hAnsiTheme="minorHAnsi"/>
                <w:lang w:val="en-US"/>
              </w:rPr>
              <w:t>dministration</w:t>
            </w:r>
            <w:r w:rsidR="000A5244" w:rsidRPr="00C12ACC">
              <w:rPr>
                <w:rFonts w:asciiTheme="minorHAnsi" w:hAnsiTheme="minorHAnsi"/>
                <w:lang w:val="en-US"/>
              </w:rPr>
              <w:t>;</w:t>
            </w:r>
          </w:p>
          <w:p w14:paraId="4071AB9B"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 xml:space="preserve">To promote the automation of </w:t>
            </w:r>
            <w:r>
              <w:rPr>
                <w:rFonts w:asciiTheme="minorHAnsi" w:hAnsiTheme="minorHAnsi"/>
                <w:lang w:val="en-US"/>
              </w:rPr>
              <w:t>a</w:t>
            </w:r>
            <w:r w:rsidRPr="00C12ACC">
              <w:rPr>
                <w:rFonts w:asciiTheme="minorHAnsi" w:hAnsiTheme="minorHAnsi"/>
                <w:lang w:val="en-US"/>
              </w:rPr>
              <w:t>ccount analysis</w:t>
            </w:r>
            <w:r w:rsidR="00AB2101" w:rsidRPr="00C12ACC">
              <w:rPr>
                <w:rFonts w:asciiTheme="minorHAnsi" w:hAnsiTheme="minorHAnsi"/>
                <w:lang w:val="en-US"/>
              </w:rPr>
              <w:t>;</w:t>
            </w:r>
          </w:p>
          <w:p w14:paraId="63D1225D"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To standardize rules and procedures</w:t>
            </w:r>
            <w:r w:rsidR="000A5244" w:rsidRPr="00C12ACC">
              <w:rPr>
                <w:rFonts w:asciiTheme="minorHAnsi" w:hAnsiTheme="minorHAnsi"/>
                <w:lang w:val="en-US"/>
              </w:rPr>
              <w:t>;</w:t>
            </w:r>
          </w:p>
          <w:p w14:paraId="69202771"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To disclose physical and financial data of the resources transferred</w:t>
            </w:r>
            <w:r w:rsidR="000A5244" w:rsidRPr="00C12ACC">
              <w:rPr>
                <w:rFonts w:asciiTheme="minorHAnsi" w:hAnsiTheme="minorHAnsi"/>
                <w:lang w:val="en-US"/>
              </w:rPr>
              <w:t>;</w:t>
            </w:r>
          </w:p>
          <w:p w14:paraId="11961C34"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To rationalize the stages of accountability</w:t>
            </w:r>
            <w:r w:rsidR="000A5244" w:rsidRPr="00C12ACC">
              <w:rPr>
                <w:rFonts w:asciiTheme="minorHAnsi" w:hAnsiTheme="minorHAnsi"/>
                <w:lang w:val="en-US"/>
              </w:rPr>
              <w:t>;</w:t>
            </w:r>
          </w:p>
          <w:p w14:paraId="46C4BDEC" w14:textId="77777777" w:rsidR="000A5244" w:rsidRPr="00C12ACC" w:rsidRDefault="00C12ACC" w:rsidP="00E64A72">
            <w:pPr>
              <w:spacing w:after="0"/>
              <w:jc w:val="both"/>
              <w:rPr>
                <w:rFonts w:asciiTheme="minorHAnsi" w:hAnsiTheme="minorHAnsi"/>
                <w:lang w:val="en-US"/>
              </w:rPr>
            </w:pPr>
            <w:r w:rsidRPr="00C12ACC">
              <w:rPr>
                <w:rFonts w:asciiTheme="minorHAnsi" w:hAnsiTheme="minorHAnsi"/>
                <w:lang w:val="en-US"/>
              </w:rPr>
              <w:t>To integrate the stages of accountability</w:t>
            </w:r>
            <w:r w:rsidR="000A5244" w:rsidRPr="00C12ACC">
              <w:rPr>
                <w:rFonts w:asciiTheme="minorHAnsi" w:hAnsiTheme="minorHAnsi"/>
                <w:lang w:val="en-US"/>
              </w:rPr>
              <w:t>;</w:t>
            </w:r>
          </w:p>
          <w:p w14:paraId="04B6E812" w14:textId="77777777" w:rsidR="000A5244" w:rsidRPr="00E1301C" w:rsidRDefault="00C12ACC" w:rsidP="00E64A72">
            <w:pPr>
              <w:spacing w:after="0"/>
              <w:jc w:val="both"/>
              <w:rPr>
                <w:rFonts w:asciiTheme="minorHAnsi" w:hAnsiTheme="minorHAnsi"/>
                <w:lang w:val="en-US"/>
              </w:rPr>
            </w:pPr>
            <w:r w:rsidRPr="00E1301C">
              <w:rPr>
                <w:rFonts w:asciiTheme="minorHAnsi" w:hAnsiTheme="minorHAnsi"/>
                <w:lang w:val="en-US"/>
              </w:rPr>
              <w:t>To avoid rework</w:t>
            </w:r>
            <w:r w:rsidR="000A5244" w:rsidRPr="00E1301C">
              <w:rPr>
                <w:rFonts w:asciiTheme="minorHAnsi" w:hAnsiTheme="minorHAnsi"/>
                <w:lang w:val="en-US"/>
              </w:rPr>
              <w:t>;</w:t>
            </w:r>
          </w:p>
          <w:p w14:paraId="77F1AC23" w14:textId="77777777" w:rsidR="000A5244" w:rsidRPr="00E1301C" w:rsidRDefault="00E1301C" w:rsidP="00E64A72">
            <w:pPr>
              <w:spacing w:after="0"/>
              <w:jc w:val="both"/>
              <w:rPr>
                <w:rFonts w:asciiTheme="minorHAnsi" w:hAnsiTheme="minorHAnsi"/>
                <w:lang w:val="en-US"/>
              </w:rPr>
            </w:pPr>
            <w:r w:rsidRPr="00E1301C">
              <w:rPr>
                <w:rFonts w:asciiTheme="minorHAnsi" w:hAnsiTheme="minorHAnsi"/>
                <w:lang w:val="en-US"/>
              </w:rPr>
              <w:t>To rationalize resources</w:t>
            </w:r>
            <w:r w:rsidR="000A5244" w:rsidRPr="00E1301C">
              <w:rPr>
                <w:rFonts w:asciiTheme="minorHAnsi" w:hAnsiTheme="minorHAnsi"/>
                <w:lang w:val="en-US"/>
              </w:rPr>
              <w:t>;</w:t>
            </w:r>
          </w:p>
          <w:p w14:paraId="0D65C45D" w14:textId="77777777" w:rsidR="000A5244" w:rsidRPr="00E1301C" w:rsidRDefault="00E1301C" w:rsidP="00E64A72">
            <w:pPr>
              <w:spacing w:after="0"/>
              <w:jc w:val="both"/>
              <w:rPr>
                <w:rFonts w:asciiTheme="minorHAnsi" w:hAnsiTheme="minorHAnsi"/>
                <w:lang w:val="en-US"/>
              </w:rPr>
            </w:pPr>
            <w:r w:rsidRPr="00E1301C">
              <w:rPr>
                <w:rFonts w:asciiTheme="minorHAnsi" w:hAnsiTheme="minorHAnsi"/>
                <w:lang w:val="en-US"/>
              </w:rPr>
              <w:t>To offer a quicker response to managers and society</w:t>
            </w:r>
            <w:r w:rsidR="000A5244" w:rsidRPr="00E1301C">
              <w:rPr>
                <w:rFonts w:asciiTheme="minorHAnsi" w:hAnsiTheme="minorHAnsi"/>
                <w:lang w:val="en-US"/>
              </w:rPr>
              <w:t>;</w:t>
            </w:r>
          </w:p>
          <w:p w14:paraId="142ACAD3" w14:textId="77777777" w:rsidR="00251E50" w:rsidRPr="00E1301C" w:rsidRDefault="00E1301C" w:rsidP="00E1301C">
            <w:pPr>
              <w:spacing w:after="0"/>
              <w:jc w:val="both"/>
              <w:rPr>
                <w:rStyle w:val="TEXTOChar"/>
                <w:rFonts w:asciiTheme="minorHAnsi" w:hAnsiTheme="minorHAnsi" w:cstheme="minorHAnsi"/>
                <w:sz w:val="22"/>
                <w:szCs w:val="22"/>
                <w:lang w:val="en-US"/>
              </w:rPr>
            </w:pPr>
            <w:r w:rsidRPr="00E1301C">
              <w:rPr>
                <w:rFonts w:asciiTheme="minorHAnsi" w:hAnsiTheme="minorHAnsi"/>
                <w:lang w:val="en-US"/>
              </w:rPr>
              <w:t>To promote transparency in managing public resources</w:t>
            </w:r>
            <w:r w:rsidR="000A5244" w:rsidRPr="00E1301C">
              <w:rPr>
                <w:rFonts w:asciiTheme="minorHAnsi" w:hAnsiTheme="minorHAnsi"/>
                <w:lang w:val="en-US"/>
              </w:rPr>
              <w:t>.</w:t>
            </w:r>
          </w:p>
        </w:tc>
      </w:tr>
      <w:tr w:rsidR="00251E50" w:rsidRPr="00652701" w14:paraId="597E5A2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85DA1" w14:textId="77777777" w:rsidR="00251E50" w:rsidRPr="00506107" w:rsidRDefault="00E1301C"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 xml:space="preserve">Description of the commitment </w:t>
            </w:r>
          </w:p>
        </w:tc>
        <w:tc>
          <w:tcPr>
            <w:tcW w:w="6769" w:type="dxa"/>
            <w:tcBorders>
              <w:top w:val="single" w:sz="4" w:space="0" w:color="auto"/>
              <w:left w:val="single" w:sz="4" w:space="0" w:color="auto"/>
              <w:bottom w:val="single" w:sz="4" w:space="0" w:color="auto"/>
              <w:right w:val="single" w:sz="4" w:space="0" w:color="auto"/>
            </w:tcBorders>
          </w:tcPr>
          <w:p w14:paraId="1FECC640" w14:textId="77777777" w:rsidR="00251E50" w:rsidRPr="00E1301C" w:rsidRDefault="00E1301C" w:rsidP="00220C07">
            <w:pPr>
              <w:spacing w:after="0"/>
              <w:jc w:val="both"/>
              <w:rPr>
                <w:lang w:val="en-US"/>
              </w:rPr>
            </w:pPr>
            <w:r w:rsidRPr="00E1301C">
              <w:rPr>
                <w:lang w:val="en-US"/>
              </w:rPr>
              <w:t>T</w:t>
            </w:r>
            <w:r w:rsidRPr="00C35CC1">
              <w:rPr>
                <w:lang w:val="en-US"/>
              </w:rPr>
              <w:t xml:space="preserve">o develop an online application for the Accountability Managing System – Online Accounts with the aim of disclosing information on the transfer of resources of the National Fund for Education Development </w:t>
            </w:r>
            <w:r w:rsidR="00524EDA">
              <w:rPr>
                <w:lang w:val="en-US"/>
              </w:rPr>
              <w:t xml:space="preserve">(FNDE) </w:t>
            </w:r>
            <w:r w:rsidRPr="00C35CC1">
              <w:rPr>
                <w:lang w:val="en-US"/>
              </w:rPr>
              <w:t xml:space="preserve">for the implementation of public policies through educational programs and projects. The interface </w:t>
            </w:r>
            <w:r w:rsidR="00220C07">
              <w:rPr>
                <w:lang w:val="en-US"/>
              </w:rPr>
              <w:t>will</w:t>
            </w:r>
            <w:r w:rsidRPr="00C35CC1">
              <w:rPr>
                <w:lang w:val="en-US"/>
              </w:rPr>
              <w:t xml:space="preserve"> provide for the exchange of data between systems, the automation of ac</w:t>
            </w:r>
            <w:r w:rsidR="00220C07">
              <w:rPr>
                <w:lang w:val="en-US"/>
              </w:rPr>
              <w:t xml:space="preserve">counts analysis and </w:t>
            </w:r>
            <w:r w:rsidRPr="00C35CC1">
              <w:rPr>
                <w:lang w:val="en-US"/>
              </w:rPr>
              <w:t xml:space="preserve">the standardization of rules and procedures, thus rationalizing and integrating the stages of accountability. Furthermore, the application </w:t>
            </w:r>
            <w:r w:rsidR="00220C07">
              <w:rPr>
                <w:lang w:val="en-US"/>
              </w:rPr>
              <w:t>will</w:t>
            </w:r>
            <w:r w:rsidRPr="00C35CC1">
              <w:rPr>
                <w:lang w:val="en-US"/>
              </w:rPr>
              <w:t xml:space="preserve"> disclos</w:t>
            </w:r>
            <w:r>
              <w:rPr>
                <w:lang w:val="en-US"/>
              </w:rPr>
              <w:t>e</w:t>
            </w:r>
            <w:r w:rsidRPr="00C35CC1">
              <w:rPr>
                <w:lang w:val="en-US"/>
              </w:rPr>
              <w:t xml:space="preserve"> </w:t>
            </w:r>
            <w:r>
              <w:rPr>
                <w:lang w:val="en-US"/>
              </w:rPr>
              <w:t xml:space="preserve">to society </w:t>
            </w:r>
            <w:r w:rsidRPr="00C35CC1">
              <w:rPr>
                <w:lang w:val="en-US"/>
              </w:rPr>
              <w:t>reports and graphics on the execution of resources.</w:t>
            </w:r>
          </w:p>
        </w:tc>
      </w:tr>
      <w:tr w:rsidR="00251E50" w:rsidRPr="00652701" w14:paraId="69AAAB1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550F90" w14:textId="77777777" w:rsidR="00251E50" w:rsidRPr="00506107" w:rsidRDefault="00A36207" w:rsidP="00E1301C">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5D42E426" w14:textId="77777777" w:rsidR="00AB43B0" w:rsidRPr="00A933C2" w:rsidRDefault="00422492" w:rsidP="00E64A72">
            <w:pPr>
              <w:spacing w:after="0"/>
              <w:jc w:val="both"/>
              <w:rPr>
                <w:rFonts w:asciiTheme="minorHAnsi" w:hAnsiTheme="minorHAnsi"/>
                <w:lang w:val="en-US"/>
              </w:rPr>
            </w:pPr>
            <w:r w:rsidRPr="00220C07">
              <w:rPr>
                <w:rFonts w:asciiTheme="minorHAnsi" w:hAnsiTheme="minorHAnsi"/>
                <w:lang w:val="en-US"/>
              </w:rPr>
              <w:t xml:space="preserve">It </w:t>
            </w:r>
            <w:r w:rsidR="00E1301C" w:rsidRPr="00220C07">
              <w:rPr>
                <w:rFonts w:asciiTheme="minorHAnsi" w:hAnsiTheme="minorHAnsi"/>
                <w:lang w:val="en-US"/>
              </w:rPr>
              <w:t>promote</w:t>
            </w:r>
            <w:r w:rsidRPr="00220C07">
              <w:rPr>
                <w:rFonts w:asciiTheme="minorHAnsi" w:hAnsiTheme="minorHAnsi"/>
                <w:lang w:val="en-US"/>
              </w:rPr>
              <w:t>s</w:t>
            </w:r>
            <w:r w:rsidR="00E1301C" w:rsidRPr="00220C07">
              <w:rPr>
                <w:rFonts w:asciiTheme="minorHAnsi" w:hAnsiTheme="minorHAnsi"/>
                <w:lang w:val="en-US"/>
              </w:rPr>
              <w:t xml:space="preserve"> transparency </w:t>
            </w:r>
            <w:r w:rsidR="00894646">
              <w:rPr>
                <w:rFonts w:asciiTheme="minorHAnsi" w:hAnsiTheme="minorHAnsi"/>
                <w:lang w:val="en-US"/>
              </w:rPr>
              <w:t>of the</w:t>
            </w:r>
            <w:r w:rsidRPr="00220C07">
              <w:rPr>
                <w:rFonts w:asciiTheme="minorHAnsi" w:hAnsiTheme="minorHAnsi"/>
                <w:lang w:val="en-US"/>
              </w:rPr>
              <w:t xml:space="preserve"> execution</w:t>
            </w:r>
            <w:r w:rsidR="00894646">
              <w:rPr>
                <w:rFonts w:asciiTheme="minorHAnsi" w:hAnsiTheme="minorHAnsi"/>
                <w:lang w:val="en-US"/>
              </w:rPr>
              <w:t xml:space="preserve"> recor</w:t>
            </w:r>
            <w:r w:rsidR="00894646" w:rsidRPr="00524EDA">
              <w:rPr>
                <w:rFonts w:asciiTheme="minorHAnsi" w:hAnsiTheme="minorHAnsi"/>
                <w:lang w:val="en-US"/>
              </w:rPr>
              <w:t>ds</w:t>
            </w:r>
            <w:r w:rsidR="00524EDA" w:rsidRPr="00524EDA">
              <w:rPr>
                <w:rFonts w:asciiTheme="minorHAnsi" w:hAnsiTheme="minorHAnsi"/>
                <w:lang w:val="en-US"/>
              </w:rPr>
              <w:t xml:space="preserve"> and  public access to </w:t>
            </w:r>
            <w:r w:rsidR="00220C07" w:rsidRPr="00524EDA">
              <w:rPr>
                <w:rFonts w:asciiTheme="minorHAnsi" w:hAnsiTheme="minorHAnsi"/>
                <w:lang w:val="en-US"/>
              </w:rPr>
              <w:t xml:space="preserve">to </w:t>
            </w:r>
            <w:r w:rsidR="00E1301C" w:rsidRPr="00524EDA">
              <w:rPr>
                <w:rFonts w:asciiTheme="minorHAnsi" w:hAnsiTheme="minorHAnsi"/>
                <w:lang w:val="en-US"/>
              </w:rPr>
              <w:t>general reports and graphics</w:t>
            </w:r>
            <w:r w:rsidR="00524EDA" w:rsidRPr="00524EDA">
              <w:rPr>
                <w:rFonts w:asciiTheme="minorHAnsi" w:hAnsiTheme="minorHAnsi"/>
                <w:lang w:val="en-US"/>
              </w:rPr>
              <w:t xml:space="preserve"> produced</w:t>
            </w:r>
            <w:r w:rsidR="00AB43B0" w:rsidRPr="00524EDA">
              <w:rPr>
                <w:rFonts w:asciiTheme="minorHAnsi" w:hAnsiTheme="minorHAnsi"/>
                <w:lang w:val="en-US"/>
              </w:rPr>
              <w:t>.</w:t>
            </w:r>
            <w:r w:rsidR="004D69DE" w:rsidRPr="00220C07">
              <w:rPr>
                <w:rFonts w:asciiTheme="minorHAnsi" w:hAnsiTheme="minorHAnsi"/>
                <w:lang w:val="en-US"/>
              </w:rPr>
              <w:t xml:space="preserve"> </w:t>
            </w:r>
            <w:r w:rsidR="00A933C2" w:rsidRPr="00A933C2">
              <w:rPr>
                <w:rFonts w:asciiTheme="minorHAnsi" w:hAnsiTheme="minorHAnsi"/>
                <w:lang w:val="en-US"/>
              </w:rPr>
              <w:t xml:space="preserve">There will also be improvements in serving internal and external control bodies and the new system also aims </w:t>
            </w:r>
            <w:r w:rsidR="00FD6745">
              <w:rPr>
                <w:rFonts w:asciiTheme="minorHAnsi" w:hAnsiTheme="minorHAnsi"/>
                <w:lang w:val="en-US"/>
              </w:rPr>
              <w:t>to</w:t>
            </w:r>
            <w:r w:rsidR="00A933C2" w:rsidRPr="00A933C2">
              <w:rPr>
                <w:rFonts w:asciiTheme="minorHAnsi" w:hAnsiTheme="minorHAnsi"/>
                <w:lang w:val="en-US"/>
              </w:rPr>
              <w:t xml:space="preserve"> provid</w:t>
            </w:r>
            <w:r w:rsidR="00FD6745">
              <w:rPr>
                <w:rFonts w:asciiTheme="minorHAnsi" w:hAnsiTheme="minorHAnsi"/>
                <w:lang w:val="en-US"/>
              </w:rPr>
              <w:t>e</w:t>
            </w:r>
            <w:r w:rsidR="00A933C2" w:rsidRPr="00A933C2">
              <w:rPr>
                <w:rFonts w:asciiTheme="minorHAnsi" w:hAnsiTheme="minorHAnsi"/>
                <w:lang w:val="en-US"/>
              </w:rPr>
              <w:t xml:space="preserve"> more support to the participation of Social Control and Oversight Councils</w:t>
            </w:r>
            <w:r w:rsidR="004D69DE" w:rsidRPr="00A933C2">
              <w:rPr>
                <w:rFonts w:asciiTheme="minorHAnsi" w:hAnsiTheme="minorHAnsi"/>
                <w:lang w:val="en-US"/>
              </w:rPr>
              <w:t>.</w:t>
            </w:r>
            <w:r w:rsidR="00AB43B0" w:rsidRPr="00A933C2">
              <w:rPr>
                <w:rFonts w:asciiTheme="minorHAnsi" w:hAnsiTheme="minorHAnsi"/>
                <w:lang w:val="en-US"/>
              </w:rPr>
              <w:t xml:space="preserve"> </w:t>
            </w:r>
          </w:p>
          <w:p w14:paraId="6A3761AA" w14:textId="77777777" w:rsidR="00251E50" w:rsidRPr="00A82A51" w:rsidRDefault="00A933C2" w:rsidP="00A82A51">
            <w:pPr>
              <w:spacing w:after="0"/>
              <w:jc w:val="both"/>
              <w:rPr>
                <w:rStyle w:val="TEXTOChar"/>
                <w:rFonts w:asciiTheme="minorHAnsi" w:eastAsiaTheme="minorHAnsi" w:hAnsiTheme="minorHAnsi" w:cstheme="minorHAnsi"/>
                <w:b/>
                <w:color w:val="FF0000"/>
                <w:sz w:val="22"/>
                <w:szCs w:val="22"/>
                <w:highlight w:val="green"/>
                <w:lang w:val="en-US"/>
              </w:rPr>
            </w:pPr>
            <w:r w:rsidRPr="00A82A51">
              <w:rPr>
                <w:rFonts w:asciiTheme="minorHAnsi" w:hAnsiTheme="minorHAnsi"/>
                <w:lang w:val="en-US"/>
              </w:rPr>
              <w:t xml:space="preserve">Furthermore, it will </w:t>
            </w:r>
            <w:r w:rsidR="00A82A51">
              <w:rPr>
                <w:rFonts w:asciiTheme="minorHAnsi" w:hAnsiTheme="minorHAnsi"/>
                <w:lang w:val="en-US"/>
              </w:rPr>
              <w:t>increase the effectiveness of</w:t>
            </w:r>
            <w:r w:rsidRPr="00A82A51">
              <w:rPr>
                <w:rFonts w:asciiTheme="minorHAnsi" w:hAnsiTheme="minorHAnsi"/>
                <w:lang w:val="en-US"/>
              </w:rPr>
              <w:t xml:space="preserve"> </w:t>
            </w:r>
            <w:r w:rsidR="00A82A51">
              <w:rPr>
                <w:rFonts w:asciiTheme="minorHAnsi" w:hAnsiTheme="minorHAnsi"/>
                <w:lang w:val="en-US"/>
              </w:rPr>
              <w:t xml:space="preserve">public </w:t>
            </w:r>
            <w:r w:rsidRPr="00A82A51">
              <w:rPr>
                <w:rFonts w:asciiTheme="minorHAnsi" w:hAnsiTheme="minorHAnsi"/>
                <w:lang w:val="en-US"/>
              </w:rPr>
              <w:t>asset recovery</w:t>
            </w:r>
            <w:r w:rsidR="00A82A51">
              <w:rPr>
                <w:rFonts w:asciiTheme="minorHAnsi" w:hAnsiTheme="minorHAnsi"/>
                <w:lang w:val="en-US"/>
              </w:rPr>
              <w:t xml:space="preserve"> proceedings</w:t>
            </w:r>
            <w:r w:rsidR="004D69DE" w:rsidRPr="00A82A51">
              <w:rPr>
                <w:rFonts w:asciiTheme="minorHAnsi" w:hAnsiTheme="minorHAnsi"/>
                <w:lang w:val="en-US"/>
              </w:rPr>
              <w:t>.</w:t>
            </w:r>
          </w:p>
        </w:tc>
      </w:tr>
      <w:tr w:rsidR="00251E50" w:rsidRPr="00652701" w14:paraId="51262DD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3A179" w14:textId="77777777" w:rsidR="00251E50" w:rsidRPr="00506107" w:rsidRDefault="008D5287" w:rsidP="009E1FA1">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1606774D" w14:textId="77777777" w:rsidR="00AB43B0" w:rsidRPr="009E1FA1" w:rsidRDefault="009E1FA1" w:rsidP="00E64A72">
            <w:pPr>
              <w:spacing w:after="0"/>
              <w:jc w:val="both"/>
              <w:rPr>
                <w:rFonts w:asciiTheme="minorHAnsi" w:hAnsiTheme="minorHAnsi"/>
                <w:lang w:val="en-US"/>
              </w:rPr>
            </w:pPr>
            <w:r>
              <w:rPr>
                <w:rFonts w:asciiTheme="minorHAnsi" w:hAnsiTheme="minorHAnsi"/>
                <w:lang w:val="en-US"/>
              </w:rPr>
              <w:t xml:space="preserve"> </w:t>
            </w:r>
            <w:r w:rsidRPr="009E1FA1">
              <w:rPr>
                <w:rFonts w:asciiTheme="minorHAnsi" w:hAnsiTheme="minorHAnsi"/>
                <w:lang w:val="en-US"/>
              </w:rPr>
              <w:t>With the implementation of the Accountability Management System, the following results are expected</w:t>
            </w:r>
            <w:r w:rsidR="00AB43B0" w:rsidRPr="009E1FA1">
              <w:rPr>
                <w:rFonts w:asciiTheme="minorHAnsi" w:hAnsiTheme="minorHAnsi"/>
                <w:lang w:val="en-US"/>
              </w:rPr>
              <w:t>:</w:t>
            </w:r>
          </w:p>
          <w:p w14:paraId="111B7E5F" w14:textId="77777777" w:rsidR="00AB43B0" w:rsidRPr="001A5190" w:rsidRDefault="001A5190" w:rsidP="00E64A72">
            <w:pPr>
              <w:pStyle w:val="PargrafodaLista"/>
              <w:numPr>
                <w:ilvl w:val="0"/>
                <w:numId w:val="29"/>
              </w:numPr>
              <w:spacing w:after="0"/>
              <w:jc w:val="both"/>
              <w:rPr>
                <w:rFonts w:asciiTheme="minorHAnsi" w:hAnsiTheme="minorHAnsi"/>
                <w:lang w:val="en-US"/>
              </w:rPr>
            </w:pPr>
            <w:r w:rsidRPr="001A5190">
              <w:rPr>
                <w:rFonts w:asciiTheme="minorHAnsi" w:hAnsiTheme="minorHAnsi"/>
                <w:lang w:val="en-US"/>
              </w:rPr>
              <w:t>A reduction in accountability process-related costs</w:t>
            </w:r>
            <w:r w:rsidR="00AB43B0" w:rsidRPr="001A5190">
              <w:rPr>
                <w:rFonts w:asciiTheme="minorHAnsi" w:hAnsiTheme="minorHAnsi"/>
                <w:lang w:val="en-US"/>
              </w:rPr>
              <w:t>;</w:t>
            </w:r>
          </w:p>
          <w:p w14:paraId="66CBBB3B" w14:textId="77777777" w:rsidR="00AB43B0" w:rsidRDefault="001A5190" w:rsidP="00E64A72">
            <w:pPr>
              <w:pStyle w:val="PargrafodaLista"/>
              <w:numPr>
                <w:ilvl w:val="0"/>
                <w:numId w:val="29"/>
              </w:numPr>
              <w:spacing w:after="0"/>
              <w:jc w:val="both"/>
              <w:rPr>
                <w:rFonts w:asciiTheme="minorHAnsi" w:hAnsiTheme="minorHAnsi"/>
                <w:lang w:val="en-US"/>
              </w:rPr>
            </w:pPr>
            <w:r w:rsidRPr="001A5190">
              <w:rPr>
                <w:rFonts w:asciiTheme="minorHAnsi" w:hAnsiTheme="minorHAnsi"/>
                <w:lang w:val="en-US"/>
              </w:rPr>
              <w:t xml:space="preserve">Timely analysis of accountability and recovery of debts </w:t>
            </w:r>
            <w:r>
              <w:rPr>
                <w:rFonts w:asciiTheme="minorHAnsi" w:hAnsiTheme="minorHAnsi"/>
                <w:lang w:val="en-US"/>
              </w:rPr>
              <w:t xml:space="preserve">assessed </w:t>
            </w:r>
            <w:r w:rsidRPr="007C6631">
              <w:rPr>
                <w:rFonts w:asciiTheme="minorHAnsi" w:hAnsiTheme="minorHAnsi"/>
                <w:lang w:val="en-US"/>
              </w:rPr>
              <w:t xml:space="preserve">with </w:t>
            </w:r>
            <w:r w:rsidR="00524EDA">
              <w:rPr>
                <w:rFonts w:asciiTheme="minorHAnsi" w:hAnsiTheme="minorHAnsi"/>
                <w:lang w:val="en-US"/>
              </w:rPr>
              <w:t>the relevant imposition of liability on the responsible persons</w:t>
            </w:r>
            <w:r w:rsidR="00AB43B0" w:rsidRPr="007C6631">
              <w:rPr>
                <w:rFonts w:asciiTheme="minorHAnsi" w:hAnsiTheme="minorHAnsi"/>
                <w:lang w:val="en-US"/>
              </w:rPr>
              <w:t>;</w:t>
            </w:r>
          </w:p>
          <w:p w14:paraId="30DAB388" w14:textId="77777777" w:rsidR="00251E50" w:rsidRPr="00524EDA" w:rsidRDefault="001A5190" w:rsidP="00524EDA">
            <w:pPr>
              <w:pStyle w:val="PargrafodaLista"/>
              <w:numPr>
                <w:ilvl w:val="0"/>
                <w:numId w:val="29"/>
              </w:numPr>
              <w:spacing w:after="0"/>
              <w:jc w:val="both"/>
              <w:rPr>
                <w:rStyle w:val="TEXTOChar"/>
                <w:rFonts w:asciiTheme="minorHAnsi" w:eastAsia="Times New Roman" w:hAnsiTheme="minorHAnsi"/>
                <w:sz w:val="22"/>
                <w:szCs w:val="22"/>
                <w:lang w:val="en-US" w:eastAsia="pt-BR"/>
              </w:rPr>
            </w:pPr>
            <w:r w:rsidRPr="00524EDA">
              <w:rPr>
                <w:rFonts w:asciiTheme="minorHAnsi" w:hAnsiTheme="minorHAnsi"/>
                <w:lang w:val="en-US"/>
              </w:rPr>
              <w:t xml:space="preserve">Transparency in the use of transferred resources </w:t>
            </w:r>
            <w:r w:rsidR="007C6631" w:rsidRPr="00524EDA">
              <w:rPr>
                <w:rFonts w:asciiTheme="minorHAnsi" w:hAnsiTheme="minorHAnsi"/>
                <w:lang w:val="en-US"/>
              </w:rPr>
              <w:t>by means of</w:t>
            </w:r>
            <w:r w:rsidRPr="00524EDA">
              <w:rPr>
                <w:rFonts w:asciiTheme="minorHAnsi" w:hAnsiTheme="minorHAnsi"/>
                <w:lang w:val="en-US"/>
              </w:rPr>
              <w:t xml:space="preserve"> real time control of records and execution reports</w:t>
            </w:r>
            <w:r w:rsidR="00AB43B0" w:rsidRPr="00524EDA">
              <w:rPr>
                <w:rFonts w:asciiTheme="minorHAnsi" w:hAnsiTheme="minorHAnsi"/>
                <w:lang w:val="en-US"/>
              </w:rPr>
              <w:t xml:space="preserve">, </w:t>
            </w:r>
            <w:r w:rsidR="007C6631" w:rsidRPr="00524EDA">
              <w:rPr>
                <w:rFonts w:asciiTheme="minorHAnsi" w:hAnsiTheme="minorHAnsi"/>
                <w:lang w:val="en-US"/>
              </w:rPr>
              <w:t>allowing for the disclosure of such information to society and control bodies</w:t>
            </w:r>
            <w:r w:rsidR="00AB43B0" w:rsidRPr="00524EDA">
              <w:rPr>
                <w:rFonts w:asciiTheme="minorHAnsi" w:hAnsiTheme="minorHAnsi"/>
                <w:lang w:val="en-US"/>
              </w:rPr>
              <w:t>.</w:t>
            </w:r>
          </w:p>
        </w:tc>
      </w:tr>
      <w:tr w:rsidR="00251E50" w:rsidRPr="007C6631" w14:paraId="5C8587A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A5FBC" w14:textId="77777777" w:rsidR="00251E50" w:rsidRPr="007C6631" w:rsidRDefault="007C6631" w:rsidP="00E64A72">
            <w:pPr>
              <w:spacing w:after="0"/>
              <w:rPr>
                <w:rStyle w:val="TEXTOChar"/>
                <w:rFonts w:asciiTheme="minorHAnsi" w:eastAsiaTheme="minorHAnsi" w:hAnsiTheme="minorHAnsi" w:cstheme="minorHAnsi"/>
                <w:b/>
                <w:sz w:val="20"/>
                <w:lang w:val="en-US"/>
              </w:rPr>
            </w:pPr>
            <w:r w:rsidRPr="007C6631">
              <w:rPr>
                <w:rStyle w:val="TEXTOChar"/>
                <w:rFonts w:asciiTheme="minorHAnsi" w:hAnsiTheme="minorHAnsi" w:cstheme="minorHAnsi"/>
                <w:b/>
                <w:sz w:val="20"/>
                <w:lang w:val="en-US"/>
              </w:rPr>
              <w:t>Status</w:t>
            </w:r>
          </w:p>
        </w:tc>
        <w:tc>
          <w:tcPr>
            <w:tcW w:w="6769" w:type="dxa"/>
            <w:tcBorders>
              <w:top w:val="single" w:sz="4" w:space="0" w:color="auto"/>
              <w:left w:val="single" w:sz="4" w:space="0" w:color="auto"/>
              <w:bottom w:val="single" w:sz="4" w:space="0" w:color="auto"/>
              <w:right w:val="single" w:sz="4" w:space="0" w:color="auto"/>
            </w:tcBorders>
          </w:tcPr>
          <w:p w14:paraId="48F79114" w14:textId="77777777" w:rsidR="00251E50" w:rsidRPr="007C6631" w:rsidRDefault="007C6631" w:rsidP="007C6631">
            <w:pPr>
              <w:spacing w:after="0"/>
              <w:jc w:val="both"/>
              <w:rPr>
                <w:rStyle w:val="TEXTOChar"/>
                <w:rFonts w:asciiTheme="minorHAnsi" w:eastAsiaTheme="minorHAnsi" w:hAnsiTheme="minorHAnsi" w:cstheme="minorHAnsi"/>
                <w:sz w:val="22"/>
                <w:szCs w:val="22"/>
                <w:highlight w:val="green"/>
                <w:lang w:val="en-US"/>
              </w:rPr>
            </w:pPr>
            <w:r w:rsidRPr="007C6631">
              <w:rPr>
                <w:rFonts w:asciiTheme="minorHAnsi" w:hAnsiTheme="minorHAnsi" w:cstheme="minorHAnsi"/>
                <w:b/>
                <w:noProof/>
                <w:lang w:val="en-US"/>
              </w:rPr>
              <w:t>In progress</w:t>
            </w:r>
            <w:r w:rsidR="00AB2101" w:rsidRPr="007C6631">
              <w:rPr>
                <w:rFonts w:asciiTheme="minorHAnsi" w:hAnsiTheme="minorHAnsi" w:cstheme="minorHAnsi"/>
                <w:b/>
                <w:noProof/>
                <w:lang w:val="en-US"/>
              </w:rPr>
              <w:t xml:space="preserve"> (</w:t>
            </w:r>
            <w:r w:rsidRPr="007C6631">
              <w:rPr>
                <w:rFonts w:asciiTheme="minorHAnsi" w:hAnsiTheme="minorHAnsi" w:cstheme="minorHAnsi"/>
                <w:b/>
                <w:noProof/>
                <w:lang w:val="en-US"/>
              </w:rPr>
              <w:t>postponed deadline</w:t>
            </w:r>
            <w:r w:rsidR="00AB2101" w:rsidRPr="007C6631">
              <w:rPr>
                <w:rFonts w:asciiTheme="minorHAnsi" w:hAnsiTheme="minorHAnsi" w:cstheme="minorHAnsi"/>
                <w:b/>
                <w:noProof/>
                <w:lang w:val="en-US"/>
              </w:rPr>
              <w:t>)</w:t>
            </w:r>
          </w:p>
        </w:tc>
      </w:tr>
      <w:tr w:rsidR="00251E50" w:rsidRPr="00652701" w14:paraId="6FBFE06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2E8C5" w14:textId="77777777" w:rsidR="00251E50" w:rsidRPr="00506107" w:rsidRDefault="00AB2D5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lang w:val="en-US"/>
              </w:rPr>
              <w:lastRenderedPageBreak/>
              <w:t xml:space="preserve">Description </w:t>
            </w:r>
            <w:r w:rsidR="007C6631" w:rsidRPr="007C6631">
              <w:rPr>
                <w:rStyle w:val="TEXTOChar"/>
                <w:rFonts w:asciiTheme="minorHAnsi" w:hAnsiTheme="minorHAnsi" w:cstheme="minorHAnsi"/>
                <w:b/>
                <w:sz w:val="20"/>
                <w:lang w:val="en-US"/>
              </w:rPr>
              <w:t xml:space="preserve">of the </w:t>
            </w:r>
            <w:r w:rsidR="007C6631">
              <w:rPr>
                <w:rStyle w:val="TEXTOChar"/>
                <w:rFonts w:asciiTheme="minorHAnsi" w:hAnsiTheme="minorHAnsi" w:cstheme="minorHAnsi"/>
                <w:b/>
                <w:sz w:val="20"/>
              </w:rPr>
              <w:t xml:space="preserve">results </w:t>
            </w:r>
          </w:p>
        </w:tc>
        <w:tc>
          <w:tcPr>
            <w:tcW w:w="6769" w:type="dxa"/>
            <w:tcBorders>
              <w:top w:val="single" w:sz="4" w:space="0" w:color="auto"/>
              <w:left w:val="single" w:sz="4" w:space="0" w:color="auto"/>
              <w:bottom w:val="single" w:sz="4" w:space="0" w:color="auto"/>
              <w:right w:val="single" w:sz="4" w:space="0" w:color="auto"/>
            </w:tcBorders>
          </w:tcPr>
          <w:p w14:paraId="2F9876C7" w14:textId="77777777" w:rsidR="00FD2E8E" w:rsidRPr="007C6631" w:rsidRDefault="007C6631" w:rsidP="00E64A72">
            <w:pPr>
              <w:spacing w:before="240"/>
              <w:jc w:val="both"/>
              <w:rPr>
                <w:rFonts w:asciiTheme="minorHAnsi" w:hAnsiTheme="minorHAnsi"/>
                <w:b/>
                <w:lang w:val="en-US"/>
              </w:rPr>
            </w:pPr>
            <w:r w:rsidRPr="007C6631">
              <w:rPr>
                <w:rFonts w:asciiTheme="minorHAnsi" w:hAnsiTheme="minorHAnsi"/>
                <w:b/>
                <w:lang w:val="en-US"/>
              </w:rPr>
              <w:t>The commitment was not fully implemented and so far the results</w:t>
            </w:r>
            <w:r>
              <w:rPr>
                <w:rFonts w:asciiTheme="minorHAnsi" w:hAnsiTheme="minorHAnsi"/>
                <w:b/>
                <w:lang w:val="en-US"/>
              </w:rPr>
              <w:t xml:space="preserve"> are the following</w:t>
            </w:r>
            <w:r w:rsidR="00FD2E8E" w:rsidRPr="007C6631">
              <w:rPr>
                <w:rFonts w:asciiTheme="minorHAnsi" w:hAnsiTheme="minorHAnsi"/>
                <w:b/>
                <w:lang w:val="en-US"/>
              </w:rPr>
              <w:t>:</w:t>
            </w:r>
          </w:p>
          <w:p w14:paraId="07118664" w14:textId="77777777" w:rsidR="00FD2E8E" w:rsidRPr="009749AC" w:rsidRDefault="009749AC" w:rsidP="00E64A72">
            <w:pPr>
              <w:pStyle w:val="PargrafodaLista"/>
              <w:numPr>
                <w:ilvl w:val="0"/>
                <w:numId w:val="47"/>
              </w:numPr>
              <w:spacing w:after="0"/>
              <w:jc w:val="both"/>
              <w:rPr>
                <w:rFonts w:asciiTheme="minorHAnsi" w:hAnsiTheme="minorHAnsi"/>
                <w:lang w:val="en-US"/>
              </w:rPr>
            </w:pPr>
            <w:r w:rsidRPr="009749AC">
              <w:rPr>
                <w:rFonts w:asciiTheme="minorHAnsi" w:hAnsiTheme="minorHAnsi"/>
                <w:lang w:val="en-US"/>
              </w:rPr>
              <w:t>Transparency of use of resources</w:t>
            </w:r>
            <w:r w:rsidR="00FD2E8E" w:rsidRPr="009749AC">
              <w:rPr>
                <w:rFonts w:asciiTheme="minorHAnsi" w:hAnsiTheme="minorHAnsi"/>
                <w:lang w:val="en-US"/>
              </w:rPr>
              <w:t>.</w:t>
            </w:r>
          </w:p>
          <w:p w14:paraId="465D527D" w14:textId="77777777" w:rsidR="00FD2E8E" w:rsidRPr="009749AC" w:rsidRDefault="009749AC" w:rsidP="00E64A72">
            <w:pPr>
              <w:pStyle w:val="PargrafodaLista"/>
              <w:numPr>
                <w:ilvl w:val="0"/>
                <w:numId w:val="47"/>
              </w:numPr>
              <w:spacing w:after="0"/>
              <w:rPr>
                <w:lang w:val="en-US"/>
              </w:rPr>
            </w:pPr>
            <w:r w:rsidRPr="009749AC">
              <w:rPr>
                <w:lang w:val="en-US"/>
              </w:rPr>
              <w:t>Saving of financial and material resources</w:t>
            </w:r>
            <w:r w:rsidR="00FD2E8E" w:rsidRPr="009749AC">
              <w:rPr>
                <w:lang w:val="en-US"/>
              </w:rPr>
              <w:t>.</w:t>
            </w:r>
          </w:p>
          <w:p w14:paraId="05326D0A" w14:textId="77777777" w:rsidR="00FD2E8E" w:rsidRPr="009749AC" w:rsidRDefault="009749AC" w:rsidP="00E64A72">
            <w:pPr>
              <w:pStyle w:val="PargrafodaLista"/>
              <w:numPr>
                <w:ilvl w:val="0"/>
                <w:numId w:val="47"/>
              </w:numPr>
              <w:spacing w:after="0"/>
              <w:rPr>
                <w:lang w:val="en-US"/>
              </w:rPr>
            </w:pPr>
            <w:r>
              <w:rPr>
                <w:lang w:val="en-US"/>
              </w:rPr>
              <w:t>Uniform and standardized</w:t>
            </w:r>
            <w:r w:rsidR="00FD2E8E" w:rsidRPr="009749AC">
              <w:rPr>
                <w:lang w:val="en-US"/>
              </w:rPr>
              <w:t xml:space="preserve"> </w:t>
            </w:r>
            <w:r w:rsidRPr="009749AC">
              <w:rPr>
                <w:lang w:val="en-US"/>
              </w:rPr>
              <w:t>accountability procedures according to legal rules</w:t>
            </w:r>
            <w:r w:rsidR="00FD2E8E" w:rsidRPr="009749AC">
              <w:rPr>
                <w:lang w:val="en-US"/>
              </w:rPr>
              <w:t>.</w:t>
            </w:r>
          </w:p>
          <w:p w14:paraId="7A8DD41F" w14:textId="77777777" w:rsidR="00FD2E8E" w:rsidRPr="009749AC" w:rsidRDefault="009749AC" w:rsidP="00E64A72">
            <w:pPr>
              <w:pStyle w:val="PargrafodaLista"/>
              <w:numPr>
                <w:ilvl w:val="0"/>
                <w:numId w:val="47"/>
              </w:numPr>
              <w:spacing w:after="0"/>
              <w:rPr>
                <w:lang w:val="en-US"/>
              </w:rPr>
            </w:pPr>
            <w:r w:rsidRPr="009749AC">
              <w:rPr>
                <w:lang w:val="en-US"/>
              </w:rPr>
              <w:t>Automati</w:t>
            </w:r>
            <w:r w:rsidR="00F24CC3">
              <w:rPr>
                <w:lang w:val="en-US"/>
              </w:rPr>
              <w:t>on of</w:t>
            </w:r>
            <w:r w:rsidR="00AF3545">
              <w:rPr>
                <w:lang w:val="en-US"/>
              </w:rPr>
              <w:t xml:space="preserve"> </w:t>
            </w:r>
            <w:r w:rsidRPr="009749AC">
              <w:rPr>
                <w:lang w:val="en-US"/>
              </w:rPr>
              <w:t xml:space="preserve">receipt of </w:t>
            </w:r>
            <w:r w:rsidR="00AF3545">
              <w:rPr>
                <w:lang w:val="en-US"/>
              </w:rPr>
              <w:t>rendering of accounts</w:t>
            </w:r>
            <w:r w:rsidR="00FD2E8E" w:rsidRPr="009749AC">
              <w:rPr>
                <w:lang w:val="en-US"/>
              </w:rPr>
              <w:t>.</w:t>
            </w:r>
          </w:p>
          <w:p w14:paraId="2E0FB202" w14:textId="77777777" w:rsidR="00FD2E8E" w:rsidRPr="009749AC" w:rsidRDefault="009749AC" w:rsidP="00E64A72">
            <w:pPr>
              <w:pStyle w:val="PargrafodaLista"/>
              <w:numPr>
                <w:ilvl w:val="0"/>
                <w:numId w:val="47"/>
              </w:numPr>
              <w:spacing w:after="0"/>
              <w:rPr>
                <w:lang w:val="en-US"/>
              </w:rPr>
            </w:pPr>
            <w:r w:rsidRPr="009749AC">
              <w:rPr>
                <w:lang w:val="en-US"/>
              </w:rPr>
              <w:t>Automati</w:t>
            </w:r>
            <w:r w:rsidR="00F24CC3">
              <w:rPr>
                <w:lang w:val="en-US"/>
              </w:rPr>
              <w:t xml:space="preserve">on of </w:t>
            </w:r>
            <w:r w:rsidRPr="009749AC">
              <w:rPr>
                <w:lang w:val="en-US"/>
              </w:rPr>
              <w:t>review process of the formalities of accountability procedures</w:t>
            </w:r>
            <w:r w:rsidR="00FD2E8E" w:rsidRPr="009749AC">
              <w:rPr>
                <w:lang w:val="en-US"/>
              </w:rPr>
              <w:t>.</w:t>
            </w:r>
          </w:p>
          <w:p w14:paraId="2B2CBD3C" w14:textId="77777777" w:rsidR="00FD2E8E" w:rsidRPr="00AF3545" w:rsidRDefault="009749AC" w:rsidP="00E64A72">
            <w:pPr>
              <w:pStyle w:val="PargrafodaLista"/>
              <w:numPr>
                <w:ilvl w:val="0"/>
                <w:numId w:val="47"/>
              </w:numPr>
              <w:spacing w:after="0"/>
              <w:rPr>
                <w:lang w:val="en-US"/>
              </w:rPr>
            </w:pPr>
            <w:r w:rsidRPr="00AF3545">
              <w:rPr>
                <w:lang w:val="en-US"/>
              </w:rPr>
              <w:t>Integrated accountability procedure stages</w:t>
            </w:r>
            <w:r w:rsidR="00FD2E8E" w:rsidRPr="00AF3545">
              <w:rPr>
                <w:lang w:val="en-US"/>
              </w:rPr>
              <w:t>.</w:t>
            </w:r>
          </w:p>
          <w:p w14:paraId="6E647DB6" w14:textId="77777777" w:rsidR="00FD2E8E" w:rsidRPr="009749AC" w:rsidRDefault="009749AC" w:rsidP="00E64A72">
            <w:pPr>
              <w:pStyle w:val="PargrafodaLista"/>
              <w:numPr>
                <w:ilvl w:val="0"/>
                <w:numId w:val="47"/>
              </w:numPr>
              <w:spacing w:after="0"/>
              <w:rPr>
                <w:lang w:val="en-US"/>
              </w:rPr>
            </w:pPr>
            <w:r w:rsidRPr="009749AC">
              <w:rPr>
                <w:lang w:val="en-US"/>
              </w:rPr>
              <w:t xml:space="preserve">Exclusion of receipt of manual </w:t>
            </w:r>
            <w:r w:rsidR="00831104">
              <w:rPr>
                <w:lang w:val="en-US"/>
              </w:rPr>
              <w:t>rendering of accounts</w:t>
            </w:r>
            <w:r w:rsidRPr="009749AC">
              <w:rPr>
                <w:lang w:val="en-US"/>
              </w:rPr>
              <w:t xml:space="preserve"> procedures</w:t>
            </w:r>
            <w:r w:rsidR="00FD2E8E" w:rsidRPr="009749AC">
              <w:rPr>
                <w:lang w:val="en-US"/>
              </w:rPr>
              <w:t>.</w:t>
            </w:r>
          </w:p>
          <w:p w14:paraId="2037A3EF" w14:textId="77777777" w:rsidR="00FD2E8E" w:rsidRPr="007C6631" w:rsidRDefault="00AF3545" w:rsidP="00E64A72">
            <w:pPr>
              <w:pStyle w:val="PargrafodaLista"/>
              <w:numPr>
                <w:ilvl w:val="0"/>
                <w:numId w:val="47"/>
              </w:numPr>
              <w:spacing w:after="0"/>
            </w:pPr>
            <w:r>
              <w:t>Effective accountability process management</w:t>
            </w:r>
            <w:r w:rsidR="00FD2E8E" w:rsidRPr="007C6631">
              <w:t>.</w:t>
            </w:r>
          </w:p>
          <w:p w14:paraId="1198C232" w14:textId="77777777" w:rsidR="00FD2E8E" w:rsidRPr="00AF3545" w:rsidRDefault="00AF3545" w:rsidP="00E64A72">
            <w:pPr>
              <w:pStyle w:val="PargrafodaLista"/>
              <w:numPr>
                <w:ilvl w:val="0"/>
                <w:numId w:val="47"/>
              </w:numPr>
              <w:spacing w:after="0"/>
              <w:rPr>
                <w:lang w:val="en-US"/>
              </w:rPr>
            </w:pPr>
            <w:r w:rsidRPr="00AF3545">
              <w:rPr>
                <w:lang w:val="en-US"/>
              </w:rPr>
              <w:t xml:space="preserve">Exclusion of </w:t>
            </w:r>
            <w:r>
              <w:rPr>
                <w:lang w:val="en-US"/>
              </w:rPr>
              <w:t>formalities</w:t>
            </w:r>
            <w:r w:rsidRPr="00AF3545">
              <w:rPr>
                <w:lang w:val="en-US"/>
              </w:rPr>
              <w:t xml:space="preserve"> in the </w:t>
            </w:r>
            <w:r>
              <w:rPr>
                <w:lang w:val="en-US"/>
              </w:rPr>
              <w:t>compliance examination phase</w:t>
            </w:r>
            <w:r w:rsidR="00FD2E8E" w:rsidRPr="00AF3545">
              <w:rPr>
                <w:lang w:val="en-US"/>
              </w:rPr>
              <w:t>.</w:t>
            </w:r>
          </w:p>
          <w:p w14:paraId="2C5EBEBF" w14:textId="77777777" w:rsidR="00FD2E8E" w:rsidRPr="00AF3545" w:rsidRDefault="00AF3545" w:rsidP="00E64A72">
            <w:pPr>
              <w:pStyle w:val="PargrafodaLista"/>
              <w:numPr>
                <w:ilvl w:val="0"/>
                <w:numId w:val="47"/>
              </w:numPr>
              <w:spacing w:after="0"/>
              <w:rPr>
                <w:lang w:val="en-US"/>
              </w:rPr>
            </w:pPr>
            <w:r w:rsidRPr="00AF3545">
              <w:rPr>
                <w:lang w:val="en-US"/>
              </w:rPr>
              <w:t xml:space="preserve">Reduction in the number of managers’ </w:t>
            </w:r>
            <w:r>
              <w:rPr>
                <w:lang w:val="en-US"/>
              </w:rPr>
              <w:t>formalities</w:t>
            </w:r>
            <w:r w:rsidR="00FD2E8E" w:rsidRPr="00AF3545">
              <w:rPr>
                <w:lang w:val="en-US"/>
              </w:rPr>
              <w:t>.</w:t>
            </w:r>
          </w:p>
          <w:p w14:paraId="49C88346" w14:textId="77777777" w:rsidR="00FD2E8E" w:rsidRPr="007C6631" w:rsidRDefault="00864654" w:rsidP="00E64A72">
            <w:pPr>
              <w:pStyle w:val="PargrafodaLista"/>
              <w:numPr>
                <w:ilvl w:val="0"/>
                <w:numId w:val="47"/>
              </w:numPr>
              <w:spacing w:after="0"/>
            </w:pPr>
            <w:r>
              <w:t>Prompt</w:t>
            </w:r>
            <w:r w:rsidR="006E13B3">
              <w:t xml:space="preserve"> signing of documents</w:t>
            </w:r>
            <w:r w:rsidR="00FD2E8E" w:rsidRPr="007C6631">
              <w:t>.</w:t>
            </w:r>
          </w:p>
          <w:p w14:paraId="2C60DEC3" w14:textId="77777777" w:rsidR="00FD2E8E" w:rsidRPr="00864654" w:rsidRDefault="00864654" w:rsidP="00E64A72">
            <w:pPr>
              <w:pStyle w:val="PargrafodaLista"/>
              <w:numPr>
                <w:ilvl w:val="0"/>
                <w:numId w:val="47"/>
              </w:numPr>
              <w:spacing w:after="0"/>
              <w:rPr>
                <w:lang w:val="en-US"/>
              </w:rPr>
            </w:pPr>
            <w:r w:rsidRPr="00864654">
              <w:rPr>
                <w:lang w:val="en-US"/>
              </w:rPr>
              <w:t>Autom</w:t>
            </w:r>
            <w:r w:rsidR="00F24CC3">
              <w:rPr>
                <w:lang w:val="en-US"/>
              </w:rPr>
              <w:t xml:space="preserve">ation of </w:t>
            </w:r>
            <w:r w:rsidRPr="00864654">
              <w:rPr>
                <w:lang w:val="en-US"/>
              </w:rPr>
              <w:t xml:space="preserve"> document processing and recording of document number</w:t>
            </w:r>
            <w:r w:rsidR="00FD2E8E" w:rsidRPr="00864654">
              <w:rPr>
                <w:lang w:val="en-US"/>
              </w:rPr>
              <w:t>.</w:t>
            </w:r>
          </w:p>
          <w:p w14:paraId="1B4E9983" w14:textId="77777777" w:rsidR="00FD2E8E" w:rsidRPr="00864654" w:rsidRDefault="00FD2E8E" w:rsidP="00E64A72">
            <w:pPr>
              <w:pStyle w:val="PargrafodaLista"/>
              <w:numPr>
                <w:ilvl w:val="0"/>
                <w:numId w:val="47"/>
              </w:numPr>
              <w:spacing w:after="0"/>
              <w:rPr>
                <w:lang w:val="en-US"/>
              </w:rPr>
            </w:pPr>
            <w:r w:rsidRPr="00864654">
              <w:rPr>
                <w:lang w:val="en-US"/>
              </w:rPr>
              <w:t>In</w:t>
            </w:r>
            <w:r w:rsidR="00864654" w:rsidRPr="00864654">
              <w:rPr>
                <w:lang w:val="en-US"/>
              </w:rPr>
              <w:t>novation in the accountability process</w:t>
            </w:r>
            <w:r w:rsidRPr="00864654">
              <w:rPr>
                <w:lang w:val="en-US"/>
              </w:rPr>
              <w:t>.</w:t>
            </w:r>
          </w:p>
          <w:p w14:paraId="3163F2AF" w14:textId="77777777" w:rsidR="00FD2E8E" w:rsidRPr="00864654" w:rsidRDefault="00864654" w:rsidP="00E64A72">
            <w:pPr>
              <w:pStyle w:val="PargrafodaLista"/>
              <w:numPr>
                <w:ilvl w:val="0"/>
                <w:numId w:val="47"/>
              </w:numPr>
              <w:spacing w:after="0"/>
              <w:rPr>
                <w:lang w:val="en-US"/>
              </w:rPr>
            </w:pPr>
            <w:r w:rsidRPr="00864654">
              <w:rPr>
                <w:lang w:val="en-US"/>
              </w:rPr>
              <w:t xml:space="preserve">Liability in the accountability process shared by management leadership  of </w:t>
            </w:r>
            <w:r>
              <w:rPr>
                <w:lang w:val="en-US"/>
              </w:rPr>
              <w:t xml:space="preserve">education </w:t>
            </w:r>
            <w:r w:rsidRPr="00864654">
              <w:rPr>
                <w:lang w:val="en-US"/>
              </w:rPr>
              <w:t xml:space="preserve">programs and </w:t>
            </w:r>
            <w:r>
              <w:rPr>
                <w:lang w:val="en-US"/>
              </w:rPr>
              <w:t>projects and Financial Officers</w:t>
            </w:r>
            <w:r w:rsidR="00FD2E8E" w:rsidRPr="00864654">
              <w:rPr>
                <w:lang w:val="en-US"/>
              </w:rPr>
              <w:t>.</w:t>
            </w:r>
          </w:p>
          <w:p w14:paraId="6261F0F9" w14:textId="77777777" w:rsidR="00FD2E8E" w:rsidRPr="007C6631" w:rsidRDefault="00864654" w:rsidP="00E64A72">
            <w:pPr>
              <w:pStyle w:val="PargrafodaLista"/>
              <w:numPr>
                <w:ilvl w:val="0"/>
                <w:numId w:val="47"/>
              </w:numPr>
              <w:spacing w:after="0"/>
            </w:pPr>
            <w:r>
              <w:t>System integration</w:t>
            </w:r>
            <w:r w:rsidR="00FD2E8E" w:rsidRPr="007C6631">
              <w:t>.</w:t>
            </w:r>
          </w:p>
          <w:p w14:paraId="626672A5" w14:textId="77777777" w:rsidR="00FD2E8E" w:rsidRPr="00864654" w:rsidRDefault="00E7740A" w:rsidP="00E64A72">
            <w:pPr>
              <w:pStyle w:val="PargrafodaLista"/>
              <w:numPr>
                <w:ilvl w:val="0"/>
                <w:numId w:val="47"/>
              </w:numPr>
              <w:spacing w:after="0"/>
              <w:rPr>
                <w:lang w:val="en-US"/>
              </w:rPr>
            </w:pPr>
            <w:r>
              <w:rPr>
                <w:lang w:val="en-US"/>
              </w:rPr>
              <w:t>Improvement in</w:t>
            </w:r>
            <w:r w:rsidR="00864654" w:rsidRPr="00864654">
              <w:rPr>
                <w:lang w:val="en-US"/>
              </w:rPr>
              <w:t xml:space="preserve"> communication between partner banks and control bodies</w:t>
            </w:r>
            <w:r w:rsidR="00FD2E8E" w:rsidRPr="00864654">
              <w:rPr>
                <w:lang w:val="en-US"/>
              </w:rPr>
              <w:t>.</w:t>
            </w:r>
          </w:p>
          <w:p w14:paraId="0F491D41" w14:textId="77777777" w:rsidR="00FD2E8E" w:rsidRPr="00864654" w:rsidRDefault="00864654" w:rsidP="00E64A72">
            <w:pPr>
              <w:pStyle w:val="PargrafodaLista"/>
              <w:numPr>
                <w:ilvl w:val="0"/>
                <w:numId w:val="47"/>
              </w:numPr>
              <w:spacing w:after="0"/>
              <w:rPr>
                <w:lang w:val="en-US"/>
              </w:rPr>
            </w:pPr>
            <w:r w:rsidRPr="00864654">
              <w:rPr>
                <w:lang w:val="en-US"/>
              </w:rPr>
              <w:t>Automa</w:t>
            </w:r>
            <w:r w:rsidR="00F24CC3">
              <w:rPr>
                <w:lang w:val="en-US"/>
              </w:rPr>
              <w:t xml:space="preserve">tion of </w:t>
            </w:r>
            <w:r w:rsidRPr="00864654">
              <w:rPr>
                <w:lang w:val="en-US"/>
              </w:rPr>
              <w:t>identification and notification of negligent managers</w:t>
            </w:r>
            <w:r w:rsidR="00FD2E8E" w:rsidRPr="00864654">
              <w:rPr>
                <w:lang w:val="en-US"/>
              </w:rPr>
              <w:t xml:space="preserve">. </w:t>
            </w:r>
          </w:p>
          <w:p w14:paraId="02F3FD04" w14:textId="77777777" w:rsidR="00FD2E8E" w:rsidRPr="00524EDA" w:rsidRDefault="00864654" w:rsidP="00E64A72">
            <w:pPr>
              <w:pStyle w:val="PargrafodaLista"/>
              <w:numPr>
                <w:ilvl w:val="0"/>
                <w:numId w:val="47"/>
              </w:numPr>
              <w:spacing w:after="0"/>
              <w:rPr>
                <w:lang w:val="en-US"/>
              </w:rPr>
            </w:pPr>
            <w:r w:rsidRPr="00524EDA">
              <w:rPr>
                <w:lang w:val="en-US"/>
              </w:rPr>
              <w:t xml:space="preserve">Installment of the </w:t>
            </w:r>
            <w:r w:rsidR="00FD2E8E" w:rsidRPr="00524EDA">
              <w:rPr>
                <w:lang w:val="en-US"/>
              </w:rPr>
              <w:t>SiGPC</w:t>
            </w:r>
            <w:r w:rsidRPr="00524EDA">
              <w:rPr>
                <w:lang w:val="en-US"/>
              </w:rPr>
              <w:t xml:space="preserve"> </w:t>
            </w:r>
            <w:r w:rsidR="00524EDA" w:rsidRPr="00524EDA">
              <w:rPr>
                <w:lang w:val="en-US"/>
              </w:rPr>
              <w:t>(Accountability</w:t>
            </w:r>
            <w:r w:rsidR="00524EDA">
              <w:rPr>
                <w:lang w:val="en-US"/>
              </w:rPr>
              <w:t xml:space="preserve"> Management System) </w:t>
            </w:r>
            <w:r w:rsidRPr="00864654">
              <w:rPr>
                <w:lang w:val="en-US"/>
              </w:rPr>
              <w:t>implementation indicat</w:t>
            </w:r>
            <w:r w:rsidRPr="00524EDA">
              <w:rPr>
                <w:lang w:val="en-US"/>
              </w:rPr>
              <w:t>or</w:t>
            </w:r>
            <w:r w:rsidR="00FD2E8E" w:rsidRPr="00524EDA">
              <w:rPr>
                <w:lang w:val="en-US"/>
              </w:rPr>
              <w:t>.</w:t>
            </w:r>
          </w:p>
          <w:p w14:paraId="653E30FB" w14:textId="77777777" w:rsidR="00FD2E8E" w:rsidRPr="00864654" w:rsidRDefault="00864654" w:rsidP="00E64A72">
            <w:pPr>
              <w:pStyle w:val="PargrafodaLista"/>
              <w:numPr>
                <w:ilvl w:val="0"/>
                <w:numId w:val="47"/>
              </w:numPr>
              <w:spacing w:after="0"/>
              <w:rPr>
                <w:lang w:val="en-US"/>
              </w:rPr>
            </w:pPr>
            <w:r w:rsidRPr="00524EDA">
              <w:rPr>
                <w:lang w:val="en-US"/>
              </w:rPr>
              <w:t xml:space="preserve">Implementation of the </w:t>
            </w:r>
            <w:r w:rsidR="00FD2E8E" w:rsidRPr="00524EDA">
              <w:rPr>
                <w:lang w:val="en-US"/>
              </w:rPr>
              <w:t xml:space="preserve">SiGPC </w:t>
            </w:r>
            <w:r w:rsidRPr="00524EDA">
              <w:rPr>
                <w:lang w:val="en-US"/>
              </w:rPr>
              <w:t>project in</w:t>
            </w:r>
            <w:r w:rsidRPr="00864654">
              <w:rPr>
                <w:lang w:val="en-US"/>
              </w:rPr>
              <w:t xml:space="preserve"> the FNDE Strategy Portal tool</w:t>
            </w:r>
            <w:r w:rsidR="00FD2E8E" w:rsidRPr="00864654">
              <w:rPr>
                <w:lang w:val="en-US"/>
              </w:rPr>
              <w:t>.</w:t>
            </w:r>
          </w:p>
          <w:p w14:paraId="1DEA05AC" w14:textId="77777777" w:rsidR="00864654" w:rsidRPr="00864654" w:rsidRDefault="00864654" w:rsidP="00864654">
            <w:pPr>
              <w:pStyle w:val="PargrafodaLista"/>
              <w:numPr>
                <w:ilvl w:val="0"/>
                <w:numId w:val="47"/>
              </w:numPr>
              <w:spacing w:after="0"/>
              <w:rPr>
                <w:lang w:val="en-US"/>
              </w:rPr>
            </w:pPr>
            <w:r w:rsidRPr="00864654">
              <w:rPr>
                <w:lang w:val="en-US"/>
              </w:rPr>
              <w:t xml:space="preserve">Update and migration of accountability situations </w:t>
            </w:r>
            <w:r w:rsidRPr="00524EDA">
              <w:rPr>
                <w:lang w:val="en-US"/>
              </w:rPr>
              <w:t xml:space="preserve">to </w:t>
            </w:r>
            <w:r w:rsidR="00FD2E8E" w:rsidRPr="00524EDA">
              <w:rPr>
                <w:lang w:val="en-US"/>
              </w:rPr>
              <w:t>SiGPC.</w:t>
            </w:r>
          </w:p>
          <w:p w14:paraId="35E864F6" w14:textId="77777777" w:rsidR="00FD2E8E" w:rsidRPr="007C6631" w:rsidRDefault="00F24CC3" w:rsidP="00864654">
            <w:pPr>
              <w:pStyle w:val="PargrafodaLista"/>
              <w:numPr>
                <w:ilvl w:val="0"/>
                <w:numId w:val="47"/>
              </w:numPr>
              <w:spacing w:after="0"/>
            </w:pPr>
            <w:r>
              <w:t xml:space="preserve">Automation of operating activities. </w:t>
            </w:r>
          </w:p>
          <w:p w14:paraId="2F76042A" w14:textId="77777777" w:rsidR="00FD2E8E" w:rsidRPr="00F24CC3" w:rsidRDefault="00F24CC3" w:rsidP="00E64A72">
            <w:pPr>
              <w:pStyle w:val="PargrafodaLista"/>
              <w:numPr>
                <w:ilvl w:val="0"/>
                <w:numId w:val="47"/>
              </w:numPr>
              <w:spacing w:after="0"/>
              <w:rPr>
                <w:lang w:val="en-US"/>
              </w:rPr>
            </w:pPr>
            <w:r w:rsidRPr="00F24CC3">
              <w:rPr>
                <w:lang w:val="en-US"/>
              </w:rPr>
              <w:t>R</w:t>
            </w:r>
            <w:r w:rsidR="00831104">
              <w:rPr>
                <w:lang w:val="en-US"/>
              </w:rPr>
              <w:t xml:space="preserve">egulation of </w:t>
            </w:r>
            <w:r w:rsidRPr="00F24CC3">
              <w:rPr>
                <w:lang w:val="en-US"/>
              </w:rPr>
              <w:t>account</w:t>
            </w:r>
            <w:r>
              <w:rPr>
                <w:lang w:val="en-US"/>
              </w:rPr>
              <w:t>s analysis</w:t>
            </w:r>
            <w:r w:rsidRPr="00F24CC3">
              <w:rPr>
                <w:lang w:val="en-US"/>
              </w:rPr>
              <w:t xml:space="preserve"> receipt </w:t>
            </w:r>
            <w:r>
              <w:rPr>
                <w:lang w:val="en-US"/>
              </w:rPr>
              <w:t>criteria and requirements</w:t>
            </w:r>
            <w:r w:rsidRPr="00F24CC3">
              <w:rPr>
                <w:lang w:val="en-US"/>
              </w:rPr>
              <w:t xml:space="preserve">. </w:t>
            </w:r>
          </w:p>
          <w:p w14:paraId="5D8A8E15" w14:textId="77777777" w:rsidR="00FD2E8E" w:rsidRPr="004069D5" w:rsidRDefault="00F24CC3" w:rsidP="00E64A72">
            <w:pPr>
              <w:pStyle w:val="PargrafodaLista"/>
              <w:numPr>
                <w:ilvl w:val="0"/>
                <w:numId w:val="47"/>
              </w:numPr>
              <w:spacing w:after="0"/>
              <w:rPr>
                <w:lang w:val="en-US"/>
              </w:rPr>
            </w:pPr>
            <w:r w:rsidRPr="004069D5">
              <w:rPr>
                <w:lang w:val="en-US"/>
              </w:rPr>
              <w:t>Improve</w:t>
            </w:r>
            <w:r w:rsidR="004069D5" w:rsidRPr="004069D5">
              <w:rPr>
                <w:lang w:val="en-US"/>
              </w:rPr>
              <w:t>ment in</w:t>
            </w:r>
            <w:r w:rsidRPr="004069D5">
              <w:rPr>
                <w:lang w:val="en-US"/>
              </w:rPr>
              <w:t xml:space="preserve"> accounts process control</w:t>
            </w:r>
            <w:r w:rsidR="00FD2E8E" w:rsidRPr="004069D5">
              <w:rPr>
                <w:lang w:val="en-US"/>
              </w:rPr>
              <w:t>.</w:t>
            </w:r>
          </w:p>
          <w:p w14:paraId="277998C4" w14:textId="77777777" w:rsidR="00F24CC3" w:rsidRPr="00F24CC3" w:rsidRDefault="00F24CC3" w:rsidP="00F24CC3">
            <w:pPr>
              <w:pStyle w:val="PargrafodaLista"/>
              <w:numPr>
                <w:ilvl w:val="0"/>
                <w:numId w:val="47"/>
              </w:numPr>
              <w:spacing w:after="0"/>
              <w:rPr>
                <w:lang w:val="en-US"/>
              </w:rPr>
            </w:pPr>
            <w:r w:rsidRPr="00F24CC3">
              <w:rPr>
                <w:lang w:val="en-US"/>
              </w:rPr>
              <w:t>Attribution of clinical analysis responsibility to the management leadership of education programs and projects.</w:t>
            </w:r>
          </w:p>
          <w:p w14:paraId="7EE66892" w14:textId="77777777" w:rsidR="00FD2E8E" w:rsidRPr="00831104" w:rsidRDefault="00F24CC3" w:rsidP="00E64A72">
            <w:pPr>
              <w:pStyle w:val="PargrafodaLista"/>
              <w:numPr>
                <w:ilvl w:val="0"/>
                <w:numId w:val="47"/>
              </w:numPr>
              <w:spacing w:after="0"/>
              <w:rPr>
                <w:lang w:val="en-US"/>
              </w:rPr>
            </w:pPr>
            <w:r w:rsidRPr="00831104">
              <w:rPr>
                <w:lang w:val="en-US"/>
              </w:rPr>
              <w:t xml:space="preserve">Updated </w:t>
            </w:r>
            <w:r w:rsidR="00CE65B7">
              <w:rPr>
                <w:lang w:val="en-US"/>
              </w:rPr>
              <w:t>accountability</w:t>
            </w:r>
            <w:r w:rsidRPr="00831104">
              <w:rPr>
                <w:lang w:val="en-US"/>
              </w:rPr>
              <w:t xml:space="preserve"> situations. </w:t>
            </w:r>
          </w:p>
          <w:p w14:paraId="6846B348" w14:textId="77777777" w:rsidR="00FD2E8E" w:rsidRPr="004069D5" w:rsidRDefault="004069D5" w:rsidP="00E64A72">
            <w:pPr>
              <w:pStyle w:val="PargrafodaLista"/>
              <w:numPr>
                <w:ilvl w:val="0"/>
                <w:numId w:val="47"/>
              </w:numPr>
              <w:spacing w:after="0"/>
              <w:rPr>
                <w:lang w:val="en-US"/>
              </w:rPr>
            </w:pPr>
            <w:r w:rsidRPr="004069D5">
              <w:rPr>
                <w:lang w:val="en-US"/>
              </w:rPr>
              <w:t xml:space="preserve">Improvement in knowledge management through </w:t>
            </w:r>
            <w:r>
              <w:rPr>
                <w:lang w:val="en-US"/>
              </w:rPr>
              <w:t>training courses</w:t>
            </w:r>
            <w:r w:rsidR="00FD2E8E" w:rsidRPr="004069D5">
              <w:rPr>
                <w:lang w:val="en-US"/>
              </w:rPr>
              <w:t>.</w:t>
            </w:r>
          </w:p>
          <w:p w14:paraId="7B58AFF0" w14:textId="77777777" w:rsidR="00FD2E8E" w:rsidRPr="004069D5" w:rsidRDefault="004069D5" w:rsidP="00E64A72">
            <w:pPr>
              <w:pStyle w:val="PargrafodaLista"/>
              <w:numPr>
                <w:ilvl w:val="0"/>
                <w:numId w:val="47"/>
              </w:numPr>
              <w:spacing w:after="0"/>
              <w:rPr>
                <w:lang w:val="en-US"/>
              </w:rPr>
            </w:pPr>
            <w:r w:rsidRPr="004069D5">
              <w:rPr>
                <w:lang w:val="en-US"/>
              </w:rPr>
              <w:t>Improvement in the execution of accountability activities and exception measures</w:t>
            </w:r>
            <w:r w:rsidR="00FD2E8E" w:rsidRPr="004069D5">
              <w:rPr>
                <w:lang w:val="en-US"/>
              </w:rPr>
              <w:t>.</w:t>
            </w:r>
          </w:p>
          <w:p w14:paraId="146281C7" w14:textId="77777777" w:rsidR="00FD2E8E" w:rsidRPr="004069D5" w:rsidRDefault="004069D5" w:rsidP="00E64A72">
            <w:pPr>
              <w:pStyle w:val="PargrafodaLista"/>
              <w:numPr>
                <w:ilvl w:val="0"/>
                <w:numId w:val="47"/>
              </w:numPr>
              <w:spacing w:after="0"/>
              <w:rPr>
                <w:lang w:val="en-US"/>
              </w:rPr>
            </w:pPr>
            <w:r>
              <w:rPr>
                <w:lang w:val="en-US"/>
              </w:rPr>
              <w:lastRenderedPageBreak/>
              <w:t>Implementation of t</w:t>
            </w:r>
            <w:r w:rsidRPr="004069D5">
              <w:rPr>
                <w:lang w:val="en-US"/>
              </w:rPr>
              <w:t>raining courses and workshops for updated knowledge of principles of accountability</w:t>
            </w:r>
            <w:r w:rsidR="00FD2E8E" w:rsidRPr="004069D5">
              <w:rPr>
                <w:lang w:val="en-US"/>
              </w:rPr>
              <w:t>.</w:t>
            </w:r>
          </w:p>
          <w:p w14:paraId="22195EE0" w14:textId="77777777" w:rsidR="00FD2E8E" w:rsidRPr="004069D5" w:rsidRDefault="004069D5" w:rsidP="00E64A72">
            <w:pPr>
              <w:pStyle w:val="PargrafodaLista"/>
              <w:numPr>
                <w:ilvl w:val="0"/>
                <w:numId w:val="47"/>
              </w:numPr>
              <w:spacing w:after="0"/>
              <w:rPr>
                <w:lang w:val="en-US"/>
              </w:rPr>
            </w:pPr>
            <w:r w:rsidRPr="004069D5">
              <w:rPr>
                <w:lang w:val="en-US"/>
              </w:rPr>
              <w:t xml:space="preserve">Unification of </w:t>
            </w:r>
            <w:r>
              <w:rPr>
                <w:lang w:val="en-US"/>
              </w:rPr>
              <w:t>data</w:t>
            </w:r>
            <w:r w:rsidRPr="004069D5">
              <w:rPr>
                <w:lang w:val="en-US"/>
              </w:rPr>
              <w:t xml:space="preserve"> in</w:t>
            </w:r>
            <w:r>
              <w:rPr>
                <w:lang w:val="en-US"/>
              </w:rPr>
              <w:t>to a sin</w:t>
            </w:r>
            <w:r w:rsidRPr="004069D5">
              <w:rPr>
                <w:lang w:val="en-US"/>
              </w:rPr>
              <w:t>gle databa</w:t>
            </w:r>
            <w:r>
              <w:rPr>
                <w:lang w:val="en-US"/>
              </w:rPr>
              <w:t>se</w:t>
            </w:r>
            <w:r w:rsidR="00FD2E8E" w:rsidRPr="004069D5">
              <w:rPr>
                <w:lang w:val="en-US"/>
              </w:rPr>
              <w:t>.</w:t>
            </w:r>
          </w:p>
          <w:p w14:paraId="425977F7" w14:textId="77777777" w:rsidR="00FD2E8E" w:rsidRPr="004069D5" w:rsidRDefault="004069D5" w:rsidP="00E64A72">
            <w:pPr>
              <w:pStyle w:val="PargrafodaLista"/>
              <w:numPr>
                <w:ilvl w:val="0"/>
                <w:numId w:val="47"/>
              </w:numPr>
              <w:spacing w:after="0"/>
              <w:rPr>
                <w:lang w:val="en-US"/>
              </w:rPr>
            </w:pPr>
            <w:r w:rsidRPr="004069D5">
              <w:rPr>
                <w:lang w:val="en-US"/>
              </w:rPr>
              <w:t>Improvement in communication and integration between the areas</w:t>
            </w:r>
            <w:r w:rsidR="00FD2E8E" w:rsidRPr="004069D5">
              <w:rPr>
                <w:lang w:val="en-US"/>
              </w:rPr>
              <w:t xml:space="preserve"> </w:t>
            </w:r>
            <w:r w:rsidRPr="004069D5">
              <w:rPr>
                <w:lang w:val="en-US"/>
              </w:rPr>
              <w:t>involv</w:t>
            </w:r>
            <w:r w:rsidR="00FD2E8E" w:rsidRPr="004069D5">
              <w:rPr>
                <w:lang w:val="en-US"/>
              </w:rPr>
              <w:t>e</w:t>
            </w:r>
            <w:r w:rsidRPr="004069D5">
              <w:rPr>
                <w:lang w:val="en-US"/>
              </w:rPr>
              <w:t>d in accountability</w:t>
            </w:r>
            <w:r w:rsidR="00FD2E8E" w:rsidRPr="004069D5">
              <w:rPr>
                <w:lang w:val="en-US"/>
              </w:rPr>
              <w:t>.</w:t>
            </w:r>
          </w:p>
          <w:p w14:paraId="7D5C083B" w14:textId="77777777" w:rsidR="00FD2E8E" w:rsidRPr="004069D5" w:rsidRDefault="00E21273" w:rsidP="00E64A72">
            <w:pPr>
              <w:pStyle w:val="PargrafodaLista"/>
              <w:numPr>
                <w:ilvl w:val="0"/>
                <w:numId w:val="47"/>
              </w:numPr>
              <w:spacing w:after="0"/>
              <w:rPr>
                <w:lang w:val="en-US"/>
              </w:rPr>
            </w:pPr>
            <w:r>
              <w:rPr>
                <w:lang w:val="en-US"/>
              </w:rPr>
              <w:t>Cutting of r</w:t>
            </w:r>
            <w:r w:rsidR="004069D5" w:rsidRPr="004069D5">
              <w:rPr>
                <w:lang w:val="en-US"/>
              </w:rPr>
              <w:t>ed tape</w:t>
            </w:r>
            <w:r w:rsidR="00FD2E8E" w:rsidRPr="004069D5">
              <w:rPr>
                <w:lang w:val="en-US"/>
              </w:rPr>
              <w:t>.</w:t>
            </w:r>
          </w:p>
          <w:p w14:paraId="4EB4C6E7" w14:textId="77777777" w:rsidR="00FD2E8E" w:rsidRPr="004069D5" w:rsidRDefault="004069D5" w:rsidP="00E64A72">
            <w:pPr>
              <w:pStyle w:val="PargrafodaLista"/>
              <w:numPr>
                <w:ilvl w:val="0"/>
                <w:numId w:val="47"/>
              </w:numPr>
              <w:spacing w:after="0"/>
              <w:rPr>
                <w:lang w:val="en-US"/>
              </w:rPr>
            </w:pPr>
            <w:r w:rsidRPr="004069D5">
              <w:rPr>
                <w:lang w:val="en-US"/>
              </w:rPr>
              <w:t xml:space="preserve">Publication on </w:t>
            </w:r>
            <w:r w:rsidRPr="00CE65B7">
              <w:rPr>
                <w:lang w:val="en-US"/>
              </w:rPr>
              <w:t>the</w:t>
            </w:r>
            <w:r w:rsidR="00FD2E8E" w:rsidRPr="00CE65B7">
              <w:rPr>
                <w:lang w:val="en-US"/>
              </w:rPr>
              <w:t xml:space="preserve"> FNDE</w:t>
            </w:r>
            <w:r w:rsidR="00FD2E8E" w:rsidRPr="004069D5">
              <w:rPr>
                <w:lang w:val="en-US"/>
              </w:rPr>
              <w:t xml:space="preserve"> </w:t>
            </w:r>
            <w:r w:rsidRPr="004069D5">
              <w:rPr>
                <w:lang w:val="en-US"/>
              </w:rPr>
              <w:t>website of accountability roadmaps to managers</w:t>
            </w:r>
            <w:r w:rsidR="00FD2E8E" w:rsidRPr="004069D5">
              <w:rPr>
                <w:lang w:val="en-US"/>
              </w:rPr>
              <w:t>.</w:t>
            </w:r>
          </w:p>
          <w:p w14:paraId="083F7559" w14:textId="77777777" w:rsidR="00FD2E8E" w:rsidRPr="00831104" w:rsidRDefault="004069D5" w:rsidP="00E64A72">
            <w:pPr>
              <w:pStyle w:val="PargrafodaLista"/>
              <w:numPr>
                <w:ilvl w:val="0"/>
                <w:numId w:val="47"/>
              </w:numPr>
              <w:spacing w:after="0"/>
              <w:rPr>
                <w:lang w:val="en-US"/>
              </w:rPr>
            </w:pPr>
            <w:r w:rsidRPr="00831104">
              <w:rPr>
                <w:lang w:val="en-US"/>
              </w:rPr>
              <w:t>Unifica</w:t>
            </w:r>
            <w:r w:rsidR="00831104" w:rsidRPr="00831104">
              <w:rPr>
                <w:lang w:val="en-US"/>
              </w:rPr>
              <w:t>tion and standardization of manager procedure control</w:t>
            </w:r>
            <w:r w:rsidR="00FD2E8E" w:rsidRPr="00831104">
              <w:rPr>
                <w:lang w:val="en-US"/>
              </w:rPr>
              <w:t>.</w:t>
            </w:r>
          </w:p>
          <w:p w14:paraId="05857A41" w14:textId="77777777" w:rsidR="00FD2E8E" w:rsidRPr="00831104" w:rsidRDefault="00831104" w:rsidP="00E64A72">
            <w:pPr>
              <w:pStyle w:val="PargrafodaLista"/>
              <w:numPr>
                <w:ilvl w:val="0"/>
                <w:numId w:val="47"/>
              </w:numPr>
              <w:spacing w:after="0"/>
              <w:rPr>
                <w:lang w:val="en-US"/>
              </w:rPr>
            </w:pPr>
            <w:r w:rsidRPr="00831104">
              <w:rPr>
                <w:lang w:val="en-US"/>
              </w:rPr>
              <w:t>Review of rules and redesign of some accounts proceed</w:t>
            </w:r>
            <w:r>
              <w:rPr>
                <w:lang w:val="en-US"/>
              </w:rPr>
              <w:t>ings</w:t>
            </w:r>
            <w:r w:rsidR="00FD2E8E" w:rsidRPr="00831104">
              <w:rPr>
                <w:lang w:val="en-US"/>
              </w:rPr>
              <w:t>.</w:t>
            </w:r>
          </w:p>
          <w:p w14:paraId="6CAFB573" w14:textId="77777777" w:rsidR="00FD2E8E" w:rsidRPr="00831104" w:rsidRDefault="00831104" w:rsidP="00E64A72">
            <w:pPr>
              <w:autoSpaceDE/>
              <w:autoSpaceDN/>
              <w:spacing w:after="0"/>
              <w:ind w:left="34"/>
              <w:jc w:val="both"/>
              <w:rPr>
                <w:rFonts w:eastAsia="Calibri" w:cs="Times New Roman"/>
                <w:lang w:val="en-US" w:eastAsia="en-US"/>
              </w:rPr>
            </w:pPr>
            <w:r w:rsidRPr="00831104">
              <w:rPr>
                <w:rStyle w:val="Forte"/>
                <w:color w:val="000000"/>
                <w:lang w:val="en-US"/>
              </w:rPr>
              <w:t xml:space="preserve">The online accounts module which deals with the preparations and receipt of rendering of accounts and </w:t>
            </w:r>
            <w:r>
              <w:rPr>
                <w:rStyle w:val="Forte"/>
                <w:color w:val="000000"/>
                <w:lang w:val="en-US"/>
              </w:rPr>
              <w:t xml:space="preserve">review of compliance with formalities </w:t>
            </w:r>
            <w:r w:rsidRPr="00831104">
              <w:rPr>
                <w:rStyle w:val="Forte"/>
                <w:color w:val="000000"/>
                <w:lang w:val="en-US"/>
              </w:rPr>
              <w:t>was completed</w:t>
            </w:r>
            <w:r w:rsidR="00FD2E8E" w:rsidRPr="00831104">
              <w:rPr>
                <w:rStyle w:val="Forte"/>
                <w:color w:val="000000"/>
                <w:lang w:val="en-US"/>
              </w:rPr>
              <w:t>.</w:t>
            </w:r>
          </w:p>
          <w:p w14:paraId="2BD0F291" w14:textId="77777777" w:rsidR="00FD2E8E" w:rsidRPr="00831104" w:rsidRDefault="00FD2E8E" w:rsidP="00E64A72">
            <w:pPr>
              <w:spacing w:after="0"/>
              <w:ind w:left="34"/>
              <w:rPr>
                <w:b/>
                <w:bCs/>
                <w:lang w:val="en-US"/>
              </w:rPr>
            </w:pPr>
          </w:p>
          <w:p w14:paraId="09F66CD6" w14:textId="77777777" w:rsidR="00251E50" w:rsidRPr="00831104" w:rsidRDefault="00780094" w:rsidP="00E64A72">
            <w:pPr>
              <w:autoSpaceDE/>
              <w:autoSpaceDN/>
              <w:spacing w:after="0"/>
              <w:ind w:left="34"/>
              <w:rPr>
                <w:rStyle w:val="TEXTOChar"/>
                <w:rFonts w:asciiTheme="minorHAnsi" w:eastAsiaTheme="minorHAnsi" w:hAnsiTheme="minorHAnsi" w:cstheme="minorHAnsi"/>
                <w:b/>
                <w:sz w:val="22"/>
                <w:szCs w:val="22"/>
                <w:lang w:val="en-US"/>
              </w:rPr>
            </w:pPr>
            <w:r>
              <w:rPr>
                <w:rStyle w:val="TEXTOChar"/>
                <w:rFonts w:asciiTheme="minorHAnsi" w:eastAsiaTheme="minorHAnsi" w:hAnsiTheme="minorHAnsi" w:cstheme="minorHAnsi"/>
                <w:b/>
                <w:sz w:val="22"/>
                <w:szCs w:val="22"/>
                <w:u w:val="single"/>
                <w:lang w:val="en-US"/>
              </w:rPr>
              <w:t>Comments</w:t>
            </w:r>
            <w:r w:rsidR="00831104" w:rsidRPr="00831104">
              <w:rPr>
                <w:rStyle w:val="TEXTOChar"/>
                <w:rFonts w:asciiTheme="minorHAnsi" w:eastAsiaTheme="minorHAnsi" w:hAnsiTheme="minorHAnsi" w:cstheme="minorHAnsi"/>
                <w:b/>
                <w:sz w:val="22"/>
                <w:szCs w:val="22"/>
                <w:u w:val="single"/>
                <w:lang w:val="en-US"/>
              </w:rPr>
              <w:t xml:space="preserve"> on the need for changes in the deadline and in the project</w:t>
            </w:r>
            <w:r w:rsidR="00FD2E8E" w:rsidRPr="00831104">
              <w:rPr>
                <w:rStyle w:val="TEXTOChar"/>
                <w:rFonts w:asciiTheme="minorHAnsi" w:eastAsiaTheme="minorHAnsi" w:hAnsiTheme="minorHAnsi" w:cstheme="minorHAnsi"/>
                <w:b/>
                <w:sz w:val="22"/>
                <w:szCs w:val="22"/>
                <w:lang w:val="en-US"/>
              </w:rPr>
              <w:t>:</w:t>
            </w:r>
          </w:p>
          <w:p w14:paraId="4DB9FE25" w14:textId="77777777" w:rsidR="00FD2E8E" w:rsidRPr="00006426" w:rsidRDefault="00006426" w:rsidP="00E64A72">
            <w:pPr>
              <w:shd w:val="clear" w:color="auto" w:fill="FFFFFF"/>
              <w:autoSpaceDE/>
              <w:autoSpaceDN/>
              <w:spacing w:after="240"/>
              <w:jc w:val="both"/>
              <w:textAlignment w:val="baseline"/>
              <w:rPr>
                <w:rFonts w:asciiTheme="minorHAnsi" w:hAnsiTheme="minorHAnsi" w:cs="Arial"/>
                <w:color w:val="000000"/>
                <w:lang w:val="en-US"/>
              </w:rPr>
            </w:pPr>
            <w:r>
              <w:rPr>
                <w:rFonts w:asciiTheme="minorHAnsi" w:hAnsiTheme="minorHAnsi" w:cs="Arial"/>
                <w:color w:val="000000"/>
                <w:lang w:val="en-US"/>
              </w:rPr>
              <w:t>In order</w:t>
            </w:r>
            <w:r w:rsidR="00831104" w:rsidRPr="00006426">
              <w:rPr>
                <w:rFonts w:asciiTheme="minorHAnsi" w:hAnsiTheme="minorHAnsi" w:cs="Arial"/>
                <w:color w:val="000000"/>
                <w:lang w:val="en-US"/>
              </w:rPr>
              <w:t xml:space="preserve"> to institutionaliz</w:t>
            </w:r>
            <w:r>
              <w:rPr>
                <w:rFonts w:asciiTheme="minorHAnsi" w:hAnsiTheme="minorHAnsi" w:cs="Arial"/>
                <w:color w:val="000000"/>
                <w:lang w:val="en-US"/>
              </w:rPr>
              <w:t>e</w:t>
            </w:r>
            <w:r w:rsidR="00831104" w:rsidRPr="00006426">
              <w:rPr>
                <w:rFonts w:asciiTheme="minorHAnsi" w:hAnsiTheme="minorHAnsi" w:cs="Arial"/>
                <w:color w:val="000000"/>
                <w:lang w:val="en-US"/>
              </w:rPr>
              <w:t xml:space="preserve"> </w:t>
            </w:r>
            <w:r w:rsidRPr="00006426">
              <w:rPr>
                <w:rFonts w:asciiTheme="minorHAnsi" w:hAnsiTheme="minorHAnsi" w:cs="Arial"/>
                <w:color w:val="000000"/>
                <w:lang w:val="en-US"/>
              </w:rPr>
              <w:t xml:space="preserve">the theme of improvement of rendering of accounts receipt and review within the discussion of the Institutional Strategic Planning </w:t>
            </w:r>
            <w:r w:rsidR="00FD2E8E" w:rsidRPr="00006426">
              <w:rPr>
                <w:rFonts w:asciiTheme="minorHAnsi" w:hAnsiTheme="minorHAnsi" w:cs="Arial"/>
                <w:color w:val="000000"/>
                <w:lang w:val="en-US"/>
              </w:rPr>
              <w:t xml:space="preserve">(PEI 2010-2015), </w:t>
            </w:r>
            <w:r w:rsidRPr="00006426">
              <w:rPr>
                <w:rFonts w:asciiTheme="minorHAnsi" w:hAnsiTheme="minorHAnsi" w:cs="Arial"/>
                <w:color w:val="000000"/>
                <w:lang w:val="en-US"/>
              </w:rPr>
              <w:t>it was necessary to involve the agency’</w:t>
            </w:r>
            <w:r>
              <w:rPr>
                <w:rFonts w:asciiTheme="minorHAnsi" w:hAnsiTheme="minorHAnsi" w:cs="Arial"/>
                <w:color w:val="000000"/>
                <w:lang w:val="en-US"/>
              </w:rPr>
              <w:t xml:space="preserve">s  </w:t>
            </w:r>
            <w:r w:rsidR="006F2253">
              <w:rPr>
                <w:rFonts w:asciiTheme="minorHAnsi" w:hAnsiTheme="minorHAnsi" w:cs="Arial"/>
                <w:color w:val="000000"/>
                <w:lang w:val="en-US"/>
              </w:rPr>
              <w:t xml:space="preserve">special </w:t>
            </w:r>
            <w:r>
              <w:rPr>
                <w:rFonts w:asciiTheme="minorHAnsi" w:hAnsiTheme="minorHAnsi" w:cs="Arial"/>
                <w:color w:val="000000"/>
                <w:lang w:val="en-US"/>
              </w:rPr>
              <w:t xml:space="preserve">units </w:t>
            </w:r>
            <w:r w:rsidRPr="00006426">
              <w:rPr>
                <w:rFonts w:asciiTheme="minorHAnsi" w:hAnsiTheme="minorHAnsi" w:cs="Arial"/>
                <w:color w:val="000000"/>
                <w:lang w:val="en-US"/>
              </w:rPr>
              <w:t>in the review of the rendering of accounts, due to sever</w:t>
            </w:r>
            <w:r>
              <w:rPr>
                <w:rFonts w:asciiTheme="minorHAnsi" w:hAnsiTheme="minorHAnsi" w:cs="Arial"/>
                <w:color w:val="000000"/>
                <w:lang w:val="en-US"/>
              </w:rPr>
              <w:t>al legal, regulatory and judicial precedent</w:t>
            </w:r>
            <w:r w:rsidRPr="00006426">
              <w:rPr>
                <w:rFonts w:asciiTheme="minorHAnsi" w:hAnsiTheme="minorHAnsi" w:cs="Arial"/>
                <w:color w:val="000000"/>
                <w:lang w:val="en-US"/>
              </w:rPr>
              <w:t xml:space="preserve"> provisions</w:t>
            </w:r>
            <w:r>
              <w:rPr>
                <w:rFonts w:asciiTheme="minorHAnsi" w:hAnsiTheme="minorHAnsi" w:cs="Arial"/>
                <w:color w:val="000000"/>
                <w:lang w:val="en-US"/>
              </w:rPr>
              <w:t xml:space="preserve"> in force</w:t>
            </w:r>
            <w:r w:rsidR="00FD2E8E" w:rsidRPr="00006426">
              <w:rPr>
                <w:rFonts w:asciiTheme="minorHAnsi" w:hAnsiTheme="minorHAnsi" w:cs="Arial"/>
                <w:color w:val="000000"/>
                <w:lang w:val="en-US"/>
              </w:rPr>
              <w:t>.</w:t>
            </w:r>
          </w:p>
          <w:p w14:paraId="7357B851" w14:textId="77777777" w:rsidR="00FD2E8E" w:rsidRPr="00006426" w:rsidRDefault="00006426" w:rsidP="00E64A72">
            <w:pPr>
              <w:shd w:val="clear" w:color="auto" w:fill="FFFFFF"/>
              <w:autoSpaceDE/>
              <w:autoSpaceDN/>
              <w:spacing w:after="240"/>
              <w:jc w:val="both"/>
              <w:textAlignment w:val="baseline"/>
              <w:rPr>
                <w:rFonts w:asciiTheme="minorHAnsi" w:hAnsiTheme="minorHAnsi" w:cs="Arial"/>
                <w:color w:val="000000"/>
                <w:lang w:val="en-US"/>
              </w:rPr>
            </w:pPr>
            <w:r w:rsidRPr="00006426">
              <w:rPr>
                <w:rFonts w:asciiTheme="minorHAnsi" w:hAnsiTheme="minorHAnsi" w:cs="Arial"/>
                <w:color w:val="000000"/>
                <w:lang w:val="en-US"/>
              </w:rPr>
              <w:t>However, as this is an innovative and highly complex  project</w:t>
            </w:r>
            <w:r w:rsidR="006F2253">
              <w:rPr>
                <w:rFonts w:asciiTheme="minorHAnsi" w:hAnsiTheme="minorHAnsi" w:cs="Arial"/>
                <w:color w:val="000000"/>
                <w:lang w:val="en-US"/>
              </w:rPr>
              <w:t xml:space="preserve"> which is</w:t>
            </w:r>
            <w:r w:rsidRPr="00006426">
              <w:rPr>
                <w:rFonts w:asciiTheme="minorHAnsi" w:hAnsiTheme="minorHAnsi" w:cs="Arial"/>
                <w:color w:val="000000"/>
                <w:lang w:val="en-US"/>
              </w:rPr>
              <w:t xml:space="preserve"> included in a dynamic and modern environment with several </w:t>
            </w:r>
            <w:r w:rsidR="00FD2E8E" w:rsidRPr="00006426">
              <w:rPr>
                <w:rFonts w:asciiTheme="minorHAnsi" w:hAnsiTheme="minorHAnsi" w:cs="Arial"/>
                <w:color w:val="000000"/>
                <w:lang w:val="en-US"/>
              </w:rPr>
              <w:t xml:space="preserve">stakeholders, </w:t>
            </w:r>
            <w:r w:rsidRPr="00006426">
              <w:rPr>
                <w:rFonts w:asciiTheme="minorHAnsi" w:hAnsiTheme="minorHAnsi" w:cs="Arial"/>
                <w:color w:val="000000"/>
                <w:lang w:val="en-US"/>
              </w:rPr>
              <w:t xml:space="preserve">the </w:t>
            </w:r>
            <w:r w:rsidR="00FD2E8E" w:rsidRPr="00CE65B7">
              <w:rPr>
                <w:rFonts w:asciiTheme="minorHAnsi" w:hAnsiTheme="minorHAnsi" w:cs="Arial"/>
                <w:color w:val="000000"/>
                <w:lang w:val="en-US"/>
              </w:rPr>
              <w:t>SiGPC</w:t>
            </w:r>
            <w:r w:rsidRPr="00CE65B7">
              <w:rPr>
                <w:rFonts w:asciiTheme="minorHAnsi" w:hAnsiTheme="minorHAnsi" w:cs="Arial"/>
                <w:color w:val="000000"/>
                <w:lang w:val="en-US"/>
              </w:rPr>
              <w:t>’s design and priorities are constantly sensitive to the guidance of the national education</w:t>
            </w:r>
            <w:r w:rsidR="00FD2E8E" w:rsidRPr="00006426">
              <w:rPr>
                <w:rFonts w:asciiTheme="minorHAnsi" w:hAnsiTheme="minorHAnsi" w:cs="Arial"/>
                <w:color w:val="000000"/>
                <w:lang w:val="en-US"/>
              </w:rPr>
              <w:t xml:space="preserve"> </w:t>
            </w:r>
            <w:r>
              <w:rPr>
                <w:rFonts w:asciiTheme="minorHAnsi" w:hAnsiTheme="minorHAnsi" w:cs="Arial"/>
                <w:color w:val="000000"/>
                <w:lang w:val="en-US"/>
              </w:rPr>
              <w:t xml:space="preserve">policy </w:t>
            </w:r>
            <w:r w:rsidR="00FD2E8E" w:rsidRPr="00006426">
              <w:rPr>
                <w:rFonts w:asciiTheme="minorHAnsi" w:hAnsiTheme="minorHAnsi" w:cs="Arial"/>
                <w:color w:val="000000"/>
                <w:lang w:val="en-US"/>
              </w:rPr>
              <w:t>(</w:t>
            </w:r>
            <w:r>
              <w:rPr>
                <w:rFonts w:asciiTheme="minorHAnsi" w:hAnsiTheme="minorHAnsi" w:cs="Arial"/>
                <w:color w:val="000000"/>
                <w:lang w:val="en-US"/>
              </w:rPr>
              <w:t>govern</w:t>
            </w:r>
            <w:r w:rsidR="00FD2E8E" w:rsidRPr="00006426">
              <w:rPr>
                <w:rFonts w:asciiTheme="minorHAnsi" w:hAnsiTheme="minorHAnsi" w:cs="Arial"/>
                <w:color w:val="000000"/>
                <w:lang w:val="en-US"/>
              </w:rPr>
              <w:t>mental</w:t>
            </w:r>
            <w:r>
              <w:rPr>
                <w:rFonts w:asciiTheme="minorHAnsi" w:hAnsiTheme="minorHAnsi" w:cs="Arial"/>
                <w:color w:val="000000"/>
                <w:lang w:val="en-US"/>
              </w:rPr>
              <w:t xml:space="preserve"> agenda</w:t>
            </w:r>
            <w:r w:rsidR="00FD2E8E" w:rsidRPr="00006426">
              <w:rPr>
                <w:rFonts w:asciiTheme="minorHAnsi" w:hAnsiTheme="minorHAnsi" w:cs="Arial"/>
                <w:color w:val="000000"/>
                <w:lang w:val="en-US"/>
              </w:rPr>
              <w:t xml:space="preserve">), </w:t>
            </w:r>
            <w:r>
              <w:rPr>
                <w:rFonts w:asciiTheme="minorHAnsi" w:hAnsiTheme="minorHAnsi" w:cs="Arial"/>
                <w:color w:val="000000"/>
                <w:lang w:val="en-US"/>
              </w:rPr>
              <w:t>control bodies</w:t>
            </w:r>
            <w:r w:rsidR="00FD2E8E" w:rsidRPr="00006426">
              <w:rPr>
                <w:rFonts w:asciiTheme="minorHAnsi" w:hAnsiTheme="minorHAnsi" w:cs="Arial"/>
                <w:color w:val="000000"/>
                <w:lang w:val="en-US"/>
              </w:rPr>
              <w:t xml:space="preserve">, </w:t>
            </w:r>
            <w:r>
              <w:rPr>
                <w:rFonts w:asciiTheme="minorHAnsi" w:hAnsiTheme="minorHAnsi" w:cs="Arial"/>
                <w:color w:val="000000"/>
                <w:lang w:val="en-US"/>
              </w:rPr>
              <w:t>the Prosecution Service</w:t>
            </w:r>
            <w:r w:rsidR="00FD2E8E" w:rsidRPr="00006426">
              <w:rPr>
                <w:rFonts w:asciiTheme="minorHAnsi" w:hAnsiTheme="minorHAnsi" w:cs="Arial"/>
                <w:color w:val="000000"/>
                <w:lang w:val="en-US"/>
              </w:rPr>
              <w:t xml:space="preserve">, </w:t>
            </w:r>
            <w:r>
              <w:rPr>
                <w:rFonts w:asciiTheme="minorHAnsi" w:hAnsiTheme="minorHAnsi" w:cs="Arial"/>
                <w:color w:val="000000"/>
                <w:lang w:val="en-US"/>
              </w:rPr>
              <w:t>among others</w:t>
            </w:r>
            <w:r w:rsidR="00FD2E8E" w:rsidRPr="00006426">
              <w:rPr>
                <w:rFonts w:asciiTheme="minorHAnsi" w:hAnsiTheme="minorHAnsi" w:cs="Arial"/>
                <w:color w:val="000000"/>
                <w:lang w:val="en-US"/>
              </w:rPr>
              <w:t>.</w:t>
            </w:r>
          </w:p>
          <w:p w14:paraId="0746E454" w14:textId="77777777" w:rsidR="00FD2E8E" w:rsidRPr="00290A43" w:rsidRDefault="006F2253" w:rsidP="00E64A72">
            <w:pPr>
              <w:shd w:val="clear" w:color="auto" w:fill="FFFFFF"/>
              <w:autoSpaceDE/>
              <w:autoSpaceDN/>
              <w:spacing w:after="240"/>
              <w:jc w:val="both"/>
              <w:textAlignment w:val="baseline"/>
              <w:rPr>
                <w:rFonts w:asciiTheme="minorHAnsi" w:hAnsiTheme="minorHAnsi" w:cs="Arial"/>
                <w:color w:val="000000"/>
                <w:highlight w:val="green"/>
                <w:lang w:val="en-US"/>
              </w:rPr>
            </w:pPr>
            <w:r w:rsidRPr="00290A43">
              <w:rPr>
                <w:rFonts w:asciiTheme="minorHAnsi" w:hAnsiTheme="minorHAnsi" w:cs="Arial"/>
                <w:color w:val="000000"/>
                <w:lang w:val="en-US"/>
              </w:rPr>
              <w:t xml:space="preserve">Nevertheless, </w:t>
            </w:r>
            <w:r w:rsidR="008621DE">
              <w:rPr>
                <w:rFonts w:asciiTheme="minorHAnsi" w:hAnsiTheme="minorHAnsi" w:cs="Arial"/>
                <w:color w:val="000000"/>
                <w:lang w:val="en-US"/>
              </w:rPr>
              <w:t>as from</w:t>
            </w:r>
            <w:r w:rsidRPr="00290A43">
              <w:rPr>
                <w:rFonts w:asciiTheme="minorHAnsi" w:hAnsiTheme="minorHAnsi" w:cs="Arial"/>
                <w:color w:val="000000"/>
                <w:lang w:val="en-US"/>
              </w:rPr>
              <w:t xml:space="preserve"> the second semester of 2012, after the First Strategy Evaluation</w:t>
            </w:r>
            <w:r w:rsidRPr="006F2253">
              <w:rPr>
                <w:rFonts w:asciiTheme="minorHAnsi" w:hAnsiTheme="minorHAnsi" w:cs="Arial"/>
                <w:color w:val="000000"/>
                <w:lang w:val="en-US"/>
              </w:rPr>
              <w:t xml:space="preserve"> Meeting</w:t>
            </w:r>
            <w:r w:rsidR="00FD2E8E" w:rsidRPr="006F2253">
              <w:rPr>
                <w:rFonts w:asciiTheme="minorHAnsi" w:hAnsiTheme="minorHAnsi" w:cs="Arial"/>
                <w:color w:val="000000"/>
                <w:lang w:val="en-US"/>
              </w:rPr>
              <w:t xml:space="preserve"> (RAE)</w:t>
            </w:r>
            <w:r w:rsidR="008621DE">
              <w:rPr>
                <w:rFonts w:asciiTheme="minorHAnsi" w:hAnsiTheme="minorHAnsi" w:cs="Arial"/>
                <w:color w:val="000000"/>
                <w:lang w:val="en-US"/>
              </w:rPr>
              <w:t xml:space="preserve"> was held</w:t>
            </w:r>
            <w:r w:rsidR="00FD2E8E" w:rsidRPr="006F2253">
              <w:rPr>
                <w:rFonts w:asciiTheme="minorHAnsi" w:hAnsiTheme="minorHAnsi" w:cs="Arial"/>
                <w:color w:val="000000"/>
                <w:lang w:val="en-US"/>
              </w:rPr>
              <w:t xml:space="preserve">, </w:t>
            </w:r>
            <w:r w:rsidR="00DD671B">
              <w:rPr>
                <w:rFonts w:asciiTheme="minorHAnsi" w:hAnsiTheme="minorHAnsi" w:cs="Arial"/>
                <w:color w:val="000000"/>
                <w:lang w:val="en-US"/>
              </w:rPr>
              <w:t>which le</w:t>
            </w:r>
            <w:r w:rsidRPr="006F2253">
              <w:rPr>
                <w:rFonts w:asciiTheme="minorHAnsi" w:hAnsiTheme="minorHAnsi" w:cs="Arial"/>
                <w:color w:val="000000"/>
                <w:lang w:val="en-US"/>
              </w:rPr>
              <w:t xml:space="preserve">d to the review of the </w:t>
            </w:r>
            <w:r w:rsidR="00FD2E8E" w:rsidRPr="006F2253">
              <w:rPr>
                <w:rFonts w:asciiTheme="minorHAnsi" w:hAnsiTheme="minorHAnsi" w:cs="Arial"/>
                <w:color w:val="000000"/>
                <w:lang w:val="en-US"/>
              </w:rPr>
              <w:t>FNDE</w:t>
            </w:r>
            <w:r w:rsidRPr="006F2253">
              <w:rPr>
                <w:rFonts w:asciiTheme="minorHAnsi" w:hAnsiTheme="minorHAnsi" w:cs="Arial"/>
                <w:color w:val="000000"/>
                <w:lang w:val="en-US"/>
              </w:rPr>
              <w:t xml:space="preserve"> Strategy Map</w:t>
            </w:r>
            <w:r w:rsidR="00FD2E8E" w:rsidRPr="006F2253">
              <w:rPr>
                <w:rFonts w:asciiTheme="minorHAnsi" w:hAnsiTheme="minorHAnsi" w:cs="Arial"/>
                <w:color w:val="000000"/>
                <w:lang w:val="en-US"/>
              </w:rPr>
              <w:t>, SiGPC</w:t>
            </w:r>
            <w:r w:rsidRPr="006F2253">
              <w:rPr>
                <w:rFonts w:asciiTheme="minorHAnsi" w:hAnsiTheme="minorHAnsi" w:cs="Arial"/>
                <w:color w:val="000000"/>
                <w:lang w:val="en-US"/>
              </w:rPr>
              <w:t xml:space="preserve">’s initial planning had to be redesigned </w:t>
            </w:r>
            <w:r w:rsidR="00290A43">
              <w:rPr>
                <w:rFonts w:asciiTheme="minorHAnsi" w:hAnsiTheme="minorHAnsi" w:cs="Arial"/>
                <w:color w:val="000000"/>
                <w:lang w:val="en-US"/>
              </w:rPr>
              <w:t>and</w:t>
            </w:r>
            <w:r w:rsidRPr="006F2253">
              <w:rPr>
                <w:rFonts w:asciiTheme="minorHAnsi" w:hAnsiTheme="minorHAnsi" w:cs="Arial"/>
                <w:color w:val="000000"/>
                <w:lang w:val="en-US"/>
              </w:rPr>
              <w:t xml:space="preserve"> adjust</w:t>
            </w:r>
            <w:r w:rsidR="00290A43">
              <w:rPr>
                <w:rFonts w:asciiTheme="minorHAnsi" w:hAnsiTheme="minorHAnsi" w:cs="Arial"/>
                <w:color w:val="000000"/>
                <w:lang w:val="en-US"/>
              </w:rPr>
              <w:t>ed</w:t>
            </w:r>
            <w:r w:rsidRPr="006F2253">
              <w:rPr>
                <w:rFonts w:asciiTheme="minorHAnsi" w:hAnsiTheme="minorHAnsi" w:cs="Arial"/>
                <w:color w:val="000000"/>
                <w:lang w:val="en-US"/>
              </w:rPr>
              <w:t xml:space="preserve"> to the new dimension of the educational policy </w:t>
            </w:r>
            <w:r>
              <w:rPr>
                <w:rFonts w:asciiTheme="minorHAnsi" w:hAnsiTheme="minorHAnsi" w:cs="Arial"/>
                <w:color w:val="000000"/>
                <w:lang w:val="en-US"/>
              </w:rPr>
              <w:t>executed by the agency, which, in turn, started to rely more on more specific programs, such as PRONATEC</w:t>
            </w:r>
            <w:r w:rsidR="00484D72">
              <w:rPr>
                <w:rFonts w:asciiTheme="minorHAnsi" w:hAnsiTheme="minorHAnsi" w:cs="Arial"/>
                <w:color w:val="000000"/>
                <w:lang w:val="en-US"/>
              </w:rPr>
              <w:t xml:space="preserve"> (National Program for Access to Technical Education and Employment)</w:t>
            </w:r>
            <w:r>
              <w:rPr>
                <w:rFonts w:asciiTheme="minorHAnsi" w:hAnsiTheme="minorHAnsi" w:cs="Arial"/>
                <w:color w:val="000000"/>
                <w:lang w:val="en-US"/>
              </w:rPr>
              <w:t xml:space="preserve">, </w:t>
            </w:r>
            <w:r w:rsidRPr="00CE65B7">
              <w:rPr>
                <w:rFonts w:asciiTheme="minorHAnsi" w:hAnsiTheme="minorHAnsi" w:cs="Arial"/>
                <w:color w:val="000000"/>
                <w:lang w:val="en-US"/>
              </w:rPr>
              <w:t xml:space="preserve">PAR </w:t>
            </w:r>
            <w:r w:rsidR="00CE65B7" w:rsidRPr="00CE65B7">
              <w:rPr>
                <w:rFonts w:asciiTheme="minorHAnsi" w:hAnsiTheme="minorHAnsi" w:cs="Arial"/>
                <w:color w:val="000000"/>
                <w:lang w:val="en-US"/>
              </w:rPr>
              <w:t>(</w:t>
            </w:r>
            <w:r w:rsidR="00CE65B7">
              <w:rPr>
                <w:rFonts w:asciiTheme="minorHAnsi" w:hAnsiTheme="minorHAnsi" w:cs="Arial"/>
                <w:color w:val="000000"/>
                <w:lang w:val="en-US"/>
              </w:rPr>
              <w:t xml:space="preserve">Residential Lease Program) </w:t>
            </w:r>
            <w:r>
              <w:rPr>
                <w:rFonts w:asciiTheme="minorHAnsi" w:hAnsiTheme="minorHAnsi" w:cs="Arial"/>
                <w:color w:val="000000"/>
                <w:lang w:val="en-US"/>
              </w:rPr>
              <w:t>and</w:t>
            </w:r>
            <w:r w:rsidR="00FD2E8E" w:rsidRPr="006F2253">
              <w:rPr>
                <w:rFonts w:asciiTheme="minorHAnsi" w:hAnsiTheme="minorHAnsi" w:cs="Arial"/>
                <w:color w:val="000000"/>
                <w:lang w:val="en-US"/>
              </w:rPr>
              <w:t xml:space="preserve"> PAC</w:t>
            </w:r>
            <w:r w:rsidR="00484D72">
              <w:rPr>
                <w:rFonts w:asciiTheme="minorHAnsi" w:hAnsiTheme="minorHAnsi" w:cs="Arial"/>
                <w:color w:val="000000"/>
                <w:lang w:val="en-US"/>
              </w:rPr>
              <w:t xml:space="preserve"> (Growth Acceleration Program)</w:t>
            </w:r>
            <w:r w:rsidR="00FD2E8E" w:rsidRPr="006F2253">
              <w:rPr>
                <w:rFonts w:asciiTheme="minorHAnsi" w:hAnsiTheme="minorHAnsi" w:cs="Arial"/>
                <w:color w:val="000000"/>
                <w:lang w:val="en-US"/>
              </w:rPr>
              <w:t xml:space="preserve">. </w:t>
            </w:r>
            <w:r w:rsidR="00290A43" w:rsidRPr="00290A43">
              <w:rPr>
                <w:rFonts w:asciiTheme="minorHAnsi" w:hAnsiTheme="minorHAnsi" w:cs="Arial"/>
                <w:color w:val="000000"/>
                <w:lang w:val="en-US"/>
              </w:rPr>
              <w:t>Moreover</w:t>
            </w:r>
            <w:r w:rsidRPr="00290A43">
              <w:rPr>
                <w:rFonts w:asciiTheme="minorHAnsi" w:hAnsiTheme="minorHAnsi" w:cs="Arial"/>
                <w:color w:val="000000"/>
                <w:lang w:val="en-US"/>
              </w:rPr>
              <w:t xml:space="preserve">, it was necessary to break down the rendering of accounts review procedure and </w:t>
            </w:r>
            <w:r w:rsidR="00290A43" w:rsidRPr="00290A43">
              <w:rPr>
                <w:rFonts w:asciiTheme="minorHAnsi" w:hAnsiTheme="minorHAnsi" w:cs="Arial"/>
                <w:color w:val="000000"/>
                <w:lang w:val="en-US"/>
              </w:rPr>
              <w:t xml:space="preserve">the </w:t>
            </w:r>
            <w:r w:rsidRPr="00290A43">
              <w:rPr>
                <w:rFonts w:asciiTheme="minorHAnsi" w:hAnsiTheme="minorHAnsi" w:cs="Arial"/>
                <w:color w:val="000000"/>
                <w:lang w:val="en-US"/>
              </w:rPr>
              <w:t>educational projects in</w:t>
            </w:r>
            <w:r w:rsidR="00290A43" w:rsidRPr="00290A43">
              <w:rPr>
                <w:rFonts w:asciiTheme="minorHAnsi" w:hAnsiTheme="minorHAnsi" w:cs="Arial"/>
                <w:color w:val="000000"/>
                <w:lang w:val="en-US"/>
              </w:rPr>
              <w:t>to</w:t>
            </w:r>
            <w:r w:rsidRPr="00290A43">
              <w:rPr>
                <w:rFonts w:asciiTheme="minorHAnsi" w:hAnsiTheme="minorHAnsi" w:cs="Arial"/>
                <w:color w:val="000000"/>
                <w:lang w:val="en-US"/>
              </w:rPr>
              <w:t xml:space="preserve"> stages to confirm </w:t>
            </w:r>
            <w:r w:rsidR="00290A43" w:rsidRPr="00290A43">
              <w:rPr>
                <w:rFonts w:asciiTheme="minorHAnsi" w:hAnsiTheme="minorHAnsi" w:cs="Arial"/>
                <w:color w:val="000000"/>
                <w:lang w:val="en-US"/>
              </w:rPr>
              <w:t xml:space="preserve">that the </w:t>
            </w:r>
            <w:r w:rsidRPr="00290A43">
              <w:rPr>
                <w:rFonts w:asciiTheme="minorHAnsi" w:hAnsiTheme="minorHAnsi" w:cs="Arial"/>
                <w:color w:val="000000"/>
                <w:lang w:val="en-US"/>
              </w:rPr>
              <w:t xml:space="preserve">information </w:t>
            </w:r>
            <w:r w:rsidR="00DD671B">
              <w:rPr>
                <w:rFonts w:asciiTheme="minorHAnsi" w:hAnsiTheme="minorHAnsi" w:cs="Arial"/>
                <w:color w:val="000000"/>
                <w:lang w:val="en-US"/>
              </w:rPr>
              <w:t>was  compliant</w:t>
            </w:r>
            <w:r w:rsidRPr="00290A43">
              <w:rPr>
                <w:rFonts w:asciiTheme="minorHAnsi" w:hAnsiTheme="minorHAnsi" w:cs="Arial"/>
                <w:color w:val="000000"/>
                <w:lang w:val="en-US"/>
              </w:rPr>
              <w:t xml:space="preserve"> with </w:t>
            </w:r>
            <w:r w:rsidR="00DD671B">
              <w:rPr>
                <w:rFonts w:asciiTheme="minorHAnsi" w:hAnsiTheme="minorHAnsi" w:cs="Arial"/>
                <w:color w:val="000000"/>
                <w:lang w:val="en-US"/>
              </w:rPr>
              <w:t xml:space="preserve">the </w:t>
            </w:r>
            <w:r w:rsidRPr="00290A43">
              <w:rPr>
                <w:rFonts w:asciiTheme="minorHAnsi" w:hAnsiTheme="minorHAnsi" w:cs="Arial"/>
                <w:color w:val="000000"/>
                <w:lang w:val="en-US"/>
              </w:rPr>
              <w:t>document formalities</w:t>
            </w:r>
            <w:r w:rsidR="00DD671B">
              <w:rPr>
                <w:rFonts w:asciiTheme="minorHAnsi" w:hAnsiTheme="minorHAnsi" w:cs="Arial"/>
                <w:color w:val="000000"/>
                <w:lang w:val="en-US"/>
              </w:rPr>
              <w:t xml:space="preserve"> and the </w:t>
            </w:r>
            <w:r w:rsidRPr="00290A43">
              <w:rPr>
                <w:rFonts w:asciiTheme="minorHAnsi" w:hAnsiTheme="minorHAnsi" w:cs="Arial"/>
                <w:color w:val="000000"/>
                <w:lang w:val="en-US"/>
              </w:rPr>
              <w:t>financial and effective physical execution, mainly considering the new electronic rendering of accounts management format, which requires the partitio</w:t>
            </w:r>
            <w:r w:rsidR="00290A43">
              <w:rPr>
                <w:rFonts w:asciiTheme="minorHAnsi" w:hAnsiTheme="minorHAnsi" w:cs="Arial"/>
                <w:color w:val="000000"/>
                <w:lang w:val="en-US"/>
              </w:rPr>
              <w:t>n</w:t>
            </w:r>
            <w:r w:rsidR="00290A43" w:rsidRPr="00290A43">
              <w:rPr>
                <w:rFonts w:asciiTheme="minorHAnsi" w:hAnsiTheme="minorHAnsi" w:cs="Arial"/>
                <w:color w:val="000000"/>
                <w:lang w:val="en-US"/>
              </w:rPr>
              <w:t xml:space="preserve"> of the </w:t>
            </w:r>
            <w:r w:rsidR="00DD671B">
              <w:rPr>
                <w:rFonts w:asciiTheme="minorHAnsi" w:hAnsiTheme="minorHAnsi" w:cs="Arial"/>
                <w:color w:val="000000"/>
                <w:lang w:val="en-US"/>
              </w:rPr>
              <w:t>accountability</w:t>
            </w:r>
            <w:r w:rsidR="00290A43">
              <w:rPr>
                <w:rFonts w:asciiTheme="minorHAnsi" w:hAnsiTheme="minorHAnsi" w:cs="Arial"/>
                <w:color w:val="000000"/>
                <w:lang w:val="en-US"/>
              </w:rPr>
              <w:t xml:space="preserve"> </w:t>
            </w:r>
            <w:r w:rsidR="00290A43" w:rsidRPr="00290A43">
              <w:rPr>
                <w:rFonts w:asciiTheme="minorHAnsi" w:hAnsiTheme="minorHAnsi" w:cs="Arial"/>
                <w:color w:val="000000"/>
                <w:lang w:val="en-US"/>
              </w:rPr>
              <w:t xml:space="preserve">review procedure </w:t>
            </w:r>
            <w:r w:rsidR="00290A43">
              <w:rPr>
                <w:rFonts w:asciiTheme="minorHAnsi" w:hAnsiTheme="minorHAnsi" w:cs="Arial"/>
                <w:color w:val="000000"/>
                <w:lang w:val="en-US"/>
              </w:rPr>
              <w:t>in three operational modules</w:t>
            </w:r>
            <w:r w:rsidR="00FD2E8E" w:rsidRPr="00290A43">
              <w:rPr>
                <w:rFonts w:asciiTheme="minorHAnsi" w:hAnsiTheme="minorHAnsi" w:cs="Arial"/>
                <w:color w:val="000000"/>
                <w:lang w:val="en-US"/>
              </w:rPr>
              <w:t xml:space="preserve">: </w:t>
            </w:r>
            <w:r w:rsidR="00DD671B">
              <w:rPr>
                <w:rFonts w:asciiTheme="minorHAnsi" w:hAnsiTheme="minorHAnsi" w:cs="Arial"/>
                <w:color w:val="000000"/>
                <w:lang w:val="en-US"/>
              </w:rPr>
              <w:t xml:space="preserve">the </w:t>
            </w:r>
            <w:r w:rsidR="00FD2E8E" w:rsidRPr="00290A43">
              <w:rPr>
                <w:rFonts w:asciiTheme="minorHAnsi" w:hAnsiTheme="minorHAnsi" w:cs="Arial"/>
                <w:color w:val="000000"/>
                <w:lang w:val="en-US"/>
              </w:rPr>
              <w:t xml:space="preserve">Online </w:t>
            </w:r>
            <w:r w:rsidR="00290A43">
              <w:rPr>
                <w:rFonts w:asciiTheme="minorHAnsi" w:hAnsiTheme="minorHAnsi" w:cs="Arial"/>
                <w:color w:val="000000"/>
                <w:lang w:val="en-US"/>
              </w:rPr>
              <w:t xml:space="preserve">Accounts module </w:t>
            </w:r>
            <w:r w:rsidR="00FD2E8E" w:rsidRPr="00290A43">
              <w:rPr>
                <w:rFonts w:asciiTheme="minorHAnsi" w:hAnsiTheme="minorHAnsi" w:cs="Arial"/>
                <w:color w:val="000000"/>
                <w:lang w:val="en-US"/>
              </w:rPr>
              <w:t>(</w:t>
            </w:r>
            <w:r w:rsidR="00DD671B">
              <w:rPr>
                <w:rFonts w:asciiTheme="minorHAnsi" w:hAnsiTheme="minorHAnsi" w:cs="Arial"/>
                <w:color w:val="000000"/>
                <w:lang w:val="en-US"/>
              </w:rPr>
              <w:t>formality receipt and review)</w:t>
            </w:r>
            <w:r w:rsidR="00290A43">
              <w:rPr>
                <w:rFonts w:asciiTheme="minorHAnsi" w:hAnsiTheme="minorHAnsi" w:cs="Arial"/>
                <w:color w:val="000000"/>
                <w:lang w:val="en-US"/>
              </w:rPr>
              <w:t xml:space="preserve"> and </w:t>
            </w:r>
            <w:r w:rsidR="00DD671B">
              <w:rPr>
                <w:rFonts w:asciiTheme="minorHAnsi" w:hAnsiTheme="minorHAnsi" w:cs="Arial"/>
                <w:color w:val="000000"/>
                <w:lang w:val="en-US"/>
              </w:rPr>
              <w:t xml:space="preserve">the </w:t>
            </w:r>
            <w:r w:rsidR="00290A43">
              <w:rPr>
                <w:rFonts w:asciiTheme="minorHAnsi" w:hAnsiTheme="minorHAnsi" w:cs="Arial"/>
                <w:color w:val="000000"/>
                <w:lang w:val="en-US"/>
              </w:rPr>
              <w:t>review module</w:t>
            </w:r>
            <w:r w:rsidR="00FD2E8E" w:rsidRPr="00290A43">
              <w:rPr>
                <w:rFonts w:asciiTheme="minorHAnsi" w:hAnsiTheme="minorHAnsi" w:cs="Arial"/>
                <w:color w:val="000000"/>
                <w:lang w:val="en-US"/>
              </w:rPr>
              <w:t xml:space="preserve"> </w:t>
            </w:r>
            <w:r w:rsidR="00290A43">
              <w:rPr>
                <w:rFonts w:asciiTheme="minorHAnsi" w:hAnsiTheme="minorHAnsi" w:cs="Arial"/>
                <w:color w:val="000000"/>
                <w:lang w:val="en-US"/>
              </w:rPr>
              <w:t xml:space="preserve"> </w:t>
            </w:r>
            <w:r w:rsidR="00FD2E8E" w:rsidRPr="00290A43">
              <w:rPr>
                <w:rFonts w:asciiTheme="minorHAnsi" w:hAnsiTheme="minorHAnsi" w:cs="Arial"/>
                <w:color w:val="000000"/>
                <w:lang w:val="en-US"/>
              </w:rPr>
              <w:t>(</w:t>
            </w:r>
            <w:r w:rsidR="00290A43">
              <w:rPr>
                <w:rFonts w:asciiTheme="minorHAnsi" w:hAnsiTheme="minorHAnsi" w:cs="Arial"/>
                <w:color w:val="000000"/>
                <w:lang w:val="en-US"/>
              </w:rPr>
              <w:t>financial aspect and compliance with the purpose</w:t>
            </w:r>
            <w:r w:rsidR="00FD2E8E" w:rsidRPr="00290A43">
              <w:rPr>
                <w:rFonts w:asciiTheme="minorHAnsi" w:hAnsiTheme="minorHAnsi" w:cs="Arial"/>
                <w:color w:val="000000"/>
                <w:lang w:val="en-US"/>
              </w:rPr>
              <w:t>).</w:t>
            </w:r>
          </w:p>
          <w:p w14:paraId="45B22961" w14:textId="77777777" w:rsidR="00780094" w:rsidRDefault="00290A43" w:rsidP="00E64A72">
            <w:pPr>
              <w:shd w:val="clear" w:color="auto" w:fill="FFFFFF"/>
              <w:autoSpaceDE/>
              <w:autoSpaceDN/>
              <w:spacing w:after="240"/>
              <w:jc w:val="both"/>
              <w:textAlignment w:val="baseline"/>
              <w:rPr>
                <w:rFonts w:asciiTheme="minorHAnsi" w:hAnsiTheme="minorHAnsi" w:cs="Arial"/>
                <w:color w:val="000000"/>
                <w:highlight w:val="green"/>
                <w:lang w:val="en-US"/>
              </w:rPr>
            </w:pPr>
            <w:r w:rsidRPr="00290A43">
              <w:rPr>
                <w:rFonts w:asciiTheme="minorHAnsi" w:hAnsiTheme="minorHAnsi" w:cs="Arial"/>
                <w:color w:val="000000"/>
                <w:lang w:val="en-US"/>
              </w:rPr>
              <w:t xml:space="preserve">In turn, the partition of modules allowed, already in 2013, </w:t>
            </w:r>
            <w:r w:rsidR="00484D72" w:rsidRPr="00CE65B7">
              <w:rPr>
                <w:rFonts w:asciiTheme="minorHAnsi" w:hAnsiTheme="minorHAnsi" w:cs="Arial"/>
                <w:color w:val="000000"/>
                <w:lang w:val="en-US"/>
              </w:rPr>
              <w:t xml:space="preserve">the </w:t>
            </w:r>
            <w:r w:rsidRPr="00CE65B7">
              <w:rPr>
                <w:rFonts w:asciiTheme="minorHAnsi" w:hAnsiTheme="minorHAnsi" w:cs="Arial"/>
                <w:color w:val="000000"/>
                <w:lang w:val="en-US"/>
              </w:rPr>
              <w:t>FNDE</w:t>
            </w:r>
            <w:r w:rsidR="00780094" w:rsidRPr="00CE65B7">
              <w:rPr>
                <w:rFonts w:asciiTheme="minorHAnsi" w:hAnsiTheme="minorHAnsi" w:cs="Arial"/>
                <w:color w:val="000000"/>
                <w:lang w:val="en-US"/>
              </w:rPr>
              <w:t xml:space="preserve"> to</w:t>
            </w:r>
            <w:r w:rsidR="00780094">
              <w:rPr>
                <w:rFonts w:asciiTheme="minorHAnsi" w:hAnsiTheme="minorHAnsi" w:cs="Arial"/>
                <w:color w:val="000000"/>
                <w:lang w:val="en-US"/>
              </w:rPr>
              <w:t xml:space="preserve"> </w:t>
            </w:r>
            <w:r w:rsidR="00780094">
              <w:rPr>
                <w:rFonts w:asciiTheme="minorHAnsi" w:hAnsiTheme="minorHAnsi" w:cs="Arial"/>
                <w:color w:val="000000"/>
                <w:lang w:val="en-US"/>
              </w:rPr>
              <w:lastRenderedPageBreak/>
              <w:t xml:space="preserve">receive </w:t>
            </w:r>
            <w:r w:rsidRPr="00290A43">
              <w:rPr>
                <w:rFonts w:asciiTheme="minorHAnsi" w:hAnsiTheme="minorHAnsi" w:cs="Arial"/>
                <w:color w:val="000000"/>
                <w:lang w:val="en-US"/>
              </w:rPr>
              <w:t xml:space="preserve">through the Online Accounts module </w:t>
            </w:r>
            <w:r w:rsidR="008621DE">
              <w:rPr>
                <w:rFonts w:asciiTheme="minorHAnsi" w:hAnsiTheme="minorHAnsi" w:cs="Arial"/>
                <w:color w:val="000000"/>
                <w:lang w:val="en-US"/>
              </w:rPr>
              <w:t>over 33,000 renderings</w:t>
            </w:r>
            <w:r w:rsidRPr="00290A43">
              <w:rPr>
                <w:rFonts w:asciiTheme="minorHAnsi" w:hAnsiTheme="minorHAnsi" w:cs="Arial"/>
                <w:color w:val="000000"/>
                <w:lang w:val="en-US"/>
              </w:rPr>
              <w:t xml:space="preserve"> of accounts from </w:t>
            </w:r>
            <w:r w:rsidR="00484D72">
              <w:rPr>
                <w:rFonts w:asciiTheme="minorHAnsi" w:hAnsiTheme="minorHAnsi" w:cs="Arial"/>
                <w:color w:val="000000"/>
                <w:lang w:val="en-US"/>
              </w:rPr>
              <w:t xml:space="preserve">the </w:t>
            </w:r>
            <w:r w:rsidRPr="00CE65B7">
              <w:rPr>
                <w:rFonts w:asciiTheme="minorHAnsi" w:hAnsiTheme="minorHAnsi" w:cs="Arial"/>
                <w:color w:val="000000"/>
                <w:lang w:val="en-US"/>
              </w:rPr>
              <w:t xml:space="preserve">PDDE </w:t>
            </w:r>
            <w:r w:rsidR="00CE65B7" w:rsidRPr="00CE65B7">
              <w:rPr>
                <w:rFonts w:asciiTheme="minorHAnsi" w:hAnsiTheme="minorHAnsi" w:cs="Arial"/>
                <w:color w:val="000000"/>
                <w:lang w:val="en-US"/>
              </w:rPr>
              <w:t xml:space="preserve">(School Direct Money Program) </w:t>
            </w:r>
            <w:r w:rsidRPr="00CE65B7">
              <w:rPr>
                <w:rFonts w:asciiTheme="minorHAnsi" w:hAnsiTheme="minorHAnsi" w:cs="Arial"/>
                <w:color w:val="000000"/>
                <w:lang w:val="en-US"/>
              </w:rPr>
              <w:t xml:space="preserve">and related actions, from </w:t>
            </w:r>
            <w:r w:rsidR="00484D72" w:rsidRPr="00CE65B7">
              <w:rPr>
                <w:rFonts w:asciiTheme="minorHAnsi" w:hAnsiTheme="minorHAnsi" w:cs="Arial"/>
                <w:color w:val="000000"/>
                <w:lang w:val="en-US"/>
              </w:rPr>
              <w:t xml:space="preserve">the </w:t>
            </w:r>
            <w:r w:rsidR="00FD2E8E" w:rsidRPr="00CE65B7">
              <w:rPr>
                <w:rFonts w:asciiTheme="minorHAnsi" w:hAnsiTheme="minorHAnsi" w:cs="Arial"/>
                <w:color w:val="000000"/>
                <w:lang w:val="en-US"/>
              </w:rPr>
              <w:t>PNATE</w:t>
            </w:r>
            <w:r w:rsidR="00FD2E8E" w:rsidRPr="00290A43">
              <w:rPr>
                <w:rFonts w:asciiTheme="minorHAnsi" w:hAnsiTheme="minorHAnsi" w:cs="Arial"/>
                <w:color w:val="000000"/>
                <w:lang w:val="en-US"/>
              </w:rPr>
              <w:t xml:space="preserve"> </w:t>
            </w:r>
            <w:r w:rsidR="00CE65B7">
              <w:rPr>
                <w:rFonts w:asciiTheme="minorHAnsi" w:hAnsiTheme="minorHAnsi" w:cs="Arial"/>
                <w:color w:val="000000"/>
                <w:lang w:val="en-US"/>
              </w:rPr>
              <w:t xml:space="preserve">(National Program of Support to the Rural School Transportation) </w:t>
            </w:r>
            <w:r>
              <w:rPr>
                <w:rFonts w:asciiTheme="minorHAnsi" w:hAnsiTheme="minorHAnsi" w:cs="Arial"/>
                <w:color w:val="000000"/>
                <w:lang w:val="en-US"/>
              </w:rPr>
              <w:t>and from</w:t>
            </w:r>
            <w:r w:rsidR="00FD2E8E" w:rsidRPr="00290A43">
              <w:rPr>
                <w:rFonts w:asciiTheme="minorHAnsi" w:hAnsiTheme="minorHAnsi" w:cs="Arial"/>
                <w:color w:val="000000"/>
                <w:lang w:val="en-US"/>
              </w:rPr>
              <w:t xml:space="preserve"> </w:t>
            </w:r>
            <w:r w:rsidR="00484D72">
              <w:rPr>
                <w:rFonts w:asciiTheme="minorHAnsi" w:hAnsiTheme="minorHAnsi" w:cs="Arial"/>
                <w:color w:val="000000"/>
                <w:lang w:val="en-US"/>
              </w:rPr>
              <w:t xml:space="preserve">the </w:t>
            </w:r>
            <w:r w:rsidR="00FD2E8E" w:rsidRPr="004054C5">
              <w:rPr>
                <w:rFonts w:asciiTheme="minorHAnsi" w:hAnsiTheme="minorHAnsi" w:cs="Arial"/>
                <w:color w:val="000000"/>
                <w:lang w:val="en-US"/>
              </w:rPr>
              <w:t>PNAE</w:t>
            </w:r>
            <w:r w:rsidR="00EB219F" w:rsidRPr="004054C5">
              <w:rPr>
                <w:rFonts w:asciiTheme="minorHAnsi" w:hAnsiTheme="minorHAnsi" w:cs="Arial"/>
                <w:color w:val="000000"/>
                <w:lang w:val="en-US"/>
              </w:rPr>
              <w:t xml:space="preserve"> (National</w:t>
            </w:r>
            <w:r w:rsidR="00EB219F">
              <w:rPr>
                <w:rFonts w:asciiTheme="minorHAnsi" w:hAnsiTheme="minorHAnsi" w:cs="Arial"/>
                <w:color w:val="000000"/>
                <w:lang w:val="en-US"/>
              </w:rPr>
              <w:t xml:space="preserve"> Program of Space Activities)</w:t>
            </w:r>
            <w:r w:rsidR="00FD2E8E" w:rsidRPr="00290A43">
              <w:rPr>
                <w:rFonts w:asciiTheme="minorHAnsi" w:hAnsiTheme="minorHAnsi" w:cs="Arial"/>
                <w:color w:val="000000"/>
                <w:lang w:val="en-US"/>
              </w:rPr>
              <w:t xml:space="preserve">, </w:t>
            </w:r>
            <w:r>
              <w:rPr>
                <w:rFonts w:asciiTheme="minorHAnsi" w:hAnsiTheme="minorHAnsi" w:cs="Arial"/>
                <w:color w:val="000000"/>
                <w:lang w:val="en-US"/>
              </w:rPr>
              <w:t>which were executed in the fiscal years 2012 and</w:t>
            </w:r>
            <w:r w:rsidR="00FD2E8E" w:rsidRPr="00290A43">
              <w:rPr>
                <w:rFonts w:asciiTheme="minorHAnsi" w:hAnsiTheme="minorHAnsi" w:cs="Arial"/>
                <w:color w:val="000000"/>
                <w:lang w:val="en-US"/>
              </w:rPr>
              <w:t xml:space="preserve"> 2011, </w:t>
            </w:r>
            <w:r w:rsidR="008621DE">
              <w:rPr>
                <w:rFonts w:asciiTheme="minorHAnsi" w:hAnsiTheme="minorHAnsi" w:cs="Arial"/>
                <w:color w:val="000000"/>
                <w:lang w:val="en-US"/>
              </w:rPr>
              <w:t>and to confirm electronical</w:t>
            </w:r>
            <w:r w:rsidR="008621DE" w:rsidRPr="008621DE">
              <w:rPr>
                <w:rFonts w:asciiTheme="minorHAnsi" w:hAnsiTheme="minorHAnsi" w:cs="Arial"/>
                <w:color w:val="000000"/>
                <w:lang w:val="en-US"/>
              </w:rPr>
              <w:t>ly, in the fiscal year, compliance with the rendering of accounts received by the system</w:t>
            </w:r>
            <w:r w:rsidR="00FD2E8E" w:rsidRPr="008621DE">
              <w:rPr>
                <w:rFonts w:asciiTheme="minorHAnsi" w:hAnsiTheme="minorHAnsi" w:cs="Arial"/>
                <w:color w:val="000000"/>
                <w:lang w:val="en-US"/>
              </w:rPr>
              <w:t xml:space="preserve">. </w:t>
            </w:r>
            <w:r w:rsidR="00C9503B" w:rsidRPr="00C9503B">
              <w:rPr>
                <w:rFonts w:asciiTheme="minorHAnsi" w:hAnsiTheme="minorHAnsi" w:cs="Arial"/>
                <w:color w:val="000000"/>
                <w:lang w:val="en-US"/>
              </w:rPr>
              <w:t>In the same fiscal year</w:t>
            </w:r>
            <w:r w:rsidR="00FD2E8E" w:rsidRPr="00C9503B">
              <w:rPr>
                <w:rFonts w:asciiTheme="minorHAnsi" w:hAnsiTheme="minorHAnsi" w:cs="Arial"/>
                <w:color w:val="000000"/>
                <w:lang w:val="en-US"/>
              </w:rPr>
              <w:t xml:space="preserve">, </w:t>
            </w:r>
            <w:r w:rsidR="00C9503B" w:rsidRPr="00CE65B7">
              <w:rPr>
                <w:rFonts w:asciiTheme="minorHAnsi" w:hAnsiTheme="minorHAnsi" w:cs="Arial"/>
                <w:color w:val="000000"/>
                <w:lang w:val="en-US"/>
              </w:rPr>
              <w:t xml:space="preserve">the </w:t>
            </w:r>
            <w:r w:rsidR="00FD2E8E" w:rsidRPr="00CE65B7">
              <w:rPr>
                <w:rFonts w:asciiTheme="minorHAnsi" w:hAnsiTheme="minorHAnsi" w:cs="Arial"/>
                <w:color w:val="000000"/>
                <w:lang w:val="en-US"/>
              </w:rPr>
              <w:t>SiGPC</w:t>
            </w:r>
            <w:r w:rsidR="00FD2E8E" w:rsidRPr="00C9503B">
              <w:rPr>
                <w:rFonts w:asciiTheme="minorHAnsi" w:hAnsiTheme="minorHAnsi" w:cs="Arial"/>
                <w:color w:val="000000"/>
                <w:lang w:val="en-US"/>
              </w:rPr>
              <w:t xml:space="preserve"> </w:t>
            </w:r>
            <w:r w:rsidR="00C9503B" w:rsidRPr="00C9503B">
              <w:rPr>
                <w:rFonts w:asciiTheme="minorHAnsi" w:hAnsiTheme="minorHAnsi" w:cs="Arial"/>
                <w:color w:val="000000"/>
                <w:lang w:val="en-US"/>
              </w:rPr>
              <w:t xml:space="preserve">publicized the covenants of the </w:t>
            </w:r>
            <w:r w:rsidR="00C9503B" w:rsidRPr="00780094">
              <w:rPr>
                <w:rFonts w:asciiTheme="minorHAnsi" w:hAnsiTheme="minorHAnsi" w:cs="Arial"/>
                <w:color w:val="000000"/>
                <w:lang w:val="en-US"/>
              </w:rPr>
              <w:t>“</w:t>
            </w:r>
            <w:r w:rsidR="00780094" w:rsidRPr="00780094">
              <w:rPr>
                <w:rFonts w:asciiTheme="minorHAnsi" w:hAnsiTheme="minorHAnsi" w:cs="Arial"/>
                <w:color w:val="000000"/>
                <w:lang w:val="en-US"/>
              </w:rPr>
              <w:t>Way to School</w:t>
            </w:r>
            <w:r w:rsidR="00C9503B" w:rsidRPr="00780094">
              <w:rPr>
                <w:rFonts w:asciiTheme="minorHAnsi" w:hAnsiTheme="minorHAnsi" w:cs="Arial"/>
                <w:color w:val="000000"/>
                <w:lang w:val="en-US"/>
              </w:rPr>
              <w:t>” Program</w:t>
            </w:r>
            <w:r w:rsidR="00FD2E8E" w:rsidRPr="00780094">
              <w:rPr>
                <w:rFonts w:asciiTheme="minorHAnsi" w:hAnsiTheme="minorHAnsi" w:cs="Arial"/>
                <w:color w:val="000000"/>
                <w:lang w:val="en-US"/>
              </w:rPr>
              <w:t xml:space="preserve">, </w:t>
            </w:r>
            <w:r w:rsidR="00C9503B" w:rsidRPr="00780094">
              <w:rPr>
                <w:rFonts w:asciiTheme="minorHAnsi" w:hAnsiTheme="minorHAnsi" w:cs="Arial"/>
                <w:color w:val="000000"/>
                <w:lang w:val="en-US"/>
              </w:rPr>
              <w:t>relative</w:t>
            </w:r>
            <w:r w:rsidR="00C9503B" w:rsidRPr="00C9503B">
              <w:rPr>
                <w:rFonts w:asciiTheme="minorHAnsi" w:hAnsiTheme="minorHAnsi" w:cs="Arial"/>
                <w:color w:val="000000"/>
                <w:lang w:val="en-US"/>
              </w:rPr>
              <w:t xml:space="preserve"> to the purchase of school transport vehicles and other covenants, as determined by the National Court of Accounts</w:t>
            </w:r>
            <w:r w:rsidR="00FD2E8E" w:rsidRPr="00C9503B">
              <w:rPr>
                <w:rFonts w:asciiTheme="minorHAnsi" w:hAnsiTheme="minorHAnsi" w:cs="Arial"/>
                <w:color w:val="000000"/>
                <w:lang w:val="en-US"/>
              </w:rPr>
              <w:t xml:space="preserve">. </w:t>
            </w:r>
            <w:r w:rsidR="00C9503B" w:rsidRPr="00780094">
              <w:rPr>
                <w:rFonts w:asciiTheme="minorHAnsi" w:hAnsiTheme="minorHAnsi" w:cs="Arial"/>
                <w:color w:val="000000"/>
                <w:lang w:val="en-US"/>
              </w:rPr>
              <w:t>Also</w:t>
            </w:r>
            <w:r w:rsidR="00FD2E8E" w:rsidRPr="00780094">
              <w:rPr>
                <w:rFonts w:asciiTheme="minorHAnsi" w:hAnsiTheme="minorHAnsi" w:cs="Arial"/>
                <w:color w:val="000000"/>
                <w:lang w:val="en-US"/>
              </w:rPr>
              <w:t xml:space="preserve">, </w:t>
            </w:r>
            <w:r w:rsidR="00C9503B" w:rsidRPr="00780094">
              <w:rPr>
                <w:rFonts w:asciiTheme="minorHAnsi" w:hAnsiTheme="minorHAnsi" w:cs="Arial"/>
                <w:color w:val="000000"/>
                <w:lang w:val="en-US"/>
              </w:rPr>
              <w:t xml:space="preserve">still in </w:t>
            </w:r>
            <w:r w:rsidR="00FD2E8E" w:rsidRPr="00780094">
              <w:rPr>
                <w:rFonts w:asciiTheme="minorHAnsi" w:hAnsiTheme="minorHAnsi" w:cs="Arial"/>
                <w:color w:val="000000"/>
                <w:lang w:val="en-US"/>
              </w:rPr>
              <w:t xml:space="preserve">2013, </w:t>
            </w:r>
            <w:r w:rsidR="00780094" w:rsidRPr="00780094">
              <w:rPr>
                <w:rFonts w:asciiTheme="minorHAnsi" w:hAnsiTheme="minorHAnsi" w:cs="Arial"/>
                <w:color w:val="000000"/>
                <w:lang w:val="en-US"/>
              </w:rPr>
              <w:t xml:space="preserve">the </w:t>
            </w:r>
            <w:r w:rsidR="00CE65B7">
              <w:rPr>
                <w:rFonts w:asciiTheme="minorHAnsi" w:hAnsiTheme="minorHAnsi" w:cs="Arial"/>
                <w:color w:val="000000"/>
                <w:lang w:val="en-US"/>
              </w:rPr>
              <w:t xml:space="preserve">non-compliant </w:t>
            </w:r>
            <w:r w:rsidR="00780094" w:rsidRPr="00780094">
              <w:rPr>
                <w:rFonts w:asciiTheme="minorHAnsi" w:hAnsiTheme="minorHAnsi" w:cs="Arial"/>
                <w:color w:val="000000"/>
                <w:lang w:val="en-US"/>
              </w:rPr>
              <w:t xml:space="preserve">managers were automatically </w:t>
            </w:r>
            <w:r w:rsidR="00C9503B" w:rsidRPr="00780094">
              <w:rPr>
                <w:rFonts w:asciiTheme="minorHAnsi" w:hAnsiTheme="minorHAnsi" w:cs="Arial"/>
                <w:color w:val="000000"/>
                <w:lang w:val="en-US"/>
              </w:rPr>
              <w:t xml:space="preserve">identified in a timely manner and </w:t>
            </w:r>
            <w:r w:rsidR="00780094" w:rsidRPr="00780094">
              <w:rPr>
                <w:rFonts w:asciiTheme="minorHAnsi" w:hAnsiTheme="minorHAnsi" w:cs="Arial"/>
                <w:color w:val="000000"/>
                <w:lang w:val="en-US"/>
              </w:rPr>
              <w:t xml:space="preserve">also </w:t>
            </w:r>
            <w:r w:rsidR="00C9503B" w:rsidRPr="00780094">
              <w:rPr>
                <w:rFonts w:asciiTheme="minorHAnsi" w:hAnsiTheme="minorHAnsi" w:cs="Arial"/>
                <w:color w:val="000000"/>
                <w:lang w:val="en-US"/>
              </w:rPr>
              <w:t xml:space="preserve">notified electronically, which resulted in a reduction </w:t>
            </w:r>
            <w:r w:rsidR="00780094">
              <w:rPr>
                <w:rFonts w:asciiTheme="minorHAnsi" w:hAnsiTheme="minorHAnsi" w:cs="Arial"/>
                <w:color w:val="000000"/>
                <w:lang w:val="en-US"/>
              </w:rPr>
              <w:t>in</w:t>
            </w:r>
            <w:r w:rsidR="00C9503B" w:rsidRPr="00780094">
              <w:rPr>
                <w:rFonts w:asciiTheme="minorHAnsi" w:hAnsiTheme="minorHAnsi" w:cs="Arial"/>
                <w:color w:val="000000"/>
                <w:lang w:val="en-US"/>
              </w:rPr>
              <w:t xml:space="preserve"> the number of </w:t>
            </w:r>
            <w:r w:rsidR="00780094">
              <w:rPr>
                <w:rFonts w:asciiTheme="minorHAnsi" w:hAnsiTheme="minorHAnsi" w:cs="Arial"/>
                <w:color w:val="000000"/>
                <w:lang w:val="en-US"/>
              </w:rPr>
              <w:t xml:space="preserve">omissions of the duty of </w:t>
            </w:r>
            <w:r w:rsidR="00780094" w:rsidRPr="00780094">
              <w:rPr>
                <w:rFonts w:asciiTheme="minorHAnsi" w:hAnsiTheme="minorHAnsi" w:cs="Arial"/>
                <w:color w:val="000000"/>
                <w:lang w:val="en-US"/>
              </w:rPr>
              <w:t xml:space="preserve">rendering accounts </w:t>
            </w:r>
            <w:r w:rsidR="00780094">
              <w:rPr>
                <w:rFonts w:asciiTheme="minorHAnsi" w:hAnsiTheme="minorHAnsi" w:cs="Arial"/>
                <w:color w:val="000000"/>
                <w:lang w:val="en-US"/>
              </w:rPr>
              <w:t>for the programs executed in 2012 and</w:t>
            </w:r>
            <w:r w:rsidR="00FD2E8E" w:rsidRPr="00780094">
              <w:rPr>
                <w:rFonts w:asciiTheme="minorHAnsi" w:hAnsiTheme="minorHAnsi" w:cs="Arial"/>
                <w:color w:val="000000"/>
                <w:lang w:val="en-US"/>
              </w:rPr>
              <w:t xml:space="preserve"> 2011.</w:t>
            </w:r>
          </w:p>
          <w:p w14:paraId="5EEA5749" w14:textId="77777777" w:rsidR="00FD2E8E" w:rsidRPr="00CF2C52" w:rsidRDefault="00780094" w:rsidP="00E64A72">
            <w:pPr>
              <w:shd w:val="clear" w:color="auto" w:fill="FFFFFF"/>
              <w:autoSpaceDE/>
              <w:autoSpaceDN/>
              <w:spacing w:after="240"/>
              <w:jc w:val="both"/>
              <w:textAlignment w:val="baseline"/>
              <w:rPr>
                <w:rFonts w:asciiTheme="minorHAnsi" w:hAnsiTheme="minorHAnsi" w:cs="Arial"/>
                <w:color w:val="000000"/>
                <w:lang w:val="en-US"/>
              </w:rPr>
            </w:pPr>
            <w:r w:rsidRPr="00B3527F">
              <w:rPr>
                <w:rFonts w:asciiTheme="minorHAnsi" w:hAnsiTheme="minorHAnsi" w:cs="Arial"/>
                <w:color w:val="000000"/>
                <w:lang w:val="en-US"/>
              </w:rPr>
              <w:t xml:space="preserve">However, supervening facts, such as the publication of Resolution </w:t>
            </w:r>
            <w:r w:rsidR="00FD2E8E" w:rsidRPr="00B3527F">
              <w:rPr>
                <w:rFonts w:asciiTheme="minorHAnsi" w:hAnsiTheme="minorHAnsi" w:cs="Arial"/>
                <w:color w:val="000000"/>
                <w:lang w:val="en-US"/>
              </w:rPr>
              <w:t xml:space="preserve">CD/FNDE nº 26/2013, </w:t>
            </w:r>
            <w:r w:rsidR="00B3527F">
              <w:rPr>
                <w:rFonts w:asciiTheme="minorHAnsi" w:hAnsiTheme="minorHAnsi" w:cs="Arial"/>
                <w:color w:val="000000"/>
                <w:lang w:val="en-US"/>
              </w:rPr>
              <w:t>establishing</w:t>
            </w:r>
            <w:r w:rsidRPr="00B3527F">
              <w:rPr>
                <w:rFonts w:asciiTheme="minorHAnsi" w:hAnsiTheme="minorHAnsi" w:cs="Arial"/>
                <w:color w:val="000000"/>
                <w:lang w:val="en-US"/>
              </w:rPr>
              <w:t xml:space="preserve"> as from </w:t>
            </w:r>
            <w:r w:rsidR="00B3527F" w:rsidRPr="00B3527F">
              <w:rPr>
                <w:rFonts w:asciiTheme="minorHAnsi" w:hAnsiTheme="minorHAnsi" w:cs="Arial"/>
                <w:color w:val="000000"/>
                <w:lang w:val="en-US"/>
              </w:rPr>
              <w:t xml:space="preserve">2013 the spelling out of the execution of the </w:t>
            </w:r>
            <w:r w:rsidR="00FD2E8E" w:rsidRPr="00B3527F">
              <w:rPr>
                <w:rFonts w:asciiTheme="minorHAnsi" w:hAnsiTheme="minorHAnsi" w:cs="Arial"/>
                <w:color w:val="000000"/>
                <w:lang w:val="en-US"/>
              </w:rPr>
              <w:t>PNAE</w:t>
            </w:r>
            <w:r w:rsidR="00B3527F" w:rsidRPr="00B3527F">
              <w:rPr>
                <w:rFonts w:asciiTheme="minorHAnsi" w:hAnsiTheme="minorHAnsi" w:cs="Arial"/>
                <w:color w:val="000000"/>
                <w:lang w:val="en-US"/>
              </w:rPr>
              <w:t>’s resources, which significantly changed the Online Accounts module</w:t>
            </w:r>
            <w:r w:rsidR="00FD2E8E" w:rsidRPr="00B3527F">
              <w:rPr>
                <w:rFonts w:asciiTheme="minorHAnsi" w:hAnsiTheme="minorHAnsi" w:cs="Arial"/>
                <w:color w:val="000000"/>
                <w:lang w:val="en-US"/>
              </w:rPr>
              <w:t xml:space="preserve"> (</w:t>
            </w:r>
            <w:r w:rsidR="00B3527F">
              <w:rPr>
                <w:rFonts w:asciiTheme="minorHAnsi" w:hAnsiTheme="minorHAnsi" w:cs="Arial"/>
                <w:color w:val="000000"/>
                <w:lang w:val="en-US"/>
              </w:rPr>
              <w:t>formality receipt and review</w:t>
            </w:r>
            <w:r w:rsidR="00FD2E8E" w:rsidRPr="00B3527F">
              <w:rPr>
                <w:rFonts w:asciiTheme="minorHAnsi" w:hAnsiTheme="minorHAnsi" w:cs="Arial"/>
                <w:color w:val="000000"/>
                <w:lang w:val="en-US"/>
              </w:rPr>
              <w:t xml:space="preserve">) </w:t>
            </w:r>
            <w:r w:rsidR="00CF2C52">
              <w:rPr>
                <w:rFonts w:asciiTheme="minorHAnsi" w:hAnsiTheme="minorHAnsi" w:cs="Arial"/>
                <w:color w:val="000000"/>
                <w:lang w:val="en-US"/>
              </w:rPr>
              <w:t>already implemented delayed the development and implementation of the other modules of the system, in spite of all the efforts made by the agency</w:t>
            </w:r>
            <w:r w:rsidR="00FD2E8E" w:rsidRPr="00B3527F">
              <w:rPr>
                <w:rFonts w:asciiTheme="minorHAnsi" w:hAnsiTheme="minorHAnsi" w:cs="Arial"/>
                <w:color w:val="000000"/>
                <w:lang w:val="en-US"/>
              </w:rPr>
              <w:t>.</w:t>
            </w:r>
            <w:r w:rsidR="00CF2C52">
              <w:rPr>
                <w:rFonts w:asciiTheme="minorHAnsi" w:hAnsiTheme="minorHAnsi" w:cs="Arial"/>
                <w:color w:val="000000"/>
                <w:lang w:val="en-US"/>
              </w:rPr>
              <w:t xml:space="preserve"> </w:t>
            </w:r>
            <w:r w:rsidR="00CF2C52" w:rsidRPr="00CF2C52">
              <w:rPr>
                <w:rFonts w:asciiTheme="minorHAnsi" w:hAnsiTheme="minorHAnsi" w:cs="Arial"/>
                <w:color w:val="000000"/>
                <w:lang w:val="en-US"/>
              </w:rPr>
              <w:t xml:space="preserve">As in 2013 the financial review and compliance with the purpose modules were not completed, the development of </w:t>
            </w:r>
            <w:r w:rsidR="00CF2C52">
              <w:rPr>
                <w:rFonts w:asciiTheme="minorHAnsi" w:hAnsiTheme="minorHAnsi" w:cs="Arial"/>
                <w:color w:val="000000"/>
                <w:lang w:val="en-US"/>
              </w:rPr>
              <w:t>exception</w:t>
            </w:r>
            <w:r w:rsidR="00CF2C52" w:rsidRPr="00CF2C52">
              <w:rPr>
                <w:rFonts w:asciiTheme="minorHAnsi" w:hAnsiTheme="minorHAnsi" w:cs="Arial"/>
                <w:color w:val="000000"/>
                <w:lang w:val="en-US"/>
              </w:rPr>
              <w:t xml:space="preserve"> measures module was also </w:t>
            </w:r>
            <w:r w:rsidR="00685E48">
              <w:rPr>
                <w:rFonts w:asciiTheme="minorHAnsi" w:hAnsiTheme="minorHAnsi" w:cs="Arial"/>
                <w:color w:val="000000"/>
                <w:lang w:val="en-US"/>
              </w:rPr>
              <w:t>thwarted</w:t>
            </w:r>
            <w:r w:rsidR="00CF2C52" w:rsidRPr="00CF2C52">
              <w:rPr>
                <w:rFonts w:asciiTheme="minorHAnsi" w:hAnsiTheme="minorHAnsi" w:cs="Arial"/>
                <w:color w:val="000000"/>
                <w:lang w:val="en-US"/>
              </w:rPr>
              <w:t>, which will show damages to the public treasury, if any</w:t>
            </w:r>
            <w:r w:rsidR="00FD2E8E" w:rsidRPr="00CF2C52">
              <w:rPr>
                <w:rFonts w:asciiTheme="minorHAnsi" w:hAnsiTheme="minorHAnsi" w:cs="Arial"/>
                <w:color w:val="000000"/>
                <w:lang w:val="en-US"/>
              </w:rPr>
              <w:t>.</w:t>
            </w:r>
          </w:p>
          <w:p w14:paraId="5F237EAF" w14:textId="77777777" w:rsidR="00FD2E8E" w:rsidRPr="00694CEE" w:rsidRDefault="00694CEE" w:rsidP="00565758">
            <w:pPr>
              <w:shd w:val="clear" w:color="auto" w:fill="FFFFFF"/>
              <w:autoSpaceDE/>
              <w:autoSpaceDN/>
              <w:spacing w:after="240"/>
              <w:jc w:val="both"/>
              <w:textAlignment w:val="baseline"/>
              <w:rPr>
                <w:rStyle w:val="TEXTOChar"/>
                <w:rFonts w:asciiTheme="minorHAnsi" w:eastAsiaTheme="minorHAnsi" w:hAnsiTheme="minorHAnsi" w:cstheme="minorHAnsi"/>
                <w:b/>
                <w:sz w:val="22"/>
                <w:szCs w:val="22"/>
                <w:highlight w:val="green"/>
                <w:lang w:val="en-US"/>
              </w:rPr>
            </w:pPr>
            <w:r w:rsidRPr="00694CEE">
              <w:rPr>
                <w:rFonts w:asciiTheme="minorHAnsi" w:hAnsiTheme="minorHAnsi" w:cs="Arial"/>
                <w:color w:val="000000"/>
                <w:lang w:val="en-US"/>
              </w:rPr>
              <w:t>Accordingly</w:t>
            </w:r>
            <w:r w:rsidR="00FD2E8E" w:rsidRPr="00694CEE">
              <w:rPr>
                <w:rFonts w:asciiTheme="minorHAnsi" w:hAnsiTheme="minorHAnsi" w:cs="Arial"/>
                <w:color w:val="000000"/>
                <w:lang w:val="en-US"/>
              </w:rPr>
              <w:t xml:space="preserve">, </w:t>
            </w:r>
            <w:r w:rsidRPr="00694CEE">
              <w:rPr>
                <w:rFonts w:asciiTheme="minorHAnsi" w:hAnsiTheme="minorHAnsi" w:cs="Arial"/>
                <w:color w:val="000000"/>
                <w:lang w:val="en-US"/>
              </w:rPr>
              <w:t xml:space="preserve">the year </w:t>
            </w:r>
            <w:r w:rsidR="00FD2E8E" w:rsidRPr="00694CEE">
              <w:rPr>
                <w:rFonts w:asciiTheme="minorHAnsi" w:hAnsiTheme="minorHAnsi" w:cs="Arial"/>
                <w:color w:val="000000"/>
                <w:lang w:val="en-US"/>
              </w:rPr>
              <w:t xml:space="preserve">2014 </w:t>
            </w:r>
            <w:r w:rsidRPr="00694CEE">
              <w:rPr>
                <w:rFonts w:asciiTheme="minorHAnsi" w:hAnsiTheme="minorHAnsi" w:cs="Arial"/>
                <w:color w:val="000000"/>
                <w:lang w:val="en-US"/>
              </w:rPr>
              <w:t xml:space="preserve">saw many challenges, activities and the efforts of </w:t>
            </w:r>
            <w:r w:rsidR="00BC6ABA">
              <w:rPr>
                <w:rFonts w:asciiTheme="minorHAnsi" w:hAnsiTheme="minorHAnsi" w:cs="Arial"/>
                <w:color w:val="000000"/>
                <w:lang w:val="en-US"/>
              </w:rPr>
              <w:t xml:space="preserve">all </w:t>
            </w:r>
            <w:r w:rsidRPr="00694CEE">
              <w:rPr>
                <w:rFonts w:asciiTheme="minorHAnsi" w:hAnsiTheme="minorHAnsi" w:cs="Arial"/>
                <w:color w:val="000000"/>
                <w:lang w:val="en-US"/>
              </w:rPr>
              <w:t>the organizational units of the CGU</w:t>
            </w:r>
            <w:r w:rsidR="00BC6ABA">
              <w:rPr>
                <w:rFonts w:asciiTheme="minorHAnsi" w:hAnsiTheme="minorHAnsi" w:cs="Arial"/>
                <w:color w:val="000000"/>
                <w:lang w:val="en-US"/>
              </w:rPr>
              <w:t>,</w:t>
            </w:r>
            <w:r w:rsidRPr="00694CEE">
              <w:rPr>
                <w:rFonts w:asciiTheme="minorHAnsi" w:hAnsiTheme="minorHAnsi" w:cs="Arial"/>
                <w:color w:val="000000"/>
                <w:lang w:val="en-US"/>
              </w:rPr>
              <w:t xml:space="preserve"> geared at </w:t>
            </w:r>
            <w:r w:rsidR="00DB7D97">
              <w:rPr>
                <w:rFonts w:asciiTheme="minorHAnsi" w:hAnsiTheme="minorHAnsi" w:cs="Arial"/>
                <w:color w:val="000000"/>
                <w:lang w:val="en-US"/>
              </w:rPr>
              <w:t>developing and implementing</w:t>
            </w:r>
            <w:r>
              <w:rPr>
                <w:rFonts w:asciiTheme="minorHAnsi" w:hAnsiTheme="minorHAnsi" w:cs="Arial"/>
                <w:color w:val="000000"/>
                <w:lang w:val="en-US"/>
              </w:rPr>
              <w:t xml:space="preserve"> the </w:t>
            </w:r>
            <w:r w:rsidR="00FD2E8E" w:rsidRPr="00694CEE">
              <w:rPr>
                <w:rFonts w:asciiTheme="minorHAnsi" w:hAnsiTheme="minorHAnsi" w:cs="Arial"/>
                <w:color w:val="000000"/>
                <w:lang w:val="en-US"/>
              </w:rPr>
              <w:t>SiGPC.</w:t>
            </w:r>
          </w:p>
        </w:tc>
      </w:tr>
      <w:tr w:rsidR="00251E50" w:rsidRPr="00652701" w14:paraId="43E14D66" w14:textId="77777777" w:rsidTr="004763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FDD27" w14:textId="77777777" w:rsidR="00251E50" w:rsidRPr="00506107" w:rsidRDefault="003B052F" w:rsidP="003B052F">
            <w:pPr>
              <w:spacing w:after="0"/>
              <w:jc w:val="center"/>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vAlign w:val="center"/>
          </w:tcPr>
          <w:p w14:paraId="0EA3FB03" w14:textId="77777777" w:rsidR="00251E50" w:rsidRPr="003B052F" w:rsidRDefault="00017A4E" w:rsidP="003B052F">
            <w:pPr>
              <w:spacing w:after="0"/>
              <w:rPr>
                <w:rStyle w:val="TEXTOChar"/>
                <w:rFonts w:asciiTheme="minorHAnsi" w:eastAsiaTheme="minorHAnsi" w:hAnsiTheme="minorHAnsi" w:cstheme="minorHAnsi"/>
                <w:i/>
                <w:sz w:val="22"/>
                <w:szCs w:val="22"/>
                <w:lang w:val="en-US"/>
              </w:rPr>
            </w:pPr>
            <w:r>
              <w:rPr>
                <w:rFonts w:asciiTheme="minorHAnsi" w:hAnsiTheme="minorHAnsi" w:cstheme="minorHAnsi"/>
                <w:b/>
                <w:lang w:val="en-US"/>
              </w:rPr>
              <w:t>By</w:t>
            </w:r>
            <w:r w:rsidR="003B052F" w:rsidRPr="003B052F">
              <w:rPr>
                <w:rFonts w:asciiTheme="minorHAnsi" w:hAnsiTheme="minorHAnsi" w:cstheme="minorHAnsi"/>
                <w:b/>
                <w:lang w:val="en-US"/>
              </w:rPr>
              <w:t xml:space="preserve"> Ap</w:t>
            </w:r>
            <w:r w:rsidR="00460B61" w:rsidRPr="003B052F">
              <w:rPr>
                <w:rFonts w:asciiTheme="minorHAnsi" w:hAnsiTheme="minorHAnsi" w:cstheme="minorHAnsi"/>
                <w:b/>
                <w:lang w:val="en-US"/>
              </w:rPr>
              <w:t>ril</w:t>
            </w:r>
            <w:r w:rsidR="00FD2E8E" w:rsidRPr="003B052F">
              <w:rPr>
                <w:rFonts w:asciiTheme="minorHAnsi" w:hAnsiTheme="minorHAnsi" w:cstheme="minorHAnsi"/>
                <w:b/>
                <w:lang w:val="en-US"/>
              </w:rPr>
              <w:t>/201</w:t>
            </w:r>
            <w:r w:rsidR="00F10AA9" w:rsidRPr="003B052F">
              <w:rPr>
                <w:rFonts w:asciiTheme="minorHAnsi" w:hAnsiTheme="minorHAnsi" w:cstheme="minorHAnsi"/>
                <w:b/>
                <w:lang w:val="en-US"/>
              </w:rPr>
              <w:t>8</w:t>
            </w:r>
            <w:r w:rsidR="00FD2E8E" w:rsidRPr="003B052F">
              <w:rPr>
                <w:rFonts w:asciiTheme="minorHAnsi" w:hAnsiTheme="minorHAnsi" w:cstheme="minorHAnsi"/>
                <w:b/>
                <w:lang w:val="en-US"/>
              </w:rPr>
              <w:t xml:space="preserve"> </w:t>
            </w:r>
            <w:r w:rsidR="00FD2E8E" w:rsidRPr="003B052F">
              <w:rPr>
                <w:rFonts w:asciiTheme="minorHAnsi" w:hAnsiTheme="minorHAnsi" w:cstheme="minorHAnsi"/>
                <w:i/>
                <w:lang w:val="en-US"/>
              </w:rPr>
              <w:t>(</w:t>
            </w:r>
            <w:r w:rsidR="003B052F" w:rsidRPr="003B052F">
              <w:rPr>
                <w:rFonts w:asciiTheme="minorHAnsi" w:hAnsiTheme="minorHAnsi" w:cstheme="minorHAnsi"/>
                <w:i/>
                <w:lang w:val="en-US"/>
              </w:rPr>
              <w:t>previous deadline</w:t>
            </w:r>
            <w:r w:rsidR="00FD2E8E" w:rsidRPr="003B052F">
              <w:rPr>
                <w:rFonts w:asciiTheme="minorHAnsi" w:hAnsiTheme="minorHAnsi" w:cstheme="minorHAnsi"/>
                <w:i/>
                <w:lang w:val="en-US"/>
              </w:rPr>
              <w:t xml:space="preserve">: </w:t>
            </w:r>
            <w:r w:rsidR="003B052F">
              <w:rPr>
                <w:rFonts w:asciiTheme="minorHAnsi" w:hAnsiTheme="minorHAnsi" w:cstheme="minorHAnsi"/>
                <w:i/>
                <w:lang w:val="en-US"/>
              </w:rPr>
              <w:t>December</w:t>
            </w:r>
            <w:r w:rsidR="00FD2E8E" w:rsidRPr="003B052F">
              <w:rPr>
                <w:rFonts w:asciiTheme="minorHAnsi" w:hAnsiTheme="minorHAnsi" w:cstheme="minorHAnsi"/>
                <w:i/>
                <w:lang w:val="en-US"/>
              </w:rPr>
              <w:t>/2014)</w:t>
            </w:r>
          </w:p>
        </w:tc>
      </w:tr>
    </w:tbl>
    <w:p w14:paraId="35631B72" w14:textId="77777777" w:rsidR="00713BDB" w:rsidRPr="003B052F" w:rsidRDefault="00713BDB" w:rsidP="00E64A72">
      <w:pPr>
        <w:jc w:val="both"/>
        <w:rPr>
          <w:rFonts w:asciiTheme="minorHAnsi" w:hAnsiTheme="minorHAnsi" w:cstheme="minorHAnsi"/>
          <w:lang w:val="en-US"/>
        </w:rPr>
      </w:pPr>
    </w:p>
    <w:p w14:paraId="3620B2A4" w14:textId="77777777" w:rsidR="00713BDB" w:rsidRPr="003B052F" w:rsidRDefault="00713BDB" w:rsidP="00E64A72">
      <w:pPr>
        <w:autoSpaceDE/>
        <w:autoSpaceDN/>
        <w:spacing w:after="0"/>
        <w:rPr>
          <w:rFonts w:asciiTheme="minorHAnsi" w:hAnsiTheme="minorHAnsi" w:cstheme="minorHAnsi"/>
          <w:lang w:val="en-US"/>
        </w:rPr>
      </w:pPr>
      <w:r w:rsidRPr="003B052F">
        <w:rPr>
          <w:rFonts w:asciiTheme="minorHAnsi" w:hAnsiTheme="minorHAnsi" w:cstheme="minorHAnsi"/>
          <w:lang w:val="en-US"/>
        </w:rPr>
        <w:br w:type="page"/>
      </w:r>
    </w:p>
    <w:tbl>
      <w:tblPr>
        <w:tblStyle w:val="Tabelacomgrade"/>
        <w:tblW w:w="0" w:type="auto"/>
        <w:tblLook w:val="04A0" w:firstRow="1" w:lastRow="0" w:firstColumn="1" w:lastColumn="0" w:noHBand="0" w:noVBand="1"/>
      </w:tblPr>
      <w:tblGrid>
        <w:gridCol w:w="1951"/>
        <w:gridCol w:w="6770"/>
      </w:tblGrid>
      <w:tr w:rsidR="00251E50" w:rsidRPr="00652701" w14:paraId="74DCCDDA" w14:textId="77777777" w:rsidTr="004A2A63">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20955" w14:textId="77777777" w:rsidR="00251E50" w:rsidRPr="00AA69B7" w:rsidRDefault="00251E50" w:rsidP="00AA69B7">
            <w:pPr>
              <w:pStyle w:val="Ttulo3"/>
              <w:rPr>
                <w:rStyle w:val="TEXTOChar"/>
                <w:rFonts w:cstheme="minorHAnsi"/>
                <w:lang w:val="en-US"/>
              </w:rPr>
            </w:pPr>
            <w:bookmarkStart w:id="16" w:name="_Compromisso:_(1.5)_GERAÇÃO"/>
            <w:bookmarkStart w:id="17" w:name="UMPONTOCINCO"/>
            <w:bookmarkStart w:id="18" w:name="_Toc416964173"/>
            <w:bookmarkEnd w:id="16"/>
            <w:r w:rsidRPr="00AA69B7">
              <w:rPr>
                <w:u w:val="single"/>
                <w:lang w:val="en-US"/>
              </w:rPr>
              <w:lastRenderedPageBreak/>
              <w:t>Com</w:t>
            </w:r>
            <w:r w:rsidR="00AA69B7" w:rsidRPr="00AA69B7">
              <w:rPr>
                <w:u w:val="single"/>
                <w:lang w:val="en-US"/>
              </w:rPr>
              <w:t>mitment</w:t>
            </w:r>
            <w:r w:rsidRPr="00AA69B7">
              <w:rPr>
                <w:u w:val="single"/>
                <w:lang w:val="en-US"/>
              </w:rPr>
              <w:t>:</w:t>
            </w:r>
            <w:r w:rsidRPr="00AA69B7">
              <w:rPr>
                <w:lang w:val="en-US"/>
              </w:rPr>
              <w:t xml:space="preserve"> (1.5) </w:t>
            </w:r>
            <w:r w:rsidR="00AA69B7" w:rsidRPr="00AA69B7">
              <w:rPr>
                <w:rFonts w:eastAsia="Calibri"/>
                <w:lang w:val="en-US"/>
              </w:rPr>
              <w:t>GENERATING KNOWLEDGE AND CAPACITY-BUILDING FOR MANAGERS AND OPERATORS OF PUBLIC FUNDS FOR EDUCATION AND SOCIAL CONTROL COUNCILORS</w:t>
            </w:r>
            <w:bookmarkEnd w:id="17"/>
            <w:bookmarkEnd w:id="18"/>
          </w:p>
        </w:tc>
      </w:tr>
      <w:tr w:rsidR="00251E50" w:rsidRPr="00652701" w14:paraId="00AA308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22B71" w14:textId="77777777" w:rsidR="00251E50" w:rsidRPr="00506107" w:rsidRDefault="00AA69B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tcPr>
          <w:p w14:paraId="7AD962A4" w14:textId="77777777" w:rsidR="00251E50" w:rsidRPr="00AA69B7" w:rsidRDefault="00AA69B7" w:rsidP="00E64A72">
            <w:pPr>
              <w:spacing w:after="0"/>
              <w:jc w:val="both"/>
              <w:rPr>
                <w:highlight w:val="green"/>
                <w:lang w:val="en-US"/>
              </w:rPr>
            </w:pPr>
            <w:r w:rsidRPr="00AA69B7">
              <w:rPr>
                <w:rFonts w:asciiTheme="minorHAnsi" w:hAnsiTheme="minorHAnsi"/>
                <w:lang w:val="en-US"/>
              </w:rPr>
              <w:t>National Fund for Education Development</w:t>
            </w:r>
          </w:p>
        </w:tc>
      </w:tr>
      <w:tr w:rsidR="00251E50" w:rsidRPr="00E83C43" w14:paraId="6324038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57E8C" w14:textId="77777777" w:rsidR="00251E50" w:rsidRPr="00506107" w:rsidRDefault="00AA69B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 xml:space="preserve">Responsible person </w:t>
            </w:r>
          </w:p>
        </w:tc>
        <w:tc>
          <w:tcPr>
            <w:tcW w:w="6770" w:type="dxa"/>
            <w:tcBorders>
              <w:top w:val="single" w:sz="4" w:space="0" w:color="auto"/>
              <w:left w:val="single" w:sz="4" w:space="0" w:color="auto"/>
              <w:bottom w:val="single" w:sz="4" w:space="0" w:color="auto"/>
              <w:right w:val="single" w:sz="4" w:space="0" w:color="auto"/>
            </w:tcBorders>
            <w:vAlign w:val="center"/>
          </w:tcPr>
          <w:p w14:paraId="7FA474DB" w14:textId="77777777" w:rsidR="00251E50" w:rsidRPr="00A74E65" w:rsidRDefault="00DF7B1F" w:rsidP="00E64A72">
            <w:pPr>
              <w:spacing w:after="0"/>
            </w:pPr>
            <w:r w:rsidRPr="00A74E65">
              <w:rPr>
                <w:rFonts w:asciiTheme="minorHAnsi" w:hAnsiTheme="minorHAnsi"/>
              </w:rPr>
              <w:t>Adalberto Domingos da Paz</w:t>
            </w:r>
          </w:p>
        </w:tc>
      </w:tr>
      <w:tr w:rsidR="00251E50" w:rsidRPr="00652701" w14:paraId="54377C7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783E4" w14:textId="77777777" w:rsidR="00251E50" w:rsidRPr="00506107" w:rsidRDefault="00AA69B7"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tcPr>
          <w:p w14:paraId="707BB0B8" w14:textId="77777777" w:rsidR="00251E50" w:rsidRPr="00714E9E" w:rsidRDefault="00A74E65" w:rsidP="00714E9E">
            <w:pPr>
              <w:spacing w:after="0"/>
              <w:jc w:val="both"/>
              <w:rPr>
                <w:lang w:val="en-US"/>
              </w:rPr>
            </w:pPr>
            <w:r w:rsidRPr="00714E9E">
              <w:rPr>
                <w:rFonts w:asciiTheme="minorHAnsi" w:hAnsiTheme="minorHAnsi"/>
                <w:lang w:val="en-US"/>
              </w:rPr>
              <w:t xml:space="preserve">Institute </w:t>
            </w:r>
            <w:r w:rsidR="00714E9E" w:rsidRPr="00714E9E">
              <w:rPr>
                <w:rFonts w:asciiTheme="minorHAnsi" w:hAnsiTheme="minorHAnsi"/>
                <w:lang w:val="en-US"/>
              </w:rPr>
              <w:t xml:space="preserve">“Train for School” </w:t>
            </w:r>
            <w:r w:rsidR="00DF7B1F" w:rsidRPr="00714E9E">
              <w:rPr>
                <w:rFonts w:asciiTheme="minorHAnsi" w:hAnsiTheme="minorHAnsi"/>
                <w:lang w:val="en-US"/>
              </w:rPr>
              <w:t>- ASSEC/PRESI/FNDE</w:t>
            </w:r>
          </w:p>
        </w:tc>
      </w:tr>
      <w:tr w:rsidR="00251E50" w:rsidRPr="00E83C43" w14:paraId="3893030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E407C" w14:textId="77777777" w:rsidR="00251E50" w:rsidRPr="00506107" w:rsidRDefault="00251E50" w:rsidP="004D4FE8">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tcPr>
          <w:p w14:paraId="0AECC6CB" w14:textId="77777777" w:rsidR="00251E50" w:rsidRPr="00A74E65" w:rsidRDefault="00DF7B1F" w:rsidP="00E64A72">
            <w:pPr>
              <w:spacing w:after="0"/>
              <w:jc w:val="both"/>
            </w:pPr>
            <w:r w:rsidRPr="00A74E65">
              <w:rPr>
                <w:rFonts w:asciiTheme="minorHAnsi" w:hAnsiTheme="minorHAnsi"/>
              </w:rPr>
              <w:t>adalberto.paz@fnde.gov.br</w:t>
            </w:r>
          </w:p>
        </w:tc>
      </w:tr>
      <w:tr w:rsidR="00251E50" w:rsidRPr="00E83C43" w14:paraId="24D16A3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826F7" w14:textId="77777777" w:rsidR="00251E50" w:rsidRPr="00506107" w:rsidRDefault="00A74E65"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tcPr>
          <w:p w14:paraId="372BC280" w14:textId="77777777" w:rsidR="00251E50" w:rsidRPr="00A74E65" w:rsidRDefault="007756A4" w:rsidP="00E64A72">
            <w:pPr>
              <w:spacing w:after="0"/>
              <w:jc w:val="both"/>
            </w:pPr>
            <w:r w:rsidRPr="00A74E65">
              <w:rPr>
                <w:rFonts w:asciiTheme="minorHAnsi" w:hAnsiTheme="minorHAnsi"/>
              </w:rPr>
              <w:t xml:space="preserve">061 </w:t>
            </w:r>
            <w:r w:rsidR="00DF7B1F" w:rsidRPr="00A74E65">
              <w:rPr>
                <w:rFonts w:asciiTheme="minorHAnsi" w:hAnsiTheme="minorHAnsi"/>
              </w:rPr>
              <w:t>20225881</w:t>
            </w:r>
          </w:p>
        </w:tc>
      </w:tr>
      <w:tr w:rsidR="00251E50" w:rsidRPr="00652701" w14:paraId="42E1D3E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47EEC" w14:textId="77777777" w:rsidR="00251E50" w:rsidRPr="00A74E65"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70" w:type="dxa"/>
            <w:tcBorders>
              <w:top w:val="single" w:sz="4" w:space="0" w:color="auto"/>
              <w:left w:val="single" w:sz="4" w:space="0" w:color="auto"/>
              <w:bottom w:val="single" w:sz="4" w:space="0" w:color="auto"/>
              <w:right w:val="single" w:sz="4" w:space="0" w:color="auto"/>
            </w:tcBorders>
          </w:tcPr>
          <w:p w14:paraId="28E5ED64" w14:textId="77777777" w:rsidR="004A2A63" w:rsidRPr="00714E9E" w:rsidRDefault="00714E9E" w:rsidP="00E64A72">
            <w:pPr>
              <w:spacing w:after="0"/>
              <w:jc w:val="both"/>
              <w:rPr>
                <w:rFonts w:asciiTheme="minorHAnsi" w:hAnsiTheme="minorHAnsi"/>
                <w:lang w:val="en-US"/>
              </w:rPr>
            </w:pPr>
            <w:r w:rsidRPr="00714E9E">
              <w:rPr>
                <w:rFonts w:asciiTheme="minorHAnsi" w:hAnsiTheme="minorHAnsi"/>
                <w:lang w:val="en-US"/>
              </w:rPr>
              <w:t>To publicize actions that have been developed by the National Fund for Education Development (</w:t>
            </w:r>
            <w:r w:rsidR="004A2A63" w:rsidRPr="00714E9E">
              <w:rPr>
                <w:rFonts w:asciiTheme="minorHAnsi" w:hAnsiTheme="minorHAnsi"/>
                <w:lang w:val="en-US"/>
              </w:rPr>
              <w:t>FNDE</w:t>
            </w:r>
            <w:r w:rsidRPr="00714E9E">
              <w:rPr>
                <w:rFonts w:asciiTheme="minorHAnsi" w:hAnsiTheme="minorHAnsi"/>
                <w:lang w:val="en-US"/>
              </w:rPr>
              <w:t xml:space="preserve">) which adhere to the principles and challenges underpinning the multilateral international initiative </w:t>
            </w:r>
            <w:r w:rsidR="004A2A63" w:rsidRPr="00714E9E">
              <w:rPr>
                <w:rFonts w:asciiTheme="minorHAnsi" w:hAnsiTheme="minorHAnsi"/>
                <w:lang w:val="en-US"/>
              </w:rPr>
              <w:t>“</w:t>
            </w:r>
            <w:r w:rsidRPr="00714E9E">
              <w:rPr>
                <w:rFonts w:asciiTheme="minorHAnsi" w:hAnsiTheme="minorHAnsi"/>
                <w:lang w:val="en-US"/>
              </w:rPr>
              <w:t>Open Government Partnership</w:t>
            </w:r>
            <w:r w:rsidR="004A2A63" w:rsidRPr="00714E9E">
              <w:rPr>
                <w:rFonts w:asciiTheme="minorHAnsi" w:hAnsiTheme="minorHAnsi"/>
                <w:lang w:val="en-US"/>
              </w:rPr>
              <w:t>”.</w:t>
            </w:r>
          </w:p>
          <w:p w14:paraId="17D0DE03" w14:textId="77777777" w:rsidR="00251E50" w:rsidRPr="00E53AEC" w:rsidRDefault="00714E9E" w:rsidP="00F95F72">
            <w:pPr>
              <w:spacing w:after="0"/>
              <w:jc w:val="both"/>
              <w:rPr>
                <w:highlight w:val="green"/>
                <w:lang w:val="en-US"/>
              </w:rPr>
            </w:pPr>
            <w:r w:rsidRPr="00E53AEC">
              <w:rPr>
                <w:rFonts w:asciiTheme="minorHAnsi" w:hAnsiTheme="minorHAnsi"/>
                <w:lang w:val="en-US"/>
              </w:rPr>
              <w:t xml:space="preserve">To strengthen the </w:t>
            </w:r>
            <w:r w:rsidR="004A2A63" w:rsidRPr="00E53AEC">
              <w:rPr>
                <w:rFonts w:asciiTheme="minorHAnsi" w:hAnsiTheme="minorHAnsi"/>
                <w:lang w:val="en-US"/>
              </w:rPr>
              <w:t>FNDE</w:t>
            </w:r>
            <w:r w:rsidR="00F95F72">
              <w:rPr>
                <w:rFonts w:asciiTheme="minorHAnsi" w:hAnsiTheme="minorHAnsi"/>
                <w:lang w:val="en-US"/>
              </w:rPr>
              <w:t>’s corporate education policy</w:t>
            </w:r>
            <w:r w:rsidR="004A2A63" w:rsidRPr="00E53AEC">
              <w:rPr>
                <w:rFonts w:asciiTheme="minorHAnsi" w:hAnsiTheme="minorHAnsi"/>
                <w:lang w:val="en-US"/>
              </w:rPr>
              <w:t xml:space="preserve">, </w:t>
            </w:r>
            <w:r w:rsidR="00F95F72">
              <w:rPr>
                <w:rFonts w:asciiTheme="minorHAnsi" w:hAnsiTheme="minorHAnsi"/>
                <w:lang w:val="en-US"/>
              </w:rPr>
              <w:t xml:space="preserve">which is </w:t>
            </w:r>
            <w:r w:rsidRPr="00E53AEC">
              <w:rPr>
                <w:rFonts w:asciiTheme="minorHAnsi" w:hAnsiTheme="minorHAnsi"/>
                <w:lang w:val="en-US"/>
              </w:rPr>
              <w:t xml:space="preserve">considered by the agency as being essential to overcome the </w:t>
            </w:r>
            <w:r w:rsidR="00E53AEC">
              <w:rPr>
                <w:rFonts w:asciiTheme="minorHAnsi" w:hAnsiTheme="minorHAnsi"/>
                <w:lang w:val="en-US"/>
              </w:rPr>
              <w:t>challenge</w:t>
            </w:r>
            <w:r w:rsidR="00E53AEC" w:rsidRPr="00E53AEC">
              <w:rPr>
                <w:rFonts w:asciiTheme="minorHAnsi" w:hAnsiTheme="minorHAnsi"/>
                <w:lang w:val="en-US"/>
              </w:rPr>
              <w:t xml:space="preserve"> of </w:t>
            </w:r>
            <w:r w:rsidRPr="00E53AEC">
              <w:rPr>
                <w:rFonts w:asciiTheme="minorHAnsi" w:hAnsiTheme="minorHAnsi"/>
                <w:lang w:val="en-US"/>
              </w:rPr>
              <w:t>continuous performance improvement</w:t>
            </w:r>
            <w:r w:rsidR="00E53AEC" w:rsidRPr="00E53AEC">
              <w:rPr>
                <w:rFonts w:asciiTheme="minorHAnsi" w:hAnsiTheme="minorHAnsi"/>
                <w:lang w:val="en-US"/>
              </w:rPr>
              <w:t xml:space="preserve"> to enhance the quality of execution of educational policies</w:t>
            </w:r>
            <w:r w:rsidR="004A2A63" w:rsidRPr="00E53AEC">
              <w:rPr>
                <w:rFonts w:asciiTheme="minorHAnsi" w:hAnsiTheme="minorHAnsi"/>
                <w:lang w:val="en-US"/>
              </w:rPr>
              <w:t>.</w:t>
            </w:r>
          </w:p>
        </w:tc>
      </w:tr>
      <w:tr w:rsidR="00251E50" w:rsidRPr="00652701" w14:paraId="3721366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B5BAC" w14:textId="77777777" w:rsidR="00251E50" w:rsidRPr="00506107" w:rsidRDefault="00E53AEC"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tcPr>
          <w:p w14:paraId="3948C102" w14:textId="77777777" w:rsidR="00251E50" w:rsidRPr="00E53AEC" w:rsidRDefault="00E53AEC" w:rsidP="00E53AEC">
            <w:pPr>
              <w:spacing w:after="0"/>
              <w:jc w:val="both"/>
              <w:rPr>
                <w:highlight w:val="green"/>
                <w:lang w:val="en-US"/>
              </w:rPr>
            </w:pPr>
            <w:r>
              <w:rPr>
                <w:rFonts w:asciiTheme="minorHAnsi" w:hAnsiTheme="minorHAnsi" w:cstheme="minorHAnsi"/>
                <w:lang w:val="en-US"/>
              </w:rPr>
              <w:t xml:space="preserve">This policy seeks to foster </w:t>
            </w:r>
            <w:r w:rsidRPr="00C102F1">
              <w:rPr>
                <w:rFonts w:asciiTheme="minorHAnsi" w:hAnsiTheme="minorHAnsi" w:cstheme="minorHAnsi"/>
                <w:lang w:val="en-US"/>
              </w:rPr>
              <w:t xml:space="preserve">the continuous performance improvement of </w:t>
            </w:r>
            <w:r>
              <w:rPr>
                <w:rFonts w:asciiTheme="minorHAnsi" w:hAnsiTheme="minorHAnsi" w:cstheme="minorHAnsi"/>
                <w:lang w:val="en-US"/>
              </w:rPr>
              <w:t>processes for managing and executing</w:t>
            </w:r>
            <w:r w:rsidRPr="00C102F1">
              <w:rPr>
                <w:rFonts w:asciiTheme="minorHAnsi" w:hAnsiTheme="minorHAnsi" w:cstheme="minorHAnsi"/>
                <w:lang w:val="en-US"/>
              </w:rPr>
              <w:t xml:space="preserve"> public resources </w:t>
            </w:r>
            <w:r>
              <w:rPr>
                <w:rFonts w:asciiTheme="minorHAnsi" w:hAnsiTheme="minorHAnsi" w:cstheme="minorHAnsi"/>
                <w:lang w:val="en-US"/>
              </w:rPr>
              <w:t xml:space="preserve">for </w:t>
            </w:r>
            <w:r w:rsidRPr="00C102F1">
              <w:rPr>
                <w:rFonts w:asciiTheme="minorHAnsi" w:hAnsiTheme="minorHAnsi" w:cstheme="minorHAnsi"/>
                <w:lang w:val="en-US"/>
              </w:rPr>
              <w:t xml:space="preserve">education, as well as at strengthening its social control, thus enhancing </w:t>
            </w:r>
            <w:r>
              <w:rPr>
                <w:rFonts w:asciiTheme="minorHAnsi" w:hAnsiTheme="minorHAnsi" w:cstheme="minorHAnsi"/>
                <w:lang w:val="en-US"/>
              </w:rPr>
              <w:t xml:space="preserve">the </w:t>
            </w:r>
            <w:r w:rsidRPr="00C102F1">
              <w:rPr>
                <w:rFonts w:asciiTheme="minorHAnsi" w:hAnsiTheme="minorHAnsi" w:cstheme="minorHAnsi"/>
                <w:lang w:val="en-US"/>
              </w:rPr>
              <w:t xml:space="preserve">efficiency, effectiveness and transparency of educational policies. The Institute “Train for School”, </w:t>
            </w:r>
            <w:r>
              <w:rPr>
                <w:rFonts w:asciiTheme="minorHAnsi" w:hAnsiTheme="minorHAnsi" w:cstheme="minorHAnsi"/>
                <w:lang w:val="en-US"/>
              </w:rPr>
              <w:t xml:space="preserve">the </w:t>
            </w:r>
            <w:r w:rsidRPr="00C102F1">
              <w:rPr>
                <w:rFonts w:asciiTheme="minorHAnsi" w:hAnsiTheme="minorHAnsi" w:cstheme="minorHAnsi"/>
                <w:lang w:val="en-US"/>
              </w:rPr>
              <w:t xml:space="preserve">unit responsible for the development and strengthening of the educational actions of the FNDE, especially corporative actions and the ones related to the areas of management and financing of educational policies, </w:t>
            </w:r>
            <w:r>
              <w:rPr>
                <w:rFonts w:asciiTheme="minorHAnsi" w:hAnsiTheme="minorHAnsi" w:cstheme="minorHAnsi"/>
                <w:lang w:val="en-US"/>
              </w:rPr>
              <w:t>will</w:t>
            </w:r>
            <w:r w:rsidRPr="00C102F1">
              <w:rPr>
                <w:rFonts w:asciiTheme="minorHAnsi" w:hAnsiTheme="minorHAnsi" w:cstheme="minorHAnsi"/>
                <w:lang w:val="en-US"/>
              </w:rPr>
              <w:t xml:space="preserve"> be established.</w:t>
            </w:r>
            <w:r w:rsidRPr="00C102F1">
              <w:rPr>
                <w:rFonts w:asciiTheme="minorHAnsi" w:hAnsiTheme="minorHAnsi" w:cstheme="minorHAnsi"/>
                <w:b/>
                <w:lang w:val="en-US"/>
              </w:rPr>
              <w:t xml:space="preserve"> </w:t>
            </w:r>
          </w:p>
        </w:tc>
      </w:tr>
      <w:tr w:rsidR="00251E50" w:rsidRPr="00163E26" w14:paraId="1EA8B1B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FFA1D" w14:textId="77777777" w:rsidR="00251E50" w:rsidRPr="00506107" w:rsidRDefault="00EC723C" w:rsidP="00E53AEC">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tcPr>
          <w:p w14:paraId="1B9AD9F8" w14:textId="77777777" w:rsidR="00251E50" w:rsidRPr="00163E26" w:rsidRDefault="00E53AEC" w:rsidP="00163E26">
            <w:pPr>
              <w:pStyle w:val="PargrafodaLista"/>
              <w:spacing w:after="0"/>
              <w:ind w:left="0"/>
              <w:jc w:val="both"/>
              <w:rPr>
                <w:rStyle w:val="TEXTOChar"/>
                <w:rFonts w:asciiTheme="minorHAnsi" w:eastAsiaTheme="minorHAnsi" w:hAnsiTheme="minorHAnsi" w:cstheme="minorHAnsi"/>
                <w:b/>
                <w:color w:val="FF0000"/>
                <w:sz w:val="22"/>
                <w:szCs w:val="22"/>
                <w:highlight w:val="green"/>
                <w:lang w:val="en-US"/>
              </w:rPr>
            </w:pPr>
            <w:r w:rsidRPr="00E53AEC">
              <w:rPr>
                <w:rFonts w:asciiTheme="minorHAnsi" w:hAnsiTheme="minorHAnsi"/>
                <w:lang w:val="en-US"/>
              </w:rPr>
              <w:t xml:space="preserve">Capacity-building of managers and operators of educational actions, projects and programs, as well as </w:t>
            </w:r>
            <w:r w:rsidR="00163E26">
              <w:rPr>
                <w:rFonts w:asciiTheme="minorHAnsi" w:hAnsiTheme="minorHAnsi"/>
                <w:lang w:val="en-US"/>
              </w:rPr>
              <w:t xml:space="preserve">of </w:t>
            </w:r>
            <w:r w:rsidRPr="00E53AEC">
              <w:rPr>
                <w:rFonts w:asciiTheme="minorHAnsi" w:hAnsiTheme="minorHAnsi"/>
                <w:lang w:val="en-US"/>
              </w:rPr>
              <w:t xml:space="preserve">councilors </w:t>
            </w:r>
            <w:r w:rsidR="00163E26">
              <w:rPr>
                <w:rFonts w:asciiTheme="minorHAnsi" w:hAnsiTheme="minorHAnsi"/>
                <w:lang w:val="en-US"/>
              </w:rPr>
              <w:t>who</w:t>
            </w:r>
            <w:r w:rsidRPr="00E53AEC">
              <w:rPr>
                <w:rFonts w:asciiTheme="minorHAnsi" w:hAnsiTheme="minorHAnsi"/>
                <w:lang w:val="en-US"/>
              </w:rPr>
              <w:t xml:space="preserve"> perform the citizen</w:t>
            </w:r>
            <w:r w:rsidR="00163E26">
              <w:rPr>
                <w:rFonts w:asciiTheme="minorHAnsi" w:hAnsiTheme="minorHAnsi"/>
                <w:lang w:val="en-US"/>
              </w:rPr>
              <w:t>’s</w:t>
            </w:r>
            <w:r w:rsidRPr="00E53AEC">
              <w:rPr>
                <w:rFonts w:asciiTheme="minorHAnsi" w:hAnsiTheme="minorHAnsi"/>
                <w:lang w:val="en-US"/>
              </w:rPr>
              <w:t xml:space="preserve"> exercise of social control of educational resources</w:t>
            </w:r>
            <w:r w:rsidR="004A2A63" w:rsidRPr="00E53AEC">
              <w:rPr>
                <w:rFonts w:asciiTheme="minorHAnsi" w:hAnsiTheme="minorHAnsi"/>
                <w:lang w:val="en-US"/>
              </w:rPr>
              <w:t>.</w:t>
            </w:r>
            <w:r w:rsidR="00205BC6" w:rsidRPr="00E53AEC">
              <w:rPr>
                <w:rFonts w:asciiTheme="minorHAnsi" w:hAnsiTheme="minorHAnsi"/>
                <w:lang w:val="en-US"/>
              </w:rPr>
              <w:t xml:space="preserve"> </w:t>
            </w:r>
            <w:r w:rsidRPr="00163E26">
              <w:rPr>
                <w:rFonts w:asciiTheme="minorHAnsi" w:hAnsiTheme="minorHAnsi"/>
                <w:lang w:val="en-US"/>
              </w:rPr>
              <w:t>Knowledge generation, mapping and socialization</w:t>
            </w:r>
            <w:r w:rsidR="004A2A63" w:rsidRPr="00163E26">
              <w:rPr>
                <w:rFonts w:asciiTheme="minorHAnsi" w:hAnsiTheme="minorHAnsi"/>
                <w:lang w:val="en-US"/>
              </w:rPr>
              <w:t>.</w:t>
            </w:r>
          </w:p>
        </w:tc>
      </w:tr>
      <w:tr w:rsidR="00251E50" w:rsidRPr="00652701" w14:paraId="1D09563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7BE22" w14:textId="77777777" w:rsidR="00251E50" w:rsidRPr="00506107" w:rsidRDefault="008D528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70" w:type="dxa"/>
            <w:tcBorders>
              <w:top w:val="single" w:sz="4" w:space="0" w:color="auto"/>
              <w:left w:val="single" w:sz="4" w:space="0" w:color="auto"/>
              <w:bottom w:val="single" w:sz="4" w:space="0" w:color="auto"/>
              <w:right w:val="single" w:sz="4" w:space="0" w:color="auto"/>
            </w:tcBorders>
          </w:tcPr>
          <w:p w14:paraId="4C05FEB5" w14:textId="77777777" w:rsidR="00251E50" w:rsidRPr="00E53AEC" w:rsidRDefault="00E53AEC" w:rsidP="00D43388">
            <w:pPr>
              <w:pStyle w:val="PargrafodaLista"/>
              <w:spacing w:after="0"/>
              <w:ind w:left="-17"/>
              <w:jc w:val="both"/>
              <w:rPr>
                <w:rStyle w:val="TEXTOChar"/>
                <w:rFonts w:asciiTheme="minorHAnsi" w:eastAsia="Times New Roman" w:hAnsiTheme="minorHAnsi"/>
                <w:sz w:val="22"/>
                <w:szCs w:val="22"/>
                <w:lang w:val="en-US" w:eastAsia="pt-BR"/>
              </w:rPr>
            </w:pPr>
            <w:r w:rsidRPr="00E53AEC">
              <w:rPr>
                <w:rFonts w:asciiTheme="minorHAnsi" w:hAnsiTheme="minorHAnsi"/>
                <w:lang w:val="en-US"/>
              </w:rPr>
              <w:t>Implementation of a national knowledge and corpor</w:t>
            </w:r>
            <w:r>
              <w:rPr>
                <w:rFonts w:asciiTheme="minorHAnsi" w:hAnsiTheme="minorHAnsi"/>
                <w:lang w:val="en-US"/>
              </w:rPr>
              <w:t xml:space="preserve">ate education management center </w:t>
            </w:r>
            <w:r w:rsidR="00D43388">
              <w:rPr>
                <w:rFonts w:asciiTheme="minorHAnsi" w:hAnsiTheme="minorHAnsi"/>
                <w:lang w:val="en-US"/>
              </w:rPr>
              <w:t>dedicated to</w:t>
            </w:r>
            <w:r w:rsidRPr="00E53AEC">
              <w:rPr>
                <w:rFonts w:asciiTheme="minorHAnsi" w:hAnsiTheme="minorHAnsi"/>
                <w:lang w:val="en-US"/>
              </w:rPr>
              <w:t xml:space="preserve"> the areas of educational policy management and financing</w:t>
            </w:r>
            <w:r w:rsidR="004A2A63" w:rsidRPr="00E53AEC">
              <w:rPr>
                <w:rFonts w:asciiTheme="minorHAnsi" w:hAnsiTheme="minorHAnsi"/>
                <w:lang w:val="en-US"/>
              </w:rPr>
              <w:t>.</w:t>
            </w:r>
          </w:p>
        </w:tc>
      </w:tr>
      <w:tr w:rsidR="00251E50" w:rsidRPr="00E83C43" w14:paraId="0F58D6C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D94D6" w14:textId="77777777" w:rsidR="00251E50" w:rsidRPr="00506107" w:rsidRDefault="00251E50" w:rsidP="005B424B">
            <w:pPr>
              <w:spacing w:after="0"/>
              <w:rPr>
                <w:rStyle w:val="TEXTOChar"/>
                <w:rFonts w:asciiTheme="minorHAnsi" w:eastAsiaTheme="minorHAnsi" w:hAnsiTheme="minorHAnsi" w:cstheme="minorHAnsi"/>
                <w:b/>
                <w:sz w:val="20"/>
              </w:rPr>
            </w:pPr>
            <w:r w:rsidRPr="00506107">
              <w:rPr>
                <w:rStyle w:val="TEXTOChar"/>
                <w:rFonts w:asciiTheme="minorHAnsi" w:hAnsiTheme="minorHAnsi" w:cstheme="minorHAnsi"/>
                <w:b/>
                <w:sz w:val="20"/>
              </w:rPr>
              <w:t>S</w:t>
            </w:r>
            <w:r w:rsidR="005B424B">
              <w:rPr>
                <w:rStyle w:val="TEXTOChar"/>
                <w:rFonts w:asciiTheme="minorHAnsi" w:hAnsiTheme="minorHAnsi" w:cstheme="minorHAnsi"/>
                <w:b/>
                <w:sz w:val="20"/>
              </w:rPr>
              <w:t>tatus</w:t>
            </w:r>
          </w:p>
        </w:tc>
        <w:tc>
          <w:tcPr>
            <w:tcW w:w="6770" w:type="dxa"/>
            <w:tcBorders>
              <w:top w:val="single" w:sz="4" w:space="0" w:color="auto"/>
              <w:left w:val="single" w:sz="4" w:space="0" w:color="auto"/>
              <w:bottom w:val="single" w:sz="4" w:space="0" w:color="auto"/>
              <w:right w:val="single" w:sz="4" w:space="0" w:color="auto"/>
            </w:tcBorders>
          </w:tcPr>
          <w:p w14:paraId="77839E32" w14:textId="77777777" w:rsidR="00251E50" w:rsidRPr="00E53AEC" w:rsidRDefault="00E53AEC" w:rsidP="00E64A72">
            <w:pPr>
              <w:spacing w:after="0"/>
              <w:jc w:val="both"/>
              <w:rPr>
                <w:rStyle w:val="TEXTOChar"/>
                <w:rFonts w:asciiTheme="minorHAnsi" w:eastAsiaTheme="minorHAnsi" w:hAnsiTheme="minorHAnsi" w:cstheme="minorHAnsi"/>
                <w:sz w:val="22"/>
                <w:szCs w:val="22"/>
              </w:rPr>
            </w:pPr>
            <w:r w:rsidRPr="00E53AEC">
              <w:rPr>
                <w:rFonts w:asciiTheme="minorHAnsi" w:hAnsiTheme="minorHAnsi" w:cstheme="minorHAnsi"/>
                <w:b/>
                <w:noProof/>
              </w:rPr>
              <w:t>In progress</w:t>
            </w:r>
          </w:p>
        </w:tc>
      </w:tr>
      <w:tr w:rsidR="00251E50" w:rsidRPr="00652701" w14:paraId="4911482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57360" w14:textId="77777777" w:rsidR="00251E50" w:rsidRPr="007C6631" w:rsidRDefault="005B424B" w:rsidP="00E64A72">
            <w:pPr>
              <w:spacing w:after="0"/>
              <w:rPr>
                <w:rStyle w:val="TEXTOChar"/>
                <w:rFonts w:asciiTheme="minorHAnsi" w:eastAsiaTheme="minorHAnsi" w:hAnsiTheme="minorHAnsi" w:cstheme="minorHAnsi"/>
                <w:b/>
                <w:sz w:val="20"/>
                <w:highlight w:val="magenta"/>
              </w:rPr>
            </w:pPr>
            <w:r w:rsidRPr="005B424B">
              <w:rPr>
                <w:rStyle w:val="TEXTOChar"/>
                <w:rFonts w:asciiTheme="minorHAnsi" w:hAnsiTheme="minorHAnsi" w:cstheme="minorHAnsi"/>
                <w:b/>
                <w:sz w:val="20"/>
              </w:rPr>
              <w:t xml:space="preserve">Description of the results </w:t>
            </w:r>
          </w:p>
        </w:tc>
        <w:tc>
          <w:tcPr>
            <w:tcW w:w="6770" w:type="dxa"/>
            <w:tcBorders>
              <w:top w:val="single" w:sz="4" w:space="0" w:color="auto"/>
              <w:left w:val="single" w:sz="4" w:space="0" w:color="auto"/>
              <w:bottom w:val="single" w:sz="4" w:space="0" w:color="auto"/>
              <w:right w:val="single" w:sz="4" w:space="0" w:color="auto"/>
            </w:tcBorders>
          </w:tcPr>
          <w:p w14:paraId="43982236" w14:textId="77777777" w:rsidR="00251E50" w:rsidRPr="00163E26" w:rsidRDefault="00163E26" w:rsidP="00E64A72">
            <w:pPr>
              <w:jc w:val="both"/>
              <w:rPr>
                <w:rFonts w:asciiTheme="minorHAnsi" w:hAnsiTheme="minorHAnsi"/>
                <w:lang w:val="en-US"/>
              </w:rPr>
            </w:pPr>
            <w:r w:rsidRPr="00163E26">
              <w:rPr>
                <w:rFonts w:asciiTheme="minorHAnsi" w:hAnsiTheme="minorHAnsi"/>
                <w:lang w:val="en-US"/>
              </w:rPr>
              <w:t xml:space="preserve">The implementation of </w:t>
            </w:r>
            <w:r w:rsidR="005B24A6">
              <w:rPr>
                <w:rFonts w:asciiTheme="minorHAnsi" w:hAnsiTheme="minorHAnsi"/>
                <w:lang w:val="en-US"/>
              </w:rPr>
              <w:t>a capacity-building area specific for</w:t>
            </w:r>
            <w:r w:rsidRPr="00163E26">
              <w:rPr>
                <w:rFonts w:asciiTheme="minorHAnsi" w:hAnsiTheme="minorHAnsi"/>
                <w:lang w:val="en-US"/>
              </w:rPr>
              <w:t xml:space="preserve"> councilors and partner managers and operators of actions, projects and programs financed by the </w:t>
            </w:r>
            <w:r w:rsidR="006B30BF" w:rsidRPr="00163E26">
              <w:rPr>
                <w:rFonts w:asciiTheme="minorHAnsi" w:hAnsiTheme="minorHAnsi"/>
                <w:lang w:val="en-US"/>
              </w:rPr>
              <w:t xml:space="preserve">FNDE </w:t>
            </w:r>
            <w:r>
              <w:rPr>
                <w:rFonts w:asciiTheme="minorHAnsi" w:hAnsiTheme="minorHAnsi"/>
                <w:lang w:val="en-US"/>
              </w:rPr>
              <w:t>is well under way</w:t>
            </w:r>
            <w:r w:rsidR="006B30BF" w:rsidRPr="00163E26">
              <w:rPr>
                <w:rFonts w:asciiTheme="minorHAnsi" w:hAnsiTheme="minorHAnsi"/>
                <w:lang w:val="en-US"/>
              </w:rPr>
              <w:t>.</w:t>
            </w:r>
          </w:p>
          <w:p w14:paraId="3E654084" w14:textId="77777777" w:rsidR="00251E50" w:rsidRPr="007002E9" w:rsidRDefault="00163E26" w:rsidP="00E64A72">
            <w:pPr>
              <w:jc w:val="both"/>
              <w:rPr>
                <w:rFonts w:asciiTheme="minorHAnsi" w:hAnsiTheme="minorHAnsi"/>
                <w:lang w:val="en-US"/>
              </w:rPr>
            </w:pPr>
            <w:r w:rsidRPr="007002E9">
              <w:rPr>
                <w:rFonts w:asciiTheme="minorHAnsi" w:hAnsiTheme="minorHAnsi"/>
                <w:lang w:val="en-US"/>
              </w:rPr>
              <w:t>In May</w:t>
            </w:r>
            <w:r w:rsidR="00251E50" w:rsidRPr="007002E9">
              <w:rPr>
                <w:rFonts w:asciiTheme="minorHAnsi" w:hAnsiTheme="minorHAnsi"/>
                <w:lang w:val="en-US"/>
              </w:rPr>
              <w:t xml:space="preserve"> 2013, </w:t>
            </w:r>
            <w:r w:rsidR="007002E9">
              <w:rPr>
                <w:rFonts w:asciiTheme="minorHAnsi" w:hAnsiTheme="minorHAnsi"/>
                <w:lang w:val="en-US"/>
              </w:rPr>
              <w:t xml:space="preserve">a </w:t>
            </w:r>
            <w:r w:rsidRPr="007002E9">
              <w:rPr>
                <w:rFonts w:asciiTheme="minorHAnsi" w:hAnsiTheme="minorHAnsi"/>
                <w:lang w:val="en-US"/>
              </w:rPr>
              <w:t>work group specific for the production of documents and conditions for the implementation of the new area</w:t>
            </w:r>
            <w:r w:rsidR="007002E9" w:rsidRPr="007002E9">
              <w:rPr>
                <w:rFonts w:asciiTheme="minorHAnsi" w:hAnsiTheme="minorHAnsi"/>
                <w:lang w:val="en-US"/>
              </w:rPr>
              <w:t xml:space="preserve"> was created</w:t>
            </w:r>
            <w:r w:rsidR="007002E9">
              <w:rPr>
                <w:rFonts w:asciiTheme="minorHAnsi" w:hAnsiTheme="minorHAnsi"/>
                <w:lang w:val="en-US"/>
              </w:rPr>
              <w:t>;</w:t>
            </w:r>
            <w:r w:rsidRPr="007002E9">
              <w:rPr>
                <w:rFonts w:asciiTheme="minorHAnsi" w:hAnsiTheme="minorHAnsi"/>
                <w:lang w:val="en-US"/>
              </w:rPr>
              <w:t xml:space="preserve"> a </w:t>
            </w:r>
            <w:r w:rsidR="008427B3">
              <w:rPr>
                <w:rFonts w:asciiTheme="minorHAnsi" w:hAnsiTheme="minorHAnsi"/>
                <w:lang w:val="en-US"/>
              </w:rPr>
              <w:t xml:space="preserve">High Level Management and </w:t>
            </w:r>
            <w:r w:rsidR="008427B3" w:rsidRPr="008427B3">
              <w:rPr>
                <w:rFonts w:asciiTheme="minorHAnsi" w:hAnsiTheme="minorHAnsi"/>
                <w:lang w:val="en-US"/>
              </w:rPr>
              <w:t>Advising (</w:t>
            </w:r>
            <w:r w:rsidRPr="008427B3">
              <w:rPr>
                <w:rFonts w:asciiTheme="minorHAnsi" w:hAnsiTheme="minorHAnsi"/>
                <w:lang w:val="en-US"/>
              </w:rPr>
              <w:t>DAS</w:t>
            </w:r>
            <w:r w:rsidR="008427B3" w:rsidRPr="008427B3">
              <w:rPr>
                <w:rFonts w:asciiTheme="minorHAnsi" w:hAnsiTheme="minorHAnsi"/>
                <w:lang w:val="en-US"/>
              </w:rPr>
              <w:t>)</w:t>
            </w:r>
            <w:r w:rsidR="005B24A6">
              <w:rPr>
                <w:rFonts w:asciiTheme="minorHAnsi" w:hAnsiTheme="minorHAnsi"/>
                <w:lang w:val="en-US"/>
              </w:rPr>
              <w:t xml:space="preserve"> of the Presidency’s </w:t>
            </w:r>
            <w:r w:rsidR="005B24A6" w:rsidRPr="001648B9">
              <w:rPr>
                <w:rFonts w:asciiTheme="minorHAnsi" w:hAnsiTheme="minorHAnsi"/>
                <w:lang w:val="en-US"/>
              </w:rPr>
              <w:t xml:space="preserve">advisory board was appointed to be group </w:t>
            </w:r>
            <w:r w:rsidRPr="001648B9">
              <w:rPr>
                <w:rFonts w:asciiTheme="minorHAnsi" w:hAnsiTheme="minorHAnsi"/>
                <w:lang w:val="en-US"/>
              </w:rPr>
              <w:t>coordinator</w:t>
            </w:r>
            <w:r w:rsidRPr="007002E9">
              <w:rPr>
                <w:rFonts w:asciiTheme="minorHAnsi" w:hAnsiTheme="minorHAnsi"/>
                <w:lang w:val="en-US"/>
              </w:rPr>
              <w:t>,</w:t>
            </w:r>
            <w:r w:rsidR="007002E9" w:rsidRPr="007002E9">
              <w:rPr>
                <w:rFonts w:asciiTheme="minorHAnsi" w:hAnsiTheme="minorHAnsi"/>
                <w:lang w:val="en-US"/>
              </w:rPr>
              <w:t xml:space="preserve"> which</w:t>
            </w:r>
            <w:r w:rsidR="007002E9">
              <w:rPr>
                <w:rFonts w:asciiTheme="minorHAnsi" w:hAnsiTheme="minorHAnsi"/>
                <w:lang w:val="en-US"/>
              </w:rPr>
              <w:t xml:space="preserve"> strengthened</w:t>
            </w:r>
            <w:r w:rsidRPr="007002E9">
              <w:rPr>
                <w:rFonts w:asciiTheme="minorHAnsi" w:hAnsiTheme="minorHAnsi"/>
                <w:lang w:val="en-US"/>
              </w:rPr>
              <w:t xml:space="preserve"> </w:t>
            </w:r>
            <w:r w:rsidRPr="005B24A6">
              <w:rPr>
                <w:rFonts w:asciiTheme="minorHAnsi" w:hAnsiTheme="minorHAnsi"/>
                <w:lang w:val="en-US"/>
              </w:rPr>
              <w:t xml:space="preserve">the </w:t>
            </w:r>
            <w:r w:rsidR="007002E9" w:rsidRPr="005B24A6">
              <w:rPr>
                <w:rFonts w:asciiTheme="minorHAnsi" w:hAnsiTheme="minorHAnsi"/>
                <w:lang w:val="en-US"/>
              </w:rPr>
              <w:t>action and formally</w:t>
            </w:r>
            <w:r w:rsidR="007002E9">
              <w:rPr>
                <w:rFonts w:asciiTheme="minorHAnsi" w:hAnsiTheme="minorHAnsi"/>
                <w:lang w:val="en-US"/>
              </w:rPr>
              <w:t xml:space="preserve"> carried out</w:t>
            </w:r>
            <w:r w:rsidRPr="007002E9">
              <w:rPr>
                <w:rFonts w:asciiTheme="minorHAnsi" w:hAnsiTheme="minorHAnsi"/>
                <w:lang w:val="en-US"/>
              </w:rPr>
              <w:t xml:space="preserve"> the corporate education implementation action within the </w:t>
            </w:r>
            <w:r w:rsidR="007002E9">
              <w:rPr>
                <w:rFonts w:asciiTheme="minorHAnsi" w:hAnsiTheme="minorHAnsi"/>
                <w:lang w:val="en-US"/>
              </w:rPr>
              <w:t>FNDE;</w:t>
            </w:r>
            <w:r w:rsidR="00251E50" w:rsidRPr="007002E9">
              <w:rPr>
                <w:rFonts w:asciiTheme="minorHAnsi" w:hAnsiTheme="minorHAnsi"/>
                <w:lang w:val="en-US"/>
              </w:rPr>
              <w:t xml:space="preserve"> FNDE </w:t>
            </w:r>
            <w:r w:rsidR="007002E9">
              <w:rPr>
                <w:rFonts w:asciiTheme="minorHAnsi" w:hAnsiTheme="minorHAnsi"/>
                <w:lang w:val="en-US"/>
              </w:rPr>
              <w:t xml:space="preserve">Ordinance </w:t>
            </w:r>
            <w:r w:rsidR="00251E50" w:rsidRPr="007002E9">
              <w:rPr>
                <w:rFonts w:asciiTheme="minorHAnsi" w:hAnsiTheme="minorHAnsi"/>
                <w:lang w:val="en-US"/>
              </w:rPr>
              <w:t xml:space="preserve">nº 587, </w:t>
            </w:r>
            <w:r w:rsidR="007002E9">
              <w:rPr>
                <w:rFonts w:asciiTheme="minorHAnsi" w:hAnsiTheme="minorHAnsi"/>
                <w:lang w:val="en-US"/>
              </w:rPr>
              <w:t>of December 12,</w:t>
            </w:r>
            <w:r w:rsidR="00251E50" w:rsidRPr="007002E9">
              <w:rPr>
                <w:rFonts w:asciiTheme="minorHAnsi" w:hAnsiTheme="minorHAnsi"/>
                <w:lang w:val="en-US"/>
              </w:rPr>
              <w:t xml:space="preserve"> 2013, </w:t>
            </w:r>
            <w:r w:rsidR="007002E9">
              <w:rPr>
                <w:rFonts w:asciiTheme="minorHAnsi" w:hAnsiTheme="minorHAnsi"/>
                <w:lang w:val="en-US"/>
              </w:rPr>
              <w:t xml:space="preserve">was published, providing for the role and the duties of the advisory department and nominating it as a liaison unit between the </w:t>
            </w:r>
            <w:r w:rsidR="00251E50" w:rsidRPr="007002E9">
              <w:rPr>
                <w:rFonts w:asciiTheme="minorHAnsi" w:hAnsiTheme="minorHAnsi"/>
                <w:lang w:val="en-US"/>
              </w:rPr>
              <w:t>FNDE</w:t>
            </w:r>
            <w:r w:rsidR="007002E9">
              <w:rPr>
                <w:rFonts w:asciiTheme="minorHAnsi" w:hAnsiTheme="minorHAnsi"/>
                <w:lang w:val="en-US"/>
              </w:rPr>
              <w:t xml:space="preserve">’s director’s boards for the promotion of events, activities and capacity-building actions for school councilors and managers and assistance to </w:t>
            </w:r>
            <w:r w:rsidR="007002E9">
              <w:rPr>
                <w:rFonts w:asciiTheme="minorHAnsi" w:hAnsiTheme="minorHAnsi"/>
                <w:lang w:val="en-US"/>
              </w:rPr>
              <w:lastRenderedPageBreak/>
              <w:t>technical support actions in general</w:t>
            </w:r>
            <w:r w:rsidR="00251E50" w:rsidRPr="007002E9">
              <w:rPr>
                <w:rFonts w:asciiTheme="minorHAnsi" w:hAnsiTheme="minorHAnsi"/>
                <w:lang w:val="en-US"/>
              </w:rPr>
              <w:t>. </w:t>
            </w:r>
          </w:p>
          <w:p w14:paraId="4D68EC0F" w14:textId="77777777" w:rsidR="00251E50" w:rsidRPr="005B24A6" w:rsidRDefault="005B24A6" w:rsidP="00E64A72">
            <w:pPr>
              <w:jc w:val="both"/>
              <w:rPr>
                <w:rFonts w:asciiTheme="minorHAnsi" w:hAnsiTheme="minorHAnsi"/>
                <w:lang w:val="en-US"/>
              </w:rPr>
            </w:pPr>
            <w:r w:rsidRPr="005B24A6">
              <w:rPr>
                <w:rFonts w:asciiTheme="minorHAnsi" w:hAnsiTheme="minorHAnsi"/>
                <w:lang w:val="en-US"/>
              </w:rPr>
              <w:t xml:space="preserve">The dissemination of knowledge and capacity-building of partner managers and operators of public educational resources and social control councilors is a project </w:t>
            </w:r>
            <w:r w:rsidR="005C247F">
              <w:rPr>
                <w:rFonts w:asciiTheme="minorHAnsi" w:hAnsiTheme="minorHAnsi"/>
                <w:lang w:val="en-US"/>
              </w:rPr>
              <w:t>the</w:t>
            </w:r>
            <w:r w:rsidRPr="005B24A6">
              <w:rPr>
                <w:rFonts w:asciiTheme="minorHAnsi" w:hAnsiTheme="minorHAnsi"/>
                <w:lang w:val="en-US"/>
              </w:rPr>
              <w:t xml:space="preserve"> scope </w:t>
            </w:r>
            <w:r w:rsidR="005C247F">
              <w:rPr>
                <w:rFonts w:asciiTheme="minorHAnsi" w:hAnsiTheme="minorHAnsi"/>
                <w:lang w:val="en-US"/>
              </w:rPr>
              <w:t xml:space="preserve">of which </w:t>
            </w:r>
            <w:r w:rsidRPr="005B24A6">
              <w:rPr>
                <w:rFonts w:asciiTheme="minorHAnsi" w:hAnsiTheme="minorHAnsi"/>
                <w:lang w:val="en-US"/>
              </w:rPr>
              <w:t xml:space="preserve">reaches the whole </w:t>
            </w:r>
            <w:r>
              <w:rPr>
                <w:rFonts w:asciiTheme="minorHAnsi" w:hAnsiTheme="minorHAnsi"/>
                <w:lang w:val="en-US"/>
              </w:rPr>
              <w:t>nation</w:t>
            </w:r>
            <w:r w:rsidR="00251E50" w:rsidRPr="005B24A6">
              <w:rPr>
                <w:rFonts w:asciiTheme="minorHAnsi" w:hAnsiTheme="minorHAnsi"/>
                <w:lang w:val="en-US"/>
              </w:rPr>
              <w:t>,</w:t>
            </w:r>
            <w:r>
              <w:rPr>
                <w:rFonts w:asciiTheme="minorHAnsi" w:hAnsiTheme="minorHAnsi"/>
                <w:lang w:val="en-US"/>
              </w:rPr>
              <w:t xml:space="preserve"> with its 26 states, Federal District and 5,</w:t>
            </w:r>
            <w:r w:rsidR="00251E50" w:rsidRPr="005B24A6">
              <w:rPr>
                <w:rFonts w:asciiTheme="minorHAnsi" w:hAnsiTheme="minorHAnsi"/>
                <w:lang w:val="en-US"/>
              </w:rPr>
              <w:t xml:space="preserve">570 </w:t>
            </w:r>
            <w:r>
              <w:rPr>
                <w:rFonts w:asciiTheme="minorHAnsi" w:hAnsiTheme="minorHAnsi"/>
                <w:lang w:val="en-US"/>
              </w:rPr>
              <w:t>municipalities</w:t>
            </w:r>
            <w:r w:rsidR="00251E50" w:rsidRPr="005B24A6">
              <w:rPr>
                <w:rFonts w:asciiTheme="minorHAnsi" w:hAnsiTheme="minorHAnsi"/>
                <w:lang w:val="en-US"/>
              </w:rPr>
              <w:t xml:space="preserve">. </w:t>
            </w:r>
            <w:r w:rsidRPr="005B24A6">
              <w:rPr>
                <w:rFonts w:asciiTheme="minorHAnsi" w:hAnsiTheme="minorHAnsi"/>
                <w:lang w:val="en-US"/>
              </w:rPr>
              <w:t xml:space="preserve">Given the size of Brazil, the implementation of this commitment requires cooperation strategies from institutions as well as </w:t>
            </w:r>
            <w:r w:rsidR="005C247F">
              <w:rPr>
                <w:rFonts w:asciiTheme="minorHAnsi" w:hAnsiTheme="minorHAnsi"/>
                <w:lang w:val="en-US"/>
              </w:rPr>
              <w:t xml:space="preserve">from </w:t>
            </w:r>
            <w:r w:rsidRPr="005B24A6">
              <w:rPr>
                <w:rFonts w:asciiTheme="minorHAnsi" w:hAnsiTheme="minorHAnsi"/>
                <w:lang w:val="en-US"/>
              </w:rPr>
              <w:t xml:space="preserve">organisms with expert knowledge of capacity-building processes and </w:t>
            </w:r>
            <w:r w:rsidR="00210677">
              <w:rPr>
                <w:rFonts w:asciiTheme="minorHAnsi" w:hAnsiTheme="minorHAnsi"/>
                <w:lang w:val="en-US"/>
              </w:rPr>
              <w:t>of</w:t>
            </w:r>
            <w:r w:rsidRPr="005B24A6">
              <w:rPr>
                <w:rFonts w:asciiTheme="minorHAnsi" w:hAnsiTheme="minorHAnsi"/>
                <w:lang w:val="en-US"/>
              </w:rPr>
              <w:t xml:space="preserve"> management in sharing/contributing to the performance of </w:t>
            </w:r>
            <w:r w:rsidR="005C247F">
              <w:rPr>
                <w:rFonts w:asciiTheme="minorHAnsi" w:hAnsiTheme="minorHAnsi"/>
                <w:lang w:val="en-US"/>
              </w:rPr>
              <w:t xml:space="preserve">state </w:t>
            </w:r>
            <w:r w:rsidR="00210677">
              <w:rPr>
                <w:rFonts w:asciiTheme="minorHAnsi" w:hAnsiTheme="minorHAnsi"/>
                <w:lang w:val="en-US"/>
              </w:rPr>
              <w:t>public education system activities</w:t>
            </w:r>
            <w:r w:rsidR="00251E50" w:rsidRPr="005B24A6">
              <w:rPr>
                <w:rFonts w:asciiTheme="minorHAnsi" w:hAnsiTheme="minorHAnsi"/>
                <w:lang w:val="en-US"/>
              </w:rPr>
              <w:t>.</w:t>
            </w:r>
          </w:p>
          <w:p w14:paraId="4D34C8B3" w14:textId="77777777" w:rsidR="00251E50" w:rsidRPr="00F95F72" w:rsidRDefault="00F95F72" w:rsidP="00E64A72">
            <w:pPr>
              <w:jc w:val="both"/>
              <w:rPr>
                <w:rFonts w:asciiTheme="minorHAnsi" w:hAnsiTheme="minorHAnsi"/>
                <w:lang w:val="en-US"/>
              </w:rPr>
            </w:pPr>
            <w:r w:rsidRPr="00F95F72">
              <w:rPr>
                <w:rFonts w:asciiTheme="minorHAnsi" w:hAnsiTheme="minorHAnsi"/>
                <w:lang w:val="en-US"/>
              </w:rPr>
              <w:t>Regarding cooperation actions</w:t>
            </w:r>
            <w:r w:rsidR="00251E50" w:rsidRPr="00F95F72">
              <w:rPr>
                <w:rFonts w:asciiTheme="minorHAnsi" w:hAnsiTheme="minorHAnsi"/>
                <w:lang w:val="en-US"/>
              </w:rPr>
              <w:t xml:space="preserve">, </w:t>
            </w:r>
            <w:r w:rsidRPr="00F95F72">
              <w:rPr>
                <w:rFonts w:asciiTheme="minorHAnsi" w:hAnsiTheme="minorHAnsi"/>
                <w:lang w:val="en-US"/>
              </w:rPr>
              <w:t>legal impediments affected the schedule of the signing of a cooperation agreement with U</w:t>
            </w:r>
            <w:r w:rsidR="00181DEC">
              <w:rPr>
                <w:rFonts w:asciiTheme="minorHAnsi" w:hAnsiTheme="minorHAnsi"/>
                <w:lang w:val="en-US"/>
              </w:rPr>
              <w:t>NESCO</w:t>
            </w:r>
            <w:r w:rsidRPr="00F95F72">
              <w:rPr>
                <w:rFonts w:asciiTheme="minorHAnsi" w:hAnsiTheme="minorHAnsi"/>
                <w:lang w:val="en-US"/>
              </w:rPr>
              <w:t xml:space="preserve">, which will have the crucial role of supporting the FNDE in conducting studies and assessments to </w:t>
            </w:r>
            <w:r>
              <w:rPr>
                <w:rFonts w:asciiTheme="minorHAnsi" w:hAnsiTheme="minorHAnsi"/>
                <w:lang w:val="en-US"/>
              </w:rPr>
              <w:t xml:space="preserve">underpin </w:t>
            </w:r>
            <w:r w:rsidRPr="00F95F72">
              <w:rPr>
                <w:rFonts w:asciiTheme="minorHAnsi" w:hAnsiTheme="minorHAnsi"/>
                <w:lang w:val="en-US"/>
              </w:rPr>
              <w:t xml:space="preserve">the implementation of the organizational unit responsible for the consolidation and expansion of </w:t>
            </w:r>
            <w:r w:rsidRPr="001648B9">
              <w:rPr>
                <w:rFonts w:asciiTheme="minorHAnsi" w:hAnsiTheme="minorHAnsi"/>
                <w:lang w:val="en-US"/>
              </w:rPr>
              <w:t>FNDE’s corporate education and knowledge management policy actions</w:t>
            </w:r>
            <w:r w:rsidR="00251E50" w:rsidRPr="001648B9">
              <w:rPr>
                <w:rFonts w:asciiTheme="minorHAnsi" w:hAnsiTheme="minorHAnsi"/>
                <w:lang w:val="en-US"/>
              </w:rPr>
              <w:t>.</w:t>
            </w:r>
          </w:p>
          <w:p w14:paraId="7D045F47" w14:textId="77777777" w:rsidR="00251E50" w:rsidRPr="00FC629D" w:rsidRDefault="00181DEC" w:rsidP="00E64A72">
            <w:pPr>
              <w:jc w:val="both"/>
              <w:rPr>
                <w:rFonts w:asciiTheme="minorHAnsi" w:hAnsiTheme="minorHAnsi"/>
                <w:lang w:val="en-US"/>
              </w:rPr>
            </w:pPr>
            <w:r w:rsidRPr="00FC629D">
              <w:rPr>
                <w:rFonts w:asciiTheme="minorHAnsi" w:hAnsiTheme="minorHAnsi"/>
                <w:lang w:val="en-US"/>
              </w:rPr>
              <w:t xml:space="preserve">Initially, the cooperation agreement with UNESCO was expected to be signed in the end of </w:t>
            </w:r>
            <w:r w:rsidR="00FC629D" w:rsidRPr="00FC629D">
              <w:rPr>
                <w:rFonts w:asciiTheme="minorHAnsi" w:hAnsiTheme="minorHAnsi"/>
                <w:lang w:val="en-US"/>
              </w:rPr>
              <w:t xml:space="preserve">fiscal year </w:t>
            </w:r>
            <w:r w:rsidRPr="00FC629D">
              <w:rPr>
                <w:rFonts w:asciiTheme="minorHAnsi" w:hAnsiTheme="minorHAnsi"/>
                <w:lang w:val="en-US"/>
              </w:rPr>
              <w:t>2013</w:t>
            </w:r>
            <w:r w:rsidR="00FC629D" w:rsidRPr="00FC629D">
              <w:rPr>
                <w:rFonts w:asciiTheme="minorHAnsi" w:hAnsiTheme="minorHAnsi"/>
                <w:lang w:val="en-US"/>
              </w:rPr>
              <w:t>. However, given the negative legal opinion of FNDE’s legal department, the document was fully reviewed by UNESCO’s technical/legal team and FNDE’s legal team</w:t>
            </w:r>
            <w:r w:rsidR="00FC629D">
              <w:rPr>
                <w:rFonts w:asciiTheme="minorHAnsi" w:hAnsiTheme="minorHAnsi"/>
                <w:lang w:val="en-US"/>
              </w:rPr>
              <w:t>,</w:t>
            </w:r>
            <w:r w:rsidR="00FC629D" w:rsidRPr="00FC629D">
              <w:rPr>
                <w:rFonts w:asciiTheme="minorHAnsi" w:hAnsiTheme="minorHAnsi"/>
                <w:lang w:val="en-US"/>
              </w:rPr>
              <w:t xml:space="preserve"> and wa</w:t>
            </w:r>
            <w:r w:rsidR="00FC629D">
              <w:rPr>
                <w:rFonts w:asciiTheme="minorHAnsi" w:hAnsiTheme="minorHAnsi"/>
                <w:lang w:val="en-US"/>
              </w:rPr>
              <w:t xml:space="preserve">s released with a new deadline </w:t>
            </w:r>
            <w:r w:rsidR="00FC629D" w:rsidRPr="00FC629D">
              <w:rPr>
                <w:rFonts w:asciiTheme="minorHAnsi" w:hAnsiTheme="minorHAnsi"/>
                <w:lang w:val="en-US"/>
              </w:rPr>
              <w:t xml:space="preserve">for the </w:t>
            </w:r>
            <w:r w:rsidR="00FC629D">
              <w:rPr>
                <w:rFonts w:asciiTheme="minorHAnsi" w:hAnsiTheme="minorHAnsi"/>
                <w:lang w:val="en-US"/>
              </w:rPr>
              <w:t>completion</w:t>
            </w:r>
            <w:r w:rsidR="00FC629D" w:rsidRPr="00FC629D">
              <w:rPr>
                <w:rFonts w:asciiTheme="minorHAnsi" w:hAnsiTheme="minorHAnsi"/>
                <w:lang w:val="en-US"/>
              </w:rPr>
              <w:t xml:space="preserve"> of the process</w:t>
            </w:r>
            <w:r w:rsidR="00FC629D">
              <w:rPr>
                <w:rFonts w:asciiTheme="minorHAnsi" w:hAnsiTheme="minorHAnsi"/>
                <w:lang w:val="en-US"/>
              </w:rPr>
              <w:t>, September</w:t>
            </w:r>
            <w:r w:rsidR="00251E50" w:rsidRPr="00FC629D">
              <w:rPr>
                <w:rFonts w:asciiTheme="minorHAnsi" w:hAnsiTheme="minorHAnsi"/>
                <w:lang w:val="en-US"/>
              </w:rPr>
              <w:t xml:space="preserve">. </w:t>
            </w:r>
          </w:p>
          <w:p w14:paraId="2BC82858" w14:textId="77777777" w:rsidR="00251E50" w:rsidRPr="00FC629D" w:rsidRDefault="00FC629D" w:rsidP="00E64A72">
            <w:pPr>
              <w:jc w:val="both"/>
              <w:rPr>
                <w:rFonts w:asciiTheme="minorHAnsi" w:hAnsiTheme="minorHAnsi"/>
                <w:lang w:val="en-US"/>
              </w:rPr>
            </w:pPr>
            <w:r w:rsidRPr="00FC629D">
              <w:rPr>
                <w:rFonts w:asciiTheme="minorHAnsi" w:hAnsiTheme="minorHAnsi"/>
                <w:lang w:val="en-US"/>
              </w:rPr>
              <w:t xml:space="preserve">As for the technical assistance provided by means of courses and lectures for public education managers and the school community in </w:t>
            </w:r>
            <w:r w:rsidR="00251E50" w:rsidRPr="00FC629D">
              <w:rPr>
                <w:rFonts w:asciiTheme="minorHAnsi" w:hAnsiTheme="minorHAnsi"/>
                <w:lang w:val="en-US"/>
              </w:rPr>
              <w:t xml:space="preserve">2013, </w:t>
            </w:r>
            <w:r w:rsidRPr="00FC629D">
              <w:rPr>
                <w:rFonts w:asciiTheme="minorHAnsi" w:hAnsiTheme="minorHAnsi"/>
                <w:lang w:val="en-US"/>
              </w:rPr>
              <w:t xml:space="preserve">the mentoring network of the </w:t>
            </w:r>
            <w:r>
              <w:rPr>
                <w:rFonts w:asciiTheme="minorHAnsi" w:hAnsiTheme="minorHAnsi"/>
                <w:lang w:val="en-US"/>
              </w:rPr>
              <w:t>“</w:t>
            </w:r>
            <w:r w:rsidR="00F71003">
              <w:rPr>
                <w:rFonts w:asciiTheme="minorHAnsi" w:hAnsiTheme="minorHAnsi"/>
                <w:lang w:val="en-US"/>
              </w:rPr>
              <w:t>Train for School</w:t>
            </w:r>
            <w:r>
              <w:rPr>
                <w:rFonts w:asciiTheme="minorHAnsi" w:hAnsiTheme="minorHAnsi"/>
                <w:lang w:val="en-US"/>
              </w:rPr>
              <w:t xml:space="preserve">” Program was </w:t>
            </w:r>
            <w:r w:rsidRPr="001648B9">
              <w:rPr>
                <w:rFonts w:asciiTheme="minorHAnsi" w:hAnsiTheme="minorHAnsi"/>
                <w:lang w:val="en-US"/>
              </w:rPr>
              <w:t xml:space="preserve">seriously affected by 2012’s </w:t>
            </w:r>
            <w:r w:rsidR="001648B9" w:rsidRPr="001648B9">
              <w:rPr>
                <w:rFonts w:asciiTheme="minorHAnsi" w:hAnsiTheme="minorHAnsi"/>
                <w:lang w:val="en-US"/>
              </w:rPr>
              <w:t>claim</w:t>
            </w:r>
            <w:r w:rsidRPr="001648B9">
              <w:rPr>
                <w:rFonts w:asciiTheme="minorHAnsi" w:hAnsiTheme="minorHAnsi"/>
                <w:lang w:val="en-US"/>
              </w:rPr>
              <w:t>, which led to a high rate of municipal managers</w:t>
            </w:r>
            <w:r w:rsidR="001648B9" w:rsidRPr="001648B9">
              <w:rPr>
                <w:rFonts w:asciiTheme="minorHAnsi" w:hAnsiTheme="minorHAnsi"/>
                <w:lang w:val="en-US"/>
              </w:rPr>
              <w:t>’</w:t>
            </w:r>
            <w:r w:rsidRPr="001648B9">
              <w:rPr>
                <w:rFonts w:asciiTheme="minorHAnsi" w:hAnsiTheme="minorHAnsi"/>
                <w:lang w:val="en-US"/>
              </w:rPr>
              <w:t>re</w:t>
            </w:r>
            <w:r w:rsidR="001648B9" w:rsidRPr="001648B9">
              <w:rPr>
                <w:rFonts w:asciiTheme="minorHAnsi" w:hAnsiTheme="minorHAnsi"/>
                <w:lang w:val="en-US"/>
              </w:rPr>
              <w:t>placement</w:t>
            </w:r>
            <w:r>
              <w:rPr>
                <w:rFonts w:asciiTheme="minorHAnsi" w:hAnsiTheme="minorHAnsi"/>
                <w:lang w:val="en-US"/>
              </w:rPr>
              <w:t>, thus causing changes to the mentoring networks of the Program</w:t>
            </w:r>
            <w:r w:rsidR="00251E50" w:rsidRPr="00FC629D">
              <w:rPr>
                <w:rFonts w:asciiTheme="minorHAnsi" w:hAnsiTheme="minorHAnsi"/>
                <w:lang w:val="en-US"/>
              </w:rPr>
              <w:t>.</w:t>
            </w:r>
          </w:p>
          <w:p w14:paraId="38C0940E" w14:textId="77777777" w:rsidR="00251E50" w:rsidRPr="00744ABD" w:rsidRDefault="00FC629D" w:rsidP="00E64A72">
            <w:pPr>
              <w:jc w:val="both"/>
              <w:rPr>
                <w:rFonts w:asciiTheme="minorHAnsi" w:hAnsiTheme="minorHAnsi"/>
                <w:lang w:val="en-US"/>
              </w:rPr>
            </w:pPr>
            <w:r w:rsidRPr="00744ABD">
              <w:rPr>
                <w:rFonts w:asciiTheme="minorHAnsi" w:hAnsiTheme="minorHAnsi"/>
                <w:lang w:val="en-US"/>
              </w:rPr>
              <w:t xml:space="preserve">Owing to municipal political changes, the number of </w:t>
            </w:r>
            <w:r w:rsidR="00744ABD">
              <w:rPr>
                <w:rFonts w:asciiTheme="minorHAnsi" w:hAnsiTheme="minorHAnsi"/>
                <w:lang w:val="en-US"/>
              </w:rPr>
              <w:t xml:space="preserve">students </w:t>
            </w:r>
            <w:r w:rsidRPr="00744ABD">
              <w:rPr>
                <w:rFonts w:asciiTheme="minorHAnsi" w:hAnsiTheme="minorHAnsi"/>
                <w:lang w:val="en-US"/>
              </w:rPr>
              <w:t>enroll</w:t>
            </w:r>
            <w:r w:rsidR="00744ABD">
              <w:rPr>
                <w:rFonts w:asciiTheme="minorHAnsi" w:hAnsiTheme="minorHAnsi"/>
                <w:lang w:val="en-US"/>
              </w:rPr>
              <w:t>ed</w:t>
            </w:r>
            <w:r w:rsidRPr="00744ABD">
              <w:rPr>
                <w:rFonts w:asciiTheme="minorHAnsi" w:hAnsiTheme="minorHAnsi"/>
                <w:lang w:val="en-US"/>
              </w:rPr>
              <w:t xml:space="preserve"> in 2013 was lower than in the last two years. However, indicators of performance sh</w:t>
            </w:r>
            <w:r w:rsidR="00744ABD" w:rsidRPr="00744ABD">
              <w:rPr>
                <w:rFonts w:asciiTheme="minorHAnsi" w:hAnsiTheme="minorHAnsi"/>
                <w:lang w:val="en-US"/>
              </w:rPr>
              <w:t>o</w:t>
            </w:r>
            <w:r w:rsidR="00EC3A36">
              <w:rPr>
                <w:rFonts w:asciiTheme="minorHAnsi" w:hAnsiTheme="minorHAnsi"/>
                <w:lang w:val="en-US"/>
              </w:rPr>
              <w:t>wed a significant 5 percent</w:t>
            </w:r>
            <w:r w:rsidR="00F71003">
              <w:rPr>
                <w:rFonts w:asciiTheme="minorHAnsi" w:hAnsiTheme="minorHAnsi"/>
                <w:lang w:val="en-US"/>
              </w:rPr>
              <w:t xml:space="preserve"> increase, as </w:t>
            </w:r>
            <w:r w:rsidR="00EC3A36">
              <w:rPr>
                <w:rFonts w:asciiTheme="minorHAnsi" w:hAnsiTheme="minorHAnsi"/>
                <w:lang w:val="en-US"/>
              </w:rPr>
              <w:t>80 percent</w:t>
            </w:r>
            <w:r w:rsidR="00744ABD" w:rsidRPr="00744ABD">
              <w:rPr>
                <w:rFonts w:asciiTheme="minorHAnsi" w:hAnsiTheme="minorHAnsi"/>
                <w:lang w:val="en-US"/>
              </w:rPr>
              <w:t xml:space="preserve"> of </w:t>
            </w:r>
            <w:r w:rsidR="00744ABD">
              <w:rPr>
                <w:rFonts w:asciiTheme="minorHAnsi" w:hAnsiTheme="minorHAnsi"/>
                <w:lang w:val="en-US"/>
              </w:rPr>
              <w:t xml:space="preserve">the </w:t>
            </w:r>
            <w:r w:rsidR="00F71003">
              <w:rPr>
                <w:rFonts w:asciiTheme="minorHAnsi" w:hAnsiTheme="minorHAnsi"/>
                <w:lang w:val="en-US"/>
              </w:rPr>
              <w:t>students enrolled were</w:t>
            </w:r>
            <w:r w:rsidR="00744ABD" w:rsidRPr="00744ABD">
              <w:rPr>
                <w:rFonts w:asciiTheme="minorHAnsi" w:hAnsiTheme="minorHAnsi"/>
                <w:lang w:val="en-US"/>
              </w:rPr>
              <w:t xml:space="preserve"> successful, as a result of capacity-building actions for new mentors and the reformulation </w:t>
            </w:r>
            <w:r w:rsidR="00744ABD">
              <w:rPr>
                <w:rFonts w:asciiTheme="minorHAnsi" w:hAnsiTheme="minorHAnsi"/>
                <w:lang w:val="en-US"/>
              </w:rPr>
              <w:t xml:space="preserve">of </w:t>
            </w:r>
            <w:r w:rsidR="00744ABD" w:rsidRPr="00744ABD">
              <w:rPr>
                <w:rFonts w:asciiTheme="minorHAnsi" w:hAnsiTheme="minorHAnsi"/>
                <w:lang w:val="en-US"/>
              </w:rPr>
              <w:t>teaching materials, as shown in the graph below</w:t>
            </w:r>
            <w:r w:rsidR="00251E50" w:rsidRPr="00744ABD">
              <w:rPr>
                <w:rFonts w:asciiTheme="minorHAnsi" w:hAnsiTheme="minorHAnsi"/>
                <w:lang w:val="en-US"/>
              </w:rPr>
              <w:t>. </w:t>
            </w:r>
          </w:p>
          <w:p w14:paraId="4EFCBFFE" w14:textId="77777777" w:rsidR="00251E50" w:rsidRPr="00A10057" w:rsidRDefault="00A10057" w:rsidP="00E64A72">
            <w:pPr>
              <w:ind w:left="-72"/>
              <w:jc w:val="center"/>
              <w:rPr>
                <w:rFonts w:asciiTheme="minorHAnsi" w:hAnsiTheme="minorHAnsi"/>
                <w:lang w:val="en-US"/>
              </w:rPr>
            </w:pPr>
            <w:r>
              <w:rPr>
                <w:rFonts w:asciiTheme="minorHAnsi" w:hAnsiTheme="minorHAnsi"/>
                <w:noProof/>
              </w:rPr>
              <w:lastRenderedPageBreak/>
              <w:drawing>
                <wp:inline distT="0" distB="0" distL="0" distR="0" wp14:anchorId="02452B21" wp14:editId="329447C3">
                  <wp:extent cx="3581400" cy="1625600"/>
                  <wp:effectExtent l="0" t="0" r="0" b="0"/>
                  <wp:docPr id="5" name="Imagem 5" descr="C:\Users\Win\Documents\Documents\BLESSED\ONU\UNESCO\25-08-15 a 22-09-15\image-enroll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cuments\Documents\BLESSED\ONU\UNESCO\25-08-15 a 22-09-15\image-enroll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0" cy="1625600"/>
                          </a:xfrm>
                          <a:prstGeom prst="rect">
                            <a:avLst/>
                          </a:prstGeom>
                          <a:noFill/>
                          <a:ln>
                            <a:noFill/>
                          </a:ln>
                        </pic:spPr>
                      </pic:pic>
                    </a:graphicData>
                  </a:graphic>
                </wp:inline>
              </w:drawing>
            </w:r>
          </w:p>
          <w:p w14:paraId="515E441F" w14:textId="77777777" w:rsidR="00251E50" w:rsidRPr="00163E26" w:rsidRDefault="00A67B27" w:rsidP="00E64A72">
            <w:pPr>
              <w:ind w:left="709"/>
              <w:jc w:val="center"/>
              <w:rPr>
                <w:rFonts w:asciiTheme="minorHAnsi" w:hAnsiTheme="minorHAnsi"/>
                <w:sz w:val="18"/>
                <w:lang w:val="en-US"/>
              </w:rPr>
            </w:pPr>
            <w:r w:rsidRPr="00163E26">
              <w:rPr>
                <w:rFonts w:asciiTheme="minorHAnsi" w:hAnsiTheme="minorHAnsi"/>
                <w:sz w:val="18"/>
                <w:lang w:val="en-US"/>
              </w:rPr>
              <w:t xml:space="preserve">Data from the </w:t>
            </w:r>
            <w:r w:rsidR="00251E50" w:rsidRPr="00163E26">
              <w:rPr>
                <w:rFonts w:asciiTheme="minorHAnsi" w:hAnsiTheme="minorHAnsi"/>
                <w:sz w:val="18"/>
                <w:lang w:val="en-US"/>
              </w:rPr>
              <w:t>SIFE/FNDE 2014</w:t>
            </w:r>
            <w:r w:rsidRPr="00163E26">
              <w:rPr>
                <w:rFonts w:asciiTheme="minorHAnsi" w:hAnsiTheme="minorHAnsi"/>
                <w:sz w:val="18"/>
                <w:lang w:val="en-US"/>
              </w:rPr>
              <w:t xml:space="preserve"> control system</w:t>
            </w:r>
          </w:p>
          <w:p w14:paraId="286832BA" w14:textId="77777777" w:rsidR="00251E50" w:rsidRPr="00F71003" w:rsidRDefault="00F71003" w:rsidP="00E64A72">
            <w:pPr>
              <w:jc w:val="both"/>
              <w:rPr>
                <w:rFonts w:asciiTheme="minorHAnsi" w:hAnsiTheme="minorHAnsi"/>
                <w:lang w:val="en-US"/>
              </w:rPr>
            </w:pPr>
            <w:r w:rsidRPr="00F71003">
              <w:rPr>
                <w:rFonts w:asciiTheme="minorHAnsi" w:hAnsiTheme="minorHAnsi"/>
                <w:lang w:val="en-US"/>
              </w:rPr>
              <w:t xml:space="preserve">Please see below </w:t>
            </w:r>
            <w:r>
              <w:rPr>
                <w:rFonts w:asciiTheme="minorHAnsi" w:hAnsiTheme="minorHAnsi"/>
                <w:lang w:val="en-US"/>
              </w:rPr>
              <w:t xml:space="preserve">the levels of </w:t>
            </w:r>
            <w:r w:rsidRPr="00F71003">
              <w:rPr>
                <w:rFonts w:asciiTheme="minorHAnsi" w:hAnsiTheme="minorHAnsi"/>
                <w:lang w:val="en-US"/>
              </w:rPr>
              <w:t xml:space="preserve">state participation in the capacity-building processes of the </w:t>
            </w:r>
            <w:r>
              <w:rPr>
                <w:rFonts w:asciiTheme="minorHAnsi" w:hAnsiTheme="minorHAnsi"/>
                <w:lang w:val="en-US"/>
              </w:rPr>
              <w:t>“</w:t>
            </w:r>
            <w:r w:rsidRPr="00F71003">
              <w:rPr>
                <w:rFonts w:asciiTheme="minorHAnsi" w:hAnsiTheme="minorHAnsi"/>
                <w:lang w:val="en-US"/>
              </w:rPr>
              <w:t>Train for School</w:t>
            </w:r>
            <w:r>
              <w:rPr>
                <w:rFonts w:asciiTheme="minorHAnsi" w:hAnsiTheme="minorHAnsi"/>
                <w:lang w:val="en-US"/>
              </w:rPr>
              <w:t>”</w:t>
            </w:r>
            <w:r w:rsidRPr="00F71003">
              <w:rPr>
                <w:rFonts w:asciiTheme="minorHAnsi" w:hAnsiTheme="minorHAnsi"/>
                <w:lang w:val="en-US"/>
              </w:rPr>
              <w:t xml:space="preserve"> Program</w:t>
            </w:r>
            <w:r>
              <w:rPr>
                <w:rFonts w:asciiTheme="minorHAnsi" w:hAnsiTheme="minorHAnsi"/>
                <w:lang w:val="en-US"/>
              </w:rPr>
              <w:t>, included in FNDE’s actions and programs</w:t>
            </w:r>
            <w:r w:rsidR="00251E50" w:rsidRPr="00F71003">
              <w:rPr>
                <w:rFonts w:asciiTheme="minorHAnsi" w:hAnsiTheme="minorHAnsi"/>
                <w:lang w:val="en-US"/>
              </w:rPr>
              <w:t>:</w:t>
            </w:r>
          </w:p>
          <w:p w14:paraId="406EDEC4" w14:textId="77777777" w:rsidR="00251E50" w:rsidRPr="00163E26" w:rsidRDefault="0071261B" w:rsidP="00E64A72">
            <w:pPr>
              <w:ind w:left="-72"/>
              <w:jc w:val="center"/>
              <w:rPr>
                <w:rFonts w:asciiTheme="minorHAnsi" w:hAnsiTheme="minorHAnsi"/>
              </w:rPr>
            </w:pPr>
            <w:r>
              <w:rPr>
                <w:rFonts w:asciiTheme="minorHAnsi" w:hAnsiTheme="minorHAnsi"/>
                <w:noProof/>
              </w:rPr>
              <w:drawing>
                <wp:inline distT="0" distB="0" distL="0" distR="0" wp14:anchorId="7D91D536" wp14:editId="5EAD737F">
                  <wp:extent cx="3745064" cy="2211448"/>
                  <wp:effectExtent l="0" t="0" r="8255" b="0"/>
                  <wp:docPr id="1" name="Imagem 1" descr="C:\Users\Win\Documents\Documents\BLESSED\ONU\UNESCO\25-08-15 a 22-09-15\image-states perce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cuments\Documents\BLESSED\ONU\UNESCO\25-08-15 a 22-09-15\image-states percenta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6986" cy="2212583"/>
                          </a:xfrm>
                          <a:prstGeom prst="rect">
                            <a:avLst/>
                          </a:prstGeom>
                          <a:noFill/>
                          <a:ln>
                            <a:noFill/>
                          </a:ln>
                        </pic:spPr>
                      </pic:pic>
                    </a:graphicData>
                  </a:graphic>
                </wp:inline>
              </w:drawing>
            </w:r>
          </w:p>
          <w:p w14:paraId="7864CCD5" w14:textId="77777777" w:rsidR="00251E50" w:rsidRPr="0074360A" w:rsidRDefault="003923DA" w:rsidP="00E64A72">
            <w:pPr>
              <w:jc w:val="both"/>
              <w:rPr>
                <w:rFonts w:asciiTheme="minorHAnsi" w:hAnsiTheme="minorHAnsi"/>
                <w:lang w:val="en-US"/>
              </w:rPr>
            </w:pPr>
            <w:r w:rsidRPr="003923DA">
              <w:rPr>
                <w:rFonts w:asciiTheme="minorHAnsi" w:hAnsiTheme="minorHAnsi"/>
                <w:lang w:val="en-US"/>
              </w:rPr>
              <w:t>Regarding the creation of a network with new technologies to be used by FN</w:t>
            </w:r>
            <w:r w:rsidR="00251E50" w:rsidRPr="003923DA">
              <w:rPr>
                <w:rFonts w:asciiTheme="minorHAnsi" w:hAnsiTheme="minorHAnsi"/>
                <w:lang w:val="en-US"/>
              </w:rPr>
              <w:t>DE</w:t>
            </w:r>
            <w:r w:rsidRPr="003923DA">
              <w:rPr>
                <w:rFonts w:asciiTheme="minorHAnsi" w:hAnsiTheme="minorHAnsi"/>
                <w:lang w:val="en-US"/>
              </w:rPr>
              <w:t xml:space="preserve">’s corporate extension to promote effective communication among national education agents, </w:t>
            </w:r>
            <w:r w:rsidR="0074360A">
              <w:rPr>
                <w:rFonts w:asciiTheme="minorHAnsi" w:hAnsiTheme="minorHAnsi"/>
                <w:lang w:val="en-US"/>
              </w:rPr>
              <w:t xml:space="preserve">a project for building </w:t>
            </w:r>
            <w:r w:rsidRPr="003923DA">
              <w:rPr>
                <w:rFonts w:asciiTheme="minorHAnsi" w:hAnsiTheme="minorHAnsi"/>
                <w:lang w:val="en-US"/>
              </w:rPr>
              <w:t xml:space="preserve">an optical fiber ring was submitted to the </w:t>
            </w:r>
            <w:r w:rsidR="006F64AC">
              <w:rPr>
                <w:rFonts w:asciiTheme="minorHAnsi" w:hAnsiTheme="minorHAnsi"/>
                <w:lang w:val="en-US"/>
              </w:rPr>
              <w:t xml:space="preserve">National Research Network, </w:t>
            </w:r>
            <w:r w:rsidRPr="006F64AC">
              <w:rPr>
                <w:rFonts w:asciiTheme="minorHAnsi" w:hAnsiTheme="minorHAnsi"/>
                <w:lang w:val="en-US"/>
              </w:rPr>
              <w:t>RNP</w:t>
            </w:r>
            <w:r w:rsidR="006F64AC" w:rsidRPr="006F64AC">
              <w:rPr>
                <w:rFonts w:asciiTheme="minorHAnsi" w:hAnsiTheme="minorHAnsi"/>
                <w:lang w:val="en-US"/>
              </w:rPr>
              <w:t xml:space="preserve"> (</w:t>
            </w:r>
            <w:r w:rsidR="006F64AC" w:rsidRPr="006F64AC">
              <w:rPr>
                <w:rFonts w:asciiTheme="minorHAnsi" w:hAnsiTheme="minorHAnsi"/>
                <w:i/>
                <w:lang w:val="en-US"/>
              </w:rPr>
              <w:t>Rede Nacional de Ensino e Pesquisa</w:t>
            </w:r>
            <w:r w:rsidR="006F64AC">
              <w:rPr>
                <w:rFonts w:asciiTheme="minorHAnsi" w:hAnsiTheme="minorHAnsi"/>
                <w:lang w:val="en-US"/>
              </w:rPr>
              <w:t>)</w:t>
            </w:r>
            <w:r w:rsidRPr="003923DA">
              <w:rPr>
                <w:rFonts w:asciiTheme="minorHAnsi" w:hAnsiTheme="minorHAnsi"/>
                <w:lang w:val="en-US"/>
              </w:rPr>
              <w:t xml:space="preserve">. </w:t>
            </w:r>
            <w:r w:rsidRPr="006F64AC">
              <w:rPr>
                <w:rFonts w:asciiTheme="minorHAnsi" w:hAnsiTheme="minorHAnsi"/>
                <w:lang w:val="en-US"/>
              </w:rPr>
              <w:t xml:space="preserve">The project will interconnect the state education secretariats (civil construction works) and promote the prospecting of </w:t>
            </w:r>
            <w:r w:rsidR="006F64AC">
              <w:rPr>
                <w:rFonts w:asciiTheme="minorHAnsi" w:hAnsiTheme="minorHAnsi"/>
                <w:lang w:val="en-US"/>
              </w:rPr>
              <w:t xml:space="preserve">robust and flexible video conference </w:t>
            </w:r>
            <w:r w:rsidRPr="006F64AC">
              <w:rPr>
                <w:rFonts w:asciiTheme="minorHAnsi" w:hAnsiTheme="minorHAnsi"/>
                <w:lang w:val="en-US"/>
              </w:rPr>
              <w:t xml:space="preserve">technology </w:t>
            </w:r>
            <w:r w:rsidR="006F64AC">
              <w:rPr>
                <w:rFonts w:asciiTheme="minorHAnsi" w:hAnsiTheme="minorHAnsi"/>
                <w:lang w:val="en-US"/>
              </w:rPr>
              <w:t xml:space="preserve">to meet </w:t>
            </w:r>
            <w:r w:rsidR="006F64AC" w:rsidRPr="006F64AC">
              <w:rPr>
                <w:rFonts w:asciiTheme="minorHAnsi" w:hAnsiTheme="minorHAnsi"/>
                <w:lang w:val="en-US"/>
              </w:rPr>
              <w:t>other realities in the country (</w:t>
            </w:r>
            <w:r w:rsidR="006F64AC">
              <w:rPr>
                <w:rFonts w:asciiTheme="minorHAnsi" w:hAnsiTheme="minorHAnsi"/>
                <w:lang w:val="en-US"/>
              </w:rPr>
              <w:t>bidding process</w:t>
            </w:r>
            <w:r w:rsidR="00251E50" w:rsidRPr="006F64AC">
              <w:rPr>
                <w:rFonts w:asciiTheme="minorHAnsi" w:hAnsiTheme="minorHAnsi"/>
                <w:lang w:val="en-US"/>
              </w:rPr>
              <w:t xml:space="preserve">). </w:t>
            </w:r>
            <w:r w:rsidR="006F64AC" w:rsidRPr="0074360A">
              <w:rPr>
                <w:rFonts w:asciiTheme="minorHAnsi" w:hAnsiTheme="minorHAnsi"/>
                <w:lang w:val="en-US"/>
              </w:rPr>
              <w:t xml:space="preserve">The </w:t>
            </w:r>
            <w:r w:rsidR="00251E50" w:rsidRPr="0074360A">
              <w:rPr>
                <w:rFonts w:asciiTheme="minorHAnsi" w:hAnsiTheme="minorHAnsi"/>
                <w:lang w:val="en-US"/>
              </w:rPr>
              <w:t>RNP</w:t>
            </w:r>
            <w:r w:rsidR="006F64AC" w:rsidRPr="0074360A">
              <w:rPr>
                <w:rFonts w:asciiTheme="minorHAnsi" w:hAnsiTheme="minorHAnsi"/>
                <w:lang w:val="en-US"/>
              </w:rPr>
              <w:t>’s</w:t>
            </w:r>
            <w:r w:rsidR="00251E50" w:rsidRPr="0074360A">
              <w:rPr>
                <w:rFonts w:asciiTheme="minorHAnsi" w:hAnsiTheme="minorHAnsi"/>
                <w:lang w:val="en-US"/>
              </w:rPr>
              <w:t xml:space="preserve"> </w:t>
            </w:r>
            <w:r w:rsidR="006F64AC" w:rsidRPr="0074360A">
              <w:rPr>
                <w:rFonts w:asciiTheme="minorHAnsi" w:hAnsiTheme="minorHAnsi"/>
                <w:lang w:val="en-US"/>
              </w:rPr>
              <w:t xml:space="preserve">project has already been planned </w:t>
            </w:r>
            <w:r w:rsidR="0074360A" w:rsidRPr="0074360A">
              <w:rPr>
                <w:rFonts w:asciiTheme="minorHAnsi" w:hAnsiTheme="minorHAnsi"/>
                <w:lang w:val="en-US"/>
              </w:rPr>
              <w:t xml:space="preserve">and </w:t>
            </w:r>
            <w:r w:rsidR="0074360A">
              <w:rPr>
                <w:rFonts w:asciiTheme="minorHAnsi" w:hAnsiTheme="minorHAnsi"/>
                <w:lang w:val="en-US"/>
              </w:rPr>
              <w:t>its</w:t>
            </w:r>
            <w:r w:rsidR="0074360A" w:rsidRPr="0074360A">
              <w:rPr>
                <w:rFonts w:asciiTheme="minorHAnsi" w:hAnsiTheme="minorHAnsi"/>
                <w:lang w:val="en-US"/>
              </w:rPr>
              <w:t xml:space="preserve"> construction works are awaiting the transfer of funds through a MEC (Ministry of Education and Culture) management agreement</w:t>
            </w:r>
            <w:r w:rsidR="00251E50" w:rsidRPr="0074360A">
              <w:rPr>
                <w:rFonts w:asciiTheme="minorHAnsi" w:hAnsiTheme="minorHAnsi"/>
                <w:lang w:val="en-US"/>
              </w:rPr>
              <w:t xml:space="preserve">, </w:t>
            </w:r>
            <w:r w:rsidR="0074360A" w:rsidRPr="0074360A">
              <w:rPr>
                <w:rFonts w:asciiTheme="minorHAnsi" w:hAnsiTheme="minorHAnsi"/>
                <w:lang w:val="en-US"/>
              </w:rPr>
              <w:t xml:space="preserve">which is estimated to happen by August 2014. From then on, all phases of the project must be </w:t>
            </w:r>
            <w:r w:rsidR="0074360A">
              <w:rPr>
                <w:rFonts w:asciiTheme="minorHAnsi" w:hAnsiTheme="minorHAnsi"/>
                <w:lang w:val="en-US"/>
              </w:rPr>
              <w:t>completed</w:t>
            </w:r>
            <w:r w:rsidR="0074360A" w:rsidRPr="0074360A">
              <w:rPr>
                <w:rFonts w:asciiTheme="minorHAnsi" w:hAnsiTheme="minorHAnsi"/>
                <w:lang w:val="en-US"/>
              </w:rPr>
              <w:t xml:space="preserve"> in a 10-month period</w:t>
            </w:r>
            <w:r w:rsidR="00251E50" w:rsidRPr="0074360A">
              <w:rPr>
                <w:rFonts w:asciiTheme="minorHAnsi" w:hAnsiTheme="minorHAnsi"/>
                <w:lang w:val="en-US"/>
              </w:rPr>
              <w:t>.</w:t>
            </w:r>
          </w:p>
          <w:p w14:paraId="4E12FA18" w14:textId="77777777" w:rsidR="00251E50" w:rsidRPr="00051938" w:rsidRDefault="00051938" w:rsidP="001648B9">
            <w:pPr>
              <w:jc w:val="both"/>
              <w:rPr>
                <w:lang w:val="en-US"/>
              </w:rPr>
            </w:pPr>
            <w:r w:rsidRPr="00051938">
              <w:rPr>
                <w:rFonts w:asciiTheme="minorHAnsi" w:hAnsiTheme="minorHAnsi"/>
                <w:lang w:val="en-US"/>
              </w:rPr>
              <w:t xml:space="preserve">In turn, the bidding process for the procurement of specific teleconference equipment is in the technical analysis phase, as </w:t>
            </w:r>
            <w:r>
              <w:rPr>
                <w:rFonts w:asciiTheme="minorHAnsi" w:hAnsiTheme="minorHAnsi"/>
                <w:lang w:val="en-US"/>
              </w:rPr>
              <w:t>over the past</w:t>
            </w:r>
            <w:r w:rsidRPr="00051938">
              <w:rPr>
                <w:rFonts w:asciiTheme="minorHAnsi" w:hAnsiTheme="minorHAnsi"/>
                <w:lang w:val="en-US"/>
              </w:rPr>
              <w:t xml:space="preserve"> 12 months the technologies that support this service have significantly evolved, </w:t>
            </w:r>
            <w:r>
              <w:rPr>
                <w:rFonts w:asciiTheme="minorHAnsi" w:hAnsiTheme="minorHAnsi"/>
                <w:lang w:val="en-US"/>
              </w:rPr>
              <w:t>introducing a new type of offer by the market, by migrating from cloud solutions to services</w:t>
            </w:r>
            <w:r w:rsidR="00251E50" w:rsidRPr="00051938">
              <w:rPr>
                <w:rFonts w:asciiTheme="minorHAnsi" w:hAnsiTheme="minorHAnsi"/>
                <w:lang w:val="en-US"/>
              </w:rPr>
              <w:t xml:space="preserve">. </w:t>
            </w:r>
            <w:r w:rsidRPr="00051938">
              <w:rPr>
                <w:rFonts w:asciiTheme="minorHAnsi" w:hAnsiTheme="minorHAnsi"/>
                <w:lang w:val="en-US"/>
              </w:rPr>
              <w:t xml:space="preserve">We have been monitoring the market in order that the purchase should be </w:t>
            </w:r>
            <w:r w:rsidRPr="001648B9">
              <w:rPr>
                <w:rFonts w:asciiTheme="minorHAnsi" w:hAnsiTheme="minorHAnsi"/>
                <w:lang w:val="en-US"/>
              </w:rPr>
              <w:t xml:space="preserve">made with good quality and </w:t>
            </w:r>
            <w:r w:rsidRPr="001648B9">
              <w:rPr>
                <w:rFonts w:asciiTheme="minorHAnsi" w:hAnsiTheme="minorHAnsi"/>
                <w:lang w:val="en-US"/>
              </w:rPr>
              <w:lastRenderedPageBreak/>
              <w:t xml:space="preserve">effectiveness guaranteed, </w:t>
            </w:r>
            <w:r w:rsidR="001648B9">
              <w:rPr>
                <w:rFonts w:asciiTheme="minorHAnsi" w:hAnsiTheme="minorHAnsi"/>
                <w:lang w:val="en-US"/>
              </w:rPr>
              <w:t xml:space="preserve">with no </w:t>
            </w:r>
            <w:r w:rsidRPr="001648B9">
              <w:rPr>
                <w:rFonts w:asciiTheme="minorHAnsi" w:hAnsiTheme="minorHAnsi"/>
                <w:lang w:val="en-US"/>
              </w:rPr>
              <w:t>the risk of obsolete equipment</w:t>
            </w:r>
            <w:r w:rsidR="001648B9">
              <w:rPr>
                <w:rFonts w:asciiTheme="minorHAnsi" w:hAnsiTheme="minorHAnsi"/>
                <w:lang w:val="en-US"/>
              </w:rPr>
              <w:t xml:space="preserve"> being purchased</w:t>
            </w:r>
            <w:r w:rsidR="00251E50" w:rsidRPr="001648B9">
              <w:rPr>
                <w:rFonts w:asciiTheme="minorHAnsi" w:hAnsiTheme="minorHAnsi"/>
                <w:lang w:val="en-US"/>
              </w:rPr>
              <w:t>.</w:t>
            </w:r>
          </w:p>
        </w:tc>
      </w:tr>
      <w:tr w:rsidR="00251E50" w:rsidRPr="007C6631" w14:paraId="153F5421"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9ED6A" w14:textId="77777777" w:rsidR="00251E50" w:rsidRPr="005C247F" w:rsidRDefault="005C247F" w:rsidP="00E64A72">
            <w:pPr>
              <w:spacing w:after="0"/>
              <w:rPr>
                <w:rStyle w:val="TEXTOChar"/>
                <w:rFonts w:asciiTheme="minorHAnsi" w:eastAsiaTheme="minorHAnsi" w:hAnsiTheme="minorHAnsi" w:cstheme="minorHAnsi"/>
                <w:b/>
                <w:sz w:val="20"/>
              </w:rPr>
            </w:pPr>
            <w:r w:rsidRPr="005C247F">
              <w:rPr>
                <w:rStyle w:val="TEXTOChar"/>
                <w:rFonts w:asciiTheme="minorHAnsi" w:hAnsiTheme="minorHAnsi" w:cstheme="minorHAnsi"/>
                <w:b/>
                <w:sz w:val="20"/>
              </w:rPr>
              <w:lastRenderedPageBreak/>
              <w:t>Implementation</w:t>
            </w:r>
          </w:p>
        </w:tc>
        <w:tc>
          <w:tcPr>
            <w:tcW w:w="6770" w:type="dxa"/>
            <w:tcBorders>
              <w:top w:val="single" w:sz="4" w:space="0" w:color="auto"/>
              <w:left w:val="single" w:sz="4" w:space="0" w:color="auto"/>
              <w:bottom w:val="single" w:sz="4" w:space="0" w:color="auto"/>
              <w:right w:val="single" w:sz="4" w:space="0" w:color="auto"/>
            </w:tcBorders>
          </w:tcPr>
          <w:p w14:paraId="12E5CEE8" w14:textId="77777777" w:rsidR="00251E50" w:rsidRPr="005C247F" w:rsidRDefault="00017A4E" w:rsidP="005C247F">
            <w:pPr>
              <w:spacing w:after="0"/>
              <w:jc w:val="both"/>
              <w:rPr>
                <w:rStyle w:val="TEXTOChar"/>
                <w:rFonts w:asciiTheme="minorHAnsi" w:eastAsiaTheme="minorHAnsi" w:hAnsiTheme="minorHAnsi" w:cstheme="minorHAnsi"/>
                <w:b/>
                <w:sz w:val="22"/>
                <w:szCs w:val="22"/>
              </w:rPr>
            </w:pPr>
            <w:r>
              <w:rPr>
                <w:rFonts w:asciiTheme="minorHAnsi" w:hAnsiTheme="minorHAnsi" w:cstheme="minorHAnsi"/>
                <w:b/>
              </w:rPr>
              <w:t>By</w:t>
            </w:r>
            <w:r w:rsidR="005C247F" w:rsidRPr="005C247F">
              <w:rPr>
                <w:rFonts w:asciiTheme="minorHAnsi" w:hAnsiTheme="minorHAnsi" w:cstheme="minorHAnsi"/>
                <w:b/>
              </w:rPr>
              <w:t xml:space="preserve"> </w:t>
            </w:r>
            <w:r w:rsidR="00251E50" w:rsidRPr="005C247F">
              <w:rPr>
                <w:rFonts w:asciiTheme="minorHAnsi" w:hAnsiTheme="minorHAnsi" w:cstheme="minorHAnsi"/>
                <w:b/>
              </w:rPr>
              <w:t>Mar</w:t>
            </w:r>
            <w:r w:rsidR="005C247F" w:rsidRPr="005C247F">
              <w:rPr>
                <w:rFonts w:asciiTheme="minorHAnsi" w:hAnsiTheme="minorHAnsi" w:cstheme="minorHAnsi"/>
                <w:b/>
              </w:rPr>
              <w:t>ch</w:t>
            </w:r>
            <w:r w:rsidR="00251E50" w:rsidRPr="005C247F">
              <w:rPr>
                <w:rFonts w:asciiTheme="minorHAnsi" w:hAnsiTheme="minorHAnsi" w:cstheme="minorHAnsi"/>
                <w:b/>
              </w:rPr>
              <w:t>/2015</w:t>
            </w:r>
          </w:p>
        </w:tc>
      </w:tr>
    </w:tbl>
    <w:p w14:paraId="398B3228" w14:textId="77777777" w:rsidR="00E1360D" w:rsidRPr="007C6631" w:rsidRDefault="00E1360D" w:rsidP="00E64A72">
      <w:pPr>
        <w:jc w:val="both"/>
        <w:rPr>
          <w:rFonts w:asciiTheme="minorHAnsi" w:hAnsiTheme="minorHAnsi" w:cstheme="minorHAnsi"/>
          <w:b/>
          <w:bCs/>
          <w:highlight w:val="magenta"/>
        </w:rPr>
      </w:pPr>
    </w:p>
    <w:p w14:paraId="2C0FFCE7" w14:textId="77777777" w:rsidR="005B6F9A" w:rsidRPr="007C6631" w:rsidRDefault="005B6F9A" w:rsidP="00E64A72">
      <w:pPr>
        <w:autoSpaceDE/>
        <w:autoSpaceDN/>
        <w:spacing w:after="0"/>
        <w:rPr>
          <w:rFonts w:asciiTheme="minorHAnsi" w:hAnsiTheme="minorHAnsi" w:cstheme="minorHAnsi"/>
          <w:b/>
          <w:bCs/>
          <w:highlight w:val="magenta"/>
        </w:rPr>
      </w:pPr>
      <w:r w:rsidRPr="007C6631">
        <w:rPr>
          <w:rFonts w:asciiTheme="minorHAnsi" w:hAnsiTheme="minorHAnsi" w:cstheme="minorHAnsi"/>
          <w:b/>
          <w:bCs/>
          <w:highlight w:val="magenta"/>
        </w:rPr>
        <w:br w:type="page"/>
      </w:r>
    </w:p>
    <w:tbl>
      <w:tblPr>
        <w:tblStyle w:val="Tabelacomgrade"/>
        <w:tblW w:w="0" w:type="auto"/>
        <w:tblLook w:val="04A0" w:firstRow="1" w:lastRow="0" w:firstColumn="1" w:lastColumn="0" w:noHBand="0" w:noVBand="1"/>
      </w:tblPr>
      <w:tblGrid>
        <w:gridCol w:w="1951"/>
        <w:gridCol w:w="6769"/>
      </w:tblGrid>
      <w:tr w:rsidR="00251E50" w:rsidRPr="00652701" w14:paraId="6DF35A7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5F19F" w14:textId="77777777" w:rsidR="00251E50" w:rsidRPr="00A834B7" w:rsidRDefault="00251E50" w:rsidP="00A834B7">
            <w:pPr>
              <w:pStyle w:val="Ttulo3"/>
              <w:rPr>
                <w:rStyle w:val="TEXTOChar"/>
                <w:rFonts w:cstheme="minorHAnsi"/>
                <w:highlight w:val="magenta"/>
                <w:lang w:val="en-US"/>
              </w:rPr>
            </w:pPr>
            <w:bookmarkStart w:id="19" w:name="_Compromisso:_(1.6)_PROGRAMA"/>
            <w:bookmarkStart w:id="20" w:name="UMPONTOSEIS"/>
            <w:bookmarkStart w:id="21" w:name="_Toc416964174"/>
            <w:bookmarkEnd w:id="19"/>
            <w:r w:rsidRPr="00A834B7">
              <w:rPr>
                <w:u w:val="single"/>
                <w:lang w:val="en-US"/>
              </w:rPr>
              <w:lastRenderedPageBreak/>
              <w:t>Com</w:t>
            </w:r>
            <w:r w:rsidR="00A834B7" w:rsidRPr="00A834B7">
              <w:rPr>
                <w:u w:val="single"/>
                <w:lang w:val="en-US"/>
              </w:rPr>
              <w:t>mitment</w:t>
            </w:r>
            <w:r w:rsidRPr="00A834B7">
              <w:rPr>
                <w:u w:val="single"/>
                <w:lang w:val="en-US"/>
              </w:rPr>
              <w:t>:</w:t>
            </w:r>
            <w:r w:rsidRPr="00A834B7">
              <w:rPr>
                <w:lang w:val="en-US"/>
              </w:rPr>
              <w:t xml:space="preserve"> (1.6) </w:t>
            </w:r>
            <w:r w:rsidR="00A834B7" w:rsidRPr="00A834B7">
              <w:rPr>
                <w:rFonts w:cstheme="minorHAnsi"/>
                <w:caps/>
                <w:lang w:val="en-US"/>
              </w:rPr>
              <w:t>National Program for strengthening School Councils</w:t>
            </w:r>
            <w:bookmarkEnd w:id="20"/>
            <w:bookmarkEnd w:id="21"/>
          </w:p>
        </w:tc>
      </w:tr>
      <w:tr w:rsidR="00251E50" w:rsidRPr="007C6631" w14:paraId="0057B6A9" w14:textId="77777777" w:rsidTr="00EF47D9">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2BE1A0A8" w14:textId="77777777" w:rsidR="00251E50" w:rsidRPr="00EF47D9" w:rsidRDefault="00A834B7" w:rsidP="00E64A72">
            <w:pPr>
              <w:spacing w:after="0"/>
              <w:rPr>
                <w:rStyle w:val="TEXTOChar"/>
                <w:rFonts w:asciiTheme="minorHAnsi" w:eastAsiaTheme="minorHAnsi" w:hAnsiTheme="minorHAnsi" w:cstheme="minorHAnsi"/>
                <w:b/>
                <w:sz w:val="20"/>
              </w:rPr>
            </w:pPr>
            <w:r w:rsidRPr="00EF47D9">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9DD0D66" w14:textId="77777777" w:rsidR="00251E50" w:rsidRPr="00EF47D9" w:rsidRDefault="00A834B7" w:rsidP="00E64A72">
            <w:pPr>
              <w:spacing w:after="0"/>
              <w:jc w:val="both"/>
              <w:rPr>
                <w:rFonts w:asciiTheme="minorHAnsi" w:hAnsiTheme="minorHAnsi"/>
              </w:rPr>
            </w:pPr>
            <w:r w:rsidRPr="00EF47D9">
              <w:rPr>
                <w:rFonts w:asciiTheme="minorHAnsi" w:hAnsiTheme="minorHAnsi"/>
              </w:rPr>
              <w:t>Ministry of Education</w:t>
            </w:r>
          </w:p>
        </w:tc>
      </w:tr>
      <w:tr w:rsidR="00251E50" w:rsidRPr="007C6631" w14:paraId="0E46C8B0" w14:textId="77777777" w:rsidTr="00EF47D9">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0071223" w14:textId="77777777" w:rsidR="00251E50" w:rsidRPr="00EF47D9" w:rsidRDefault="00A834B7" w:rsidP="00E64A72">
            <w:pPr>
              <w:spacing w:after="0"/>
              <w:rPr>
                <w:rStyle w:val="TEXTOChar"/>
                <w:rFonts w:asciiTheme="minorHAnsi" w:eastAsiaTheme="minorHAnsi" w:hAnsiTheme="minorHAnsi" w:cstheme="minorHAnsi"/>
                <w:b/>
                <w:sz w:val="20"/>
              </w:rPr>
            </w:pPr>
            <w:r w:rsidRPr="00EF47D9">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A4FB104" w14:textId="77777777" w:rsidR="00251E50" w:rsidRPr="00EF47D9" w:rsidRDefault="004A2A63" w:rsidP="00E64A72">
            <w:pPr>
              <w:spacing w:after="0"/>
              <w:rPr>
                <w:rStyle w:val="TEXTOChar"/>
                <w:rFonts w:asciiTheme="minorHAnsi" w:eastAsiaTheme="minorHAnsi" w:hAnsiTheme="minorHAnsi" w:cstheme="minorHAnsi"/>
                <w:b/>
                <w:sz w:val="22"/>
                <w:szCs w:val="22"/>
              </w:rPr>
            </w:pPr>
            <w:r w:rsidRPr="00EF47D9">
              <w:rPr>
                <w:rFonts w:asciiTheme="minorHAnsi" w:hAnsiTheme="minorHAnsi"/>
              </w:rPr>
              <w:t>Clélia Mara Santos</w:t>
            </w:r>
          </w:p>
        </w:tc>
      </w:tr>
      <w:tr w:rsidR="00251E50" w:rsidRPr="007C6631" w14:paraId="56FDABC6" w14:textId="77777777" w:rsidTr="00EF47D9">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C8DC06F" w14:textId="77777777" w:rsidR="00251E50" w:rsidRPr="00EF47D9" w:rsidRDefault="00251E50" w:rsidP="004D4FE8">
            <w:pPr>
              <w:spacing w:after="0"/>
              <w:rPr>
                <w:rStyle w:val="TEXTOChar"/>
                <w:rFonts w:asciiTheme="minorHAnsi" w:eastAsiaTheme="minorHAnsi" w:hAnsiTheme="minorHAnsi" w:cstheme="minorHAnsi"/>
                <w:b/>
                <w:sz w:val="20"/>
              </w:rPr>
            </w:pPr>
            <w:r w:rsidRPr="00EF47D9">
              <w:rPr>
                <w:rStyle w:val="TEXTOChar"/>
                <w:rFonts w:asciiTheme="minorHAnsi" w:hAnsiTheme="minorHAnsi" w:cstheme="minorHAnsi"/>
                <w:b/>
                <w:sz w:val="20"/>
              </w:rPr>
              <w:t>De</w:t>
            </w:r>
            <w:r w:rsidR="00A834B7" w:rsidRPr="00EF47D9">
              <w:rPr>
                <w:rStyle w:val="TEXTOChar"/>
                <w:rFonts w:asciiTheme="minorHAnsi" w:hAnsiTheme="minorHAnsi" w:cstheme="minorHAnsi"/>
                <w:b/>
                <w:sz w:val="20"/>
              </w:rPr>
              <w:t>part</w:t>
            </w:r>
            <w:r w:rsidRPr="00EF47D9">
              <w:rPr>
                <w:rStyle w:val="TEXTOChar"/>
                <w:rFonts w:asciiTheme="minorHAnsi" w:hAnsiTheme="minorHAnsi" w:cstheme="minorHAnsi"/>
                <w:b/>
                <w:sz w:val="20"/>
              </w:rPr>
              <w:t>ment</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51C3A83" w14:textId="77777777" w:rsidR="00251E50" w:rsidRPr="00EF47D9" w:rsidRDefault="001648B9" w:rsidP="00E64A72">
            <w:pPr>
              <w:spacing w:after="0"/>
              <w:jc w:val="both"/>
              <w:rPr>
                <w:rStyle w:val="TEXTOChar"/>
                <w:rFonts w:asciiTheme="minorHAnsi" w:eastAsiaTheme="minorHAnsi" w:hAnsiTheme="minorHAnsi" w:cstheme="minorHAnsi"/>
                <w:b/>
                <w:sz w:val="22"/>
                <w:szCs w:val="22"/>
              </w:rPr>
            </w:pPr>
            <w:r>
              <w:rPr>
                <w:rFonts w:asciiTheme="minorHAnsi" w:hAnsiTheme="minorHAnsi"/>
              </w:rPr>
              <w:t>Elementary</w:t>
            </w:r>
            <w:r w:rsidR="00EF47D9" w:rsidRPr="00EF47D9">
              <w:rPr>
                <w:rFonts w:asciiTheme="minorHAnsi" w:hAnsiTheme="minorHAnsi"/>
              </w:rPr>
              <w:t xml:space="preserve"> Education Secretariat</w:t>
            </w:r>
          </w:p>
        </w:tc>
      </w:tr>
      <w:tr w:rsidR="00251E50" w:rsidRPr="007C6631" w14:paraId="1103D0D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3B241" w14:textId="77777777" w:rsidR="00251E50" w:rsidRPr="00EF47D9" w:rsidRDefault="00251E50" w:rsidP="004D4FE8">
            <w:pPr>
              <w:spacing w:after="0"/>
              <w:rPr>
                <w:rStyle w:val="TEXTOChar"/>
                <w:rFonts w:asciiTheme="minorHAnsi" w:eastAsiaTheme="minorHAnsi" w:hAnsiTheme="minorHAnsi" w:cstheme="minorHAnsi"/>
                <w:b/>
                <w:sz w:val="20"/>
              </w:rPr>
            </w:pPr>
            <w:r w:rsidRPr="00EF47D9">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74CA53F5" w14:textId="77777777" w:rsidR="00251E50" w:rsidRPr="007C6631" w:rsidRDefault="00652701" w:rsidP="00E64A72">
            <w:pPr>
              <w:spacing w:after="0"/>
              <w:jc w:val="both"/>
              <w:rPr>
                <w:rStyle w:val="TEXTOChar"/>
                <w:rFonts w:asciiTheme="minorHAnsi" w:eastAsiaTheme="minorHAnsi" w:hAnsiTheme="minorHAnsi" w:cstheme="minorHAnsi"/>
                <w:b/>
                <w:sz w:val="22"/>
                <w:szCs w:val="22"/>
                <w:highlight w:val="magenta"/>
              </w:rPr>
            </w:pPr>
            <w:hyperlink r:id="rId19" w:history="1">
              <w:r w:rsidR="00C45C14" w:rsidRPr="00EF47D9">
                <w:rPr>
                  <w:rStyle w:val="Hyperlink"/>
                  <w:rFonts w:asciiTheme="minorHAnsi" w:hAnsiTheme="minorHAnsi"/>
                </w:rPr>
                <w:t>clelia.santos@mec.gov.br</w:t>
              </w:r>
            </w:hyperlink>
            <w:r w:rsidR="00C45C14" w:rsidRPr="00EF47D9">
              <w:rPr>
                <w:rFonts w:asciiTheme="minorHAnsi" w:hAnsiTheme="minorHAnsi"/>
              </w:rPr>
              <w:t xml:space="preserve">; </w:t>
            </w:r>
            <w:hyperlink r:id="rId20" w:history="1">
              <w:r w:rsidR="00C45C14" w:rsidRPr="00EF47D9">
                <w:rPr>
                  <w:rStyle w:val="Hyperlink"/>
                  <w:rFonts w:asciiTheme="minorHAnsi" w:hAnsiTheme="minorHAnsi" w:cs="Times New Roman"/>
                </w:rPr>
                <w:t>seb@mec.gov.br</w:t>
              </w:r>
            </w:hyperlink>
            <w:r w:rsidR="00C45C14" w:rsidRPr="00EF47D9">
              <w:rPr>
                <w:rFonts w:asciiTheme="minorHAnsi" w:hAnsiTheme="minorHAnsi" w:cs="Times New Roman"/>
              </w:rPr>
              <w:t xml:space="preserve">  </w:t>
            </w:r>
          </w:p>
        </w:tc>
      </w:tr>
      <w:tr w:rsidR="00251E50" w:rsidRPr="007C6631" w14:paraId="75BFA06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0C005" w14:textId="77777777" w:rsidR="00251E50" w:rsidRPr="00EF47D9" w:rsidRDefault="00EF47D9" w:rsidP="004D4FE8">
            <w:pPr>
              <w:spacing w:after="0"/>
              <w:rPr>
                <w:rStyle w:val="TEXTOChar"/>
                <w:rFonts w:asciiTheme="minorHAnsi" w:eastAsiaTheme="minorHAnsi" w:hAnsiTheme="minorHAnsi" w:cstheme="minorHAnsi"/>
                <w:b/>
                <w:sz w:val="20"/>
              </w:rPr>
            </w:pPr>
            <w:r w:rsidRPr="00EF47D9">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328364D2" w14:textId="77777777" w:rsidR="00251E50" w:rsidRPr="007C6631" w:rsidRDefault="004A2A63" w:rsidP="00E64A72">
            <w:pPr>
              <w:spacing w:after="0"/>
              <w:jc w:val="both"/>
              <w:rPr>
                <w:rStyle w:val="TEXTOChar"/>
                <w:rFonts w:asciiTheme="minorHAnsi" w:eastAsiaTheme="minorHAnsi" w:hAnsiTheme="minorHAnsi" w:cstheme="minorHAnsi"/>
                <w:b/>
                <w:sz w:val="22"/>
                <w:szCs w:val="22"/>
                <w:highlight w:val="magenta"/>
              </w:rPr>
            </w:pPr>
            <w:r w:rsidRPr="00EF47D9">
              <w:rPr>
                <w:rStyle w:val="TEXTOChar"/>
                <w:rFonts w:asciiTheme="minorHAnsi" w:eastAsiaTheme="minorHAnsi" w:hAnsiTheme="minorHAnsi" w:cstheme="minorHAnsi"/>
                <w:sz w:val="22"/>
                <w:szCs w:val="22"/>
              </w:rPr>
              <w:t>61</w:t>
            </w:r>
            <w:r w:rsidRPr="00EF47D9">
              <w:rPr>
                <w:rStyle w:val="TEXTOChar"/>
                <w:rFonts w:asciiTheme="minorHAnsi" w:eastAsiaTheme="minorHAnsi" w:hAnsiTheme="minorHAnsi" w:cstheme="minorHAnsi"/>
                <w:b/>
                <w:sz w:val="22"/>
                <w:szCs w:val="22"/>
              </w:rPr>
              <w:t xml:space="preserve"> </w:t>
            </w:r>
            <w:r w:rsidRPr="00EF47D9">
              <w:rPr>
                <w:rFonts w:asciiTheme="minorHAnsi" w:hAnsiTheme="minorHAnsi"/>
              </w:rPr>
              <w:t>2022 8344/20228358</w:t>
            </w:r>
          </w:p>
        </w:tc>
      </w:tr>
      <w:tr w:rsidR="00251E50" w:rsidRPr="00652701" w14:paraId="5B46329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A9B7D" w14:textId="77777777" w:rsidR="00251E50" w:rsidRPr="00EF47D9"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21ABEA3F" w14:textId="77777777" w:rsidR="00251E50" w:rsidRPr="00EF47D9" w:rsidRDefault="00EF47D9" w:rsidP="00EF47D9">
            <w:pPr>
              <w:spacing w:after="0"/>
              <w:jc w:val="both"/>
              <w:rPr>
                <w:rStyle w:val="TEXTOChar"/>
                <w:rFonts w:asciiTheme="minorHAnsi" w:eastAsia="Times New Roman" w:hAnsiTheme="minorHAnsi" w:cstheme="minorHAnsi"/>
                <w:sz w:val="22"/>
                <w:szCs w:val="22"/>
                <w:lang w:val="en-US" w:eastAsia="pt-BR"/>
              </w:rPr>
            </w:pPr>
            <w:r>
              <w:rPr>
                <w:rFonts w:asciiTheme="minorHAnsi" w:hAnsiTheme="minorHAnsi" w:cstheme="minorHAnsi"/>
                <w:lang w:val="en-US"/>
              </w:rPr>
              <w:t>T</w:t>
            </w:r>
            <w:r w:rsidRPr="00C102F1">
              <w:rPr>
                <w:rFonts w:asciiTheme="minorHAnsi" w:hAnsiTheme="minorHAnsi" w:cstheme="minorHAnsi"/>
                <w:lang w:val="en-US"/>
              </w:rPr>
              <w:t>o carr</w:t>
            </w:r>
            <w:r>
              <w:rPr>
                <w:rFonts w:asciiTheme="minorHAnsi" w:hAnsiTheme="minorHAnsi" w:cstheme="minorHAnsi"/>
                <w:lang w:val="en-US"/>
              </w:rPr>
              <w:t xml:space="preserve">y on on-site and distance learning capacity-building courses </w:t>
            </w:r>
            <w:r w:rsidRPr="00C102F1">
              <w:rPr>
                <w:rFonts w:asciiTheme="minorHAnsi" w:hAnsiTheme="minorHAnsi" w:cstheme="minorHAnsi"/>
                <w:lang w:val="en-US"/>
              </w:rPr>
              <w:t xml:space="preserve">with the aim of training education professionals to serve in state and municipal education secretariats. These professionals </w:t>
            </w:r>
            <w:r>
              <w:rPr>
                <w:rFonts w:asciiTheme="minorHAnsi" w:hAnsiTheme="minorHAnsi" w:cstheme="minorHAnsi"/>
                <w:lang w:val="en-US"/>
              </w:rPr>
              <w:t>will</w:t>
            </w:r>
            <w:r w:rsidRPr="00C102F1">
              <w:rPr>
                <w:rFonts w:asciiTheme="minorHAnsi" w:hAnsiTheme="minorHAnsi" w:cstheme="minorHAnsi"/>
                <w:lang w:val="en-US"/>
              </w:rPr>
              <w:t xml:space="preserve"> disseminate the activities of the National Program for Strengthening School Councils in their respective education system</w:t>
            </w:r>
            <w:r>
              <w:rPr>
                <w:rFonts w:asciiTheme="minorHAnsi" w:hAnsiTheme="minorHAnsi" w:cstheme="minorHAnsi"/>
                <w:lang w:val="en-US"/>
              </w:rPr>
              <w:t>s</w:t>
            </w:r>
            <w:r w:rsidRPr="00C102F1">
              <w:rPr>
                <w:rFonts w:asciiTheme="minorHAnsi" w:hAnsiTheme="minorHAnsi" w:cstheme="minorHAnsi"/>
                <w:lang w:val="en-US"/>
              </w:rPr>
              <w:t>, as well as train school councilors in effective exercise, through a mentoring network.</w:t>
            </w:r>
          </w:p>
        </w:tc>
      </w:tr>
      <w:tr w:rsidR="00251E50" w:rsidRPr="00652701" w14:paraId="00C2B47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0F1A61" w14:textId="77777777" w:rsidR="00251E50" w:rsidRPr="007C6631" w:rsidRDefault="00EF47D9" w:rsidP="00E64A72">
            <w:pPr>
              <w:spacing w:after="0"/>
              <w:rPr>
                <w:rStyle w:val="TEXTOChar"/>
                <w:rFonts w:asciiTheme="minorHAnsi" w:eastAsiaTheme="minorHAnsi" w:hAnsiTheme="minorHAnsi" w:cstheme="minorHAnsi"/>
                <w:b/>
                <w:sz w:val="20"/>
                <w:highlight w:val="magenta"/>
              </w:rPr>
            </w:pPr>
            <w:r w:rsidRPr="00EF47D9">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7173C112" w14:textId="77777777" w:rsidR="00251E50" w:rsidRPr="00576534" w:rsidRDefault="00576534" w:rsidP="00576534">
            <w:pPr>
              <w:spacing w:after="0"/>
              <w:jc w:val="both"/>
              <w:rPr>
                <w:lang w:val="en-US"/>
              </w:rPr>
            </w:pPr>
            <w:r w:rsidRPr="00576534">
              <w:rPr>
                <w:lang w:val="en-US" w:eastAsia="ar-SA"/>
              </w:rPr>
              <w:t xml:space="preserve">To assist education systems in establishing and strengthening school councils through the National </w:t>
            </w:r>
            <w:r>
              <w:rPr>
                <w:lang w:val="en-US" w:eastAsia="ar-SA"/>
              </w:rPr>
              <w:t xml:space="preserve">Program for Strengthening </w:t>
            </w:r>
            <w:r w:rsidRPr="00576534">
              <w:rPr>
                <w:lang w:val="en-US" w:eastAsia="ar-SA"/>
              </w:rPr>
              <w:t xml:space="preserve">School </w:t>
            </w:r>
            <w:r>
              <w:rPr>
                <w:lang w:val="en-US" w:eastAsia="ar-SA"/>
              </w:rPr>
              <w:t>Councils</w:t>
            </w:r>
            <w:r w:rsidR="004C7E2D" w:rsidRPr="00576534">
              <w:rPr>
                <w:lang w:val="en-US" w:eastAsia="ar-SA"/>
              </w:rPr>
              <w:t>.</w:t>
            </w:r>
          </w:p>
        </w:tc>
      </w:tr>
      <w:tr w:rsidR="00251E50" w:rsidRPr="00652701" w14:paraId="6BA625D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922CD8" w14:textId="77777777" w:rsidR="00251E50" w:rsidRPr="007C6631" w:rsidRDefault="00EC723C" w:rsidP="0002797A">
            <w:pPr>
              <w:spacing w:after="0"/>
              <w:rPr>
                <w:rStyle w:val="TEXTOChar"/>
                <w:rFonts w:asciiTheme="minorHAnsi" w:eastAsiaTheme="minorHAnsi" w:hAnsiTheme="minorHAnsi" w:cstheme="minorHAnsi"/>
                <w:b/>
                <w:color w:val="FF0000"/>
                <w:sz w:val="20"/>
                <w:highlight w:val="magenta"/>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2ACF3EBA" w14:textId="77777777" w:rsidR="00251E50" w:rsidRPr="008C112A" w:rsidRDefault="008C112A" w:rsidP="008C112A">
            <w:pPr>
              <w:spacing w:after="0"/>
              <w:jc w:val="both"/>
              <w:rPr>
                <w:rStyle w:val="TEXTOChar"/>
                <w:rFonts w:asciiTheme="minorHAnsi" w:eastAsiaTheme="minorHAnsi" w:hAnsiTheme="minorHAnsi" w:cstheme="minorHAnsi"/>
                <w:b/>
                <w:color w:val="FF0000"/>
                <w:sz w:val="22"/>
                <w:szCs w:val="22"/>
                <w:lang w:val="en-US"/>
              </w:rPr>
            </w:pPr>
            <w:r w:rsidRPr="008C112A">
              <w:rPr>
                <w:rFonts w:asciiTheme="minorHAnsi" w:hAnsiTheme="minorHAnsi"/>
                <w:bCs/>
                <w:lang w:val="en-US"/>
              </w:rPr>
              <w:t>It enables all the issues pertaining to the school to engage the school community as a whole, thus improving the levels of discussion, intervention, guarantee and improvement of learning to students</w:t>
            </w:r>
            <w:r>
              <w:rPr>
                <w:rFonts w:asciiTheme="minorHAnsi" w:hAnsiTheme="minorHAnsi"/>
                <w:bCs/>
                <w:lang w:val="en-US"/>
              </w:rPr>
              <w:t>, for whom public education exists</w:t>
            </w:r>
            <w:r w:rsidR="006E3911" w:rsidRPr="008C112A">
              <w:rPr>
                <w:rFonts w:asciiTheme="minorHAnsi" w:hAnsiTheme="minorHAnsi"/>
                <w:bCs/>
                <w:lang w:val="en-US"/>
              </w:rPr>
              <w:t>.</w:t>
            </w:r>
          </w:p>
        </w:tc>
      </w:tr>
      <w:tr w:rsidR="00251E50" w:rsidRPr="00652701" w14:paraId="1CDD8B6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73CEA" w14:textId="77777777" w:rsidR="00251E50" w:rsidRPr="007C6631" w:rsidRDefault="008D5287" w:rsidP="0002797A">
            <w:pPr>
              <w:spacing w:after="0"/>
              <w:rPr>
                <w:rStyle w:val="TEXTOChar"/>
                <w:rFonts w:asciiTheme="minorHAnsi" w:hAnsiTheme="minorHAnsi" w:cstheme="minorHAnsi"/>
                <w:b/>
                <w:sz w:val="20"/>
                <w:highlight w:val="magenta"/>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10B8CEAD" w14:textId="77777777" w:rsidR="00251E50" w:rsidRPr="00F84829" w:rsidRDefault="00F84829" w:rsidP="00F84829">
            <w:pPr>
              <w:spacing w:after="0"/>
              <w:jc w:val="both"/>
              <w:rPr>
                <w:bCs/>
                <w:lang w:val="en-US"/>
              </w:rPr>
            </w:pPr>
            <w:r w:rsidRPr="00F84829">
              <w:rPr>
                <w:rFonts w:asciiTheme="minorHAnsi" w:hAnsiTheme="minorHAnsi"/>
                <w:bCs/>
                <w:lang w:val="en-US"/>
              </w:rPr>
              <w:t>To increase the number of qualified education professionals that can disseminate school councils and train school councilors within public education systems</w:t>
            </w:r>
            <w:r w:rsidR="006E3911" w:rsidRPr="00F84829">
              <w:rPr>
                <w:rFonts w:asciiTheme="minorHAnsi" w:hAnsiTheme="minorHAnsi"/>
                <w:bCs/>
                <w:lang w:val="en-US"/>
              </w:rPr>
              <w:t xml:space="preserve">; </w:t>
            </w:r>
            <w:r w:rsidRPr="00F84829">
              <w:rPr>
                <w:rFonts w:asciiTheme="minorHAnsi" w:hAnsiTheme="minorHAnsi"/>
                <w:bCs/>
                <w:lang w:val="en-US"/>
              </w:rPr>
              <w:t>to increase effective participation of school and local communities in the administrative, financial and pedagogical management of schools and provide better understanding of the duties of the School Council and those of the school itself</w:t>
            </w:r>
            <w:r w:rsidR="006E3911" w:rsidRPr="00F84829">
              <w:rPr>
                <w:rFonts w:asciiTheme="minorHAnsi" w:hAnsiTheme="minorHAnsi"/>
                <w:bCs/>
                <w:lang w:val="en-US"/>
              </w:rPr>
              <w:t xml:space="preserve">; </w:t>
            </w:r>
            <w:r>
              <w:rPr>
                <w:rFonts w:asciiTheme="minorHAnsi" w:hAnsiTheme="minorHAnsi"/>
                <w:bCs/>
                <w:lang w:val="en-US"/>
              </w:rPr>
              <w:t>to promote a culture of oversight and evaluation within schools to ensure good quality education; and</w:t>
            </w:r>
            <w:r w:rsidR="006E3911" w:rsidRPr="00F84829">
              <w:rPr>
                <w:rFonts w:asciiTheme="minorHAnsi" w:hAnsiTheme="minorHAnsi"/>
                <w:bCs/>
                <w:lang w:val="en-US"/>
              </w:rPr>
              <w:t xml:space="preserve">, </w:t>
            </w:r>
            <w:r>
              <w:rPr>
                <w:rFonts w:asciiTheme="minorHAnsi" w:hAnsiTheme="minorHAnsi"/>
                <w:bCs/>
                <w:lang w:val="en-US"/>
              </w:rPr>
              <w:t>lastly</w:t>
            </w:r>
            <w:r w:rsidR="006E3911" w:rsidRPr="00F84829">
              <w:rPr>
                <w:rFonts w:asciiTheme="minorHAnsi" w:hAnsiTheme="minorHAnsi"/>
                <w:bCs/>
                <w:lang w:val="en-US"/>
              </w:rPr>
              <w:t xml:space="preserve">, </w:t>
            </w:r>
            <w:r>
              <w:rPr>
                <w:rFonts w:asciiTheme="minorHAnsi" w:hAnsiTheme="minorHAnsi"/>
                <w:bCs/>
                <w:lang w:val="en-US"/>
              </w:rPr>
              <w:t>to improve learning indicators for students and Brazil’s public schools</w:t>
            </w:r>
            <w:r w:rsidR="006E3911" w:rsidRPr="00F84829">
              <w:rPr>
                <w:rFonts w:asciiTheme="minorHAnsi" w:hAnsiTheme="minorHAnsi"/>
                <w:bCs/>
                <w:lang w:val="en-US"/>
              </w:rPr>
              <w:t>.</w:t>
            </w:r>
          </w:p>
        </w:tc>
      </w:tr>
      <w:tr w:rsidR="00251E50" w:rsidRPr="007C6631" w14:paraId="741E6C5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38DB7B" w14:textId="77777777" w:rsidR="00251E50" w:rsidRPr="0002797A" w:rsidRDefault="0002797A" w:rsidP="00E64A72">
            <w:pPr>
              <w:spacing w:after="0"/>
              <w:rPr>
                <w:rStyle w:val="TEXTOChar"/>
                <w:rFonts w:asciiTheme="minorHAnsi" w:eastAsiaTheme="minorHAnsi" w:hAnsiTheme="minorHAnsi" w:cstheme="minorHAnsi"/>
                <w:b/>
                <w:sz w:val="20"/>
              </w:rPr>
            </w:pPr>
            <w:r w:rsidRPr="0002797A">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7248F651" w14:textId="77777777" w:rsidR="00251E50" w:rsidRPr="007C6631" w:rsidRDefault="00F84829" w:rsidP="00E64A72">
            <w:pPr>
              <w:spacing w:after="0"/>
              <w:jc w:val="both"/>
              <w:rPr>
                <w:rStyle w:val="TEXTOChar"/>
                <w:rFonts w:asciiTheme="minorHAnsi" w:eastAsiaTheme="minorHAnsi" w:hAnsiTheme="minorHAnsi" w:cstheme="minorHAnsi"/>
                <w:sz w:val="22"/>
                <w:szCs w:val="22"/>
                <w:highlight w:val="magenta"/>
              </w:rPr>
            </w:pPr>
            <w:r>
              <w:rPr>
                <w:rFonts w:asciiTheme="minorHAnsi" w:hAnsiTheme="minorHAnsi" w:cstheme="minorHAnsi"/>
                <w:b/>
                <w:noProof/>
              </w:rPr>
              <w:t>I</w:t>
            </w:r>
            <w:r w:rsidR="0002797A" w:rsidRPr="0002797A">
              <w:rPr>
                <w:rFonts w:asciiTheme="minorHAnsi" w:hAnsiTheme="minorHAnsi" w:cstheme="minorHAnsi"/>
                <w:b/>
                <w:noProof/>
              </w:rPr>
              <w:t>mplemented</w:t>
            </w:r>
          </w:p>
        </w:tc>
      </w:tr>
      <w:tr w:rsidR="00251E50" w:rsidRPr="00A40ADD" w14:paraId="6E3AC6B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2F73F7" w14:textId="77777777" w:rsidR="00251E50" w:rsidRPr="0002797A" w:rsidRDefault="0002797A" w:rsidP="00E64A72">
            <w:pPr>
              <w:spacing w:after="0"/>
              <w:rPr>
                <w:rStyle w:val="TEXTOChar"/>
                <w:rFonts w:asciiTheme="minorHAnsi" w:eastAsiaTheme="minorHAnsi" w:hAnsiTheme="minorHAnsi" w:cstheme="minorHAnsi"/>
                <w:b/>
                <w:sz w:val="20"/>
              </w:rPr>
            </w:pPr>
            <w:r w:rsidRPr="0002797A">
              <w:rPr>
                <w:rStyle w:val="TEXTOChar"/>
                <w:rFonts w:asciiTheme="minorHAnsi" w:hAnsiTheme="minorHAnsi" w:cstheme="minorHAnsi"/>
                <w:b/>
                <w:sz w:val="20"/>
              </w:rPr>
              <w:t>Description of the commitments</w:t>
            </w:r>
          </w:p>
        </w:tc>
        <w:tc>
          <w:tcPr>
            <w:tcW w:w="6769" w:type="dxa"/>
            <w:tcBorders>
              <w:top w:val="single" w:sz="4" w:space="0" w:color="auto"/>
              <w:left w:val="single" w:sz="4" w:space="0" w:color="auto"/>
              <w:bottom w:val="single" w:sz="4" w:space="0" w:color="auto"/>
              <w:right w:val="single" w:sz="4" w:space="0" w:color="auto"/>
            </w:tcBorders>
          </w:tcPr>
          <w:p w14:paraId="0D809849" w14:textId="77777777" w:rsidR="00E04960" w:rsidRPr="00525884" w:rsidRDefault="00525884" w:rsidP="00E64A72">
            <w:pPr>
              <w:jc w:val="both"/>
              <w:rPr>
                <w:rFonts w:asciiTheme="minorHAnsi" w:hAnsiTheme="minorHAnsi" w:cstheme="minorHAnsi"/>
                <w:lang w:val="en-US"/>
              </w:rPr>
            </w:pPr>
            <w:r w:rsidRPr="00525884">
              <w:rPr>
                <w:rFonts w:asciiTheme="minorHAnsi" w:hAnsiTheme="minorHAnsi" w:cstheme="minorHAnsi"/>
                <w:lang w:val="en-US"/>
              </w:rPr>
              <w:t xml:space="preserve">Regarding </w:t>
            </w:r>
            <w:r w:rsidR="005E3537" w:rsidRPr="001648B9">
              <w:rPr>
                <w:rFonts w:asciiTheme="minorHAnsi" w:hAnsiTheme="minorHAnsi" w:cstheme="minorHAnsi"/>
                <w:lang w:val="en-US"/>
              </w:rPr>
              <w:t>school councilor training</w:t>
            </w:r>
            <w:r w:rsidRPr="001648B9">
              <w:rPr>
                <w:rFonts w:asciiTheme="minorHAnsi" w:hAnsiTheme="minorHAnsi" w:cstheme="minorHAnsi"/>
                <w:lang w:val="en-US"/>
              </w:rPr>
              <w:t>,</w:t>
            </w:r>
            <w:r w:rsidRPr="00525884">
              <w:rPr>
                <w:rFonts w:asciiTheme="minorHAnsi" w:hAnsiTheme="minorHAnsi" w:cstheme="minorHAnsi"/>
                <w:lang w:val="en-US"/>
              </w:rPr>
              <w:t xml:space="preserve"> since January, 14 state coordination centers of the National Program for Strengthening School Councils have been </w:t>
            </w:r>
            <w:r>
              <w:rPr>
                <w:rFonts w:asciiTheme="minorHAnsi" w:hAnsiTheme="minorHAnsi" w:cstheme="minorHAnsi"/>
                <w:lang w:val="en-US"/>
              </w:rPr>
              <w:t>created</w:t>
            </w:r>
            <w:r w:rsidRPr="00525884">
              <w:rPr>
                <w:rFonts w:asciiTheme="minorHAnsi" w:hAnsiTheme="minorHAnsi" w:cstheme="minorHAnsi"/>
                <w:lang w:val="en-US"/>
              </w:rPr>
              <w:t xml:space="preserve">, as determined by </w:t>
            </w:r>
            <w:r w:rsidR="00E04960" w:rsidRPr="00525884">
              <w:rPr>
                <w:rFonts w:asciiTheme="minorHAnsi" w:hAnsiTheme="minorHAnsi" w:cstheme="minorHAnsi"/>
                <w:lang w:val="en-US"/>
              </w:rPr>
              <w:t xml:space="preserve">CD/FNDE </w:t>
            </w:r>
            <w:r w:rsidRPr="00525884">
              <w:rPr>
                <w:rFonts w:asciiTheme="minorHAnsi" w:hAnsiTheme="minorHAnsi" w:cstheme="minorHAnsi"/>
                <w:lang w:val="en-US"/>
              </w:rPr>
              <w:t xml:space="preserve">Resolution </w:t>
            </w:r>
            <w:r w:rsidR="00E04960" w:rsidRPr="00525884">
              <w:rPr>
                <w:rFonts w:asciiTheme="minorHAnsi" w:hAnsiTheme="minorHAnsi" w:cstheme="minorHAnsi"/>
                <w:lang w:val="en-US"/>
              </w:rPr>
              <w:t>nº 45,</w:t>
            </w:r>
            <w:r w:rsidRPr="00525884">
              <w:rPr>
                <w:rFonts w:asciiTheme="minorHAnsi" w:hAnsiTheme="minorHAnsi" w:cstheme="minorHAnsi"/>
                <w:lang w:val="en-US"/>
              </w:rPr>
              <w:t xml:space="preserve"> of September 24, 2012, and</w:t>
            </w:r>
            <w:r w:rsidR="00E04960" w:rsidRPr="00525884">
              <w:rPr>
                <w:rFonts w:asciiTheme="minorHAnsi" w:hAnsiTheme="minorHAnsi" w:cstheme="minorHAnsi"/>
                <w:lang w:val="en-US"/>
              </w:rPr>
              <w:t xml:space="preserve"> CD/FNDE </w:t>
            </w:r>
            <w:r w:rsidRPr="00525884">
              <w:rPr>
                <w:rFonts w:asciiTheme="minorHAnsi" w:hAnsiTheme="minorHAnsi" w:cstheme="minorHAnsi"/>
                <w:lang w:val="en-US"/>
              </w:rPr>
              <w:t xml:space="preserve">Resolution </w:t>
            </w:r>
            <w:r w:rsidR="00E04960" w:rsidRPr="00525884">
              <w:rPr>
                <w:rFonts w:asciiTheme="minorHAnsi" w:hAnsiTheme="minorHAnsi" w:cstheme="minorHAnsi"/>
                <w:lang w:val="en-US"/>
              </w:rPr>
              <w:t xml:space="preserve">nº 55, </w:t>
            </w:r>
            <w:r w:rsidRPr="00525884">
              <w:rPr>
                <w:rFonts w:asciiTheme="minorHAnsi" w:hAnsiTheme="minorHAnsi" w:cstheme="minorHAnsi"/>
                <w:lang w:val="en-US"/>
              </w:rPr>
              <w:t xml:space="preserve">of December 27, </w:t>
            </w:r>
            <w:r w:rsidR="00E04960" w:rsidRPr="00525884">
              <w:rPr>
                <w:rFonts w:asciiTheme="minorHAnsi" w:hAnsiTheme="minorHAnsi" w:cstheme="minorHAnsi"/>
                <w:lang w:val="en-US"/>
              </w:rPr>
              <w:t xml:space="preserve">2012, </w:t>
            </w:r>
            <w:r w:rsidRPr="00525884">
              <w:rPr>
                <w:rFonts w:asciiTheme="minorHAnsi" w:hAnsiTheme="minorHAnsi" w:cstheme="minorHAnsi"/>
                <w:lang w:val="en-US"/>
              </w:rPr>
              <w:t>with the following aims</w:t>
            </w:r>
            <w:r w:rsidR="00E04960" w:rsidRPr="00525884">
              <w:rPr>
                <w:rFonts w:asciiTheme="minorHAnsi" w:hAnsiTheme="minorHAnsi" w:cstheme="minorHAnsi"/>
                <w:lang w:val="en-US"/>
              </w:rPr>
              <w:t>:</w:t>
            </w:r>
          </w:p>
          <w:p w14:paraId="195EDBEC" w14:textId="77777777" w:rsidR="00E04960" w:rsidRPr="001D5E06" w:rsidRDefault="00E04960" w:rsidP="00E64A72">
            <w:pPr>
              <w:jc w:val="both"/>
              <w:rPr>
                <w:rFonts w:asciiTheme="minorHAnsi" w:hAnsiTheme="minorHAnsi" w:cstheme="minorHAnsi"/>
                <w:lang w:val="en-US"/>
              </w:rPr>
            </w:pPr>
            <w:r w:rsidRPr="001D5E06">
              <w:rPr>
                <w:rFonts w:asciiTheme="minorHAnsi" w:hAnsiTheme="minorHAnsi" w:cstheme="minorHAnsi"/>
                <w:lang w:val="en-US"/>
              </w:rPr>
              <w:t xml:space="preserve">I. </w:t>
            </w:r>
            <w:r w:rsidR="001D5E06" w:rsidRPr="001D5E06">
              <w:rPr>
                <w:rFonts w:asciiTheme="minorHAnsi" w:hAnsiTheme="minorHAnsi" w:cstheme="minorHAnsi"/>
                <w:lang w:val="en-US"/>
              </w:rPr>
              <w:t>To conduct the pedagogical and administrative management of the program according to the guidelines established by the National Coordination</w:t>
            </w:r>
            <w:r w:rsidRPr="001D5E06">
              <w:rPr>
                <w:rFonts w:asciiTheme="minorHAnsi" w:hAnsiTheme="minorHAnsi" w:cstheme="minorHAnsi"/>
                <w:lang w:val="en-US"/>
              </w:rPr>
              <w:t>;</w:t>
            </w:r>
          </w:p>
          <w:p w14:paraId="6727B770" w14:textId="77777777" w:rsidR="00E04960" w:rsidRPr="001D5E06" w:rsidRDefault="00E04960" w:rsidP="00E64A72">
            <w:pPr>
              <w:jc w:val="both"/>
              <w:rPr>
                <w:rFonts w:asciiTheme="minorHAnsi" w:hAnsiTheme="minorHAnsi" w:cstheme="minorHAnsi"/>
                <w:lang w:val="en-US"/>
              </w:rPr>
            </w:pPr>
            <w:r w:rsidRPr="001D5E06">
              <w:rPr>
                <w:rFonts w:asciiTheme="minorHAnsi" w:hAnsiTheme="minorHAnsi" w:cstheme="minorHAnsi"/>
                <w:lang w:val="en-US"/>
              </w:rPr>
              <w:t xml:space="preserve">II. </w:t>
            </w:r>
            <w:r w:rsidR="001D5E06" w:rsidRPr="001D5E06">
              <w:rPr>
                <w:rFonts w:asciiTheme="minorHAnsi" w:hAnsiTheme="minorHAnsi" w:cstheme="minorHAnsi"/>
                <w:lang w:val="en-US"/>
              </w:rPr>
              <w:t>To define actions for the implementation and execution of the School Councilors Training Course, in accordance with the National Coordination’s guidelines</w:t>
            </w:r>
            <w:r w:rsidRPr="001D5E06">
              <w:rPr>
                <w:rFonts w:asciiTheme="minorHAnsi" w:hAnsiTheme="minorHAnsi" w:cstheme="minorHAnsi"/>
                <w:lang w:val="en-US"/>
              </w:rPr>
              <w:t>;</w:t>
            </w:r>
          </w:p>
          <w:p w14:paraId="79B52132" w14:textId="77777777" w:rsidR="00E04960" w:rsidRPr="001D5E06" w:rsidRDefault="00E04960" w:rsidP="00E64A72">
            <w:pPr>
              <w:jc w:val="both"/>
              <w:rPr>
                <w:rFonts w:asciiTheme="minorHAnsi" w:hAnsiTheme="minorHAnsi" w:cstheme="minorHAnsi"/>
                <w:lang w:val="en-US"/>
              </w:rPr>
            </w:pPr>
            <w:r w:rsidRPr="001D5E06">
              <w:rPr>
                <w:rFonts w:asciiTheme="minorHAnsi" w:hAnsiTheme="minorHAnsi" w:cstheme="minorHAnsi"/>
                <w:lang w:val="en-US"/>
              </w:rPr>
              <w:t xml:space="preserve">III. </w:t>
            </w:r>
            <w:r w:rsidR="001D5E06" w:rsidRPr="001D5E06">
              <w:rPr>
                <w:rFonts w:asciiTheme="minorHAnsi" w:hAnsiTheme="minorHAnsi" w:cstheme="minorHAnsi"/>
                <w:lang w:val="en-US"/>
              </w:rPr>
              <w:t xml:space="preserve">To manage the mentoring network to operate in its jurisdiction, </w:t>
            </w:r>
            <w:r w:rsidR="001D5E06" w:rsidRPr="001D5E06">
              <w:rPr>
                <w:rFonts w:asciiTheme="minorHAnsi" w:hAnsiTheme="minorHAnsi" w:cstheme="minorHAnsi"/>
                <w:lang w:val="en-US"/>
              </w:rPr>
              <w:lastRenderedPageBreak/>
              <w:t xml:space="preserve">promoting capacity-building to mentors and </w:t>
            </w:r>
            <w:r w:rsidR="001D5E06">
              <w:rPr>
                <w:rFonts w:asciiTheme="minorHAnsi" w:hAnsiTheme="minorHAnsi" w:cstheme="minorHAnsi"/>
                <w:lang w:val="en-US"/>
              </w:rPr>
              <w:t>liaisons</w:t>
            </w:r>
            <w:r w:rsidRPr="001D5E06">
              <w:rPr>
                <w:rFonts w:asciiTheme="minorHAnsi" w:hAnsiTheme="minorHAnsi" w:cstheme="minorHAnsi"/>
                <w:lang w:val="en-US"/>
              </w:rPr>
              <w:t>;</w:t>
            </w:r>
          </w:p>
          <w:p w14:paraId="34C76F61" w14:textId="77777777" w:rsidR="00E04960" w:rsidRPr="001D5E06" w:rsidRDefault="00E04960" w:rsidP="00E64A72">
            <w:pPr>
              <w:jc w:val="both"/>
              <w:rPr>
                <w:rFonts w:asciiTheme="minorHAnsi" w:hAnsiTheme="minorHAnsi" w:cstheme="minorHAnsi"/>
                <w:lang w:val="en-US"/>
              </w:rPr>
            </w:pPr>
            <w:r w:rsidRPr="001D5E06">
              <w:rPr>
                <w:rFonts w:asciiTheme="minorHAnsi" w:hAnsiTheme="minorHAnsi" w:cstheme="minorHAnsi"/>
                <w:lang w:val="en-US"/>
              </w:rPr>
              <w:t xml:space="preserve">IV. </w:t>
            </w:r>
            <w:r w:rsidR="001D5E06" w:rsidRPr="001D5E06">
              <w:rPr>
                <w:rFonts w:asciiTheme="minorHAnsi" w:hAnsiTheme="minorHAnsi" w:cstheme="minorHAnsi"/>
                <w:lang w:val="en-US"/>
              </w:rPr>
              <w:t>To select candidates for mentor and liaison positions of the School Councilor Training Course</w:t>
            </w:r>
            <w:r w:rsidRPr="001D5E06">
              <w:rPr>
                <w:rFonts w:asciiTheme="minorHAnsi" w:hAnsiTheme="minorHAnsi" w:cstheme="minorHAnsi"/>
                <w:lang w:val="en-US"/>
              </w:rPr>
              <w:t>;</w:t>
            </w:r>
          </w:p>
          <w:p w14:paraId="6208AB96" w14:textId="77777777" w:rsidR="00E04960" w:rsidRPr="00B03302" w:rsidRDefault="00E04960" w:rsidP="00E64A72">
            <w:pPr>
              <w:jc w:val="both"/>
              <w:rPr>
                <w:rFonts w:asciiTheme="minorHAnsi" w:hAnsiTheme="minorHAnsi" w:cstheme="minorHAnsi"/>
                <w:lang w:val="en-US"/>
              </w:rPr>
            </w:pPr>
            <w:r w:rsidRPr="00B03302">
              <w:rPr>
                <w:rFonts w:asciiTheme="minorHAnsi" w:hAnsiTheme="minorHAnsi" w:cstheme="minorHAnsi"/>
                <w:lang w:val="en-US"/>
              </w:rPr>
              <w:t xml:space="preserve">V. </w:t>
            </w:r>
            <w:r w:rsidR="001D5E06" w:rsidRPr="00B03302">
              <w:rPr>
                <w:rFonts w:asciiTheme="minorHAnsi" w:hAnsiTheme="minorHAnsi" w:cstheme="minorHAnsi"/>
                <w:lang w:val="en-US"/>
              </w:rPr>
              <w:t xml:space="preserve">To officially request to the National Coordination of the Program at </w:t>
            </w:r>
            <w:r w:rsidRPr="00B03302">
              <w:rPr>
                <w:rFonts w:asciiTheme="minorHAnsi" w:hAnsiTheme="minorHAnsi" w:cstheme="minorHAnsi"/>
                <w:lang w:val="en-US"/>
              </w:rPr>
              <w:t>SEB/MEC</w:t>
            </w:r>
            <w:r w:rsidR="00B03302" w:rsidRPr="00B03302">
              <w:rPr>
                <w:rFonts w:asciiTheme="minorHAnsi" w:hAnsiTheme="minorHAnsi" w:cstheme="minorHAnsi"/>
                <w:lang w:val="en-US"/>
              </w:rPr>
              <w:t xml:space="preserve"> for the interruption or cancellation of the payment of the grant or substitution of the beneficiary, </w:t>
            </w:r>
            <w:r w:rsidR="00B03302">
              <w:rPr>
                <w:rFonts w:asciiTheme="minorHAnsi" w:hAnsiTheme="minorHAnsi" w:cstheme="minorHAnsi"/>
                <w:lang w:val="en-US"/>
              </w:rPr>
              <w:t>where applicable</w:t>
            </w:r>
            <w:r w:rsidRPr="00B03302">
              <w:rPr>
                <w:rFonts w:asciiTheme="minorHAnsi" w:hAnsiTheme="minorHAnsi" w:cstheme="minorHAnsi"/>
                <w:lang w:val="en-US"/>
              </w:rPr>
              <w:t>;</w:t>
            </w:r>
          </w:p>
          <w:p w14:paraId="01AB810C" w14:textId="77777777" w:rsidR="00E04960" w:rsidRPr="00B03302" w:rsidRDefault="00E04960" w:rsidP="00E64A72">
            <w:pPr>
              <w:jc w:val="both"/>
              <w:rPr>
                <w:rFonts w:asciiTheme="minorHAnsi" w:hAnsiTheme="minorHAnsi" w:cstheme="minorHAnsi"/>
                <w:lang w:val="en-US"/>
              </w:rPr>
            </w:pPr>
            <w:r w:rsidRPr="00B03302">
              <w:rPr>
                <w:rFonts w:asciiTheme="minorHAnsi" w:hAnsiTheme="minorHAnsi" w:cstheme="minorHAnsi"/>
                <w:lang w:val="en-US"/>
              </w:rPr>
              <w:t xml:space="preserve">VI. </w:t>
            </w:r>
            <w:r w:rsidR="00B03302" w:rsidRPr="00B03302">
              <w:rPr>
                <w:rFonts w:asciiTheme="minorHAnsi" w:hAnsiTheme="minorHAnsi" w:cstheme="minorHAnsi"/>
                <w:lang w:val="en-US"/>
              </w:rPr>
              <w:t>To plan, execute, monitor and evaluate the School Council Training Course</w:t>
            </w:r>
            <w:r w:rsidR="00B03302">
              <w:rPr>
                <w:rFonts w:asciiTheme="minorHAnsi" w:hAnsiTheme="minorHAnsi" w:cstheme="minorHAnsi"/>
                <w:lang w:val="en-US"/>
              </w:rPr>
              <w:t>, to be</w:t>
            </w:r>
            <w:r w:rsidR="00B03302" w:rsidRPr="00B03302">
              <w:rPr>
                <w:rFonts w:asciiTheme="minorHAnsi" w:hAnsiTheme="minorHAnsi" w:cstheme="minorHAnsi"/>
                <w:lang w:val="en-US"/>
              </w:rPr>
              <w:t xml:space="preserve"> conducted by mentors and supervised by liaisons</w:t>
            </w:r>
            <w:r w:rsidRPr="00B03302">
              <w:rPr>
                <w:rFonts w:asciiTheme="minorHAnsi" w:hAnsiTheme="minorHAnsi" w:cstheme="minorHAnsi"/>
                <w:lang w:val="en-US"/>
              </w:rPr>
              <w:t>;</w:t>
            </w:r>
          </w:p>
          <w:p w14:paraId="2B825DE3" w14:textId="77777777" w:rsidR="00E04960" w:rsidRPr="00B03302" w:rsidRDefault="00E04960" w:rsidP="00E64A72">
            <w:pPr>
              <w:jc w:val="both"/>
              <w:rPr>
                <w:rFonts w:asciiTheme="minorHAnsi" w:hAnsiTheme="minorHAnsi" w:cstheme="minorHAnsi"/>
                <w:lang w:val="en-US"/>
              </w:rPr>
            </w:pPr>
            <w:r w:rsidRPr="00B03302">
              <w:rPr>
                <w:rFonts w:asciiTheme="minorHAnsi" w:hAnsiTheme="minorHAnsi" w:cstheme="minorHAnsi"/>
                <w:lang w:val="en-US"/>
              </w:rPr>
              <w:t xml:space="preserve">VII. </w:t>
            </w:r>
            <w:r w:rsidR="00B03302" w:rsidRPr="00B03302">
              <w:rPr>
                <w:rFonts w:asciiTheme="minorHAnsi" w:hAnsiTheme="minorHAnsi" w:cstheme="minorHAnsi"/>
                <w:lang w:val="en-US"/>
              </w:rPr>
              <w:t xml:space="preserve">To encourage the participation of state and municipal education systems/networks in the National Program for </w:t>
            </w:r>
            <w:r w:rsidR="00B03302">
              <w:rPr>
                <w:rFonts w:asciiTheme="minorHAnsi" w:hAnsiTheme="minorHAnsi" w:cstheme="minorHAnsi"/>
                <w:lang w:val="en-US"/>
              </w:rPr>
              <w:t xml:space="preserve">Strengthening </w:t>
            </w:r>
            <w:r w:rsidR="00B03302" w:rsidRPr="00B03302">
              <w:rPr>
                <w:rFonts w:asciiTheme="minorHAnsi" w:hAnsiTheme="minorHAnsi" w:cstheme="minorHAnsi"/>
                <w:lang w:val="en-US"/>
              </w:rPr>
              <w:t>School Council</w:t>
            </w:r>
            <w:r w:rsidR="00B03302">
              <w:rPr>
                <w:rFonts w:asciiTheme="minorHAnsi" w:hAnsiTheme="minorHAnsi" w:cstheme="minorHAnsi"/>
                <w:lang w:val="en-US"/>
              </w:rPr>
              <w:t>s</w:t>
            </w:r>
            <w:r w:rsidR="00B03302" w:rsidRPr="00B03302">
              <w:rPr>
                <w:rFonts w:asciiTheme="minorHAnsi" w:hAnsiTheme="minorHAnsi" w:cstheme="minorHAnsi"/>
                <w:lang w:val="en-US"/>
              </w:rPr>
              <w:t xml:space="preserve"> training actions</w:t>
            </w:r>
            <w:r w:rsidRPr="00B03302">
              <w:rPr>
                <w:rFonts w:asciiTheme="minorHAnsi" w:hAnsiTheme="minorHAnsi" w:cstheme="minorHAnsi"/>
                <w:lang w:val="en-US"/>
              </w:rPr>
              <w:t>;</w:t>
            </w:r>
          </w:p>
          <w:p w14:paraId="43588D9B" w14:textId="77777777" w:rsidR="00E04960" w:rsidRPr="005E3537" w:rsidRDefault="00E04960" w:rsidP="00E64A72">
            <w:pPr>
              <w:jc w:val="both"/>
              <w:rPr>
                <w:rFonts w:asciiTheme="minorHAnsi" w:hAnsiTheme="minorHAnsi" w:cstheme="minorHAnsi"/>
                <w:lang w:val="en-US"/>
              </w:rPr>
            </w:pPr>
            <w:r w:rsidRPr="00C12CD6">
              <w:rPr>
                <w:rFonts w:asciiTheme="minorHAnsi" w:hAnsiTheme="minorHAnsi" w:cstheme="minorHAnsi"/>
                <w:lang w:val="en-US"/>
              </w:rPr>
              <w:t xml:space="preserve">VIII. </w:t>
            </w:r>
            <w:r w:rsidR="00B03302" w:rsidRPr="005E3537">
              <w:rPr>
                <w:rFonts w:asciiTheme="minorHAnsi" w:hAnsiTheme="minorHAnsi" w:cstheme="minorHAnsi"/>
                <w:lang w:val="en-US"/>
              </w:rPr>
              <w:t xml:space="preserve">To </w:t>
            </w:r>
            <w:r w:rsidR="005E3537">
              <w:rPr>
                <w:rFonts w:asciiTheme="minorHAnsi" w:hAnsiTheme="minorHAnsi" w:cstheme="minorHAnsi"/>
                <w:lang w:val="en-US"/>
              </w:rPr>
              <w:t>provide assistance to</w:t>
            </w:r>
            <w:r w:rsidR="00B03302" w:rsidRPr="005E3537">
              <w:rPr>
                <w:rFonts w:asciiTheme="minorHAnsi" w:hAnsiTheme="minorHAnsi" w:cstheme="minorHAnsi"/>
                <w:lang w:val="en-US"/>
              </w:rPr>
              <w:t xml:space="preserve"> liaisons, mentors and teachers under instruction </w:t>
            </w:r>
            <w:r w:rsidR="005E3537">
              <w:rPr>
                <w:rFonts w:asciiTheme="minorHAnsi" w:hAnsiTheme="minorHAnsi" w:cstheme="minorHAnsi"/>
                <w:lang w:val="en-US"/>
              </w:rPr>
              <w:t>in using</w:t>
            </w:r>
            <w:r w:rsidR="00B03302" w:rsidRPr="005E3537">
              <w:rPr>
                <w:rFonts w:asciiTheme="minorHAnsi" w:hAnsiTheme="minorHAnsi" w:cstheme="minorHAnsi"/>
                <w:lang w:val="en-US"/>
              </w:rPr>
              <w:t xml:space="preserve"> the National Program for Strengthening School Councils </w:t>
            </w:r>
            <w:r w:rsidR="005E3537" w:rsidRPr="005E3537">
              <w:rPr>
                <w:rFonts w:asciiTheme="minorHAnsi" w:hAnsiTheme="minorHAnsi" w:cstheme="minorHAnsi"/>
                <w:lang w:val="en-US"/>
              </w:rPr>
              <w:t xml:space="preserve">Information System </w:t>
            </w:r>
            <w:r w:rsidRPr="005E3537">
              <w:rPr>
                <w:rFonts w:asciiTheme="minorHAnsi" w:hAnsiTheme="minorHAnsi" w:cstheme="minorHAnsi"/>
                <w:lang w:val="en-US"/>
              </w:rPr>
              <w:t xml:space="preserve">- SICE, </w:t>
            </w:r>
            <w:r w:rsidR="005E3537">
              <w:rPr>
                <w:rFonts w:asciiTheme="minorHAnsi" w:hAnsiTheme="minorHAnsi" w:cstheme="minorHAnsi"/>
                <w:lang w:val="en-US"/>
              </w:rPr>
              <w:t xml:space="preserve">regularly monitoring the update of </w:t>
            </w:r>
            <w:r w:rsidR="005E3537" w:rsidRPr="005E3537">
              <w:rPr>
                <w:rFonts w:asciiTheme="minorHAnsi" w:hAnsiTheme="minorHAnsi" w:cstheme="minorHAnsi"/>
                <w:lang w:val="en-US"/>
              </w:rPr>
              <w:t>information</w:t>
            </w:r>
            <w:r w:rsidRPr="005E3537">
              <w:rPr>
                <w:rFonts w:asciiTheme="minorHAnsi" w:hAnsiTheme="minorHAnsi" w:cstheme="minorHAnsi"/>
                <w:lang w:val="en-US"/>
              </w:rPr>
              <w:t>;</w:t>
            </w:r>
          </w:p>
          <w:p w14:paraId="373D505F" w14:textId="77777777" w:rsidR="005E3537" w:rsidRPr="005E3537" w:rsidRDefault="00E04960" w:rsidP="00E64A72">
            <w:pPr>
              <w:jc w:val="both"/>
              <w:rPr>
                <w:rFonts w:asciiTheme="minorHAnsi" w:hAnsiTheme="minorHAnsi" w:cstheme="minorHAnsi"/>
                <w:lang w:val="en-US"/>
              </w:rPr>
            </w:pPr>
            <w:r w:rsidRPr="005E3537">
              <w:rPr>
                <w:rFonts w:asciiTheme="minorHAnsi" w:hAnsiTheme="minorHAnsi" w:cstheme="minorHAnsi"/>
                <w:lang w:val="en-US"/>
              </w:rPr>
              <w:t xml:space="preserve">IX. </w:t>
            </w:r>
            <w:r w:rsidR="005E3537" w:rsidRPr="005E3537">
              <w:rPr>
                <w:rFonts w:asciiTheme="minorHAnsi" w:hAnsiTheme="minorHAnsi" w:cstheme="minorHAnsi"/>
                <w:lang w:val="en-US"/>
              </w:rPr>
              <w:t xml:space="preserve">To </w:t>
            </w:r>
            <w:r w:rsidR="005E3537">
              <w:rPr>
                <w:rFonts w:asciiTheme="minorHAnsi" w:hAnsiTheme="minorHAnsi" w:cstheme="minorHAnsi"/>
                <w:lang w:val="en-US"/>
              </w:rPr>
              <w:t>provide assistance to</w:t>
            </w:r>
            <w:r w:rsidR="005E3537" w:rsidRPr="005E3537">
              <w:rPr>
                <w:rFonts w:asciiTheme="minorHAnsi" w:hAnsiTheme="minorHAnsi" w:cstheme="minorHAnsi"/>
                <w:lang w:val="en-US"/>
              </w:rPr>
              <w:t xml:space="preserve"> liaisons and mentors in organizing in-person School Councilor Training Course meetings </w:t>
            </w:r>
          </w:p>
          <w:p w14:paraId="464116EA" w14:textId="77777777" w:rsidR="00E04960" w:rsidRPr="005E3537" w:rsidRDefault="00E04960" w:rsidP="00E64A72">
            <w:pPr>
              <w:jc w:val="both"/>
              <w:rPr>
                <w:rFonts w:asciiTheme="minorHAnsi" w:hAnsiTheme="minorHAnsi" w:cstheme="minorHAnsi"/>
                <w:lang w:val="en-US"/>
              </w:rPr>
            </w:pPr>
            <w:r w:rsidRPr="005E3537">
              <w:rPr>
                <w:rFonts w:asciiTheme="minorHAnsi" w:hAnsiTheme="minorHAnsi" w:cstheme="minorHAnsi"/>
                <w:lang w:val="en-US"/>
              </w:rPr>
              <w:t xml:space="preserve">X. </w:t>
            </w:r>
            <w:r w:rsidR="005E3537" w:rsidRPr="005E3537">
              <w:rPr>
                <w:rFonts w:asciiTheme="minorHAnsi" w:hAnsiTheme="minorHAnsi" w:cstheme="minorHAnsi"/>
                <w:lang w:val="en-US"/>
              </w:rPr>
              <w:t>To provide support to evaluation research of the Program, suggesting relevant reformulation</w:t>
            </w:r>
            <w:r w:rsidRPr="005E3537">
              <w:rPr>
                <w:rFonts w:asciiTheme="minorHAnsi" w:hAnsiTheme="minorHAnsi" w:cstheme="minorHAnsi"/>
                <w:lang w:val="en-US"/>
              </w:rPr>
              <w:t>;</w:t>
            </w:r>
          </w:p>
          <w:p w14:paraId="4A18F702" w14:textId="77777777" w:rsidR="00E04960" w:rsidRPr="005E3537" w:rsidRDefault="00E04960" w:rsidP="00E64A72">
            <w:pPr>
              <w:jc w:val="both"/>
              <w:rPr>
                <w:rFonts w:asciiTheme="minorHAnsi" w:hAnsiTheme="minorHAnsi" w:cstheme="minorHAnsi"/>
                <w:lang w:val="en-US"/>
              </w:rPr>
            </w:pPr>
            <w:r w:rsidRPr="00BD46AF">
              <w:rPr>
                <w:rFonts w:asciiTheme="minorHAnsi" w:hAnsiTheme="minorHAnsi" w:cstheme="minorHAnsi"/>
                <w:lang w:val="en-US"/>
              </w:rPr>
              <w:t xml:space="preserve">XI. </w:t>
            </w:r>
            <w:r w:rsidR="005E3537" w:rsidRPr="00BD46AF">
              <w:rPr>
                <w:rFonts w:asciiTheme="minorHAnsi" w:hAnsiTheme="minorHAnsi" w:cstheme="minorHAnsi"/>
                <w:lang w:val="en-US"/>
              </w:rPr>
              <w:t xml:space="preserve">To inform in a timely manner the National Coordination of the Program of any irregularities </w:t>
            </w:r>
            <w:r w:rsidR="00BD46AF">
              <w:rPr>
                <w:rFonts w:asciiTheme="minorHAnsi" w:hAnsiTheme="minorHAnsi" w:cstheme="minorHAnsi"/>
                <w:lang w:val="en-US"/>
              </w:rPr>
              <w:t xml:space="preserve">which </w:t>
            </w:r>
            <w:r w:rsidR="005E3537" w:rsidRPr="00BD46AF">
              <w:rPr>
                <w:rFonts w:asciiTheme="minorHAnsi" w:hAnsiTheme="minorHAnsi" w:cstheme="minorHAnsi"/>
                <w:lang w:val="en-US"/>
              </w:rPr>
              <w:t xml:space="preserve">may arise in connection with the </w:t>
            </w:r>
            <w:r w:rsidR="00BD46AF" w:rsidRPr="00BD46AF">
              <w:rPr>
                <w:rFonts w:asciiTheme="minorHAnsi" w:hAnsiTheme="minorHAnsi" w:cstheme="minorHAnsi"/>
                <w:lang w:val="en-US"/>
              </w:rPr>
              <w:t>offer of the course</w:t>
            </w:r>
            <w:r w:rsidRPr="00BD46AF">
              <w:rPr>
                <w:rFonts w:asciiTheme="minorHAnsi" w:hAnsiTheme="minorHAnsi" w:cstheme="minorHAnsi"/>
                <w:lang w:val="en-US"/>
              </w:rPr>
              <w:t>.</w:t>
            </w:r>
          </w:p>
          <w:p w14:paraId="3AC8E610" w14:textId="77777777" w:rsidR="00E04960" w:rsidRPr="00C12CD6" w:rsidRDefault="009F4139" w:rsidP="00E64A72">
            <w:pPr>
              <w:jc w:val="both"/>
              <w:rPr>
                <w:rFonts w:asciiTheme="minorHAnsi" w:hAnsiTheme="minorHAnsi" w:cstheme="minorHAnsi"/>
                <w:lang w:val="en-US"/>
              </w:rPr>
            </w:pPr>
            <w:r w:rsidRPr="00C12CD6">
              <w:rPr>
                <w:rFonts w:asciiTheme="minorHAnsi" w:hAnsiTheme="minorHAnsi" w:cstheme="minorHAnsi"/>
                <w:lang w:val="en-US"/>
              </w:rPr>
              <w:t>T</w:t>
            </w:r>
            <w:r w:rsidR="00DB7D97" w:rsidRPr="00C12CD6">
              <w:rPr>
                <w:rFonts w:asciiTheme="minorHAnsi" w:hAnsiTheme="minorHAnsi" w:cstheme="minorHAnsi"/>
                <w:lang w:val="en-US"/>
              </w:rPr>
              <w:t>oday</w:t>
            </w:r>
            <w:r w:rsidRPr="00C12CD6">
              <w:rPr>
                <w:rFonts w:asciiTheme="minorHAnsi" w:hAnsiTheme="minorHAnsi" w:cstheme="minorHAnsi"/>
                <w:lang w:val="en-US"/>
              </w:rPr>
              <w:t>,</w:t>
            </w:r>
            <w:r w:rsidR="00DB7D97" w:rsidRPr="00C12CD6">
              <w:rPr>
                <w:rFonts w:asciiTheme="minorHAnsi" w:hAnsiTheme="minorHAnsi" w:cstheme="minorHAnsi"/>
                <w:lang w:val="en-US"/>
              </w:rPr>
              <w:t xml:space="preserve"> </w:t>
            </w:r>
            <w:r w:rsidR="00504463" w:rsidRPr="00C12CD6">
              <w:rPr>
                <w:rFonts w:asciiTheme="minorHAnsi" w:hAnsiTheme="minorHAnsi" w:cstheme="minorHAnsi"/>
                <w:lang w:val="en-US"/>
              </w:rPr>
              <w:t>the program has</w:t>
            </w:r>
            <w:r w:rsidR="00DB7D97" w:rsidRPr="00C12CD6">
              <w:rPr>
                <w:rFonts w:asciiTheme="minorHAnsi" w:hAnsiTheme="minorHAnsi" w:cstheme="minorHAnsi"/>
                <w:lang w:val="en-US"/>
              </w:rPr>
              <w:t xml:space="preserve"> </w:t>
            </w:r>
            <w:r w:rsidR="00E04960" w:rsidRPr="00C12CD6">
              <w:rPr>
                <w:rFonts w:asciiTheme="minorHAnsi" w:hAnsiTheme="minorHAnsi" w:cstheme="minorHAnsi"/>
                <w:lang w:val="en-US"/>
              </w:rPr>
              <w:t xml:space="preserve">18 </w:t>
            </w:r>
            <w:r w:rsidR="00DB7D97" w:rsidRPr="00C12CD6">
              <w:rPr>
                <w:rFonts w:asciiTheme="minorHAnsi" w:hAnsiTheme="minorHAnsi" w:cstheme="minorHAnsi"/>
                <w:lang w:val="en-US"/>
              </w:rPr>
              <w:t xml:space="preserve">State Coordination </w:t>
            </w:r>
            <w:r w:rsidR="00525884" w:rsidRPr="00C12CD6">
              <w:rPr>
                <w:rFonts w:asciiTheme="minorHAnsi" w:hAnsiTheme="minorHAnsi" w:cstheme="minorHAnsi"/>
                <w:lang w:val="en-US"/>
              </w:rPr>
              <w:t>centers</w:t>
            </w:r>
            <w:r w:rsidR="00DB7D97" w:rsidRPr="00C12CD6">
              <w:rPr>
                <w:rFonts w:asciiTheme="minorHAnsi" w:hAnsiTheme="minorHAnsi" w:cstheme="minorHAnsi"/>
                <w:lang w:val="en-US"/>
              </w:rPr>
              <w:t xml:space="preserve"> in the following states</w:t>
            </w:r>
            <w:r w:rsidR="00E04960" w:rsidRPr="00C12CD6">
              <w:rPr>
                <w:rFonts w:asciiTheme="minorHAnsi" w:hAnsiTheme="minorHAnsi" w:cstheme="minorHAnsi"/>
                <w:lang w:val="en-US"/>
              </w:rPr>
              <w:t>: Acre; Alagoas; Bahia; Ceará; Distrito Federal; Espírito Santo; Minas Gerais; Paraíba; Piauí; Sergipe; Paraná; Pernambuco; Rio Grande do Norte; Rio Grande do Sul; Rio de Jane</w:t>
            </w:r>
            <w:r w:rsidR="00DB7D97" w:rsidRPr="00C12CD6">
              <w:rPr>
                <w:rFonts w:asciiTheme="minorHAnsi" w:hAnsiTheme="minorHAnsi" w:cstheme="minorHAnsi"/>
                <w:lang w:val="en-US"/>
              </w:rPr>
              <w:t>iro; Santa Catarina; São Paulo and</w:t>
            </w:r>
            <w:r w:rsidR="00E04960" w:rsidRPr="00C12CD6">
              <w:rPr>
                <w:rFonts w:asciiTheme="minorHAnsi" w:hAnsiTheme="minorHAnsi" w:cstheme="minorHAnsi"/>
                <w:lang w:val="en-US"/>
              </w:rPr>
              <w:t xml:space="preserve"> Tocantins, </w:t>
            </w:r>
            <w:r w:rsidR="00DB7D97" w:rsidRPr="00C12CD6">
              <w:rPr>
                <w:rFonts w:asciiTheme="minorHAnsi" w:hAnsiTheme="minorHAnsi" w:cstheme="minorHAnsi"/>
                <w:lang w:val="en-US"/>
              </w:rPr>
              <w:t xml:space="preserve">please refer to </w:t>
            </w:r>
            <w:r w:rsidR="00E04960" w:rsidRPr="00C12CD6">
              <w:rPr>
                <w:rFonts w:asciiTheme="minorHAnsi" w:hAnsiTheme="minorHAnsi" w:cstheme="minorHAnsi"/>
                <w:lang w:val="en-US"/>
              </w:rPr>
              <w:t xml:space="preserve">SEB/MEC </w:t>
            </w:r>
            <w:r w:rsidR="00634512" w:rsidRPr="00C12CD6">
              <w:rPr>
                <w:rFonts w:asciiTheme="minorHAnsi" w:hAnsiTheme="minorHAnsi" w:cstheme="minorHAnsi"/>
                <w:lang w:val="en-US"/>
              </w:rPr>
              <w:t>O</w:t>
            </w:r>
            <w:r w:rsidR="00DB7D97" w:rsidRPr="00C12CD6">
              <w:rPr>
                <w:rFonts w:asciiTheme="minorHAnsi" w:hAnsiTheme="minorHAnsi" w:cstheme="minorHAnsi"/>
                <w:lang w:val="en-US"/>
              </w:rPr>
              <w:t>rdinances</w:t>
            </w:r>
            <w:r w:rsidR="00E04960" w:rsidRPr="00C12CD6">
              <w:rPr>
                <w:rFonts w:asciiTheme="minorHAnsi" w:hAnsiTheme="minorHAnsi" w:cstheme="minorHAnsi"/>
                <w:lang w:val="en-US"/>
              </w:rPr>
              <w:t xml:space="preserve">: </w:t>
            </w:r>
            <w:r w:rsidR="00DB7D97" w:rsidRPr="00C12CD6">
              <w:rPr>
                <w:rFonts w:asciiTheme="minorHAnsi" w:hAnsiTheme="minorHAnsi" w:cstheme="minorHAnsi"/>
                <w:lang w:val="en-US"/>
              </w:rPr>
              <w:t>Ordinance</w:t>
            </w:r>
            <w:r w:rsidR="00E04960" w:rsidRPr="00C12CD6">
              <w:rPr>
                <w:rFonts w:asciiTheme="minorHAnsi" w:hAnsiTheme="minorHAnsi" w:cstheme="minorHAnsi"/>
                <w:lang w:val="en-US"/>
              </w:rPr>
              <w:t xml:space="preserve"> n° 50, </w:t>
            </w:r>
            <w:r w:rsidR="00DB7D97" w:rsidRPr="00C12CD6">
              <w:rPr>
                <w:rFonts w:asciiTheme="minorHAnsi" w:hAnsiTheme="minorHAnsi" w:cstheme="minorHAnsi"/>
                <w:lang w:val="en-US"/>
              </w:rPr>
              <w:t xml:space="preserve">of September 23, </w:t>
            </w:r>
            <w:r w:rsidR="00E04960" w:rsidRPr="00C12CD6">
              <w:rPr>
                <w:rFonts w:asciiTheme="minorHAnsi" w:hAnsiTheme="minorHAnsi" w:cstheme="minorHAnsi"/>
                <w:lang w:val="en-US"/>
              </w:rPr>
              <w:t xml:space="preserve">2013; </w:t>
            </w:r>
            <w:r w:rsidR="00DB7D97" w:rsidRPr="00C12CD6">
              <w:rPr>
                <w:rFonts w:asciiTheme="minorHAnsi" w:hAnsiTheme="minorHAnsi" w:cstheme="minorHAnsi"/>
                <w:lang w:val="en-US"/>
              </w:rPr>
              <w:t>Ordinance</w:t>
            </w:r>
            <w:r w:rsidR="00E04960" w:rsidRPr="00C12CD6">
              <w:rPr>
                <w:rFonts w:asciiTheme="minorHAnsi" w:hAnsiTheme="minorHAnsi" w:cstheme="minorHAnsi"/>
                <w:lang w:val="en-US"/>
              </w:rPr>
              <w:t xml:space="preserve"> n° 5, </w:t>
            </w:r>
            <w:r w:rsidR="00DB7D97" w:rsidRPr="00C12CD6">
              <w:rPr>
                <w:rFonts w:asciiTheme="minorHAnsi" w:hAnsiTheme="minorHAnsi" w:cstheme="minorHAnsi"/>
                <w:lang w:val="en-US"/>
              </w:rPr>
              <w:t>of January 31, 2014; and</w:t>
            </w:r>
            <w:r w:rsidR="00E04960" w:rsidRPr="00C12CD6">
              <w:rPr>
                <w:rFonts w:asciiTheme="minorHAnsi" w:hAnsiTheme="minorHAnsi" w:cstheme="minorHAnsi"/>
                <w:lang w:val="en-US"/>
              </w:rPr>
              <w:t xml:space="preserve"> </w:t>
            </w:r>
            <w:r w:rsidR="00DB7D97" w:rsidRPr="00C12CD6">
              <w:rPr>
                <w:rFonts w:asciiTheme="minorHAnsi" w:hAnsiTheme="minorHAnsi" w:cstheme="minorHAnsi"/>
                <w:lang w:val="en-US"/>
              </w:rPr>
              <w:t>Ordinance</w:t>
            </w:r>
            <w:r w:rsidR="00E04960" w:rsidRPr="00C12CD6">
              <w:rPr>
                <w:rFonts w:asciiTheme="minorHAnsi" w:hAnsiTheme="minorHAnsi" w:cstheme="minorHAnsi"/>
                <w:lang w:val="en-US"/>
              </w:rPr>
              <w:t xml:space="preserve"> n° 15, </w:t>
            </w:r>
            <w:r w:rsidR="00DB7D97" w:rsidRPr="00C12CD6">
              <w:rPr>
                <w:rFonts w:asciiTheme="minorHAnsi" w:hAnsiTheme="minorHAnsi" w:cstheme="minorHAnsi"/>
                <w:lang w:val="en-US"/>
              </w:rPr>
              <w:t xml:space="preserve">of April 28, </w:t>
            </w:r>
            <w:r w:rsidR="00E04960" w:rsidRPr="00C12CD6">
              <w:rPr>
                <w:rFonts w:asciiTheme="minorHAnsi" w:hAnsiTheme="minorHAnsi" w:cstheme="minorHAnsi"/>
                <w:lang w:val="en-US"/>
              </w:rPr>
              <w:t xml:space="preserve">2014. </w:t>
            </w:r>
          </w:p>
          <w:p w14:paraId="482EC197" w14:textId="77777777" w:rsidR="00251E50" w:rsidRPr="00A834B7" w:rsidRDefault="00A834B7" w:rsidP="00E64A72">
            <w:pPr>
              <w:jc w:val="both"/>
              <w:rPr>
                <w:rFonts w:asciiTheme="minorHAnsi" w:hAnsiTheme="minorHAnsi"/>
                <w:bCs/>
                <w:lang w:val="en-US"/>
              </w:rPr>
            </w:pPr>
            <w:r w:rsidRPr="00A834B7">
              <w:rPr>
                <w:rFonts w:asciiTheme="minorHAnsi" w:hAnsiTheme="minorHAnsi"/>
                <w:bCs/>
                <w:lang w:val="en-US"/>
              </w:rPr>
              <w:t>Regarding teachers under instruction</w:t>
            </w:r>
            <w:r w:rsidR="00251E50" w:rsidRPr="00A834B7">
              <w:rPr>
                <w:rFonts w:asciiTheme="minorHAnsi" w:hAnsiTheme="minorHAnsi"/>
                <w:bCs/>
                <w:lang w:val="en-US"/>
              </w:rPr>
              <w:t xml:space="preserve">, </w:t>
            </w:r>
            <w:r w:rsidRPr="00A834B7">
              <w:rPr>
                <w:rFonts w:asciiTheme="minorHAnsi" w:hAnsiTheme="minorHAnsi"/>
                <w:b/>
                <w:bCs/>
                <w:lang w:val="en-US"/>
              </w:rPr>
              <w:t>15,</w:t>
            </w:r>
            <w:r w:rsidR="00251E50" w:rsidRPr="00A834B7">
              <w:rPr>
                <w:rFonts w:asciiTheme="minorHAnsi" w:hAnsiTheme="minorHAnsi"/>
                <w:b/>
                <w:bCs/>
                <w:lang w:val="en-US"/>
              </w:rPr>
              <w:t>547</w:t>
            </w:r>
            <w:r w:rsidR="00251E50" w:rsidRPr="00A834B7">
              <w:rPr>
                <w:rFonts w:asciiTheme="minorHAnsi" w:hAnsiTheme="minorHAnsi"/>
                <w:bCs/>
                <w:lang w:val="en-US"/>
              </w:rPr>
              <w:t xml:space="preserve"> </w:t>
            </w:r>
            <w:r w:rsidRPr="00A834B7">
              <w:rPr>
                <w:rFonts w:asciiTheme="minorHAnsi" w:hAnsiTheme="minorHAnsi"/>
                <w:bCs/>
                <w:lang w:val="en-US"/>
              </w:rPr>
              <w:t>school councilors are enrolled in the school councilor training, as shown below</w:t>
            </w:r>
            <w:r w:rsidR="00251E50" w:rsidRPr="00A834B7">
              <w:rPr>
                <w:rFonts w:asciiTheme="minorHAnsi" w:hAnsiTheme="minorHAnsi"/>
                <w:bCs/>
                <w:lang w:val="en-US"/>
              </w:rPr>
              <w:t>:</w:t>
            </w:r>
          </w:p>
          <w:p w14:paraId="44C58629" w14:textId="77777777" w:rsidR="00251E50" w:rsidRPr="00F71003" w:rsidRDefault="00A834B7" w:rsidP="00E64A72">
            <w:pPr>
              <w:spacing w:after="0"/>
              <w:jc w:val="both"/>
              <w:rPr>
                <w:rFonts w:asciiTheme="minorHAnsi" w:hAnsiTheme="minorHAnsi"/>
                <w:bCs/>
                <w:lang w:val="en-US"/>
              </w:rPr>
            </w:pPr>
            <w:r w:rsidRPr="00F71003">
              <w:rPr>
                <w:rFonts w:asciiTheme="minorHAnsi" w:hAnsiTheme="minorHAnsi"/>
                <w:bCs/>
                <w:lang w:val="en-US"/>
              </w:rPr>
              <w:t>By segment</w:t>
            </w:r>
            <w:r w:rsidR="00251E50" w:rsidRPr="00F71003">
              <w:rPr>
                <w:rFonts w:asciiTheme="minorHAnsi" w:hAnsiTheme="minorHAnsi"/>
                <w:bCs/>
                <w:lang w:val="en-US"/>
              </w:rPr>
              <w:t>:</w:t>
            </w:r>
          </w:p>
          <w:tbl>
            <w:tblPr>
              <w:tblStyle w:val="Tabelacomgrade"/>
              <w:tblW w:w="0" w:type="auto"/>
              <w:tblLook w:val="04A0" w:firstRow="1" w:lastRow="0" w:firstColumn="1" w:lastColumn="0" w:noHBand="0" w:noVBand="1"/>
            </w:tblPr>
            <w:tblGrid>
              <w:gridCol w:w="2155"/>
              <w:gridCol w:w="718"/>
              <w:gridCol w:w="1975"/>
              <w:gridCol w:w="718"/>
            </w:tblGrid>
            <w:tr w:rsidR="004C7E2D" w:rsidRPr="00652701" w14:paraId="4332F4B0" w14:textId="77777777" w:rsidTr="004C7E2D">
              <w:tc>
                <w:tcPr>
                  <w:tcW w:w="2155" w:type="dxa"/>
                </w:tcPr>
                <w:p w14:paraId="68B8B799" w14:textId="77777777" w:rsidR="004C7E2D" w:rsidRPr="00F71003" w:rsidRDefault="00A834B7" w:rsidP="00E64A72">
                  <w:pPr>
                    <w:spacing w:after="0"/>
                    <w:jc w:val="both"/>
                    <w:rPr>
                      <w:rFonts w:asciiTheme="minorHAnsi" w:hAnsiTheme="minorHAnsi"/>
                      <w:bCs/>
                      <w:lang w:val="en-US"/>
                    </w:rPr>
                  </w:pPr>
                  <w:r w:rsidRPr="00F71003">
                    <w:rPr>
                      <w:rFonts w:asciiTheme="minorHAnsi" w:hAnsiTheme="minorHAnsi"/>
                      <w:bCs/>
                      <w:lang w:val="en-US"/>
                    </w:rPr>
                    <w:t>Students</w:t>
                  </w:r>
                </w:p>
              </w:tc>
              <w:tc>
                <w:tcPr>
                  <w:tcW w:w="718" w:type="dxa"/>
                </w:tcPr>
                <w:p w14:paraId="11684738" w14:textId="77777777" w:rsidR="004C7E2D" w:rsidRPr="00F71003" w:rsidRDefault="00953794" w:rsidP="00E64A72">
                  <w:pPr>
                    <w:spacing w:after="0"/>
                    <w:jc w:val="both"/>
                    <w:rPr>
                      <w:rFonts w:asciiTheme="minorHAnsi" w:hAnsiTheme="minorHAnsi"/>
                      <w:bCs/>
                      <w:lang w:val="en-US"/>
                    </w:rPr>
                  </w:pPr>
                  <w:r>
                    <w:rPr>
                      <w:rFonts w:asciiTheme="minorHAnsi" w:hAnsiTheme="minorHAnsi"/>
                      <w:bCs/>
                      <w:lang w:val="en-US"/>
                    </w:rPr>
                    <w:t>1,</w:t>
                  </w:r>
                  <w:r w:rsidR="004C7E2D" w:rsidRPr="00F71003">
                    <w:rPr>
                      <w:rFonts w:asciiTheme="minorHAnsi" w:hAnsiTheme="minorHAnsi"/>
                      <w:bCs/>
                      <w:lang w:val="en-US"/>
                    </w:rPr>
                    <w:t>003</w:t>
                  </w:r>
                </w:p>
              </w:tc>
              <w:tc>
                <w:tcPr>
                  <w:tcW w:w="1975" w:type="dxa"/>
                </w:tcPr>
                <w:p w14:paraId="6880F2A1" w14:textId="77777777" w:rsidR="004C7E2D" w:rsidRPr="00F71003" w:rsidRDefault="00A834B7" w:rsidP="00E64A72">
                  <w:pPr>
                    <w:spacing w:after="0"/>
                    <w:jc w:val="both"/>
                    <w:rPr>
                      <w:rFonts w:asciiTheme="minorHAnsi" w:hAnsiTheme="minorHAnsi"/>
                      <w:bCs/>
                      <w:lang w:val="en-US"/>
                    </w:rPr>
                  </w:pPr>
                  <w:r w:rsidRPr="00F71003">
                    <w:rPr>
                      <w:rFonts w:asciiTheme="minorHAnsi" w:hAnsiTheme="minorHAnsi"/>
                      <w:bCs/>
                      <w:lang w:val="en-US"/>
                    </w:rPr>
                    <w:t>Employees</w:t>
                  </w:r>
                </w:p>
              </w:tc>
              <w:tc>
                <w:tcPr>
                  <w:tcW w:w="718" w:type="dxa"/>
                </w:tcPr>
                <w:p w14:paraId="35E8E8AD" w14:textId="77777777" w:rsidR="004C7E2D" w:rsidRPr="00F71003" w:rsidRDefault="00953794" w:rsidP="00E64A72">
                  <w:pPr>
                    <w:spacing w:after="0"/>
                    <w:jc w:val="both"/>
                    <w:rPr>
                      <w:rFonts w:asciiTheme="minorHAnsi" w:hAnsiTheme="minorHAnsi"/>
                      <w:bCs/>
                      <w:lang w:val="en-US"/>
                    </w:rPr>
                  </w:pPr>
                  <w:r>
                    <w:rPr>
                      <w:rFonts w:asciiTheme="minorHAnsi" w:hAnsiTheme="minorHAnsi"/>
                      <w:bCs/>
                      <w:lang w:val="en-US"/>
                    </w:rPr>
                    <w:t>3,</w:t>
                  </w:r>
                  <w:r w:rsidR="004C7E2D" w:rsidRPr="00F71003">
                    <w:rPr>
                      <w:rFonts w:asciiTheme="minorHAnsi" w:hAnsiTheme="minorHAnsi"/>
                      <w:bCs/>
                      <w:lang w:val="en-US"/>
                    </w:rPr>
                    <w:t>723</w:t>
                  </w:r>
                </w:p>
              </w:tc>
            </w:tr>
            <w:tr w:rsidR="004C7E2D" w:rsidRPr="00652701" w14:paraId="1B6D1D69" w14:textId="77777777" w:rsidTr="004C7E2D">
              <w:tc>
                <w:tcPr>
                  <w:tcW w:w="2155" w:type="dxa"/>
                </w:tcPr>
                <w:p w14:paraId="14E1D47D" w14:textId="77777777" w:rsidR="004C7E2D" w:rsidRPr="00F71003" w:rsidRDefault="004C7E2D" w:rsidP="00A834B7">
                  <w:pPr>
                    <w:spacing w:after="0"/>
                    <w:jc w:val="both"/>
                    <w:rPr>
                      <w:rFonts w:asciiTheme="minorHAnsi" w:hAnsiTheme="minorHAnsi"/>
                      <w:bCs/>
                      <w:lang w:val="en-US"/>
                    </w:rPr>
                  </w:pPr>
                  <w:r w:rsidRPr="00F71003">
                    <w:rPr>
                      <w:rFonts w:asciiTheme="minorHAnsi" w:hAnsiTheme="minorHAnsi"/>
                      <w:bCs/>
                      <w:lang w:val="en-US"/>
                    </w:rPr>
                    <w:t>Pa</w:t>
                  </w:r>
                  <w:r w:rsidR="00A834B7" w:rsidRPr="00F71003">
                    <w:rPr>
                      <w:rFonts w:asciiTheme="minorHAnsi" w:hAnsiTheme="minorHAnsi"/>
                      <w:bCs/>
                      <w:lang w:val="en-US"/>
                    </w:rPr>
                    <w:t>rents</w:t>
                  </w:r>
                  <w:r w:rsidRPr="00F71003">
                    <w:rPr>
                      <w:rFonts w:asciiTheme="minorHAnsi" w:hAnsiTheme="minorHAnsi"/>
                      <w:bCs/>
                      <w:lang w:val="en-US"/>
                    </w:rPr>
                    <w:t>/Respons</w:t>
                  </w:r>
                  <w:r w:rsidR="00A834B7" w:rsidRPr="00F71003">
                    <w:rPr>
                      <w:rFonts w:asciiTheme="minorHAnsi" w:hAnsiTheme="minorHAnsi"/>
                      <w:bCs/>
                      <w:lang w:val="en-US"/>
                    </w:rPr>
                    <w:t>ible persons</w:t>
                  </w:r>
                </w:p>
              </w:tc>
              <w:tc>
                <w:tcPr>
                  <w:tcW w:w="718" w:type="dxa"/>
                </w:tcPr>
                <w:p w14:paraId="36A17D01" w14:textId="77777777" w:rsidR="004C7E2D" w:rsidRPr="00F71003" w:rsidRDefault="00953794" w:rsidP="00E64A72">
                  <w:pPr>
                    <w:spacing w:after="0"/>
                    <w:jc w:val="both"/>
                    <w:rPr>
                      <w:rFonts w:asciiTheme="minorHAnsi" w:hAnsiTheme="minorHAnsi"/>
                      <w:bCs/>
                      <w:lang w:val="en-US"/>
                    </w:rPr>
                  </w:pPr>
                  <w:r>
                    <w:rPr>
                      <w:rFonts w:asciiTheme="minorHAnsi" w:hAnsiTheme="minorHAnsi"/>
                      <w:bCs/>
                      <w:lang w:val="en-US"/>
                    </w:rPr>
                    <w:t>2,</w:t>
                  </w:r>
                  <w:r w:rsidR="004C7E2D" w:rsidRPr="00F71003">
                    <w:rPr>
                      <w:rFonts w:asciiTheme="minorHAnsi" w:hAnsiTheme="minorHAnsi"/>
                      <w:bCs/>
                      <w:lang w:val="en-US"/>
                    </w:rPr>
                    <w:t>125</w:t>
                  </w:r>
                </w:p>
              </w:tc>
              <w:tc>
                <w:tcPr>
                  <w:tcW w:w="1975" w:type="dxa"/>
                </w:tcPr>
                <w:p w14:paraId="6C454EAD" w14:textId="77777777" w:rsidR="004C7E2D" w:rsidRPr="00F71003" w:rsidRDefault="00A834B7" w:rsidP="00E64A72">
                  <w:pPr>
                    <w:spacing w:after="0"/>
                    <w:jc w:val="both"/>
                    <w:rPr>
                      <w:rFonts w:asciiTheme="minorHAnsi" w:hAnsiTheme="minorHAnsi"/>
                      <w:bCs/>
                      <w:lang w:val="en-US"/>
                    </w:rPr>
                  </w:pPr>
                  <w:r w:rsidRPr="00F71003">
                    <w:rPr>
                      <w:rFonts w:asciiTheme="minorHAnsi" w:hAnsiTheme="minorHAnsi"/>
                      <w:bCs/>
                      <w:lang w:val="en-US"/>
                    </w:rPr>
                    <w:t>School principals</w:t>
                  </w:r>
                </w:p>
              </w:tc>
              <w:tc>
                <w:tcPr>
                  <w:tcW w:w="718" w:type="dxa"/>
                </w:tcPr>
                <w:p w14:paraId="39E82F58" w14:textId="77777777" w:rsidR="004C7E2D" w:rsidRPr="00F71003" w:rsidRDefault="00953794" w:rsidP="00E64A72">
                  <w:pPr>
                    <w:spacing w:after="0"/>
                    <w:jc w:val="both"/>
                    <w:rPr>
                      <w:rFonts w:asciiTheme="minorHAnsi" w:hAnsiTheme="minorHAnsi"/>
                      <w:bCs/>
                      <w:lang w:val="en-US"/>
                    </w:rPr>
                  </w:pPr>
                  <w:r>
                    <w:rPr>
                      <w:rFonts w:asciiTheme="minorHAnsi" w:hAnsiTheme="minorHAnsi"/>
                      <w:bCs/>
                      <w:lang w:val="en-US"/>
                    </w:rPr>
                    <w:t>2,</w:t>
                  </w:r>
                  <w:r w:rsidR="004C7E2D" w:rsidRPr="00F71003">
                    <w:rPr>
                      <w:rFonts w:asciiTheme="minorHAnsi" w:hAnsiTheme="minorHAnsi"/>
                      <w:bCs/>
                      <w:lang w:val="en-US"/>
                    </w:rPr>
                    <w:t>773</w:t>
                  </w:r>
                </w:p>
              </w:tc>
            </w:tr>
            <w:tr w:rsidR="004C7E2D" w:rsidRPr="00652701" w14:paraId="496BBBE5" w14:textId="77777777" w:rsidTr="004C7E2D">
              <w:tc>
                <w:tcPr>
                  <w:tcW w:w="2155" w:type="dxa"/>
                </w:tcPr>
                <w:p w14:paraId="440E01D6" w14:textId="77777777" w:rsidR="004C7E2D" w:rsidRPr="00F71003" w:rsidRDefault="00A834B7" w:rsidP="00E64A72">
                  <w:pPr>
                    <w:spacing w:after="0"/>
                    <w:jc w:val="both"/>
                    <w:rPr>
                      <w:rFonts w:asciiTheme="minorHAnsi" w:hAnsiTheme="minorHAnsi"/>
                      <w:bCs/>
                      <w:lang w:val="en-US"/>
                    </w:rPr>
                  </w:pPr>
                  <w:r w:rsidRPr="00F71003">
                    <w:rPr>
                      <w:rFonts w:asciiTheme="minorHAnsi" w:hAnsiTheme="minorHAnsi"/>
                      <w:bCs/>
                      <w:lang w:val="en-US"/>
                    </w:rPr>
                    <w:t>Teachers</w:t>
                  </w:r>
                </w:p>
              </w:tc>
              <w:tc>
                <w:tcPr>
                  <w:tcW w:w="718" w:type="dxa"/>
                </w:tcPr>
                <w:p w14:paraId="68694D86" w14:textId="77777777" w:rsidR="004C7E2D" w:rsidRPr="00F71003" w:rsidRDefault="00953794" w:rsidP="00E64A72">
                  <w:pPr>
                    <w:spacing w:after="0"/>
                    <w:jc w:val="both"/>
                    <w:rPr>
                      <w:rFonts w:asciiTheme="minorHAnsi" w:hAnsiTheme="minorHAnsi"/>
                      <w:bCs/>
                      <w:lang w:val="en-US"/>
                    </w:rPr>
                  </w:pPr>
                  <w:r>
                    <w:rPr>
                      <w:rFonts w:asciiTheme="minorHAnsi" w:hAnsiTheme="minorHAnsi"/>
                      <w:bCs/>
                      <w:lang w:val="en-US"/>
                    </w:rPr>
                    <w:t>5,</w:t>
                  </w:r>
                  <w:r w:rsidR="004C7E2D" w:rsidRPr="00F71003">
                    <w:rPr>
                      <w:rFonts w:asciiTheme="minorHAnsi" w:hAnsiTheme="minorHAnsi"/>
                      <w:bCs/>
                      <w:lang w:val="en-US"/>
                    </w:rPr>
                    <w:t>410</w:t>
                  </w:r>
                </w:p>
              </w:tc>
              <w:tc>
                <w:tcPr>
                  <w:tcW w:w="1975" w:type="dxa"/>
                </w:tcPr>
                <w:p w14:paraId="2AD00544" w14:textId="77777777" w:rsidR="004C7E2D" w:rsidRPr="00F71003" w:rsidRDefault="00A834B7" w:rsidP="00E64A72">
                  <w:pPr>
                    <w:spacing w:after="0"/>
                    <w:jc w:val="both"/>
                    <w:rPr>
                      <w:rFonts w:asciiTheme="minorHAnsi" w:hAnsiTheme="minorHAnsi"/>
                      <w:bCs/>
                      <w:lang w:val="en-US"/>
                    </w:rPr>
                  </w:pPr>
                  <w:r w:rsidRPr="00F71003">
                    <w:rPr>
                      <w:rFonts w:asciiTheme="minorHAnsi" w:hAnsiTheme="minorHAnsi"/>
                      <w:bCs/>
                      <w:lang w:val="en-US"/>
                    </w:rPr>
                    <w:t>Community</w:t>
                  </w:r>
                </w:p>
              </w:tc>
              <w:tc>
                <w:tcPr>
                  <w:tcW w:w="718" w:type="dxa"/>
                </w:tcPr>
                <w:p w14:paraId="0966D7A6" w14:textId="77777777" w:rsidR="004C7E2D" w:rsidRPr="00F71003" w:rsidRDefault="004C7E2D" w:rsidP="00E64A72">
                  <w:pPr>
                    <w:spacing w:after="0"/>
                    <w:jc w:val="both"/>
                    <w:rPr>
                      <w:rFonts w:asciiTheme="minorHAnsi" w:hAnsiTheme="minorHAnsi"/>
                      <w:bCs/>
                      <w:lang w:val="en-US"/>
                    </w:rPr>
                  </w:pPr>
                  <w:r w:rsidRPr="00F71003">
                    <w:rPr>
                      <w:rFonts w:asciiTheme="minorHAnsi" w:hAnsiTheme="minorHAnsi"/>
                      <w:bCs/>
                      <w:lang w:val="en-US"/>
                    </w:rPr>
                    <w:t>513</w:t>
                  </w:r>
                </w:p>
              </w:tc>
            </w:tr>
          </w:tbl>
          <w:p w14:paraId="451409B2" w14:textId="77777777" w:rsidR="00E04960" w:rsidRPr="00F71003" w:rsidRDefault="00E04960" w:rsidP="00E64A72">
            <w:pPr>
              <w:spacing w:after="0"/>
              <w:jc w:val="both"/>
              <w:rPr>
                <w:rFonts w:asciiTheme="minorHAnsi" w:hAnsiTheme="minorHAnsi"/>
                <w:bCs/>
                <w:highlight w:val="magenta"/>
                <w:lang w:val="en-US"/>
              </w:rPr>
            </w:pPr>
          </w:p>
          <w:p w14:paraId="2CC4D2C6" w14:textId="77777777" w:rsidR="00E04960" w:rsidRPr="00F71003" w:rsidRDefault="00E04960" w:rsidP="00E64A72">
            <w:pPr>
              <w:spacing w:after="0"/>
              <w:jc w:val="both"/>
              <w:rPr>
                <w:rFonts w:asciiTheme="minorHAnsi" w:hAnsiTheme="minorHAnsi"/>
                <w:bCs/>
                <w:highlight w:val="magenta"/>
                <w:lang w:val="en-US"/>
              </w:rPr>
            </w:pPr>
          </w:p>
          <w:p w14:paraId="15D6B8FE" w14:textId="77777777" w:rsidR="004C7E2D" w:rsidRPr="00A40ADD" w:rsidRDefault="00A834B7" w:rsidP="00E64A72">
            <w:pPr>
              <w:spacing w:after="0"/>
              <w:jc w:val="both"/>
              <w:rPr>
                <w:rFonts w:asciiTheme="minorHAnsi" w:hAnsiTheme="minorHAnsi"/>
                <w:bCs/>
                <w:lang w:val="en-US"/>
              </w:rPr>
            </w:pPr>
            <w:r w:rsidRPr="00A40ADD">
              <w:rPr>
                <w:rFonts w:asciiTheme="minorHAnsi" w:hAnsiTheme="minorHAnsi"/>
                <w:bCs/>
                <w:lang w:val="en-US"/>
              </w:rPr>
              <w:lastRenderedPageBreak/>
              <w:t>By gender</w:t>
            </w:r>
            <w:r w:rsidR="004C7E2D" w:rsidRPr="00A40ADD">
              <w:rPr>
                <w:rFonts w:asciiTheme="minorHAnsi" w:hAnsiTheme="minorHAnsi"/>
                <w:bCs/>
                <w:lang w:val="en-US"/>
              </w:rPr>
              <w:t>:</w:t>
            </w:r>
          </w:p>
          <w:tbl>
            <w:tblPr>
              <w:tblStyle w:val="Tabelacomgrade"/>
              <w:tblW w:w="0" w:type="auto"/>
              <w:tblLook w:val="04A0" w:firstRow="1" w:lastRow="0" w:firstColumn="1" w:lastColumn="0" w:noHBand="0" w:noVBand="1"/>
            </w:tblPr>
            <w:tblGrid>
              <w:gridCol w:w="1305"/>
              <w:gridCol w:w="850"/>
              <w:gridCol w:w="1276"/>
              <w:gridCol w:w="850"/>
            </w:tblGrid>
            <w:tr w:rsidR="004C7E2D" w:rsidRPr="00652701" w14:paraId="194586D4" w14:textId="77777777" w:rsidTr="004C7E2D">
              <w:tc>
                <w:tcPr>
                  <w:tcW w:w="1305" w:type="dxa"/>
                </w:tcPr>
                <w:p w14:paraId="6983B18D" w14:textId="77777777" w:rsidR="004C7E2D" w:rsidRPr="00A40ADD" w:rsidRDefault="004C7E2D" w:rsidP="00A834B7">
                  <w:pPr>
                    <w:spacing w:after="0"/>
                    <w:jc w:val="both"/>
                    <w:rPr>
                      <w:rFonts w:asciiTheme="minorHAnsi" w:hAnsiTheme="minorHAnsi"/>
                      <w:bCs/>
                      <w:lang w:val="en-US"/>
                    </w:rPr>
                  </w:pPr>
                  <w:r w:rsidRPr="00A40ADD">
                    <w:rPr>
                      <w:rFonts w:asciiTheme="minorHAnsi" w:hAnsiTheme="minorHAnsi"/>
                      <w:bCs/>
                      <w:lang w:val="en-US"/>
                    </w:rPr>
                    <w:t>Fem</w:t>
                  </w:r>
                  <w:r w:rsidR="00A834B7" w:rsidRPr="00A40ADD">
                    <w:rPr>
                      <w:rFonts w:asciiTheme="minorHAnsi" w:hAnsiTheme="minorHAnsi"/>
                      <w:bCs/>
                      <w:lang w:val="en-US"/>
                    </w:rPr>
                    <w:t>ale</w:t>
                  </w:r>
                </w:p>
              </w:tc>
              <w:tc>
                <w:tcPr>
                  <w:tcW w:w="850" w:type="dxa"/>
                </w:tcPr>
                <w:p w14:paraId="7C3F60C9" w14:textId="77777777" w:rsidR="004C7E2D" w:rsidRPr="00A40ADD" w:rsidRDefault="004C7E2D" w:rsidP="00A834B7">
                  <w:pPr>
                    <w:spacing w:after="0"/>
                    <w:jc w:val="both"/>
                    <w:rPr>
                      <w:rFonts w:asciiTheme="minorHAnsi" w:hAnsiTheme="minorHAnsi"/>
                      <w:bCs/>
                      <w:lang w:val="en-US"/>
                    </w:rPr>
                  </w:pPr>
                  <w:r w:rsidRPr="00A40ADD">
                    <w:rPr>
                      <w:rFonts w:asciiTheme="minorHAnsi" w:hAnsiTheme="minorHAnsi"/>
                      <w:bCs/>
                      <w:lang w:val="en-US"/>
                    </w:rPr>
                    <w:t>12</w:t>
                  </w:r>
                  <w:r w:rsidR="00A834B7" w:rsidRPr="00A40ADD">
                    <w:rPr>
                      <w:rFonts w:asciiTheme="minorHAnsi" w:hAnsiTheme="minorHAnsi"/>
                      <w:bCs/>
                      <w:lang w:val="en-US"/>
                    </w:rPr>
                    <w:t>,</w:t>
                  </w:r>
                  <w:r w:rsidRPr="00A40ADD">
                    <w:rPr>
                      <w:rFonts w:asciiTheme="minorHAnsi" w:hAnsiTheme="minorHAnsi"/>
                      <w:bCs/>
                      <w:lang w:val="en-US"/>
                    </w:rPr>
                    <w:t>595</w:t>
                  </w:r>
                </w:p>
              </w:tc>
              <w:tc>
                <w:tcPr>
                  <w:tcW w:w="1276" w:type="dxa"/>
                </w:tcPr>
                <w:p w14:paraId="2670F4CF" w14:textId="77777777" w:rsidR="004C7E2D" w:rsidRPr="00A40ADD" w:rsidRDefault="004C7E2D" w:rsidP="00A834B7">
                  <w:pPr>
                    <w:spacing w:after="0"/>
                    <w:jc w:val="both"/>
                    <w:rPr>
                      <w:rFonts w:asciiTheme="minorHAnsi" w:hAnsiTheme="minorHAnsi"/>
                      <w:bCs/>
                      <w:lang w:val="en-US"/>
                    </w:rPr>
                  </w:pPr>
                  <w:r w:rsidRPr="00A40ADD">
                    <w:rPr>
                      <w:rFonts w:asciiTheme="minorHAnsi" w:hAnsiTheme="minorHAnsi"/>
                      <w:bCs/>
                      <w:lang w:val="en-US"/>
                    </w:rPr>
                    <w:t>Ma</w:t>
                  </w:r>
                  <w:r w:rsidR="00A834B7" w:rsidRPr="00A40ADD">
                    <w:rPr>
                      <w:rFonts w:asciiTheme="minorHAnsi" w:hAnsiTheme="minorHAnsi"/>
                      <w:bCs/>
                      <w:lang w:val="en-US"/>
                    </w:rPr>
                    <w:t>le</w:t>
                  </w:r>
                </w:p>
              </w:tc>
              <w:tc>
                <w:tcPr>
                  <w:tcW w:w="850" w:type="dxa"/>
                </w:tcPr>
                <w:p w14:paraId="566C715B" w14:textId="77777777" w:rsidR="004C7E2D" w:rsidRPr="00A40ADD" w:rsidRDefault="00A834B7" w:rsidP="00E64A72">
                  <w:pPr>
                    <w:spacing w:after="0"/>
                    <w:jc w:val="both"/>
                    <w:rPr>
                      <w:rFonts w:asciiTheme="minorHAnsi" w:hAnsiTheme="minorHAnsi"/>
                      <w:bCs/>
                      <w:lang w:val="en-US"/>
                    </w:rPr>
                  </w:pPr>
                  <w:r w:rsidRPr="00A40ADD">
                    <w:rPr>
                      <w:rFonts w:asciiTheme="minorHAnsi" w:hAnsiTheme="minorHAnsi"/>
                      <w:bCs/>
                      <w:lang w:val="en-US"/>
                    </w:rPr>
                    <w:t>2,</w:t>
                  </w:r>
                  <w:r w:rsidR="004C7E2D" w:rsidRPr="00A40ADD">
                    <w:rPr>
                      <w:rFonts w:asciiTheme="minorHAnsi" w:hAnsiTheme="minorHAnsi"/>
                      <w:bCs/>
                      <w:lang w:val="en-US"/>
                    </w:rPr>
                    <w:t>952</w:t>
                  </w:r>
                </w:p>
              </w:tc>
            </w:tr>
          </w:tbl>
          <w:p w14:paraId="1B523388" w14:textId="77777777" w:rsidR="00E04960" w:rsidRPr="00A40ADD" w:rsidRDefault="00E04960" w:rsidP="00E64A72">
            <w:pPr>
              <w:spacing w:after="0"/>
              <w:jc w:val="both"/>
              <w:rPr>
                <w:rFonts w:asciiTheme="minorHAnsi" w:hAnsiTheme="minorHAnsi"/>
                <w:bCs/>
                <w:highlight w:val="magenta"/>
                <w:lang w:val="en-US"/>
              </w:rPr>
            </w:pPr>
          </w:p>
          <w:p w14:paraId="3B8FAAF1" w14:textId="77777777" w:rsidR="00713BDB" w:rsidRPr="00A40ADD" w:rsidRDefault="00A834B7" w:rsidP="00E64A72">
            <w:pPr>
              <w:spacing w:after="0"/>
              <w:jc w:val="both"/>
              <w:rPr>
                <w:rFonts w:asciiTheme="minorHAnsi" w:hAnsiTheme="minorHAnsi"/>
                <w:bCs/>
                <w:lang w:val="en-US"/>
              </w:rPr>
            </w:pPr>
            <w:r w:rsidRPr="00A40ADD">
              <w:rPr>
                <w:rFonts w:asciiTheme="minorHAnsi" w:hAnsiTheme="minorHAnsi"/>
                <w:bCs/>
                <w:lang w:val="en-US"/>
              </w:rPr>
              <w:t>By administrative level</w:t>
            </w:r>
            <w:r w:rsidR="00713BDB" w:rsidRPr="00A40ADD">
              <w:rPr>
                <w:rFonts w:asciiTheme="minorHAnsi" w:hAnsiTheme="minorHAnsi"/>
                <w:bCs/>
                <w:lang w:val="en-US"/>
              </w:rPr>
              <w:t>:</w:t>
            </w:r>
          </w:p>
          <w:tbl>
            <w:tblPr>
              <w:tblStyle w:val="Tabelacomgrade"/>
              <w:tblW w:w="0" w:type="auto"/>
              <w:tblLook w:val="04A0" w:firstRow="1" w:lastRow="0" w:firstColumn="1" w:lastColumn="0" w:noHBand="0" w:noVBand="1"/>
            </w:tblPr>
            <w:tblGrid>
              <w:gridCol w:w="1163"/>
              <w:gridCol w:w="718"/>
              <w:gridCol w:w="983"/>
              <w:gridCol w:w="718"/>
              <w:gridCol w:w="885"/>
              <w:gridCol w:w="718"/>
            </w:tblGrid>
            <w:tr w:rsidR="00713BDB" w:rsidRPr="00A40ADD" w14:paraId="236DCAB2" w14:textId="77777777" w:rsidTr="00713BDB">
              <w:tc>
                <w:tcPr>
                  <w:tcW w:w="1163" w:type="dxa"/>
                </w:tcPr>
                <w:p w14:paraId="119DC4C8" w14:textId="77777777" w:rsidR="00713BDB" w:rsidRPr="00A40ADD" w:rsidRDefault="00713BDB" w:rsidP="00E64A72">
                  <w:pPr>
                    <w:spacing w:after="0"/>
                    <w:jc w:val="both"/>
                    <w:rPr>
                      <w:rFonts w:asciiTheme="minorHAnsi" w:hAnsiTheme="minorHAnsi"/>
                      <w:bCs/>
                      <w:lang w:val="en-US"/>
                    </w:rPr>
                  </w:pPr>
                  <w:r w:rsidRPr="00A40ADD">
                    <w:rPr>
                      <w:rFonts w:asciiTheme="minorHAnsi" w:hAnsiTheme="minorHAnsi"/>
                      <w:bCs/>
                      <w:lang w:val="en-US"/>
                    </w:rPr>
                    <w:t>Municipal</w:t>
                  </w:r>
                </w:p>
              </w:tc>
              <w:tc>
                <w:tcPr>
                  <w:tcW w:w="718" w:type="dxa"/>
                </w:tcPr>
                <w:p w14:paraId="6C92EF57" w14:textId="77777777" w:rsidR="00713BDB" w:rsidRPr="00A40ADD" w:rsidRDefault="00A834B7" w:rsidP="00E64A72">
                  <w:pPr>
                    <w:spacing w:after="0"/>
                    <w:jc w:val="both"/>
                    <w:rPr>
                      <w:rFonts w:asciiTheme="minorHAnsi" w:hAnsiTheme="minorHAnsi"/>
                      <w:bCs/>
                      <w:lang w:val="en-US"/>
                    </w:rPr>
                  </w:pPr>
                  <w:r w:rsidRPr="00A40ADD">
                    <w:rPr>
                      <w:rFonts w:asciiTheme="minorHAnsi" w:hAnsiTheme="minorHAnsi"/>
                      <w:bCs/>
                      <w:lang w:val="en-US"/>
                    </w:rPr>
                    <w:t>9,</w:t>
                  </w:r>
                  <w:r w:rsidR="00713BDB" w:rsidRPr="00A40ADD">
                    <w:rPr>
                      <w:rFonts w:asciiTheme="minorHAnsi" w:hAnsiTheme="minorHAnsi"/>
                      <w:bCs/>
                      <w:lang w:val="en-US"/>
                    </w:rPr>
                    <w:t>128</w:t>
                  </w:r>
                </w:p>
              </w:tc>
              <w:tc>
                <w:tcPr>
                  <w:tcW w:w="983" w:type="dxa"/>
                </w:tcPr>
                <w:p w14:paraId="5BF4CFC5" w14:textId="77777777" w:rsidR="00713BDB" w:rsidRPr="00A40ADD" w:rsidRDefault="00A834B7" w:rsidP="00E64A72">
                  <w:pPr>
                    <w:spacing w:after="0"/>
                    <w:jc w:val="both"/>
                    <w:rPr>
                      <w:rFonts w:asciiTheme="minorHAnsi" w:hAnsiTheme="minorHAnsi"/>
                      <w:bCs/>
                      <w:lang w:val="en-US"/>
                    </w:rPr>
                  </w:pPr>
                  <w:r w:rsidRPr="00A40ADD">
                    <w:rPr>
                      <w:rFonts w:asciiTheme="minorHAnsi" w:hAnsiTheme="minorHAnsi"/>
                      <w:bCs/>
                      <w:lang w:val="en-US"/>
                    </w:rPr>
                    <w:t>State</w:t>
                  </w:r>
                </w:p>
              </w:tc>
              <w:tc>
                <w:tcPr>
                  <w:tcW w:w="718" w:type="dxa"/>
                </w:tcPr>
                <w:p w14:paraId="59D39973" w14:textId="77777777" w:rsidR="00713BDB" w:rsidRPr="00A40ADD" w:rsidRDefault="00A834B7" w:rsidP="00E64A72">
                  <w:pPr>
                    <w:spacing w:after="0"/>
                    <w:jc w:val="both"/>
                    <w:rPr>
                      <w:rFonts w:asciiTheme="minorHAnsi" w:hAnsiTheme="minorHAnsi"/>
                      <w:bCs/>
                      <w:lang w:val="en-US"/>
                    </w:rPr>
                  </w:pPr>
                  <w:r w:rsidRPr="00A40ADD">
                    <w:rPr>
                      <w:rFonts w:asciiTheme="minorHAnsi" w:hAnsiTheme="minorHAnsi"/>
                      <w:bCs/>
                      <w:lang w:val="en-US"/>
                    </w:rPr>
                    <w:t>6,</w:t>
                  </w:r>
                  <w:r w:rsidR="00713BDB" w:rsidRPr="00A40ADD">
                    <w:rPr>
                      <w:rFonts w:asciiTheme="minorHAnsi" w:hAnsiTheme="minorHAnsi"/>
                      <w:bCs/>
                      <w:lang w:val="en-US"/>
                    </w:rPr>
                    <w:t>415</w:t>
                  </w:r>
                </w:p>
              </w:tc>
              <w:tc>
                <w:tcPr>
                  <w:tcW w:w="885" w:type="dxa"/>
                </w:tcPr>
                <w:p w14:paraId="25B2A54C" w14:textId="77777777" w:rsidR="00713BDB" w:rsidRPr="00A40ADD" w:rsidRDefault="00713BDB" w:rsidP="00E64A72">
                  <w:pPr>
                    <w:spacing w:after="0"/>
                    <w:jc w:val="both"/>
                    <w:rPr>
                      <w:rFonts w:asciiTheme="minorHAnsi" w:hAnsiTheme="minorHAnsi"/>
                      <w:bCs/>
                      <w:lang w:val="en-US"/>
                    </w:rPr>
                  </w:pPr>
                  <w:r w:rsidRPr="00A40ADD">
                    <w:rPr>
                      <w:rFonts w:asciiTheme="minorHAnsi" w:hAnsiTheme="minorHAnsi"/>
                      <w:bCs/>
                      <w:lang w:val="en-US"/>
                    </w:rPr>
                    <w:t>Federal</w:t>
                  </w:r>
                </w:p>
              </w:tc>
              <w:tc>
                <w:tcPr>
                  <w:tcW w:w="718" w:type="dxa"/>
                </w:tcPr>
                <w:p w14:paraId="517C2A40" w14:textId="77777777" w:rsidR="00713BDB" w:rsidRPr="00A40ADD" w:rsidRDefault="00713BDB" w:rsidP="00E64A72">
                  <w:pPr>
                    <w:spacing w:after="0"/>
                    <w:jc w:val="both"/>
                    <w:rPr>
                      <w:rFonts w:asciiTheme="minorHAnsi" w:hAnsiTheme="minorHAnsi"/>
                      <w:bCs/>
                      <w:lang w:val="en-US"/>
                    </w:rPr>
                  </w:pPr>
                  <w:r w:rsidRPr="00A40ADD">
                    <w:rPr>
                      <w:rFonts w:asciiTheme="minorHAnsi" w:hAnsiTheme="minorHAnsi"/>
                      <w:bCs/>
                      <w:lang w:val="en-US"/>
                    </w:rPr>
                    <w:t>4</w:t>
                  </w:r>
                </w:p>
              </w:tc>
            </w:tr>
          </w:tbl>
          <w:p w14:paraId="4605C24A" w14:textId="77777777" w:rsidR="00713BDB" w:rsidRPr="00A40ADD" w:rsidRDefault="00A40ADD" w:rsidP="00E64A72">
            <w:pPr>
              <w:spacing w:after="0"/>
              <w:jc w:val="both"/>
              <w:rPr>
                <w:rFonts w:asciiTheme="minorHAnsi" w:hAnsiTheme="minorHAnsi"/>
                <w:bCs/>
                <w:highlight w:val="magenta"/>
                <w:lang w:val="en-US"/>
              </w:rPr>
            </w:pPr>
            <w:r w:rsidRPr="00A40ADD">
              <w:rPr>
                <w:rFonts w:asciiTheme="minorHAnsi" w:hAnsiTheme="minorHAnsi"/>
                <w:bCs/>
                <w:highlight w:val="magenta"/>
                <w:lang w:val="en-US"/>
              </w:rPr>
              <w:t xml:space="preserve"> </w:t>
            </w:r>
          </w:p>
          <w:p w14:paraId="65FB707D" w14:textId="77777777" w:rsidR="00713BDB" w:rsidRPr="00A40ADD" w:rsidRDefault="00713BDB" w:rsidP="00E64A72">
            <w:pPr>
              <w:spacing w:after="0"/>
              <w:jc w:val="both"/>
              <w:rPr>
                <w:rFonts w:asciiTheme="minorHAnsi" w:hAnsiTheme="minorHAnsi"/>
                <w:bCs/>
                <w:highlight w:val="magenta"/>
                <w:lang w:val="en-US"/>
              </w:rPr>
            </w:pPr>
          </w:p>
          <w:p w14:paraId="7A1762EB" w14:textId="77777777" w:rsidR="00E04960" w:rsidRPr="00A40ADD" w:rsidRDefault="00E04960" w:rsidP="00E64A72">
            <w:pPr>
              <w:spacing w:after="0"/>
              <w:jc w:val="both"/>
              <w:rPr>
                <w:bCs/>
                <w:highlight w:val="magenta"/>
                <w:lang w:val="en-US"/>
              </w:rPr>
            </w:pPr>
          </w:p>
        </w:tc>
      </w:tr>
      <w:tr w:rsidR="00251E50" w:rsidRPr="007C6631" w14:paraId="0F8D71BA"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5F8FA" w14:textId="77777777" w:rsidR="00251E50" w:rsidRPr="00A834B7" w:rsidRDefault="00A834B7" w:rsidP="00E64A72">
            <w:pPr>
              <w:spacing w:after="0"/>
              <w:rPr>
                <w:rStyle w:val="TEXTOChar"/>
                <w:rFonts w:asciiTheme="minorHAnsi" w:eastAsiaTheme="minorHAnsi" w:hAnsiTheme="minorHAnsi" w:cstheme="minorHAnsi"/>
                <w:b/>
                <w:sz w:val="20"/>
              </w:rPr>
            </w:pPr>
            <w:r w:rsidRPr="00A834B7">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48D65F7" w14:textId="77777777" w:rsidR="00251E50" w:rsidRPr="00A834B7" w:rsidRDefault="00017A4E" w:rsidP="00E64A72">
            <w:pPr>
              <w:spacing w:after="0"/>
              <w:jc w:val="both"/>
              <w:rPr>
                <w:rStyle w:val="TEXTOChar"/>
                <w:rFonts w:asciiTheme="minorHAnsi" w:eastAsiaTheme="minorHAnsi" w:hAnsiTheme="minorHAnsi" w:cstheme="minorHAnsi"/>
                <w:b/>
                <w:sz w:val="22"/>
                <w:szCs w:val="22"/>
              </w:rPr>
            </w:pPr>
            <w:r>
              <w:rPr>
                <w:rFonts w:asciiTheme="minorHAnsi" w:hAnsiTheme="minorHAnsi" w:cstheme="minorHAnsi"/>
                <w:b/>
              </w:rPr>
              <w:t>By</w:t>
            </w:r>
            <w:r w:rsidR="00A834B7" w:rsidRPr="00A834B7">
              <w:rPr>
                <w:rFonts w:asciiTheme="minorHAnsi" w:hAnsiTheme="minorHAnsi" w:cstheme="minorHAnsi"/>
                <w:b/>
              </w:rPr>
              <w:t xml:space="preserve"> January</w:t>
            </w:r>
            <w:r w:rsidR="00251E50" w:rsidRPr="00A834B7">
              <w:rPr>
                <w:rFonts w:asciiTheme="minorHAnsi" w:hAnsiTheme="minorHAnsi" w:cstheme="minorHAnsi"/>
                <w:b/>
              </w:rPr>
              <w:t>/2014</w:t>
            </w:r>
          </w:p>
        </w:tc>
      </w:tr>
    </w:tbl>
    <w:p w14:paraId="40509A80" w14:textId="77777777" w:rsidR="00713BDB" w:rsidRPr="007C6631" w:rsidRDefault="00713BDB" w:rsidP="00E64A72">
      <w:pPr>
        <w:ind w:left="709" w:firstLine="707"/>
        <w:jc w:val="both"/>
        <w:rPr>
          <w:highlight w:val="magenta"/>
        </w:rPr>
      </w:pPr>
    </w:p>
    <w:p w14:paraId="6F440799" w14:textId="77777777" w:rsidR="00713BDB" w:rsidRPr="007C6631" w:rsidRDefault="00713BDB" w:rsidP="00E64A72">
      <w:pPr>
        <w:autoSpaceDE/>
        <w:autoSpaceDN/>
        <w:spacing w:after="0"/>
        <w:rPr>
          <w:highlight w:val="magenta"/>
        </w:rPr>
      </w:pPr>
      <w:r w:rsidRPr="007C6631">
        <w:rPr>
          <w:highlight w:val="magenta"/>
        </w:rPr>
        <w:br w:type="page"/>
      </w:r>
    </w:p>
    <w:tbl>
      <w:tblPr>
        <w:tblStyle w:val="Tabelacomgrade"/>
        <w:tblW w:w="0" w:type="auto"/>
        <w:tblLook w:val="04A0" w:firstRow="1" w:lastRow="0" w:firstColumn="1" w:lastColumn="0" w:noHBand="0" w:noVBand="1"/>
      </w:tblPr>
      <w:tblGrid>
        <w:gridCol w:w="1951"/>
        <w:gridCol w:w="6769"/>
      </w:tblGrid>
      <w:tr w:rsidR="00251E50" w:rsidRPr="00652701" w14:paraId="1A9E8CE8"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47664" w14:textId="77777777" w:rsidR="00251E50" w:rsidRPr="00CC573C" w:rsidRDefault="0044091F" w:rsidP="00CC573C">
            <w:pPr>
              <w:pStyle w:val="Ttulo3"/>
              <w:rPr>
                <w:rStyle w:val="TEXTOChar"/>
                <w:rFonts w:cstheme="minorHAnsi"/>
                <w:lang w:val="en-US"/>
              </w:rPr>
            </w:pPr>
            <w:bookmarkStart w:id="22" w:name="_Compromisso:_(1.7)_CONSTRUÇÃO"/>
            <w:bookmarkStart w:id="23" w:name="UMPONTOSETE"/>
            <w:bookmarkStart w:id="24" w:name="_Toc416964175"/>
            <w:bookmarkEnd w:id="22"/>
            <w:r w:rsidRPr="00CC573C">
              <w:rPr>
                <w:u w:val="single"/>
                <w:lang w:val="en-US"/>
              </w:rPr>
              <w:lastRenderedPageBreak/>
              <w:t>Commitment</w:t>
            </w:r>
            <w:r w:rsidR="005F607F" w:rsidRPr="00CC573C">
              <w:rPr>
                <w:u w:val="single"/>
                <w:lang w:val="en-US"/>
              </w:rPr>
              <w:t>:</w:t>
            </w:r>
            <w:r w:rsidR="005F607F" w:rsidRPr="00CC573C">
              <w:rPr>
                <w:lang w:val="en-US"/>
              </w:rPr>
              <w:t xml:space="preserve"> (1.7) </w:t>
            </w:r>
            <w:bookmarkEnd w:id="23"/>
            <w:bookmarkEnd w:id="24"/>
            <w:r w:rsidR="00CC573C" w:rsidRPr="00CC573C">
              <w:rPr>
                <w:lang w:val="en-US"/>
              </w:rPr>
              <w:t>CONSTRUCTION OF A PUBLIC UNIFIED PANEL FOR DATA ON THE WATER FOR ALL PROGRAM WITH INTERACTIVE INTERNET ACCESS</w:t>
            </w:r>
          </w:p>
        </w:tc>
      </w:tr>
      <w:tr w:rsidR="00251E50" w:rsidRPr="007C6631" w14:paraId="1B452E3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06B0F" w14:textId="77777777" w:rsidR="00251E50" w:rsidRPr="0044091F" w:rsidRDefault="0044091F"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726802ED" w14:textId="77777777" w:rsidR="00251E50" w:rsidRPr="0044091F" w:rsidRDefault="00BB3B6A" w:rsidP="00E64A72">
            <w:pPr>
              <w:spacing w:after="0"/>
              <w:jc w:val="both"/>
            </w:pPr>
            <w:r>
              <w:t>Ministry of National Integration</w:t>
            </w:r>
          </w:p>
        </w:tc>
      </w:tr>
      <w:tr w:rsidR="00251E50" w:rsidRPr="007C6631" w14:paraId="27933F8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DD73" w14:textId="77777777" w:rsidR="00251E50" w:rsidRPr="0044091F" w:rsidRDefault="0044091F"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3D8161D7" w14:textId="77777777" w:rsidR="00251E50" w:rsidRPr="0044091F" w:rsidRDefault="006E3911" w:rsidP="00E64A72">
            <w:pPr>
              <w:spacing w:after="0"/>
              <w:rPr>
                <w:rStyle w:val="TEXTOChar"/>
                <w:rFonts w:asciiTheme="minorHAnsi" w:eastAsiaTheme="minorHAnsi" w:hAnsiTheme="minorHAnsi" w:cstheme="minorHAnsi"/>
                <w:b/>
              </w:rPr>
            </w:pPr>
            <w:r w:rsidRPr="0044091F">
              <w:t>Miguel Ivan Lacerda de Oliveira</w:t>
            </w:r>
          </w:p>
        </w:tc>
      </w:tr>
      <w:tr w:rsidR="00251E50" w:rsidRPr="007C6631" w14:paraId="73C84C8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8463A" w14:textId="77777777" w:rsidR="00251E50" w:rsidRPr="0044091F" w:rsidRDefault="0044091F"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0DAAFD69" w14:textId="77777777" w:rsidR="00251E50" w:rsidRPr="0044091F" w:rsidRDefault="00BB3B6A" w:rsidP="00E64A72">
            <w:pPr>
              <w:spacing w:after="0"/>
              <w:jc w:val="both"/>
              <w:rPr>
                <w:rStyle w:val="TEXTOChar"/>
                <w:rFonts w:asciiTheme="minorHAnsi" w:eastAsiaTheme="minorHAnsi" w:hAnsiTheme="minorHAnsi" w:cstheme="minorHAnsi"/>
                <w:b/>
              </w:rPr>
            </w:pPr>
            <w:r>
              <w:t>Regional Development Secretariat</w:t>
            </w:r>
          </w:p>
        </w:tc>
      </w:tr>
      <w:tr w:rsidR="00251E50" w:rsidRPr="007C6631" w14:paraId="0A649DE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2DD241" w14:textId="77777777" w:rsidR="00251E50" w:rsidRPr="0044091F" w:rsidRDefault="00251E50" w:rsidP="004D4FE8">
            <w:pPr>
              <w:spacing w:after="0"/>
              <w:rPr>
                <w:rStyle w:val="TEXTOChar"/>
                <w:rFonts w:asciiTheme="minorHAnsi" w:eastAsiaTheme="minorHAnsi" w:hAnsiTheme="minorHAnsi" w:cstheme="minorHAnsi"/>
                <w:b/>
                <w:sz w:val="20"/>
              </w:rPr>
            </w:pPr>
            <w:r w:rsidRPr="0044091F">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06E7EC65" w14:textId="77777777" w:rsidR="00251E50" w:rsidRPr="0044091F" w:rsidRDefault="006E3911" w:rsidP="00E64A72">
            <w:pPr>
              <w:spacing w:after="0"/>
              <w:jc w:val="both"/>
              <w:rPr>
                <w:rStyle w:val="TEXTOChar"/>
                <w:rFonts w:asciiTheme="minorHAnsi" w:eastAsiaTheme="minorHAnsi" w:hAnsiTheme="minorHAnsi" w:cstheme="minorHAnsi"/>
                <w:b/>
              </w:rPr>
            </w:pPr>
            <w:r w:rsidRPr="0044091F">
              <w:t>miguel.oliveira@integracao.gov.br</w:t>
            </w:r>
          </w:p>
        </w:tc>
      </w:tr>
      <w:tr w:rsidR="00251E50" w:rsidRPr="007C6631" w14:paraId="1F93DE4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B98FD" w14:textId="77777777" w:rsidR="00251E50" w:rsidRPr="0044091F" w:rsidRDefault="0044091F"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44F90078" w14:textId="77777777" w:rsidR="00251E50" w:rsidRPr="0044091F" w:rsidRDefault="006E3911" w:rsidP="00E64A72">
            <w:pPr>
              <w:spacing w:after="0"/>
              <w:jc w:val="both"/>
            </w:pPr>
            <w:r w:rsidRPr="0044091F">
              <w:t>61 3414-5990</w:t>
            </w:r>
          </w:p>
        </w:tc>
      </w:tr>
      <w:tr w:rsidR="00251E50" w:rsidRPr="00652701" w14:paraId="3E687CD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305BD" w14:textId="77777777" w:rsidR="00251E50" w:rsidRPr="0044091F"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02BFE321" w14:textId="77777777" w:rsidR="006E3911" w:rsidRPr="008F258A" w:rsidRDefault="008F258A" w:rsidP="00E64A72">
            <w:pPr>
              <w:spacing w:after="0"/>
              <w:jc w:val="both"/>
              <w:rPr>
                <w:lang w:val="en-US"/>
              </w:rPr>
            </w:pPr>
            <w:r>
              <w:rPr>
                <w:rFonts w:asciiTheme="minorHAnsi" w:hAnsiTheme="minorHAnsi" w:cstheme="minorHAnsi"/>
                <w:lang w:val="en-US"/>
              </w:rPr>
              <w:t>T</w:t>
            </w:r>
            <w:r w:rsidR="00795962">
              <w:rPr>
                <w:rFonts w:asciiTheme="minorHAnsi" w:hAnsiTheme="minorHAnsi" w:cstheme="minorHAnsi"/>
                <w:lang w:val="en-US"/>
              </w:rPr>
              <w:t>o organize and disclose</w:t>
            </w:r>
            <w:r w:rsidRPr="00C102F1">
              <w:rPr>
                <w:rFonts w:asciiTheme="minorHAnsi" w:hAnsiTheme="minorHAnsi" w:cstheme="minorHAnsi"/>
                <w:lang w:val="en-US"/>
              </w:rPr>
              <w:t xml:space="preserve"> throu</w:t>
            </w:r>
            <w:r w:rsidR="00F71003">
              <w:rPr>
                <w:rFonts w:asciiTheme="minorHAnsi" w:hAnsiTheme="minorHAnsi" w:cstheme="minorHAnsi"/>
                <w:lang w:val="en-US"/>
              </w:rPr>
              <w:t xml:space="preserve">gh a </w:t>
            </w:r>
            <w:r w:rsidR="00795962">
              <w:rPr>
                <w:rFonts w:asciiTheme="minorHAnsi" w:hAnsiTheme="minorHAnsi" w:cstheme="minorHAnsi"/>
                <w:lang w:val="en-US"/>
              </w:rPr>
              <w:t>unified information panel</w:t>
            </w:r>
            <w:r w:rsidRPr="00C102F1">
              <w:rPr>
                <w:rFonts w:asciiTheme="minorHAnsi" w:hAnsiTheme="minorHAnsi" w:cstheme="minorHAnsi"/>
                <w:lang w:val="en-US"/>
              </w:rPr>
              <w:t xml:space="preserve"> </w:t>
            </w:r>
            <w:r w:rsidR="003E271B">
              <w:rPr>
                <w:rFonts w:asciiTheme="minorHAnsi" w:hAnsiTheme="minorHAnsi" w:cstheme="minorHAnsi"/>
                <w:lang w:val="en-US"/>
              </w:rPr>
              <w:t xml:space="preserve">the </w:t>
            </w:r>
            <w:r w:rsidRPr="00C102F1">
              <w:rPr>
                <w:rFonts w:asciiTheme="minorHAnsi" w:hAnsiTheme="minorHAnsi" w:cstheme="minorHAnsi"/>
                <w:lang w:val="en-US"/>
              </w:rPr>
              <w:t>data on the execution of actions of the “Water for All” Program to its on executors and to the general public.</w:t>
            </w:r>
          </w:p>
          <w:p w14:paraId="167916B3" w14:textId="77777777" w:rsidR="00251E50" w:rsidRPr="00A834B7" w:rsidRDefault="002122D5" w:rsidP="00FD6745">
            <w:pPr>
              <w:spacing w:after="0"/>
              <w:jc w:val="both"/>
              <w:rPr>
                <w:rStyle w:val="TEXTOChar"/>
                <w:rFonts w:asciiTheme="minorHAnsi" w:hAnsiTheme="minorHAnsi" w:cstheme="minorHAnsi"/>
                <w:lang w:val="en-US"/>
              </w:rPr>
            </w:pPr>
            <w:r w:rsidRPr="00A834B7">
              <w:rPr>
                <w:lang w:val="en-US"/>
              </w:rPr>
              <w:t xml:space="preserve">In turn, the “Water for All” program aims </w:t>
            </w:r>
            <w:r w:rsidR="00FD6745">
              <w:rPr>
                <w:lang w:val="en-US"/>
              </w:rPr>
              <w:t>to</w:t>
            </w:r>
            <w:r w:rsidRPr="00A834B7">
              <w:rPr>
                <w:lang w:val="en-US"/>
              </w:rPr>
              <w:t xml:space="preserve"> universaliz</w:t>
            </w:r>
            <w:r w:rsidR="00FD6745">
              <w:rPr>
                <w:lang w:val="en-US"/>
              </w:rPr>
              <w:t>e</w:t>
            </w:r>
            <w:r w:rsidRPr="00A834B7">
              <w:rPr>
                <w:lang w:val="en-US"/>
              </w:rPr>
              <w:t xml:space="preserve"> access to water </w:t>
            </w:r>
            <w:r w:rsidR="00A834B7" w:rsidRPr="00A834B7">
              <w:rPr>
                <w:lang w:val="en-US"/>
              </w:rPr>
              <w:t>in rural areas for human consumption and for agricultural and food production</w:t>
            </w:r>
            <w:r w:rsidR="004C7E2D" w:rsidRPr="00A834B7">
              <w:rPr>
                <w:lang w:val="en-US"/>
              </w:rPr>
              <w:t>.</w:t>
            </w:r>
          </w:p>
        </w:tc>
      </w:tr>
      <w:tr w:rsidR="00251E50" w:rsidRPr="00652701" w14:paraId="6618A1DE" w14:textId="77777777" w:rsidTr="00E64A72">
        <w:trPr>
          <w:trHeight w:val="2430"/>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8AFEBB" w14:textId="77777777" w:rsidR="00251E50" w:rsidRPr="0044091F" w:rsidRDefault="0044091F"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745B1A9B" w14:textId="77777777" w:rsidR="00251E50" w:rsidRPr="002122D5" w:rsidRDefault="002122D5" w:rsidP="002122D5">
            <w:pPr>
              <w:spacing w:after="0"/>
              <w:jc w:val="both"/>
              <w:rPr>
                <w:rStyle w:val="TEXTOChar"/>
                <w:rFonts w:asciiTheme="minorHAnsi" w:eastAsia="Times New Roman" w:hAnsiTheme="minorHAnsi" w:cstheme="minorHAnsi"/>
                <w:b/>
                <w:bCs/>
                <w:sz w:val="22"/>
                <w:szCs w:val="22"/>
                <w:lang w:val="en-US" w:eastAsia="pt-BR"/>
              </w:rPr>
            </w:pPr>
            <w:r w:rsidRPr="002122D5">
              <w:rPr>
                <w:rFonts w:asciiTheme="minorHAnsi" w:hAnsiTheme="minorHAnsi" w:cstheme="minorHAnsi"/>
                <w:lang w:val="en-US"/>
              </w:rPr>
              <w:t>T</w:t>
            </w:r>
            <w:r>
              <w:rPr>
                <w:rFonts w:asciiTheme="minorHAnsi" w:hAnsiTheme="minorHAnsi" w:cstheme="minorHAnsi"/>
                <w:lang w:val="en-US"/>
              </w:rPr>
              <w:t>o organize and disclose</w:t>
            </w:r>
            <w:r w:rsidRPr="00C102F1">
              <w:rPr>
                <w:rFonts w:asciiTheme="minorHAnsi" w:hAnsiTheme="minorHAnsi" w:cstheme="minorHAnsi"/>
                <w:lang w:val="en-US"/>
              </w:rPr>
              <w:t>, through an unified information panel, data on the execution of actions of the “Water for All” Program to its on executors and to the general public.</w:t>
            </w:r>
            <w:r>
              <w:rPr>
                <w:rFonts w:asciiTheme="minorHAnsi" w:hAnsiTheme="minorHAnsi" w:cstheme="minorHAnsi"/>
                <w:lang w:val="en-US"/>
              </w:rPr>
              <w:t xml:space="preserve"> This tool will ensure the regular monitoring of actions, the development of reports for decision-making, the provision of information to the press office of the Ministry of National Integration, and transparency and updated accountability to public man</w:t>
            </w:r>
            <w:r w:rsidR="00504463">
              <w:rPr>
                <w:rFonts w:asciiTheme="minorHAnsi" w:hAnsiTheme="minorHAnsi" w:cstheme="minorHAnsi"/>
                <w:lang w:val="en-US"/>
              </w:rPr>
              <w:t>agers, authorities and society.</w:t>
            </w:r>
          </w:p>
        </w:tc>
      </w:tr>
      <w:tr w:rsidR="00251E50" w:rsidRPr="00652701" w14:paraId="0959DF4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06C1B3" w14:textId="77777777" w:rsidR="00251E50" w:rsidRPr="002122D5" w:rsidRDefault="00EC723C" w:rsidP="00E64A72">
            <w:pPr>
              <w:spacing w:after="0"/>
              <w:rPr>
                <w:rStyle w:val="TEXTOChar"/>
                <w:rFonts w:asciiTheme="minorHAnsi" w:eastAsiaTheme="minorHAnsi" w:hAnsiTheme="minorHAnsi" w:cstheme="minorHAnsi"/>
                <w:b/>
                <w:color w:val="FF0000"/>
                <w:sz w:val="20"/>
                <w:highlight w:val="magenta"/>
                <w:lang w:val="en-US"/>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5041DA20" w14:textId="77777777" w:rsidR="00251E50" w:rsidRPr="00B50347" w:rsidRDefault="008F258A" w:rsidP="00504463">
            <w:pPr>
              <w:spacing w:after="0"/>
              <w:jc w:val="both"/>
              <w:rPr>
                <w:rStyle w:val="TEXTOChar"/>
                <w:rFonts w:asciiTheme="minorHAnsi" w:eastAsiaTheme="minorHAnsi" w:hAnsiTheme="minorHAnsi" w:cstheme="minorHAnsi"/>
                <w:b/>
                <w:color w:val="FF0000"/>
                <w:lang w:val="en-US"/>
              </w:rPr>
            </w:pPr>
            <w:r w:rsidRPr="00B50347">
              <w:rPr>
                <w:lang w:val="en-US"/>
              </w:rPr>
              <w:t xml:space="preserve">It </w:t>
            </w:r>
            <w:r w:rsidR="00504463">
              <w:rPr>
                <w:lang w:val="en-US"/>
              </w:rPr>
              <w:t>especially</w:t>
            </w:r>
            <w:r w:rsidRPr="00B50347">
              <w:rPr>
                <w:lang w:val="en-US"/>
              </w:rPr>
              <w:t xml:space="preserve"> contributes to increasing transparency, as it will provide updated information </w:t>
            </w:r>
            <w:r w:rsidR="00B50347">
              <w:rPr>
                <w:lang w:val="en-US"/>
              </w:rPr>
              <w:t xml:space="preserve">in an easily comprehensible format </w:t>
            </w:r>
            <w:r w:rsidR="00504463">
              <w:rPr>
                <w:lang w:val="en-US"/>
              </w:rPr>
              <w:t xml:space="preserve">on the different stages </w:t>
            </w:r>
            <w:r w:rsidRPr="00B50347">
              <w:rPr>
                <w:lang w:val="en-US"/>
              </w:rPr>
              <w:t xml:space="preserve">of government </w:t>
            </w:r>
            <w:r w:rsidR="00B50347">
              <w:rPr>
                <w:lang w:val="en-US"/>
              </w:rPr>
              <w:t xml:space="preserve">activities </w:t>
            </w:r>
            <w:r w:rsidRPr="00B50347">
              <w:rPr>
                <w:lang w:val="en-US"/>
              </w:rPr>
              <w:t>within the “Water for All” program</w:t>
            </w:r>
            <w:r w:rsidR="006E3911" w:rsidRPr="00B50347">
              <w:rPr>
                <w:lang w:val="en-US"/>
              </w:rPr>
              <w:t xml:space="preserve">: </w:t>
            </w:r>
            <w:r w:rsidR="00B50347" w:rsidRPr="00B50347">
              <w:rPr>
                <w:lang w:val="en-US"/>
              </w:rPr>
              <w:t>information on diagnosis, beneficiaries, action territorialization and effective execution</w:t>
            </w:r>
            <w:r w:rsidR="006E3911" w:rsidRPr="00B50347">
              <w:rPr>
                <w:lang w:val="en-US"/>
              </w:rPr>
              <w:t>.</w:t>
            </w:r>
          </w:p>
        </w:tc>
      </w:tr>
      <w:tr w:rsidR="00251E50" w:rsidRPr="00652701" w14:paraId="59EAD31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6B474" w14:textId="77777777" w:rsidR="00251E50" w:rsidRPr="007C6631" w:rsidRDefault="008D5287" w:rsidP="005731C6">
            <w:pPr>
              <w:spacing w:after="0"/>
              <w:rPr>
                <w:rStyle w:val="TEXTOChar"/>
                <w:rFonts w:asciiTheme="minorHAnsi" w:eastAsiaTheme="minorHAnsi" w:hAnsiTheme="minorHAnsi" w:cstheme="minorHAnsi"/>
                <w:b/>
                <w:sz w:val="20"/>
                <w:highlight w:val="magenta"/>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62D598EF" w14:textId="77777777" w:rsidR="006E3911" w:rsidRPr="00404778" w:rsidRDefault="006E3911" w:rsidP="00E64A72">
            <w:pPr>
              <w:spacing w:after="0"/>
              <w:jc w:val="both"/>
              <w:rPr>
                <w:lang w:val="en-US"/>
              </w:rPr>
            </w:pPr>
            <w:r w:rsidRPr="00404778">
              <w:rPr>
                <w:lang w:val="en-US"/>
              </w:rPr>
              <w:t>- Automa</w:t>
            </w:r>
            <w:r w:rsidR="00404778" w:rsidRPr="00404778">
              <w:rPr>
                <w:lang w:val="en-US"/>
              </w:rPr>
              <w:t>tion</w:t>
            </w:r>
            <w:r w:rsidRPr="00404778">
              <w:rPr>
                <w:lang w:val="en-US"/>
              </w:rPr>
              <w:t>, centraliza</w:t>
            </w:r>
            <w:r w:rsidR="00404778" w:rsidRPr="00404778">
              <w:rPr>
                <w:lang w:val="en-US"/>
              </w:rPr>
              <w:t>tion</w:t>
            </w:r>
            <w:r w:rsidRPr="00404778">
              <w:rPr>
                <w:lang w:val="en-US"/>
              </w:rPr>
              <w:t xml:space="preserve"> </w:t>
            </w:r>
            <w:r w:rsidR="00404778" w:rsidRPr="00404778">
              <w:rPr>
                <w:lang w:val="en-US"/>
              </w:rPr>
              <w:t>and swiftness in obtaining information about the “Water for All” program</w:t>
            </w:r>
            <w:r w:rsidRPr="00404778">
              <w:rPr>
                <w:lang w:val="en-US"/>
              </w:rPr>
              <w:t>;</w:t>
            </w:r>
          </w:p>
          <w:p w14:paraId="3758FE03" w14:textId="77777777" w:rsidR="006E3911" w:rsidRPr="0044091F" w:rsidRDefault="006E3911" w:rsidP="00E64A72">
            <w:pPr>
              <w:spacing w:after="0"/>
              <w:jc w:val="both"/>
              <w:rPr>
                <w:lang w:val="en-US"/>
              </w:rPr>
            </w:pPr>
            <w:r w:rsidRPr="0044091F">
              <w:rPr>
                <w:lang w:val="en-US"/>
              </w:rPr>
              <w:t xml:space="preserve">- </w:t>
            </w:r>
            <w:r w:rsidR="0044091F" w:rsidRPr="0044091F">
              <w:rPr>
                <w:lang w:val="en-US"/>
              </w:rPr>
              <w:t>Use of non-redundant information</w:t>
            </w:r>
            <w:r w:rsidRPr="0044091F">
              <w:rPr>
                <w:lang w:val="en-US"/>
              </w:rPr>
              <w:t>;</w:t>
            </w:r>
          </w:p>
          <w:p w14:paraId="6C159639" w14:textId="77777777" w:rsidR="006E3911" w:rsidRPr="0044091F" w:rsidRDefault="0044091F" w:rsidP="00E64A72">
            <w:pPr>
              <w:spacing w:after="0"/>
              <w:jc w:val="both"/>
              <w:rPr>
                <w:lang w:val="en-US"/>
              </w:rPr>
            </w:pPr>
            <w:r w:rsidRPr="0044091F">
              <w:rPr>
                <w:lang w:val="en-US"/>
              </w:rPr>
              <w:t>- Swift exchange of information between the persons responsible for the execution of the Program</w:t>
            </w:r>
            <w:r w:rsidR="006E3911" w:rsidRPr="0044091F">
              <w:rPr>
                <w:lang w:val="en-US"/>
              </w:rPr>
              <w:t>;</w:t>
            </w:r>
          </w:p>
          <w:p w14:paraId="13310072" w14:textId="77777777" w:rsidR="00251E50" w:rsidRPr="0044091F" w:rsidRDefault="006E3911" w:rsidP="0044091F">
            <w:pPr>
              <w:spacing w:after="0"/>
              <w:jc w:val="both"/>
              <w:rPr>
                <w:rStyle w:val="TEXTOChar"/>
                <w:rFonts w:asciiTheme="minorHAnsi" w:eastAsiaTheme="minorHAnsi" w:hAnsiTheme="minorHAnsi" w:cstheme="minorHAnsi"/>
                <w:b/>
                <w:highlight w:val="magenta"/>
                <w:lang w:val="en-US"/>
              </w:rPr>
            </w:pPr>
            <w:r w:rsidRPr="0044091F">
              <w:rPr>
                <w:lang w:val="en-US"/>
              </w:rPr>
              <w:t xml:space="preserve">- </w:t>
            </w:r>
            <w:r w:rsidR="0044091F" w:rsidRPr="0044091F">
              <w:rPr>
                <w:lang w:val="en-US"/>
              </w:rPr>
              <w:t>Information on the “Water for All” program available and easily accessible to society</w:t>
            </w:r>
            <w:r w:rsidRPr="0044091F">
              <w:rPr>
                <w:lang w:val="en-US"/>
              </w:rPr>
              <w:t>.</w:t>
            </w:r>
          </w:p>
        </w:tc>
      </w:tr>
      <w:tr w:rsidR="00251E50" w14:paraId="092BE3A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092EA" w14:textId="77777777" w:rsidR="00251E50" w:rsidRPr="007E60E4" w:rsidRDefault="005731C6" w:rsidP="00E64A72">
            <w:pPr>
              <w:spacing w:after="0"/>
              <w:rPr>
                <w:rStyle w:val="TEXTOChar"/>
                <w:rFonts w:asciiTheme="minorHAnsi" w:eastAsiaTheme="minorHAnsi" w:hAnsiTheme="minorHAnsi" w:cstheme="minorHAnsi"/>
                <w:b/>
                <w:sz w:val="20"/>
              </w:rPr>
            </w:pPr>
            <w:r w:rsidRPr="007E60E4">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3100DD05" w14:textId="77777777" w:rsidR="00251E50" w:rsidRPr="00251E50" w:rsidRDefault="0044091F" w:rsidP="005731C6">
            <w:pPr>
              <w:spacing w:after="0"/>
              <w:jc w:val="both"/>
              <w:rPr>
                <w:rStyle w:val="TEXTOChar"/>
                <w:rFonts w:asciiTheme="minorHAnsi" w:eastAsiaTheme="minorHAnsi" w:hAnsiTheme="minorHAnsi" w:cstheme="minorHAnsi"/>
              </w:rPr>
            </w:pPr>
            <w:r>
              <w:rPr>
                <w:rFonts w:asciiTheme="minorHAnsi" w:hAnsiTheme="minorHAnsi" w:cstheme="minorHAnsi"/>
                <w:b/>
                <w:noProof/>
              </w:rPr>
              <w:t>I</w:t>
            </w:r>
            <w:r w:rsidR="005F607F" w:rsidRPr="005731C6">
              <w:rPr>
                <w:rFonts w:asciiTheme="minorHAnsi" w:hAnsiTheme="minorHAnsi" w:cstheme="minorHAnsi"/>
                <w:b/>
                <w:noProof/>
              </w:rPr>
              <w:t>mplement</w:t>
            </w:r>
            <w:r w:rsidR="005731C6" w:rsidRPr="005731C6">
              <w:rPr>
                <w:rFonts w:asciiTheme="minorHAnsi" w:hAnsiTheme="minorHAnsi" w:cstheme="minorHAnsi"/>
                <w:b/>
                <w:noProof/>
              </w:rPr>
              <w:t>ed</w:t>
            </w:r>
          </w:p>
        </w:tc>
      </w:tr>
      <w:tr w:rsidR="00251E50" w:rsidRPr="00652701" w14:paraId="41D5642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87705" w14:textId="77777777" w:rsidR="00251E50" w:rsidRPr="007E60E4" w:rsidRDefault="005731C6" w:rsidP="00E64A72">
            <w:pPr>
              <w:spacing w:after="0"/>
              <w:rPr>
                <w:rStyle w:val="TEXTOChar"/>
                <w:rFonts w:asciiTheme="minorHAnsi" w:eastAsiaTheme="minorHAnsi" w:hAnsiTheme="minorHAnsi" w:cstheme="minorHAnsi"/>
                <w:b/>
                <w:sz w:val="20"/>
              </w:rPr>
            </w:pPr>
            <w:r w:rsidRPr="007E60E4">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6C8AEB5B" w14:textId="77777777" w:rsidR="00713BDB" w:rsidRPr="007E60E4" w:rsidRDefault="005731C6" w:rsidP="00E64A72">
            <w:pPr>
              <w:shd w:val="clear" w:color="auto" w:fill="FFFFFF"/>
              <w:autoSpaceDE/>
              <w:autoSpaceDN/>
              <w:jc w:val="both"/>
              <w:textAlignment w:val="baseline"/>
              <w:rPr>
                <w:rFonts w:asciiTheme="minorHAnsi" w:hAnsiTheme="minorHAnsi" w:cs="Arial"/>
                <w:color w:val="000000"/>
                <w:lang w:val="en-US"/>
              </w:rPr>
            </w:pPr>
            <w:r w:rsidRPr="007E60E4">
              <w:rPr>
                <w:rFonts w:asciiTheme="minorHAnsi" w:hAnsiTheme="minorHAnsi" w:cs="Arial"/>
                <w:color w:val="000000"/>
                <w:lang w:val="en-US"/>
              </w:rPr>
              <w:t xml:space="preserve">The project undertaken in the commitment </w:t>
            </w:r>
            <w:r w:rsidR="001648B9">
              <w:rPr>
                <w:rFonts w:asciiTheme="minorHAnsi" w:hAnsiTheme="minorHAnsi" w:cs="Arial"/>
                <w:color w:val="000000"/>
                <w:lang w:val="en-US"/>
              </w:rPr>
              <w:t>was</w:t>
            </w:r>
            <w:r w:rsidRPr="007E60E4">
              <w:rPr>
                <w:rFonts w:asciiTheme="minorHAnsi" w:hAnsiTheme="minorHAnsi" w:cs="Arial"/>
                <w:color w:val="000000"/>
                <w:lang w:val="en-US"/>
              </w:rPr>
              <w:t xml:space="preserve"> completed</w:t>
            </w:r>
            <w:r w:rsidR="00713BDB" w:rsidRPr="007E60E4">
              <w:rPr>
                <w:rFonts w:asciiTheme="minorHAnsi" w:hAnsiTheme="minorHAnsi" w:cs="Arial"/>
                <w:color w:val="000000"/>
                <w:lang w:val="en-US"/>
              </w:rPr>
              <w:t xml:space="preserve">. </w:t>
            </w:r>
            <w:r w:rsidR="00504463" w:rsidRPr="007E60E4">
              <w:rPr>
                <w:rFonts w:asciiTheme="minorHAnsi" w:hAnsiTheme="minorHAnsi" w:cs="Arial"/>
                <w:color w:val="000000"/>
                <w:lang w:val="en-US"/>
              </w:rPr>
              <w:t>Owing to the development of other initiatives within the Regional Development Secretariat for the construction of a National Information System for Regional Development</w:t>
            </w:r>
            <w:r w:rsidR="00713BDB" w:rsidRPr="007E60E4">
              <w:rPr>
                <w:rFonts w:asciiTheme="minorHAnsi" w:hAnsiTheme="minorHAnsi" w:cs="Arial"/>
                <w:color w:val="000000"/>
                <w:lang w:val="en-US"/>
              </w:rPr>
              <w:t xml:space="preserve">, </w:t>
            </w:r>
            <w:r w:rsidR="00504463" w:rsidRPr="007E60E4">
              <w:rPr>
                <w:rFonts w:asciiTheme="minorHAnsi" w:hAnsiTheme="minorHAnsi" w:cs="Arial"/>
                <w:color w:val="000000"/>
                <w:lang w:val="en-US"/>
              </w:rPr>
              <w:t>the unified panel for data on the “Water for All” program will be made available through the Regional Development Observatory (odr.integracao.gov.br) rather th</w:t>
            </w:r>
            <w:r w:rsidR="00713BDB" w:rsidRPr="007E60E4">
              <w:rPr>
                <w:rFonts w:asciiTheme="minorHAnsi" w:hAnsiTheme="minorHAnsi" w:cs="Arial"/>
                <w:color w:val="000000"/>
                <w:lang w:val="en-US"/>
              </w:rPr>
              <w:t>a</w:t>
            </w:r>
            <w:r w:rsidR="00504463" w:rsidRPr="007E60E4">
              <w:rPr>
                <w:rFonts w:asciiTheme="minorHAnsi" w:hAnsiTheme="minorHAnsi" w:cs="Arial"/>
                <w:color w:val="000000"/>
                <w:lang w:val="en-US"/>
              </w:rPr>
              <w:t>n through the creation of another tool</w:t>
            </w:r>
            <w:r w:rsidR="00713BDB" w:rsidRPr="007E60E4">
              <w:rPr>
                <w:rFonts w:asciiTheme="minorHAnsi" w:hAnsiTheme="minorHAnsi" w:cs="Arial"/>
                <w:color w:val="000000"/>
                <w:lang w:val="en-US"/>
              </w:rPr>
              <w:t>.</w:t>
            </w:r>
          </w:p>
          <w:p w14:paraId="2873FBAB" w14:textId="77777777" w:rsidR="00D64203" w:rsidRPr="008B333F" w:rsidRDefault="007E60E4" w:rsidP="00E64A72">
            <w:pPr>
              <w:shd w:val="clear" w:color="auto" w:fill="FFFFFF"/>
              <w:autoSpaceDE/>
              <w:autoSpaceDN/>
              <w:jc w:val="both"/>
              <w:textAlignment w:val="baseline"/>
              <w:rPr>
                <w:rFonts w:asciiTheme="minorHAnsi" w:hAnsiTheme="minorHAnsi" w:cs="Arial"/>
                <w:color w:val="000000"/>
                <w:lang w:val="en-US"/>
              </w:rPr>
            </w:pPr>
            <w:r w:rsidRPr="008B333F">
              <w:rPr>
                <w:rFonts w:asciiTheme="minorHAnsi" w:hAnsiTheme="minorHAnsi" w:cs="Arial"/>
                <w:color w:val="000000"/>
                <w:lang w:val="en-US"/>
              </w:rPr>
              <w:t>The</w:t>
            </w:r>
            <w:r w:rsidR="00713BDB" w:rsidRPr="008B333F">
              <w:rPr>
                <w:rFonts w:asciiTheme="minorHAnsi" w:hAnsiTheme="minorHAnsi" w:cs="Arial"/>
                <w:color w:val="000000"/>
                <w:lang w:val="en-US"/>
              </w:rPr>
              <w:t xml:space="preserve"> ODR </w:t>
            </w:r>
            <w:r w:rsidRPr="008B333F">
              <w:rPr>
                <w:rFonts w:asciiTheme="minorHAnsi" w:hAnsiTheme="minorHAnsi" w:cs="Arial"/>
                <w:color w:val="000000"/>
                <w:lang w:val="en-US"/>
              </w:rPr>
              <w:t xml:space="preserve">is a public access portal </w:t>
            </w:r>
            <w:r w:rsidR="008B333F" w:rsidRPr="008B333F">
              <w:rPr>
                <w:rFonts w:asciiTheme="minorHAnsi" w:hAnsiTheme="minorHAnsi" w:cs="Arial"/>
                <w:color w:val="000000"/>
                <w:lang w:val="en-US"/>
              </w:rPr>
              <w:t>created to monitor and evaluate plans, programs and actions of the National Regional Development Policy</w:t>
            </w:r>
            <w:r w:rsidR="00713BDB" w:rsidRPr="008B333F">
              <w:rPr>
                <w:rFonts w:asciiTheme="minorHAnsi" w:hAnsiTheme="minorHAnsi" w:cs="Arial"/>
                <w:color w:val="000000"/>
                <w:lang w:val="en-US"/>
              </w:rPr>
              <w:t xml:space="preserve"> </w:t>
            </w:r>
            <w:r w:rsidR="00713BDB" w:rsidRPr="008B333F">
              <w:rPr>
                <w:rFonts w:asciiTheme="minorHAnsi" w:hAnsiTheme="minorHAnsi" w:cs="Arial"/>
                <w:color w:val="000000"/>
                <w:lang w:val="en-US"/>
              </w:rPr>
              <w:lastRenderedPageBreak/>
              <w:t>(</w:t>
            </w:r>
            <w:r w:rsidR="008B333F">
              <w:rPr>
                <w:rFonts w:asciiTheme="minorHAnsi" w:hAnsiTheme="minorHAnsi" w:cs="Arial"/>
                <w:color w:val="000000"/>
                <w:lang w:val="en-US"/>
              </w:rPr>
              <w:t>according to Decree nº 6,</w:t>
            </w:r>
            <w:r w:rsidR="00713BDB" w:rsidRPr="008B333F">
              <w:rPr>
                <w:rFonts w:asciiTheme="minorHAnsi" w:hAnsiTheme="minorHAnsi" w:cs="Arial"/>
                <w:color w:val="000000"/>
                <w:lang w:val="en-US"/>
              </w:rPr>
              <w:t xml:space="preserve">047/2007).  </w:t>
            </w:r>
          </w:p>
          <w:p w14:paraId="048AA179" w14:textId="77777777" w:rsidR="00713BDB" w:rsidRPr="000C4740" w:rsidRDefault="00FE521A" w:rsidP="00E64A72">
            <w:pPr>
              <w:shd w:val="clear" w:color="auto" w:fill="FFFFFF"/>
              <w:autoSpaceDE/>
              <w:autoSpaceDN/>
              <w:jc w:val="both"/>
              <w:textAlignment w:val="baseline"/>
              <w:rPr>
                <w:rFonts w:asciiTheme="minorHAnsi" w:hAnsiTheme="minorHAnsi" w:cs="Arial"/>
                <w:color w:val="000000"/>
                <w:lang w:val="en-US"/>
              </w:rPr>
            </w:pPr>
            <w:r w:rsidRPr="00FE521A">
              <w:rPr>
                <w:rFonts w:asciiTheme="minorHAnsi" w:hAnsiTheme="minorHAnsi" w:cs="Arial"/>
                <w:color w:val="000000"/>
                <w:lang w:val="en-US"/>
              </w:rPr>
              <w:t xml:space="preserve">It is </w:t>
            </w:r>
            <w:r w:rsidR="003E6833" w:rsidRPr="001648B9">
              <w:rPr>
                <w:rFonts w:asciiTheme="minorHAnsi" w:hAnsiTheme="minorHAnsi" w:cs="Arial"/>
                <w:color w:val="000000"/>
                <w:lang w:val="en-US"/>
              </w:rPr>
              <w:t>appropriate</w:t>
            </w:r>
            <w:r w:rsidRPr="001648B9">
              <w:rPr>
                <w:rFonts w:asciiTheme="minorHAnsi" w:hAnsiTheme="minorHAnsi" w:cs="Arial"/>
                <w:color w:val="000000"/>
                <w:lang w:val="en-US"/>
              </w:rPr>
              <w:t xml:space="preserve"> for</w:t>
            </w:r>
            <w:r w:rsidRPr="00FE521A">
              <w:rPr>
                <w:rFonts w:asciiTheme="minorHAnsi" w:hAnsiTheme="minorHAnsi" w:cs="Arial"/>
                <w:color w:val="000000"/>
                <w:lang w:val="en-US"/>
              </w:rPr>
              <w:t xml:space="preserve"> the monitoring, evaluation and social control of the Regional Development Policy</w:t>
            </w:r>
            <w:r w:rsidR="00713BDB" w:rsidRPr="00FE521A">
              <w:rPr>
                <w:rFonts w:asciiTheme="minorHAnsi" w:hAnsiTheme="minorHAnsi" w:cs="Arial"/>
                <w:color w:val="000000"/>
                <w:lang w:val="en-US"/>
              </w:rPr>
              <w:t xml:space="preserve"> </w:t>
            </w:r>
            <w:r w:rsidRPr="00FE521A">
              <w:rPr>
                <w:rFonts w:asciiTheme="minorHAnsi" w:hAnsiTheme="minorHAnsi" w:cs="Arial"/>
                <w:color w:val="000000"/>
                <w:lang w:val="en-US"/>
              </w:rPr>
              <w:t>in Brazil (PNDR), offering a geo</w:t>
            </w:r>
            <w:r w:rsidR="003422C6">
              <w:rPr>
                <w:rFonts w:asciiTheme="minorHAnsi" w:hAnsiTheme="minorHAnsi" w:cs="Arial"/>
                <w:color w:val="000000"/>
                <w:lang w:val="en-US"/>
              </w:rPr>
              <w:t>-</w:t>
            </w:r>
            <w:r w:rsidRPr="00FE521A">
              <w:rPr>
                <w:rFonts w:asciiTheme="minorHAnsi" w:hAnsiTheme="minorHAnsi" w:cs="Arial"/>
                <w:color w:val="000000"/>
                <w:lang w:val="en-US"/>
              </w:rPr>
              <w:t xml:space="preserve">referenced  information bank </w:t>
            </w:r>
            <w:r w:rsidR="00AE35C3">
              <w:rPr>
                <w:rFonts w:asciiTheme="minorHAnsi" w:hAnsiTheme="minorHAnsi" w:cs="Arial"/>
                <w:color w:val="000000"/>
                <w:lang w:val="en-US"/>
              </w:rPr>
              <w:t>which</w:t>
            </w:r>
            <w:r w:rsidRPr="00FE521A">
              <w:rPr>
                <w:rFonts w:asciiTheme="minorHAnsi" w:hAnsiTheme="minorHAnsi" w:cs="Arial"/>
                <w:color w:val="000000"/>
                <w:lang w:val="en-US"/>
              </w:rPr>
              <w:t xml:space="preserve"> includes important aspects for analyses related to the Brazilian regional dynamics and the PNDR.</w:t>
            </w:r>
            <w:r>
              <w:rPr>
                <w:rFonts w:asciiTheme="minorHAnsi" w:hAnsiTheme="minorHAnsi" w:cs="Arial"/>
                <w:color w:val="000000"/>
                <w:lang w:val="en-US"/>
              </w:rPr>
              <w:t xml:space="preserve"> </w:t>
            </w:r>
            <w:r w:rsidRPr="00FE521A">
              <w:rPr>
                <w:rFonts w:asciiTheme="minorHAnsi" w:hAnsiTheme="minorHAnsi" w:cs="Arial"/>
                <w:color w:val="000000"/>
                <w:lang w:val="en-US"/>
              </w:rPr>
              <w:t xml:space="preserve">It allows for an integrated and articulated evaluation of programs and projects of </w:t>
            </w:r>
            <w:r w:rsidR="00874CA2">
              <w:rPr>
                <w:rFonts w:asciiTheme="minorHAnsi" w:hAnsiTheme="minorHAnsi" w:cs="Arial"/>
                <w:color w:val="000000"/>
                <w:lang w:val="en-US"/>
              </w:rPr>
              <w:t>the National Integration Minist</w:t>
            </w:r>
            <w:r w:rsidRPr="00FE521A">
              <w:rPr>
                <w:rFonts w:asciiTheme="minorHAnsi" w:hAnsiTheme="minorHAnsi" w:cs="Arial"/>
                <w:color w:val="000000"/>
                <w:lang w:val="en-US"/>
              </w:rPr>
              <w:t>ry and other federal government bodies and agencies within the National Information System for Regional Development</w:t>
            </w:r>
            <w:r w:rsidR="00713BDB" w:rsidRPr="00FE521A">
              <w:rPr>
                <w:rFonts w:asciiTheme="minorHAnsi" w:hAnsiTheme="minorHAnsi" w:cs="Arial"/>
                <w:color w:val="000000"/>
                <w:lang w:val="en-US"/>
              </w:rPr>
              <w:t xml:space="preserve">. </w:t>
            </w:r>
            <w:r w:rsidRPr="000C4740">
              <w:rPr>
                <w:rFonts w:asciiTheme="minorHAnsi" w:hAnsiTheme="minorHAnsi" w:cs="Arial"/>
                <w:color w:val="000000"/>
                <w:lang w:val="en-US"/>
              </w:rPr>
              <w:t xml:space="preserve">The Observatory enables users to generate analyses through theme maps, graphs and tables, color maps, time evolution maps </w:t>
            </w:r>
            <w:r w:rsidR="000C4740" w:rsidRPr="000C4740">
              <w:rPr>
                <w:rFonts w:asciiTheme="minorHAnsi" w:hAnsiTheme="minorHAnsi" w:cs="Arial"/>
                <w:color w:val="000000"/>
                <w:lang w:val="en-US"/>
              </w:rPr>
              <w:t>and compara</w:t>
            </w:r>
            <w:r w:rsidR="000C4740">
              <w:rPr>
                <w:rFonts w:asciiTheme="minorHAnsi" w:hAnsiTheme="minorHAnsi" w:cs="Arial"/>
                <w:color w:val="000000"/>
                <w:lang w:val="en-US"/>
              </w:rPr>
              <w:t>tive analyse</w:t>
            </w:r>
            <w:r w:rsidR="000C4740" w:rsidRPr="000C4740">
              <w:rPr>
                <w:rFonts w:asciiTheme="minorHAnsi" w:hAnsiTheme="minorHAnsi" w:cs="Arial"/>
                <w:color w:val="000000"/>
                <w:lang w:val="en-US"/>
              </w:rPr>
              <w:t>s</w:t>
            </w:r>
            <w:r w:rsidR="00713BDB" w:rsidRPr="000C4740">
              <w:rPr>
                <w:rFonts w:asciiTheme="minorHAnsi" w:hAnsiTheme="minorHAnsi" w:cs="Arial"/>
                <w:color w:val="000000"/>
                <w:lang w:val="en-US"/>
              </w:rPr>
              <w:t xml:space="preserve">. </w:t>
            </w:r>
            <w:r w:rsidR="000C4740">
              <w:rPr>
                <w:rFonts w:asciiTheme="minorHAnsi" w:hAnsiTheme="minorHAnsi" w:cs="Arial"/>
                <w:color w:val="000000"/>
                <w:lang w:val="en-US"/>
              </w:rPr>
              <w:t>As it deals with geo</w:t>
            </w:r>
            <w:r w:rsidR="003422C6">
              <w:rPr>
                <w:rFonts w:asciiTheme="minorHAnsi" w:hAnsiTheme="minorHAnsi" w:cs="Arial"/>
                <w:color w:val="000000"/>
                <w:lang w:val="en-US"/>
              </w:rPr>
              <w:t>-</w:t>
            </w:r>
            <w:r w:rsidR="000C4740">
              <w:rPr>
                <w:rFonts w:asciiTheme="minorHAnsi" w:hAnsiTheme="minorHAnsi" w:cs="Arial"/>
                <w:color w:val="000000"/>
                <w:lang w:val="en-US"/>
              </w:rPr>
              <w:t>referenced technology, the analyses can be obtained and visualized on the map itself</w:t>
            </w:r>
            <w:r w:rsidR="00713BDB" w:rsidRPr="000C4740">
              <w:rPr>
                <w:rFonts w:asciiTheme="minorHAnsi" w:hAnsiTheme="minorHAnsi" w:cs="Arial"/>
                <w:color w:val="000000"/>
                <w:lang w:val="en-US"/>
              </w:rPr>
              <w:t>.</w:t>
            </w:r>
          </w:p>
          <w:p w14:paraId="556143F8" w14:textId="77777777" w:rsidR="00713BDB" w:rsidRPr="00B32966" w:rsidRDefault="000C4740" w:rsidP="00E64A72">
            <w:pPr>
              <w:shd w:val="clear" w:color="auto" w:fill="FFFFFF"/>
              <w:autoSpaceDE/>
              <w:autoSpaceDN/>
              <w:jc w:val="both"/>
              <w:textAlignment w:val="baseline"/>
              <w:rPr>
                <w:rFonts w:asciiTheme="minorHAnsi" w:hAnsiTheme="minorHAnsi" w:cs="Arial"/>
                <w:color w:val="000000"/>
                <w:lang w:val="en-US"/>
              </w:rPr>
            </w:pPr>
            <w:r w:rsidRPr="00B32966">
              <w:rPr>
                <w:rFonts w:asciiTheme="minorHAnsi" w:hAnsiTheme="minorHAnsi" w:cs="Arial"/>
                <w:color w:val="000000"/>
                <w:lang w:val="en-US"/>
              </w:rPr>
              <w:t>In this context</w:t>
            </w:r>
            <w:r w:rsidR="00713BDB" w:rsidRPr="00B32966">
              <w:rPr>
                <w:rFonts w:asciiTheme="minorHAnsi" w:hAnsiTheme="minorHAnsi" w:cs="Arial"/>
                <w:color w:val="000000"/>
                <w:lang w:val="en-US"/>
              </w:rPr>
              <w:t xml:space="preserve">, </w:t>
            </w:r>
            <w:r w:rsidRPr="00B32966">
              <w:rPr>
                <w:rFonts w:asciiTheme="minorHAnsi" w:hAnsiTheme="minorHAnsi" w:cs="Arial"/>
                <w:color w:val="000000"/>
                <w:lang w:val="en-US"/>
              </w:rPr>
              <w:t xml:space="preserve">the </w:t>
            </w:r>
            <w:r w:rsidR="00713BDB" w:rsidRPr="00B32966">
              <w:rPr>
                <w:rFonts w:asciiTheme="minorHAnsi" w:hAnsiTheme="minorHAnsi" w:cs="Arial"/>
                <w:color w:val="000000"/>
                <w:lang w:val="en-US"/>
              </w:rPr>
              <w:t xml:space="preserve">ODR </w:t>
            </w:r>
            <w:r w:rsidRPr="00B32966">
              <w:rPr>
                <w:rFonts w:asciiTheme="minorHAnsi" w:hAnsiTheme="minorHAnsi" w:cs="Arial"/>
                <w:color w:val="000000"/>
                <w:lang w:val="en-US"/>
              </w:rPr>
              <w:t>will also encompass data related to the physical and financial targets and execution of the “Water for All”</w:t>
            </w:r>
            <w:r w:rsidR="00B32966" w:rsidRPr="00B32966">
              <w:rPr>
                <w:rFonts w:asciiTheme="minorHAnsi" w:hAnsiTheme="minorHAnsi" w:cs="Arial"/>
                <w:color w:val="000000"/>
                <w:lang w:val="en-US"/>
              </w:rPr>
              <w:t xml:space="preserve"> Program, thus, also fostering integration between government programs</w:t>
            </w:r>
            <w:r w:rsidR="00713BDB" w:rsidRPr="00B32966">
              <w:rPr>
                <w:rFonts w:asciiTheme="minorHAnsi" w:hAnsiTheme="minorHAnsi" w:cs="Arial"/>
                <w:color w:val="000000"/>
                <w:lang w:val="en-US"/>
              </w:rPr>
              <w:t xml:space="preserve">, </w:t>
            </w:r>
            <w:r w:rsidR="00D4455E">
              <w:rPr>
                <w:rFonts w:asciiTheme="minorHAnsi" w:hAnsiTheme="minorHAnsi" w:cs="Arial"/>
                <w:color w:val="000000"/>
                <w:lang w:val="en-US"/>
              </w:rPr>
              <w:t>leveraging</w:t>
            </w:r>
            <w:r w:rsidR="00713BDB" w:rsidRPr="00B32966">
              <w:rPr>
                <w:rFonts w:asciiTheme="minorHAnsi" w:hAnsiTheme="minorHAnsi" w:cs="Arial"/>
                <w:color w:val="000000"/>
                <w:lang w:val="en-US"/>
              </w:rPr>
              <w:t xml:space="preserve"> </w:t>
            </w:r>
            <w:r w:rsidR="00B32966" w:rsidRPr="00B32966">
              <w:rPr>
                <w:rFonts w:asciiTheme="minorHAnsi" w:hAnsiTheme="minorHAnsi" w:cs="Arial"/>
                <w:color w:val="000000"/>
                <w:lang w:val="en-US"/>
              </w:rPr>
              <w:t xml:space="preserve">of financial resources by increasing the capacity for action of the programs and tools of the PNDR, </w:t>
            </w:r>
            <w:r w:rsidR="00D4455E">
              <w:rPr>
                <w:rFonts w:asciiTheme="minorHAnsi" w:hAnsiTheme="minorHAnsi" w:cs="Arial"/>
                <w:color w:val="000000"/>
                <w:lang w:val="en-US"/>
              </w:rPr>
              <w:t>articulation</w:t>
            </w:r>
            <w:r w:rsidR="00B32966" w:rsidRPr="00B32966">
              <w:rPr>
                <w:rFonts w:asciiTheme="minorHAnsi" w:hAnsiTheme="minorHAnsi" w:cs="Arial"/>
                <w:color w:val="000000"/>
                <w:lang w:val="en-US"/>
              </w:rPr>
              <w:t xml:space="preserve"> between national policies and territories and social control</w:t>
            </w:r>
            <w:r w:rsidR="00D4455E">
              <w:rPr>
                <w:rFonts w:asciiTheme="minorHAnsi" w:hAnsiTheme="minorHAnsi" w:cs="Arial"/>
                <w:color w:val="000000"/>
                <w:lang w:val="en-US"/>
              </w:rPr>
              <w:t>,</w:t>
            </w:r>
            <w:r w:rsidR="00B32966" w:rsidRPr="00B32966">
              <w:rPr>
                <w:rFonts w:asciiTheme="minorHAnsi" w:hAnsiTheme="minorHAnsi" w:cs="Arial"/>
                <w:color w:val="000000"/>
                <w:lang w:val="en-US"/>
              </w:rPr>
              <w:t xml:space="preserve"> and the dissemination of knowledge, </w:t>
            </w:r>
            <w:r w:rsidR="00B32966">
              <w:rPr>
                <w:rFonts w:asciiTheme="minorHAnsi" w:hAnsiTheme="minorHAnsi" w:cs="Arial"/>
                <w:color w:val="000000"/>
                <w:lang w:val="en-US"/>
              </w:rPr>
              <w:t>as a source of information for different players and institutions that follow up on, produce and participate in actions aiming at reducing regional disparities</w:t>
            </w:r>
            <w:r w:rsidR="00713BDB" w:rsidRPr="00B32966">
              <w:rPr>
                <w:rFonts w:asciiTheme="minorHAnsi" w:hAnsiTheme="minorHAnsi" w:cs="Arial"/>
                <w:color w:val="000000"/>
                <w:lang w:val="en-US"/>
              </w:rPr>
              <w:t>.</w:t>
            </w:r>
          </w:p>
          <w:p w14:paraId="0F7976F6" w14:textId="77777777" w:rsidR="00251E50" w:rsidRPr="008C59B7" w:rsidRDefault="00D4455E" w:rsidP="008C59B7">
            <w:pPr>
              <w:shd w:val="clear" w:color="auto" w:fill="FFFFFF"/>
              <w:autoSpaceDE/>
              <w:autoSpaceDN/>
              <w:jc w:val="both"/>
              <w:textAlignment w:val="baseline"/>
              <w:rPr>
                <w:rFonts w:ascii="Arial" w:hAnsi="Arial" w:cs="Arial"/>
                <w:color w:val="000000"/>
                <w:sz w:val="21"/>
                <w:szCs w:val="21"/>
                <w:lang w:val="en-US"/>
              </w:rPr>
            </w:pPr>
            <w:r w:rsidRPr="00D4455E">
              <w:rPr>
                <w:rFonts w:asciiTheme="minorHAnsi" w:hAnsiTheme="minorHAnsi" w:cs="Arial"/>
                <w:color w:val="000000"/>
                <w:lang w:val="en-US"/>
              </w:rPr>
              <w:t>Today, the ODR already provides data on the implementation</w:t>
            </w:r>
            <w:r w:rsidR="00713BDB" w:rsidRPr="00D4455E">
              <w:rPr>
                <w:rFonts w:asciiTheme="minorHAnsi" w:hAnsiTheme="minorHAnsi" w:cs="Arial"/>
                <w:color w:val="000000"/>
                <w:lang w:val="en-US"/>
              </w:rPr>
              <w:t xml:space="preserve"> </w:t>
            </w:r>
            <w:r w:rsidRPr="00D4455E">
              <w:rPr>
                <w:rFonts w:asciiTheme="minorHAnsi" w:hAnsiTheme="minorHAnsi" w:cs="Arial"/>
                <w:color w:val="000000"/>
                <w:lang w:val="en-US"/>
              </w:rPr>
              <w:t>of</w:t>
            </w:r>
            <w:r w:rsidR="00713BDB" w:rsidRPr="00D4455E">
              <w:rPr>
                <w:rFonts w:asciiTheme="minorHAnsi" w:hAnsiTheme="minorHAnsi" w:cs="Arial"/>
                <w:color w:val="000000"/>
                <w:lang w:val="en-US"/>
              </w:rPr>
              <w:t xml:space="preserve"> consum</w:t>
            </w:r>
            <w:r w:rsidRPr="00D4455E">
              <w:rPr>
                <w:rFonts w:asciiTheme="minorHAnsi" w:hAnsiTheme="minorHAnsi" w:cs="Arial"/>
                <w:color w:val="000000"/>
                <w:lang w:val="en-US"/>
              </w:rPr>
              <w:t>pti</w:t>
            </w:r>
            <w:r w:rsidR="00713BDB" w:rsidRPr="00D4455E">
              <w:rPr>
                <w:rFonts w:asciiTheme="minorHAnsi" w:hAnsiTheme="minorHAnsi" w:cs="Arial"/>
                <w:color w:val="000000"/>
                <w:lang w:val="en-US"/>
              </w:rPr>
              <w:t>o</w:t>
            </w:r>
            <w:r w:rsidRPr="00D4455E">
              <w:rPr>
                <w:rFonts w:asciiTheme="minorHAnsi" w:hAnsiTheme="minorHAnsi" w:cs="Arial"/>
                <w:color w:val="000000"/>
                <w:lang w:val="en-US"/>
              </w:rPr>
              <w:t>n cisterns (geo</w:t>
            </w:r>
            <w:r w:rsidR="00885D7F">
              <w:rPr>
                <w:rFonts w:asciiTheme="minorHAnsi" w:hAnsiTheme="minorHAnsi" w:cs="Arial"/>
                <w:color w:val="000000"/>
                <w:lang w:val="en-US"/>
              </w:rPr>
              <w:t>-</w:t>
            </w:r>
            <w:r w:rsidR="00713BDB" w:rsidRPr="00D4455E">
              <w:rPr>
                <w:rFonts w:asciiTheme="minorHAnsi" w:hAnsiTheme="minorHAnsi" w:cs="Arial"/>
                <w:color w:val="000000"/>
                <w:lang w:val="en-US"/>
              </w:rPr>
              <w:t>referenc</w:t>
            </w:r>
            <w:r w:rsidRPr="00D4455E">
              <w:rPr>
                <w:rFonts w:asciiTheme="minorHAnsi" w:hAnsiTheme="minorHAnsi" w:cs="Arial"/>
                <w:color w:val="000000"/>
                <w:lang w:val="en-US"/>
              </w:rPr>
              <w:t>ed</w:t>
            </w:r>
            <w:r w:rsidR="00713BDB" w:rsidRPr="00D4455E">
              <w:rPr>
                <w:rFonts w:asciiTheme="minorHAnsi" w:hAnsiTheme="minorHAnsi" w:cs="Arial"/>
                <w:color w:val="000000"/>
                <w:lang w:val="en-US"/>
              </w:rPr>
              <w:t xml:space="preserve"> </w:t>
            </w:r>
            <w:r w:rsidRPr="00D4455E">
              <w:rPr>
                <w:rFonts w:asciiTheme="minorHAnsi" w:hAnsiTheme="minorHAnsi" w:cs="Arial"/>
                <w:color w:val="000000"/>
                <w:lang w:val="en-US"/>
              </w:rPr>
              <w:t>by municipality or state</w:t>
            </w:r>
            <w:r w:rsidR="00713BDB" w:rsidRPr="00D4455E">
              <w:rPr>
                <w:rFonts w:asciiTheme="minorHAnsi" w:hAnsiTheme="minorHAnsi" w:cs="Arial"/>
                <w:color w:val="000000"/>
                <w:lang w:val="en-US"/>
              </w:rPr>
              <w:t xml:space="preserve">) </w:t>
            </w:r>
            <w:r>
              <w:rPr>
                <w:rFonts w:asciiTheme="minorHAnsi" w:hAnsiTheme="minorHAnsi" w:cs="Arial"/>
                <w:color w:val="000000"/>
                <w:lang w:val="en-US"/>
              </w:rPr>
              <w:t>and the Program’s budgetary and financial data by state</w:t>
            </w:r>
            <w:r w:rsidR="00713BDB" w:rsidRPr="00D4455E">
              <w:rPr>
                <w:rFonts w:asciiTheme="minorHAnsi" w:hAnsiTheme="minorHAnsi" w:cs="Arial"/>
                <w:color w:val="000000"/>
                <w:lang w:val="en-US"/>
              </w:rPr>
              <w:t xml:space="preserve">. </w:t>
            </w:r>
            <w:r w:rsidRPr="008C59B7">
              <w:rPr>
                <w:rFonts w:asciiTheme="minorHAnsi" w:hAnsiTheme="minorHAnsi" w:cs="Arial"/>
                <w:color w:val="000000"/>
                <w:lang w:val="en-US"/>
              </w:rPr>
              <w:t>The provision of data is</w:t>
            </w:r>
            <w:r w:rsidR="008C59B7" w:rsidRPr="008C59B7">
              <w:rPr>
                <w:rFonts w:asciiTheme="minorHAnsi" w:hAnsiTheme="minorHAnsi" w:cs="Arial"/>
                <w:color w:val="000000"/>
                <w:lang w:val="en-US"/>
              </w:rPr>
              <w:t xml:space="preserve"> in contin</w:t>
            </w:r>
            <w:r w:rsidR="008C59B7">
              <w:rPr>
                <w:rFonts w:asciiTheme="minorHAnsi" w:hAnsiTheme="minorHAnsi" w:cs="Arial"/>
                <w:color w:val="000000"/>
                <w:lang w:val="en-US"/>
              </w:rPr>
              <w:t>u</w:t>
            </w:r>
            <w:r w:rsidR="008C59B7" w:rsidRPr="008C59B7">
              <w:rPr>
                <w:rFonts w:asciiTheme="minorHAnsi" w:hAnsiTheme="minorHAnsi" w:cs="Arial"/>
                <w:color w:val="000000"/>
                <w:lang w:val="en-US"/>
              </w:rPr>
              <w:t>ous expansion</w:t>
            </w:r>
            <w:r w:rsidR="00713BDB" w:rsidRPr="008C59B7">
              <w:rPr>
                <w:rFonts w:asciiTheme="minorHAnsi" w:hAnsiTheme="minorHAnsi" w:cs="Arial"/>
                <w:color w:val="000000"/>
                <w:lang w:val="en-US"/>
              </w:rPr>
              <w:t xml:space="preserve">, </w:t>
            </w:r>
            <w:r w:rsidR="008C59B7" w:rsidRPr="008C59B7">
              <w:rPr>
                <w:rFonts w:asciiTheme="minorHAnsi" w:hAnsiTheme="minorHAnsi" w:cs="Arial"/>
                <w:color w:val="000000"/>
                <w:lang w:val="en-US"/>
              </w:rPr>
              <w:t xml:space="preserve">which will </w:t>
            </w:r>
            <w:r w:rsidR="008C59B7">
              <w:rPr>
                <w:rFonts w:asciiTheme="minorHAnsi" w:hAnsiTheme="minorHAnsi" w:cs="Arial"/>
                <w:color w:val="000000"/>
                <w:lang w:val="en-US"/>
              </w:rPr>
              <w:t>increase the possibility of consultation</w:t>
            </w:r>
            <w:r w:rsidR="00713BDB" w:rsidRPr="008C59B7">
              <w:rPr>
                <w:rFonts w:asciiTheme="minorHAnsi" w:hAnsiTheme="minorHAnsi" w:cs="Arial"/>
                <w:color w:val="000000"/>
                <w:lang w:val="en-US"/>
              </w:rPr>
              <w:t>.</w:t>
            </w:r>
            <w:r w:rsidR="00713BDB" w:rsidRPr="008C59B7">
              <w:rPr>
                <w:rFonts w:ascii="Arial" w:hAnsi="Arial" w:cs="Arial"/>
                <w:color w:val="000000"/>
                <w:sz w:val="21"/>
                <w:szCs w:val="21"/>
                <w:lang w:val="en-US"/>
              </w:rPr>
              <w:t> </w:t>
            </w:r>
          </w:p>
        </w:tc>
      </w:tr>
      <w:tr w:rsidR="00251E50" w:rsidRPr="007E60E4" w14:paraId="025858D4" w14:textId="77777777" w:rsidTr="005B6F9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F18A3" w14:textId="77777777" w:rsidR="00251E50" w:rsidRPr="007E60E4" w:rsidRDefault="008F258A" w:rsidP="00E64A72">
            <w:pPr>
              <w:spacing w:after="0"/>
              <w:rPr>
                <w:rStyle w:val="TEXTOChar"/>
                <w:rFonts w:asciiTheme="minorHAnsi" w:eastAsiaTheme="minorHAnsi" w:hAnsiTheme="minorHAnsi" w:cstheme="minorHAnsi"/>
                <w:b/>
                <w:sz w:val="20"/>
              </w:rPr>
            </w:pPr>
            <w:r w:rsidRPr="007E60E4">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6B10E61A" w14:textId="77777777" w:rsidR="00251E50" w:rsidRPr="007E60E4" w:rsidRDefault="00017A4E" w:rsidP="008F258A">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8F258A" w:rsidRPr="007E60E4">
              <w:rPr>
                <w:rStyle w:val="TEXTOChar"/>
                <w:rFonts w:asciiTheme="minorHAnsi" w:hAnsiTheme="minorHAnsi" w:cstheme="minorHAnsi"/>
                <w:b/>
                <w:sz w:val="22"/>
                <w:szCs w:val="22"/>
              </w:rPr>
              <w:t xml:space="preserve"> September</w:t>
            </w:r>
            <w:r w:rsidR="005F607F" w:rsidRPr="007E60E4">
              <w:rPr>
                <w:rStyle w:val="TEXTOChar"/>
                <w:rFonts w:asciiTheme="minorHAnsi" w:hAnsiTheme="minorHAnsi" w:cstheme="minorHAnsi"/>
                <w:b/>
                <w:sz w:val="22"/>
                <w:szCs w:val="22"/>
              </w:rPr>
              <w:t>/2013</w:t>
            </w:r>
          </w:p>
        </w:tc>
      </w:tr>
      <w:tr w:rsidR="00251E50" w:rsidRPr="007E60E4" w14:paraId="4B0DB33A" w14:textId="77777777" w:rsidTr="005F607F">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4675A" w14:textId="77777777" w:rsidR="00251E50" w:rsidRPr="007E60E4" w:rsidRDefault="00885D7F" w:rsidP="00E64A72">
            <w:pPr>
              <w:spacing w:after="0"/>
              <w:jc w:val="center"/>
              <w:rPr>
                <w:rStyle w:val="TEXTOChar"/>
                <w:rFonts w:asciiTheme="minorHAnsi" w:eastAsiaTheme="minorHAnsi" w:hAnsiTheme="minorHAnsi" w:cstheme="minorHAnsi"/>
                <w:b/>
                <w:sz w:val="22"/>
              </w:rPr>
            </w:pPr>
            <w:r>
              <w:rPr>
                <w:rStyle w:val="TEXTOChar"/>
                <w:rFonts w:asciiTheme="minorHAnsi" w:hAnsiTheme="minorHAnsi" w:cstheme="minorHAnsi"/>
                <w:b/>
              </w:rPr>
              <w:t>Additional i</w:t>
            </w:r>
            <w:r w:rsidR="008C59B7">
              <w:rPr>
                <w:rStyle w:val="TEXTOChar"/>
                <w:rFonts w:asciiTheme="minorHAnsi" w:hAnsiTheme="minorHAnsi" w:cstheme="minorHAnsi"/>
                <w:b/>
              </w:rPr>
              <w:t>nformation</w:t>
            </w:r>
          </w:p>
        </w:tc>
      </w:tr>
      <w:tr w:rsidR="00251E50" w:rsidRPr="00652701" w14:paraId="3AA41D9F" w14:textId="77777777" w:rsidTr="005F607F">
        <w:tc>
          <w:tcPr>
            <w:tcW w:w="8720" w:type="dxa"/>
            <w:gridSpan w:val="2"/>
            <w:tcBorders>
              <w:top w:val="single" w:sz="4" w:space="0" w:color="auto"/>
              <w:left w:val="single" w:sz="4" w:space="0" w:color="auto"/>
              <w:bottom w:val="single" w:sz="4" w:space="0" w:color="auto"/>
              <w:right w:val="single" w:sz="4" w:space="0" w:color="auto"/>
            </w:tcBorders>
          </w:tcPr>
          <w:p w14:paraId="67A18625" w14:textId="77777777" w:rsidR="00251E50" w:rsidRPr="008C59B7" w:rsidRDefault="008C59B7" w:rsidP="008C59B7">
            <w:pPr>
              <w:spacing w:before="240"/>
              <w:jc w:val="both"/>
              <w:rPr>
                <w:rStyle w:val="TEXTOChar"/>
                <w:rFonts w:asciiTheme="minorHAnsi" w:eastAsiaTheme="minorHAnsi" w:hAnsiTheme="minorHAnsi" w:cstheme="minorHAnsi"/>
                <w:b/>
                <w:sz w:val="22"/>
                <w:lang w:val="en-US"/>
              </w:rPr>
            </w:pPr>
            <w:r w:rsidRPr="00D2339D">
              <w:rPr>
                <w:rFonts w:asciiTheme="minorHAnsi" w:hAnsiTheme="minorHAnsi" w:cstheme="minorHAnsi"/>
                <w:lang w:val="en-US"/>
              </w:rPr>
              <w:t>The Monitoring and Evaluation Ge</w:t>
            </w:r>
            <w:r w:rsidR="00D2339D" w:rsidRPr="00D2339D">
              <w:rPr>
                <w:rFonts w:asciiTheme="minorHAnsi" w:hAnsiTheme="minorHAnsi" w:cstheme="minorHAnsi"/>
                <w:lang w:val="en-US"/>
              </w:rPr>
              <w:t>neral-</w:t>
            </w:r>
            <w:r w:rsidRPr="00D2339D">
              <w:rPr>
                <w:rFonts w:asciiTheme="minorHAnsi" w:hAnsiTheme="minorHAnsi" w:cstheme="minorHAnsi"/>
                <w:lang w:val="en-US"/>
              </w:rPr>
              <w:t>Coordination</w:t>
            </w:r>
            <w:r w:rsidR="006E3911" w:rsidRPr="00D2339D">
              <w:rPr>
                <w:rFonts w:asciiTheme="minorHAnsi" w:hAnsiTheme="minorHAnsi" w:cstheme="minorHAnsi"/>
                <w:lang w:val="en-US"/>
              </w:rPr>
              <w:t xml:space="preserve"> </w:t>
            </w:r>
            <w:r w:rsidRPr="00D2339D">
              <w:rPr>
                <w:rFonts w:asciiTheme="minorHAnsi" w:hAnsiTheme="minorHAnsi" w:cstheme="minorHAnsi"/>
                <w:lang w:val="en-US"/>
              </w:rPr>
              <w:t>of Regional Policies</w:t>
            </w:r>
            <w:r w:rsidR="006E3911" w:rsidRPr="00D2339D">
              <w:rPr>
                <w:rFonts w:asciiTheme="minorHAnsi" w:hAnsiTheme="minorHAnsi" w:cstheme="minorHAnsi"/>
                <w:lang w:val="en-US"/>
              </w:rPr>
              <w:t xml:space="preserve"> </w:t>
            </w:r>
            <w:r w:rsidRPr="00D2339D">
              <w:rPr>
                <w:rFonts w:asciiTheme="minorHAnsi" w:hAnsiTheme="minorHAnsi" w:cstheme="minorHAnsi"/>
                <w:lang w:val="en-US"/>
              </w:rPr>
              <w:t>of</w:t>
            </w:r>
            <w:r>
              <w:rPr>
                <w:rFonts w:asciiTheme="minorHAnsi" w:hAnsiTheme="minorHAnsi" w:cstheme="minorHAnsi"/>
                <w:lang w:val="en-US"/>
              </w:rPr>
              <w:t xml:space="preserve"> the Secretariat of Regional Development</w:t>
            </w:r>
            <w:r w:rsidR="006E3911" w:rsidRPr="008C59B7">
              <w:rPr>
                <w:rFonts w:asciiTheme="minorHAnsi" w:hAnsiTheme="minorHAnsi" w:cstheme="minorHAnsi"/>
                <w:lang w:val="en-US"/>
              </w:rPr>
              <w:t xml:space="preserve"> </w:t>
            </w:r>
            <w:r w:rsidRPr="008C59B7">
              <w:rPr>
                <w:rFonts w:asciiTheme="minorHAnsi" w:hAnsiTheme="minorHAnsi" w:cstheme="minorHAnsi"/>
                <w:lang w:val="en-US"/>
              </w:rPr>
              <w:t xml:space="preserve">is the department responsible for the </w:t>
            </w:r>
            <w:r w:rsidR="006E3911" w:rsidRPr="008C59B7">
              <w:rPr>
                <w:rFonts w:asciiTheme="minorHAnsi" w:hAnsiTheme="minorHAnsi" w:cstheme="minorHAnsi"/>
                <w:lang w:val="en-US"/>
              </w:rPr>
              <w:t xml:space="preserve">ODR </w:t>
            </w:r>
            <w:r w:rsidRPr="008C59B7">
              <w:rPr>
                <w:rFonts w:asciiTheme="minorHAnsi" w:hAnsiTheme="minorHAnsi" w:cstheme="minorHAnsi"/>
                <w:lang w:val="en-US"/>
              </w:rPr>
              <w:t xml:space="preserve">within the </w:t>
            </w:r>
            <w:r w:rsidRPr="00D2339D">
              <w:rPr>
                <w:rFonts w:asciiTheme="minorHAnsi" w:hAnsiTheme="minorHAnsi" w:cstheme="minorHAnsi"/>
                <w:lang w:val="en-US"/>
              </w:rPr>
              <w:t>MI</w:t>
            </w:r>
            <w:r w:rsidR="006E3911" w:rsidRPr="008C59B7">
              <w:rPr>
                <w:rFonts w:asciiTheme="minorHAnsi" w:hAnsiTheme="minorHAnsi" w:cstheme="minorHAnsi"/>
                <w:lang w:val="en-US"/>
              </w:rPr>
              <w:t xml:space="preserve"> </w:t>
            </w:r>
            <w:r w:rsidRPr="008C59B7">
              <w:rPr>
                <w:rFonts w:asciiTheme="minorHAnsi" w:hAnsiTheme="minorHAnsi" w:cstheme="minorHAnsi"/>
                <w:lang w:val="en-US"/>
              </w:rPr>
              <w:t xml:space="preserve">and offers training on how to operate the tool, and can be accessed by phone </w:t>
            </w:r>
            <w:r w:rsidR="006E3911" w:rsidRPr="008C59B7">
              <w:rPr>
                <w:rFonts w:asciiTheme="minorHAnsi" w:hAnsiTheme="minorHAnsi" w:cstheme="minorHAnsi"/>
                <w:lang w:val="en-US"/>
              </w:rPr>
              <w:t xml:space="preserve">(61) 2034-5366 </w:t>
            </w:r>
            <w:r w:rsidRPr="008C59B7">
              <w:rPr>
                <w:rFonts w:asciiTheme="minorHAnsi" w:hAnsiTheme="minorHAnsi" w:cstheme="minorHAnsi"/>
                <w:lang w:val="en-US"/>
              </w:rPr>
              <w:t>or by</w:t>
            </w:r>
            <w:r w:rsidR="006E3911" w:rsidRPr="008C59B7">
              <w:rPr>
                <w:rFonts w:asciiTheme="minorHAnsi" w:hAnsiTheme="minorHAnsi" w:cstheme="minorHAnsi"/>
                <w:lang w:val="en-US"/>
              </w:rPr>
              <w:t xml:space="preserve"> e-mail </w:t>
            </w:r>
            <w:hyperlink r:id="rId21" w:history="1">
              <w:r w:rsidR="006E3911" w:rsidRPr="008C59B7">
                <w:rPr>
                  <w:rStyle w:val="Hyperlink"/>
                  <w:rFonts w:asciiTheme="minorHAnsi" w:hAnsiTheme="minorHAnsi" w:cstheme="minorHAnsi"/>
                  <w:color w:val="auto"/>
                  <w:lang w:val="en-US"/>
                </w:rPr>
                <w:t>odr@integracao.gov.br</w:t>
              </w:r>
            </w:hyperlink>
            <w:r w:rsidR="006E3911" w:rsidRPr="008C59B7">
              <w:rPr>
                <w:rFonts w:asciiTheme="minorHAnsi" w:hAnsiTheme="minorHAnsi" w:cstheme="minorHAnsi"/>
                <w:lang w:val="en-US"/>
              </w:rPr>
              <w:t>.</w:t>
            </w:r>
          </w:p>
        </w:tc>
      </w:tr>
    </w:tbl>
    <w:p w14:paraId="451130FB" w14:textId="77777777" w:rsidR="00885D7F" w:rsidRPr="008C59B7" w:rsidRDefault="00885D7F" w:rsidP="00E64A72">
      <w:pPr>
        <w:autoSpaceDE/>
        <w:autoSpaceDN/>
        <w:spacing w:after="0"/>
        <w:rPr>
          <w:highlight w:val="green"/>
          <w:lang w:val="en-US"/>
        </w:rPr>
      </w:pPr>
    </w:p>
    <w:tbl>
      <w:tblPr>
        <w:tblStyle w:val="Tabelacomgrade"/>
        <w:tblW w:w="0" w:type="auto"/>
        <w:tblLook w:val="04A0" w:firstRow="1" w:lastRow="0" w:firstColumn="1" w:lastColumn="0" w:noHBand="0" w:noVBand="1"/>
      </w:tblPr>
      <w:tblGrid>
        <w:gridCol w:w="1951"/>
        <w:gridCol w:w="6769"/>
      </w:tblGrid>
      <w:tr w:rsidR="00251E50" w:rsidRPr="00652701" w14:paraId="35ED17FD"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ED51" w14:textId="77777777" w:rsidR="00251E50" w:rsidRPr="00415EB1" w:rsidRDefault="005F607F" w:rsidP="00415EB1">
            <w:pPr>
              <w:pStyle w:val="Ttulo3"/>
              <w:rPr>
                <w:rStyle w:val="TEXTOChar"/>
                <w:rFonts w:eastAsia="Times New Roman" w:cstheme="minorHAnsi"/>
                <w:sz w:val="22"/>
                <w:szCs w:val="22"/>
                <w:lang w:val="en-US" w:eastAsia="pt-BR"/>
              </w:rPr>
            </w:pPr>
            <w:bookmarkStart w:id="25" w:name="_Compromisso:_(1.8)_INCLUSÃO"/>
            <w:bookmarkStart w:id="26" w:name="UMPONTOOITO"/>
            <w:bookmarkStart w:id="27" w:name="_Toc416964176"/>
            <w:bookmarkEnd w:id="25"/>
            <w:r w:rsidRPr="00415EB1">
              <w:rPr>
                <w:u w:val="single"/>
                <w:lang w:val="en-US"/>
              </w:rPr>
              <w:t>Com</w:t>
            </w:r>
            <w:r w:rsidR="00D2339D" w:rsidRPr="00415EB1">
              <w:rPr>
                <w:u w:val="single"/>
                <w:lang w:val="en-US"/>
              </w:rPr>
              <w:t>mitment</w:t>
            </w:r>
            <w:r w:rsidRPr="00415EB1">
              <w:rPr>
                <w:u w:val="single"/>
                <w:lang w:val="en-US"/>
              </w:rPr>
              <w:t>:</w:t>
            </w:r>
            <w:r w:rsidRPr="00415EB1">
              <w:rPr>
                <w:lang w:val="en-US"/>
              </w:rPr>
              <w:t xml:space="preserve"> (1.8) </w:t>
            </w:r>
            <w:bookmarkEnd w:id="26"/>
            <w:bookmarkEnd w:id="27"/>
            <w:r w:rsidR="00415EB1" w:rsidRPr="00415EB1">
              <w:rPr>
                <w:lang w:val="en-US" w:eastAsia="ar-SA"/>
              </w:rPr>
              <w:t>DIGITAL INCLUSION OF HEALTH COUNCILS</w:t>
            </w:r>
          </w:p>
        </w:tc>
      </w:tr>
      <w:tr w:rsidR="00251E50" w:rsidRPr="00D2339D" w14:paraId="731AFF9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BE1D66" w14:textId="77777777" w:rsidR="00251E50" w:rsidRPr="00D2339D" w:rsidRDefault="00D2339D" w:rsidP="00E64A72">
            <w:pPr>
              <w:spacing w:after="0"/>
              <w:rPr>
                <w:rStyle w:val="TEXTOChar"/>
                <w:rFonts w:asciiTheme="minorHAnsi" w:eastAsiaTheme="minorHAnsi" w:hAnsiTheme="minorHAnsi" w:cstheme="minorHAnsi"/>
                <w:b/>
                <w:sz w:val="20"/>
              </w:rPr>
            </w:pPr>
            <w:r w:rsidRPr="00D2339D">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F7ABFC1" w14:textId="77777777" w:rsidR="00251E50" w:rsidRPr="00D2339D" w:rsidRDefault="00D2339D"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sz w:val="22"/>
                <w:szCs w:val="22"/>
              </w:rPr>
              <w:t>Ministry of Health</w:t>
            </w:r>
          </w:p>
        </w:tc>
      </w:tr>
      <w:tr w:rsidR="00251E50" w:rsidRPr="00D2339D" w14:paraId="6248784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31B3" w14:textId="77777777" w:rsidR="00251E50" w:rsidRPr="00D2339D" w:rsidRDefault="00D2339D" w:rsidP="00E64A72">
            <w:pPr>
              <w:spacing w:after="0"/>
              <w:rPr>
                <w:rStyle w:val="TEXTOChar"/>
                <w:rFonts w:asciiTheme="minorHAnsi" w:eastAsiaTheme="minorHAnsi" w:hAnsiTheme="minorHAnsi" w:cstheme="minorHAnsi"/>
                <w:b/>
                <w:sz w:val="20"/>
              </w:rPr>
            </w:pPr>
            <w:r w:rsidRPr="00D2339D">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D9B84F5" w14:textId="77777777" w:rsidR="00251E50" w:rsidRPr="00D2339D" w:rsidRDefault="00EE397D" w:rsidP="00E64A72">
            <w:pPr>
              <w:spacing w:after="0"/>
              <w:rPr>
                <w:rStyle w:val="TEXTOChar"/>
                <w:rFonts w:asciiTheme="minorHAnsi" w:eastAsiaTheme="minorHAnsi" w:hAnsiTheme="minorHAnsi" w:cstheme="minorHAnsi"/>
                <w:b/>
                <w:sz w:val="22"/>
                <w:szCs w:val="22"/>
              </w:rPr>
            </w:pPr>
            <w:r w:rsidRPr="00D2339D">
              <w:t>Katia Maria Barreto Souto</w:t>
            </w:r>
          </w:p>
        </w:tc>
      </w:tr>
      <w:tr w:rsidR="00251E50" w:rsidRPr="00652701" w14:paraId="5D53F1C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A39DF" w14:textId="77777777" w:rsidR="00251E50" w:rsidRPr="00D2339D" w:rsidRDefault="00D2339D" w:rsidP="004D4FE8">
            <w:pPr>
              <w:spacing w:after="0"/>
              <w:rPr>
                <w:rStyle w:val="TEXTOChar"/>
                <w:rFonts w:asciiTheme="minorHAnsi" w:eastAsiaTheme="minorHAnsi" w:hAnsiTheme="minorHAnsi" w:cstheme="minorHAnsi"/>
                <w:b/>
                <w:sz w:val="20"/>
              </w:rPr>
            </w:pPr>
            <w:r w:rsidRPr="00D2339D">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01CAD4D7" w14:textId="77777777" w:rsidR="00251E50" w:rsidRPr="00C12CD6" w:rsidRDefault="00D2339D" w:rsidP="00D2339D">
            <w:pPr>
              <w:spacing w:after="0"/>
              <w:jc w:val="both"/>
              <w:rPr>
                <w:rStyle w:val="TEXTOChar"/>
                <w:rFonts w:asciiTheme="minorHAnsi" w:eastAsiaTheme="minorHAnsi" w:hAnsiTheme="minorHAnsi" w:cstheme="minorHAnsi"/>
                <w:b/>
                <w:sz w:val="22"/>
                <w:szCs w:val="22"/>
                <w:lang w:val="en-US"/>
              </w:rPr>
            </w:pPr>
            <w:r w:rsidRPr="00C12CD6">
              <w:rPr>
                <w:lang w:val="en-US"/>
              </w:rPr>
              <w:t>Secretariat of Strategic and Participatory Management</w:t>
            </w:r>
          </w:p>
        </w:tc>
      </w:tr>
      <w:tr w:rsidR="00251E50" w:rsidRPr="00D2339D" w14:paraId="12E3DFC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E550D" w14:textId="77777777" w:rsidR="00251E50" w:rsidRPr="00D2339D" w:rsidRDefault="00251E50" w:rsidP="004D4FE8">
            <w:pPr>
              <w:spacing w:after="0"/>
              <w:rPr>
                <w:rStyle w:val="TEXTOChar"/>
                <w:rFonts w:asciiTheme="minorHAnsi" w:eastAsiaTheme="minorHAnsi" w:hAnsiTheme="minorHAnsi" w:cstheme="minorHAnsi"/>
                <w:b/>
                <w:sz w:val="20"/>
              </w:rPr>
            </w:pPr>
            <w:r w:rsidRPr="00D2339D">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BC1BFB2" w14:textId="77777777" w:rsidR="00251E50" w:rsidRPr="00D2339D" w:rsidRDefault="00652701" w:rsidP="00E64A72">
            <w:pPr>
              <w:spacing w:after="0"/>
              <w:jc w:val="both"/>
              <w:rPr>
                <w:rStyle w:val="TEXTOChar"/>
                <w:rFonts w:eastAsia="Times New Roman"/>
                <w:sz w:val="22"/>
                <w:szCs w:val="22"/>
                <w:lang w:eastAsia="pt-BR"/>
              </w:rPr>
            </w:pPr>
            <w:hyperlink r:id="rId22" w:history="1">
              <w:r w:rsidR="00885D7F" w:rsidRPr="00B47C92">
                <w:rPr>
                  <w:rStyle w:val="Hyperlink"/>
                </w:rPr>
                <w:t>Kátia.souto@saude.gov.br</w:t>
              </w:r>
            </w:hyperlink>
          </w:p>
        </w:tc>
      </w:tr>
      <w:tr w:rsidR="00251E50" w:rsidRPr="00D2339D" w14:paraId="179FD8C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C1C59" w14:textId="77777777" w:rsidR="00251E50" w:rsidRPr="00D2339D" w:rsidRDefault="00D2339D" w:rsidP="004D4FE8">
            <w:pPr>
              <w:spacing w:after="0"/>
              <w:rPr>
                <w:rStyle w:val="TEXTOChar"/>
                <w:rFonts w:asciiTheme="minorHAnsi" w:eastAsiaTheme="minorHAnsi" w:hAnsiTheme="minorHAnsi" w:cstheme="minorHAnsi"/>
                <w:b/>
                <w:sz w:val="20"/>
              </w:rPr>
            </w:pPr>
            <w:r w:rsidRPr="00D2339D">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2AA85A60" w14:textId="77777777" w:rsidR="00251E50" w:rsidRPr="00D2339D" w:rsidRDefault="00652701" w:rsidP="00E64A72">
            <w:pPr>
              <w:spacing w:after="0"/>
              <w:jc w:val="both"/>
              <w:rPr>
                <w:rStyle w:val="TEXTOChar"/>
                <w:rFonts w:eastAsia="Times New Roman"/>
                <w:sz w:val="22"/>
                <w:szCs w:val="22"/>
                <w:lang w:eastAsia="pt-BR"/>
              </w:rPr>
            </w:pPr>
            <w:hyperlink r:id="rId23" w:history="1">
              <w:r w:rsidR="00885D7F" w:rsidRPr="00B47C92">
                <w:rPr>
                  <w:rStyle w:val="Hyperlink"/>
                </w:rPr>
                <w:t>Kátia.souto@saude.gov.br</w:t>
              </w:r>
            </w:hyperlink>
          </w:p>
        </w:tc>
      </w:tr>
      <w:tr w:rsidR="00251E50" w:rsidRPr="00652701" w14:paraId="4D4911C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7A0B" w14:textId="77777777" w:rsidR="00251E50" w:rsidRPr="00D2339D"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lastRenderedPageBreak/>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6C95E397" w14:textId="77777777" w:rsidR="00251E50" w:rsidRPr="00415EB1" w:rsidRDefault="00D2339D" w:rsidP="00415EB1">
            <w:pPr>
              <w:spacing w:after="0"/>
              <w:jc w:val="both"/>
              <w:rPr>
                <w:rStyle w:val="TEXTOChar"/>
                <w:rFonts w:asciiTheme="minorHAnsi" w:hAnsiTheme="minorHAnsi" w:cstheme="minorHAnsi"/>
                <w:sz w:val="22"/>
                <w:szCs w:val="22"/>
                <w:lang w:val="en-US"/>
              </w:rPr>
            </w:pPr>
            <w:r w:rsidRPr="00415EB1">
              <w:rPr>
                <w:lang w:val="en-US"/>
              </w:rPr>
              <w:t xml:space="preserve">To </w:t>
            </w:r>
            <w:r w:rsidR="00415EB1">
              <w:rPr>
                <w:lang w:val="en-US"/>
              </w:rPr>
              <w:t>contribute to the enhancement of social control in</w:t>
            </w:r>
            <w:r w:rsidRPr="00415EB1">
              <w:rPr>
                <w:lang w:val="en-US"/>
              </w:rPr>
              <w:t xml:space="preserve"> the Unique Health System </w:t>
            </w:r>
            <w:r w:rsidR="00EE397D" w:rsidRPr="00415EB1">
              <w:rPr>
                <w:lang w:val="en-US"/>
              </w:rPr>
              <w:t>– SUS.</w:t>
            </w:r>
          </w:p>
        </w:tc>
      </w:tr>
      <w:tr w:rsidR="00251E50" w:rsidRPr="00652701" w14:paraId="54FF84C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B5410" w14:textId="77777777" w:rsidR="00251E50" w:rsidRPr="00415EB1" w:rsidRDefault="00415EB1" w:rsidP="00E64A72">
            <w:pPr>
              <w:spacing w:after="0"/>
              <w:rPr>
                <w:rStyle w:val="TEXTOChar"/>
                <w:rFonts w:asciiTheme="minorHAnsi" w:eastAsiaTheme="minorHAnsi" w:hAnsiTheme="minorHAnsi" w:cstheme="minorHAnsi"/>
                <w:b/>
                <w:sz w:val="20"/>
              </w:rPr>
            </w:pPr>
            <w:r w:rsidRPr="00415EB1">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0A14A4B6" w14:textId="77777777" w:rsidR="00251E50" w:rsidRPr="00BE3686" w:rsidRDefault="00415EB1" w:rsidP="00885D7F">
            <w:pPr>
              <w:spacing w:after="0"/>
              <w:jc w:val="both"/>
              <w:rPr>
                <w:lang w:val="en-US"/>
              </w:rPr>
            </w:pPr>
            <w:r w:rsidRPr="00BE3686">
              <w:rPr>
                <w:lang w:val="en-US"/>
              </w:rPr>
              <w:t xml:space="preserve">To implement the Digital Inclusion Program </w:t>
            </w:r>
            <w:r w:rsidR="005F607F" w:rsidRPr="00BE3686">
              <w:rPr>
                <w:lang w:val="en-US"/>
              </w:rPr>
              <w:t xml:space="preserve">(PID) </w:t>
            </w:r>
            <w:r w:rsidRPr="00BE3686">
              <w:rPr>
                <w:lang w:val="en-US"/>
              </w:rPr>
              <w:t xml:space="preserve">in all state, </w:t>
            </w:r>
            <w:r w:rsidR="00422FC5">
              <w:rPr>
                <w:lang w:val="en-US"/>
              </w:rPr>
              <w:t xml:space="preserve">Federal District </w:t>
            </w:r>
            <w:r w:rsidRPr="00BE3686">
              <w:rPr>
                <w:lang w:val="en-US"/>
              </w:rPr>
              <w:t xml:space="preserve">and </w:t>
            </w:r>
            <w:r w:rsidR="00BE3686">
              <w:rPr>
                <w:lang w:val="en-US"/>
              </w:rPr>
              <w:t>municipal</w:t>
            </w:r>
            <w:r w:rsidRPr="00BE3686">
              <w:rPr>
                <w:lang w:val="en-US"/>
              </w:rPr>
              <w:t xml:space="preserve"> </w:t>
            </w:r>
            <w:r w:rsidR="00BE3686">
              <w:rPr>
                <w:lang w:val="en-US"/>
              </w:rPr>
              <w:t>health councils so</w:t>
            </w:r>
            <w:r w:rsidRPr="00BE3686">
              <w:rPr>
                <w:lang w:val="en-US"/>
              </w:rPr>
              <w:t xml:space="preserve"> </w:t>
            </w:r>
            <w:r w:rsidR="00BE3686">
              <w:rPr>
                <w:lang w:val="en-US"/>
              </w:rPr>
              <w:t xml:space="preserve">as </w:t>
            </w:r>
            <w:r w:rsidRPr="00BE3686">
              <w:rPr>
                <w:lang w:val="en-US"/>
              </w:rPr>
              <w:t xml:space="preserve">to contribute to the enhancement of social control in the Unique Health System </w:t>
            </w:r>
            <w:r w:rsidR="005F607F" w:rsidRPr="00BE3686">
              <w:rPr>
                <w:lang w:val="en-US"/>
              </w:rPr>
              <w:t>(SUS).</w:t>
            </w:r>
          </w:p>
        </w:tc>
      </w:tr>
      <w:tr w:rsidR="00251E50" w:rsidRPr="00652701" w14:paraId="74E4C7A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4A126" w14:textId="77777777" w:rsidR="00251E50" w:rsidRPr="00415EB1" w:rsidRDefault="00EC723C" w:rsidP="00415EB1">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5F72220" w14:textId="77777777" w:rsidR="00251E50" w:rsidRPr="00BE3686" w:rsidRDefault="00BE3686" w:rsidP="00885D7F">
            <w:pPr>
              <w:spacing w:after="0"/>
              <w:jc w:val="both"/>
              <w:rPr>
                <w:rStyle w:val="TEXTOChar"/>
                <w:rFonts w:asciiTheme="minorHAnsi" w:eastAsiaTheme="minorHAnsi" w:hAnsiTheme="minorHAnsi" w:cstheme="minorHAnsi"/>
                <w:b/>
                <w:color w:val="FF0000"/>
                <w:sz w:val="22"/>
                <w:szCs w:val="22"/>
                <w:lang w:val="en-US"/>
              </w:rPr>
            </w:pPr>
            <w:r w:rsidRPr="00BE3686">
              <w:rPr>
                <w:lang w:val="en-US"/>
              </w:rPr>
              <w:t>It fosters greater accountability as councilors can be</w:t>
            </w:r>
            <w:r>
              <w:rPr>
                <w:lang w:val="en-US"/>
              </w:rPr>
              <w:t>come</w:t>
            </w:r>
            <w:r w:rsidRPr="00BE3686">
              <w:rPr>
                <w:lang w:val="en-US"/>
              </w:rPr>
              <w:t xml:space="preserve"> more aware and </w:t>
            </w:r>
            <w:r>
              <w:rPr>
                <w:lang w:val="en-US"/>
              </w:rPr>
              <w:t>more capable</w:t>
            </w:r>
            <w:r w:rsidRPr="00BE3686">
              <w:rPr>
                <w:lang w:val="en-US"/>
              </w:rPr>
              <w:t xml:space="preserve"> in exercising social control</w:t>
            </w:r>
            <w:r w:rsidR="00EE397D" w:rsidRPr="00BE3686">
              <w:rPr>
                <w:lang w:val="en-US"/>
              </w:rPr>
              <w:t xml:space="preserve">. </w:t>
            </w:r>
            <w:r w:rsidRPr="00BE3686">
              <w:rPr>
                <w:lang w:val="en-US"/>
              </w:rPr>
              <w:t xml:space="preserve">The increased social control capacity will imply greater accountability of public health </w:t>
            </w:r>
            <w:r>
              <w:rPr>
                <w:lang w:val="en-US"/>
              </w:rPr>
              <w:t xml:space="preserve">managers </w:t>
            </w:r>
            <w:r w:rsidRPr="00BE3686">
              <w:rPr>
                <w:lang w:val="en-US"/>
              </w:rPr>
              <w:t xml:space="preserve">to SUS public resources, thus contributing to more transparency </w:t>
            </w:r>
            <w:r>
              <w:rPr>
                <w:lang w:val="en-US"/>
              </w:rPr>
              <w:t>and enhancing citizen participation</w:t>
            </w:r>
            <w:r w:rsidR="00EE397D" w:rsidRPr="00BE3686">
              <w:rPr>
                <w:lang w:val="en-US"/>
              </w:rPr>
              <w:t xml:space="preserve">.  </w:t>
            </w:r>
          </w:p>
        </w:tc>
      </w:tr>
      <w:tr w:rsidR="00251E50" w:rsidRPr="00652701" w14:paraId="103DA9B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CBCA41" w14:textId="77777777" w:rsidR="00251E50" w:rsidRPr="00415EB1" w:rsidRDefault="008D5287" w:rsidP="00415EB1">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301AD3D7" w14:textId="77777777" w:rsidR="00251E50" w:rsidRPr="00BE3686" w:rsidRDefault="00BE3686" w:rsidP="001648B9">
            <w:pPr>
              <w:spacing w:after="0"/>
              <w:jc w:val="both"/>
              <w:rPr>
                <w:rStyle w:val="TEXTOChar"/>
                <w:rFonts w:asciiTheme="minorHAnsi" w:eastAsiaTheme="minorHAnsi" w:hAnsiTheme="minorHAnsi" w:cstheme="minorHAnsi"/>
                <w:b/>
                <w:sz w:val="22"/>
                <w:szCs w:val="22"/>
                <w:lang w:val="en-US"/>
              </w:rPr>
            </w:pPr>
            <w:r w:rsidRPr="004D68A3">
              <w:rPr>
                <w:lang w:val="en-US"/>
              </w:rPr>
              <w:t xml:space="preserve">Enhanced </w:t>
            </w:r>
            <w:r w:rsidR="001648B9" w:rsidRPr="004D68A3">
              <w:rPr>
                <w:lang w:val="en-US"/>
              </w:rPr>
              <w:t xml:space="preserve">social control in </w:t>
            </w:r>
            <w:r w:rsidRPr="004D68A3">
              <w:rPr>
                <w:lang w:val="en-US"/>
              </w:rPr>
              <w:t>health councils and overseen and monitored health policies</w:t>
            </w:r>
            <w:r w:rsidR="00EE397D" w:rsidRPr="004D68A3">
              <w:rPr>
                <w:lang w:val="en-US"/>
              </w:rPr>
              <w:t>.</w:t>
            </w:r>
          </w:p>
        </w:tc>
      </w:tr>
      <w:tr w:rsidR="00251E50" w:rsidRPr="00D2339D" w14:paraId="09D14F2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567D7" w14:textId="77777777" w:rsidR="00251E50" w:rsidRPr="00415EB1" w:rsidRDefault="00415EB1" w:rsidP="00E64A72">
            <w:pPr>
              <w:spacing w:after="0"/>
              <w:rPr>
                <w:rStyle w:val="TEXTOChar"/>
                <w:rFonts w:asciiTheme="minorHAnsi" w:eastAsiaTheme="minorHAnsi" w:hAnsiTheme="minorHAnsi" w:cstheme="minorHAnsi"/>
                <w:b/>
                <w:sz w:val="20"/>
              </w:rPr>
            </w:pPr>
            <w:r w:rsidRPr="00415EB1">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6C8D7513" w14:textId="77777777" w:rsidR="00251E50" w:rsidRPr="00D2339D" w:rsidRDefault="00BE3686" w:rsidP="00BE3686">
            <w:pPr>
              <w:spacing w:after="0"/>
              <w:jc w:val="both"/>
              <w:rPr>
                <w:rStyle w:val="TEXTOChar"/>
                <w:rFonts w:asciiTheme="minorHAnsi" w:eastAsiaTheme="minorHAnsi" w:hAnsiTheme="minorHAnsi" w:cstheme="minorHAnsi"/>
                <w:b/>
                <w:sz w:val="22"/>
                <w:szCs w:val="22"/>
              </w:rPr>
            </w:pPr>
            <w:r>
              <w:rPr>
                <w:rStyle w:val="TEXTOChar"/>
                <w:rFonts w:asciiTheme="minorHAnsi" w:eastAsiaTheme="minorHAnsi" w:hAnsiTheme="minorHAnsi" w:cstheme="minorHAnsi"/>
                <w:b/>
                <w:sz w:val="22"/>
                <w:szCs w:val="22"/>
              </w:rPr>
              <w:t>In progress</w:t>
            </w:r>
            <w:r w:rsidR="006B689A" w:rsidRPr="00D2339D">
              <w:rPr>
                <w:rStyle w:val="TEXTOChar"/>
                <w:rFonts w:asciiTheme="minorHAnsi" w:eastAsiaTheme="minorHAnsi" w:hAnsiTheme="minorHAnsi" w:cstheme="minorHAnsi"/>
                <w:b/>
                <w:sz w:val="22"/>
                <w:szCs w:val="22"/>
              </w:rPr>
              <w:t xml:space="preserve"> (</w:t>
            </w:r>
            <w:r>
              <w:rPr>
                <w:rStyle w:val="TEXTOChar"/>
                <w:rFonts w:asciiTheme="minorHAnsi" w:eastAsiaTheme="minorHAnsi" w:hAnsiTheme="minorHAnsi" w:cstheme="minorHAnsi"/>
                <w:b/>
                <w:sz w:val="22"/>
                <w:szCs w:val="22"/>
              </w:rPr>
              <w:t>postponed</w:t>
            </w:r>
            <w:r w:rsidR="006B689A" w:rsidRPr="00D2339D">
              <w:rPr>
                <w:rStyle w:val="TEXTOChar"/>
                <w:rFonts w:asciiTheme="minorHAnsi" w:eastAsiaTheme="minorHAnsi" w:hAnsiTheme="minorHAnsi" w:cstheme="minorHAnsi"/>
                <w:b/>
                <w:sz w:val="22"/>
                <w:szCs w:val="22"/>
              </w:rPr>
              <w:t>)</w:t>
            </w:r>
          </w:p>
        </w:tc>
      </w:tr>
      <w:tr w:rsidR="00251E50" w:rsidRPr="00652701" w14:paraId="2CB810D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6E270" w14:textId="77777777" w:rsidR="00251E50" w:rsidRPr="00415EB1" w:rsidRDefault="00415EB1" w:rsidP="00E64A72">
            <w:pPr>
              <w:spacing w:after="0"/>
              <w:rPr>
                <w:rStyle w:val="TEXTOChar"/>
                <w:rFonts w:asciiTheme="minorHAnsi" w:eastAsiaTheme="minorHAnsi" w:hAnsiTheme="minorHAnsi" w:cstheme="minorHAnsi"/>
                <w:b/>
                <w:sz w:val="20"/>
              </w:rPr>
            </w:pPr>
            <w:r w:rsidRPr="00415EB1">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77B9B6E7" w14:textId="77777777" w:rsidR="00BF588B" w:rsidRPr="00DD13E3" w:rsidRDefault="00EB69BB" w:rsidP="00E64A72">
            <w:pPr>
              <w:tabs>
                <w:tab w:val="left" w:pos="3503"/>
              </w:tabs>
              <w:jc w:val="both"/>
              <w:rPr>
                <w:rFonts w:asciiTheme="minorHAnsi" w:hAnsiTheme="minorHAnsi" w:cstheme="minorHAnsi"/>
                <w:lang w:val="en-US"/>
              </w:rPr>
            </w:pPr>
            <w:r w:rsidRPr="00DD13E3">
              <w:rPr>
                <w:rFonts w:asciiTheme="minorHAnsi" w:hAnsiTheme="minorHAnsi" w:cstheme="minorHAnsi"/>
                <w:lang w:val="en-US"/>
              </w:rPr>
              <w:t>The Digi</w:t>
            </w:r>
            <w:r w:rsidR="00DD13E3" w:rsidRPr="00DD13E3">
              <w:rPr>
                <w:rFonts w:asciiTheme="minorHAnsi" w:hAnsiTheme="minorHAnsi" w:cstheme="minorHAnsi"/>
                <w:lang w:val="en-US"/>
              </w:rPr>
              <w:t xml:space="preserve">tal Inclusion Program is being implemented in state and municipal councils as an ongoing process contemplating its three </w:t>
            </w:r>
            <w:r w:rsidR="00BB10CD">
              <w:rPr>
                <w:rFonts w:asciiTheme="minorHAnsi" w:hAnsiTheme="minorHAnsi" w:cstheme="minorHAnsi"/>
                <w:lang w:val="en-US"/>
              </w:rPr>
              <w:t>pillar</w:t>
            </w:r>
            <w:r w:rsidR="009A1E31">
              <w:rPr>
                <w:rFonts w:asciiTheme="minorHAnsi" w:hAnsiTheme="minorHAnsi" w:cstheme="minorHAnsi"/>
                <w:lang w:val="en-US"/>
              </w:rPr>
              <w:t>s</w:t>
            </w:r>
            <w:r w:rsidR="00BF588B" w:rsidRPr="00DD13E3">
              <w:rPr>
                <w:rFonts w:asciiTheme="minorHAnsi" w:hAnsiTheme="minorHAnsi" w:cstheme="minorHAnsi"/>
                <w:lang w:val="en-US"/>
              </w:rPr>
              <w:t xml:space="preserve">: </w:t>
            </w:r>
            <w:r w:rsidR="00DD13E3">
              <w:rPr>
                <w:rFonts w:asciiTheme="minorHAnsi" w:hAnsiTheme="minorHAnsi" w:cstheme="minorHAnsi"/>
                <w:lang w:val="en-US"/>
              </w:rPr>
              <w:t>equipment, council qualification and connectivity</w:t>
            </w:r>
            <w:r w:rsidR="00BF588B" w:rsidRPr="00DD13E3">
              <w:rPr>
                <w:rFonts w:asciiTheme="minorHAnsi" w:hAnsiTheme="minorHAnsi" w:cstheme="minorHAnsi"/>
                <w:lang w:val="en-US"/>
              </w:rPr>
              <w:t>.</w:t>
            </w:r>
          </w:p>
          <w:p w14:paraId="2AAAC26A" w14:textId="77777777" w:rsidR="00BF588B" w:rsidRPr="00C12CD6" w:rsidRDefault="005F0746" w:rsidP="00E64A72">
            <w:pPr>
              <w:tabs>
                <w:tab w:val="left" w:pos="3503"/>
              </w:tabs>
              <w:jc w:val="both"/>
              <w:rPr>
                <w:rFonts w:asciiTheme="minorHAnsi" w:hAnsiTheme="minorHAnsi" w:cstheme="minorHAnsi"/>
                <w:b/>
                <w:lang w:val="en-US"/>
              </w:rPr>
            </w:pPr>
            <w:r w:rsidRPr="00C12CD6">
              <w:rPr>
                <w:rFonts w:asciiTheme="minorHAnsi" w:hAnsiTheme="minorHAnsi" w:cstheme="minorHAnsi"/>
                <w:b/>
                <w:lang w:val="en-US"/>
              </w:rPr>
              <w:t>1) Equipment</w:t>
            </w:r>
            <w:r w:rsidR="00BF588B" w:rsidRPr="00C12CD6">
              <w:rPr>
                <w:rFonts w:asciiTheme="minorHAnsi" w:hAnsiTheme="minorHAnsi" w:cstheme="minorHAnsi"/>
                <w:b/>
                <w:lang w:val="en-US"/>
              </w:rPr>
              <w:t xml:space="preserve">: </w:t>
            </w:r>
          </w:p>
          <w:p w14:paraId="73F13824" w14:textId="77777777" w:rsidR="00BF588B" w:rsidRPr="00C12CD6" w:rsidRDefault="00BF588B" w:rsidP="00E64A72">
            <w:pPr>
              <w:tabs>
                <w:tab w:val="left" w:pos="3503"/>
              </w:tabs>
              <w:jc w:val="both"/>
              <w:rPr>
                <w:rFonts w:asciiTheme="minorHAnsi" w:hAnsiTheme="minorHAnsi" w:cstheme="minorHAnsi"/>
                <w:lang w:val="en-US"/>
              </w:rPr>
            </w:pPr>
            <w:r w:rsidRPr="00C12CD6">
              <w:rPr>
                <w:rFonts w:asciiTheme="minorHAnsi" w:hAnsiTheme="minorHAnsi" w:cstheme="minorHAnsi"/>
                <w:lang w:val="en-US"/>
              </w:rPr>
              <w:t xml:space="preserve">- </w:t>
            </w:r>
            <w:r w:rsidR="005F0746" w:rsidRPr="00C12CD6">
              <w:rPr>
                <w:rFonts w:asciiTheme="minorHAnsi" w:hAnsiTheme="minorHAnsi" w:cstheme="minorHAnsi"/>
                <w:u w:val="single"/>
                <w:lang w:val="en-US"/>
              </w:rPr>
              <w:t>Computers</w:t>
            </w:r>
            <w:r w:rsidRPr="00C12CD6">
              <w:rPr>
                <w:rFonts w:asciiTheme="minorHAnsi" w:hAnsiTheme="minorHAnsi" w:cstheme="minorHAnsi"/>
                <w:lang w:val="en-US"/>
              </w:rPr>
              <w:t>:</w:t>
            </w:r>
          </w:p>
          <w:p w14:paraId="0803C2E7" w14:textId="77777777" w:rsidR="00BF588B" w:rsidRPr="00422FC5" w:rsidRDefault="00422FC5" w:rsidP="00E64A72">
            <w:pPr>
              <w:tabs>
                <w:tab w:val="left" w:pos="3503"/>
              </w:tabs>
              <w:spacing w:after="0"/>
              <w:jc w:val="both"/>
              <w:rPr>
                <w:rFonts w:asciiTheme="minorHAnsi" w:hAnsiTheme="minorHAnsi" w:cstheme="minorHAnsi"/>
                <w:lang w:val="en-US"/>
              </w:rPr>
            </w:pPr>
            <w:r w:rsidRPr="00422FC5">
              <w:rPr>
                <w:rFonts w:asciiTheme="minorHAnsi" w:hAnsiTheme="minorHAnsi" w:cstheme="minorHAnsi"/>
                <w:lang w:val="en-US"/>
              </w:rPr>
              <w:t>Between</w:t>
            </w:r>
            <w:r w:rsidR="00BF588B" w:rsidRPr="00422FC5">
              <w:rPr>
                <w:rFonts w:asciiTheme="minorHAnsi" w:hAnsiTheme="minorHAnsi" w:cstheme="minorHAnsi"/>
                <w:lang w:val="en-US"/>
              </w:rPr>
              <w:t xml:space="preserve"> 200</w:t>
            </w:r>
            <w:r w:rsidRPr="00422FC5">
              <w:rPr>
                <w:rFonts w:asciiTheme="minorHAnsi" w:hAnsiTheme="minorHAnsi" w:cstheme="minorHAnsi"/>
                <w:lang w:val="en-US"/>
              </w:rPr>
              <w:t>6 and</w:t>
            </w:r>
            <w:r w:rsidR="006178F6" w:rsidRPr="00422FC5">
              <w:rPr>
                <w:rFonts w:asciiTheme="minorHAnsi" w:hAnsiTheme="minorHAnsi" w:cstheme="minorHAnsi"/>
                <w:lang w:val="en-US"/>
              </w:rPr>
              <w:t xml:space="preserve"> 2013</w:t>
            </w:r>
            <w:r w:rsidRPr="00422FC5">
              <w:rPr>
                <w:rFonts w:asciiTheme="minorHAnsi" w:hAnsiTheme="minorHAnsi" w:cstheme="minorHAnsi"/>
                <w:lang w:val="en-US"/>
              </w:rPr>
              <w:t>,</w:t>
            </w:r>
            <w:r w:rsidR="006178F6" w:rsidRPr="00422FC5">
              <w:rPr>
                <w:rFonts w:asciiTheme="minorHAnsi" w:hAnsiTheme="minorHAnsi" w:cstheme="minorHAnsi"/>
                <w:lang w:val="en-US"/>
              </w:rPr>
              <w:t xml:space="preserve"> </w:t>
            </w:r>
            <w:r w:rsidR="00BF588B" w:rsidRPr="00422FC5">
              <w:rPr>
                <w:rFonts w:asciiTheme="minorHAnsi" w:hAnsiTheme="minorHAnsi" w:cstheme="minorHAnsi"/>
                <w:lang w:val="en-US"/>
              </w:rPr>
              <w:t xml:space="preserve">27 </w:t>
            </w:r>
            <w:r w:rsidRPr="00422FC5">
              <w:rPr>
                <w:rFonts w:asciiTheme="minorHAnsi" w:hAnsiTheme="minorHAnsi" w:cstheme="minorHAnsi"/>
                <w:lang w:val="en-US"/>
              </w:rPr>
              <w:t xml:space="preserve">computers were provided to state and Federal District </w:t>
            </w:r>
            <w:r>
              <w:rPr>
                <w:rFonts w:asciiTheme="minorHAnsi" w:hAnsiTheme="minorHAnsi" w:cstheme="minorHAnsi"/>
                <w:lang w:val="en-US"/>
              </w:rPr>
              <w:t xml:space="preserve">health </w:t>
            </w:r>
            <w:r w:rsidRPr="00422FC5">
              <w:rPr>
                <w:rFonts w:asciiTheme="minorHAnsi" w:hAnsiTheme="minorHAnsi" w:cstheme="minorHAnsi"/>
                <w:lang w:val="en-US"/>
              </w:rPr>
              <w:t>councils and 5,</w:t>
            </w:r>
            <w:r w:rsidR="00BF588B" w:rsidRPr="00422FC5">
              <w:rPr>
                <w:rFonts w:asciiTheme="minorHAnsi" w:hAnsiTheme="minorHAnsi" w:cstheme="minorHAnsi"/>
                <w:lang w:val="en-US"/>
              </w:rPr>
              <w:t xml:space="preserve">565 </w:t>
            </w:r>
            <w:r>
              <w:rPr>
                <w:rFonts w:asciiTheme="minorHAnsi" w:hAnsiTheme="minorHAnsi" w:cstheme="minorHAnsi"/>
                <w:lang w:val="en-US"/>
              </w:rPr>
              <w:t xml:space="preserve">computers </w:t>
            </w:r>
            <w:r w:rsidR="003162D3">
              <w:rPr>
                <w:rFonts w:asciiTheme="minorHAnsi" w:hAnsiTheme="minorHAnsi" w:cstheme="minorHAnsi"/>
                <w:lang w:val="en-US"/>
              </w:rPr>
              <w:t xml:space="preserve">were provided </w:t>
            </w:r>
            <w:r>
              <w:rPr>
                <w:rFonts w:asciiTheme="minorHAnsi" w:hAnsiTheme="minorHAnsi" w:cstheme="minorHAnsi"/>
                <w:lang w:val="en-US"/>
              </w:rPr>
              <w:t>to state health councils</w:t>
            </w:r>
          </w:p>
          <w:p w14:paraId="1358DB48" w14:textId="77777777" w:rsidR="00BF588B" w:rsidRPr="00C12CD6" w:rsidRDefault="00EC3A36" w:rsidP="00E64A72">
            <w:pPr>
              <w:tabs>
                <w:tab w:val="left" w:pos="3503"/>
              </w:tabs>
              <w:jc w:val="both"/>
              <w:rPr>
                <w:rFonts w:asciiTheme="minorHAnsi" w:hAnsiTheme="minorHAnsi" w:cstheme="minorHAnsi"/>
                <w:lang w:val="en-US"/>
              </w:rPr>
            </w:pPr>
            <w:r>
              <w:rPr>
                <w:rFonts w:asciiTheme="minorHAnsi" w:hAnsiTheme="minorHAnsi" w:cstheme="minorHAnsi"/>
                <w:lang w:val="en-US"/>
              </w:rPr>
              <w:t>Target 100 percent</w:t>
            </w:r>
            <w:r w:rsidR="008D5287">
              <w:rPr>
                <w:rFonts w:asciiTheme="minorHAnsi" w:hAnsiTheme="minorHAnsi" w:cstheme="minorHAnsi"/>
                <w:lang w:val="en-US"/>
              </w:rPr>
              <w:t xml:space="preserve"> accomplished</w:t>
            </w:r>
          </w:p>
          <w:p w14:paraId="52E117F2" w14:textId="77777777" w:rsidR="00BF588B" w:rsidRPr="00C12CD6" w:rsidRDefault="00BF588B" w:rsidP="00E64A72">
            <w:pPr>
              <w:tabs>
                <w:tab w:val="left" w:pos="3503"/>
              </w:tabs>
              <w:jc w:val="both"/>
              <w:rPr>
                <w:rFonts w:asciiTheme="minorHAnsi" w:hAnsiTheme="minorHAnsi" w:cstheme="minorHAnsi"/>
                <w:lang w:val="en-US"/>
              </w:rPr>
            </w:pPr>
            <w:r w:rsidRPr="00C12CD6">
              <w:rPr>
                <w:rFonts w:asciiTheme="minorHAnsi" w:hAnsiTheme="minorHAnsi" w:cstheme="minorHAnsi"/>
                <w:lang w:val="en-US"/>
              </w:rPr>
              <w:t xml:space="preserve">- </w:t>
            </w:r>
            <w:r w:rsidR="00422FC5" w:rsidRPr="00C12CD6">
              <w:rPr>
                <w:rFonts w:asciiTheme="minorHAnsi" w:hAnsiTheme="minorHAnsi" w:cstheme="minorHAnsi"/>
                <w:u w:val="single"/>
                <w:lang w:val="en-US"/>
              </w:rPr>
              <w:t>Printers</w:t>
            </w:r>
            <w:r w:rsidRPr="00C12CD6">
              <w:rPr>
                <w:rFonts w:asciiTheme="minorHAnsi" w:hAnsiTheme="minorHAnsi" w:cstheme="minorHAnsi"/>
                <w:lang w:val="en-US"/>
              </w:rPr>
              <w:t>:</w:t>
            </w:r>
            <w:r w:rsidR="006178F6" w:rsidRPr="00C12CD6">
              <w:rPr>
                <w:rFonts w:asciiTheme="minorHAnsi" w:hAnsiTheme="minorHAnsi" w:cstheme="minorHAnsi"/>
                <w:lang w:val="en-US"/>
              </w:rPr>
              <w:t xml:space="preserve"> </w:t>
            </w:r>
          </w:p>
          <w:p w14:paraId="206080FF" w14:textId="77777777" w:rsidR="00BF588B" w:rsidRDefault="00422FC5" w:rsidP="00E64A72">
            <w:pPr>
              <w:tabs>
                <w:tab w:val="left" w:pos="3503"/>
              </w:tabs>
              <w:spacing w:after="0"/>
              <w:jc w:val="both"/>
              <w:rPr>
                <w:rFonts w:asciiTheme="minorHAnsi" w:hAnsiTheme="minorHAnsi" w:cstheme="minorHAnsi"/>
                <w:lang w:val="en-US"/>
              </w:rPr>
            </w:pPr>
            <w:r w:rsidRPr="00491374">
              <w:rPr>
                <w:rFonts w:asciiTheme="minorHAnsi" w:hAnsiTheme="minorHAnsi" w:cstheme="minorHAnsi"/>
                <w:lang w:val="en-US"/>
              </w:rPr>
              <w:t>Between 2006 and</w:t>
            </w:r>
            <w:r w:rsidR="00BF588B" w:rsidRPr="00491374">
              <w:rPr>
                <w:rFonts w:asciiTheme="minorHAnsi" w:hAnsiTheme="minorHAnsi" w:cstheme="minorHAnsi"/>
                <w:lang w:val="en-US"/>
              </w:rPr>
              <w:t xml:space="preserve"> 2013</w:t>
            </w:r>
            <w:r w:rsidRPr="00491374">
              <w:rPr>
                <w:rFonts w:asciiTheme="minorHAnsi" w:hAnsiTheme="minorHAnsi" w:cstheme="minorHAnsi"/>
                <w:lang w:val="en-US"/>
              </w:rPr>
              <w:t xml:space="preserve">, </w:t>
            </w:r>
            <w:r w:rsidR="00491374" w:rsidRPr="00491374">
              <w:rPr>
                <w:rFonts w:asciiTheme="minorHAnsi" w:hAnsiTheme="minorHAnsi" w:cstheme="minorHAnsi"/>
                <w:lang w:val="en-US"/>
              </w:rPr>
              <w:t xml:space="preserve">5,227 printers were provided to municipal health councils and 27 printers </w:t>
            </w:r>
            <w:r w:rsidR="003162D3">
              <w:rPr>
                <w:rFonts w:asciiTheme="minorHAnsi" w:hAnsiTheme="minorHAnsi" w:cstheme="minorHAnsi"/>
                <w:lang w:val="en-US"/>
              </w:rPr>
              <w:t xml:space="preserve">were provided </w:t>
            </w:r>
            <w:r w:rsidR="00491374" w:rsidRPr="00491374">
              <w:rPr>
                <w:rFonts w:asciiTheme="minorHAnsi" w:hAnsiTheme="minorHAnsi" w:cstheme="minorHAnsi"/>
                <w:lang w:val="en-US"/>
              </w:rPr>
              <w:t xml:space="preserve">to state and Federal District health councils within a bidding process for the purchase of 374 to be provided to health councils </w:t>
            </w:r>
            <w:r w:rsidR="003162D3">
              <w:rPr>
                <w:rFonts w:asciiTheme="minorHAnsi" w:hAnsiTheme="minorHAnsi" w:cstheme="minorHAnsi"/>
                <w:lang w:val="en-US"/>
              </w:rPr>
              <w:t>which had not been awarded printers at previous stages</w:t>
            </w:r>
            <w:r w:rsidR="00BF588B" w:rsidRPr="003162D3">
              <w:rPr>
                <w:rFonts w:asciiTheme="minorHAnsi" w:hAnsiTheme="minorHAnsi" w:cstheme="minorHAnsi"/>
                <w:lang w:val="en-US"/>
              </w:rPr>
              <w:t>.</w:t>
            </w:r>
          </w:p>
          <w:p w14:paraId="3141878F" w14:textId="77777777" w:rsidR="003162D3" w:rsidRPr="003162D3" w:rsidRDefault="003162D3" w:rsidP="00E64A72">
            <w:pPr>
              <w:tabs>
                <w:tab w:val="left" w:pos="3503"/>
              </w:tabs>
              <w:spacing w:after="0"/>
              <w:jc w:val="both"/>
              <w:rPr>
                <w:rFonts w:asciiTheme="minorHAnsi" w:hAnsiTheme="minorHAnsi" w:cstheme="minorHAnsi"/>
                <w:lang w:val="en-US"/>
              </w:rPr>
            </w:pPr>
          </w:p>
          <w:p w14:paraId="39FA5962" w14:textId="77777777" w:rsidR="00BF588B" w:rsidRPr="00C12CD6" w:rsidRDefault="00BF588B" w:rsidP="00E64A72">
            <w:pPr>
              <w:tabs>
                <w:tab w:val="left" w:pos="3503"/>
              </w:tabs>
              <w:jc w:val="both"/>
              <w:rPr>
                <w:rFonts w:asciiTheme="minorHAnsi" w:hAnsiTheme="minorHAnsi" w:cstheme="minorHAnsi"/>
                <w:lang w:val="en-US"/>
              </w:rPr>
            </w:pPr>
            <w:r w:rsidRPr="00C12CD6">
              <w:rPr>
                <w:rFonts w:asciiTheme="minorHAnsi" w:hAnsiTheme="minorHAnsi" w:cstheme="minorHAnsi"/>
                <w:lang w:val="en-US"/>
              </w:rPr>
              <w:t xml:space="preserve">- </w:t>
            </w:r>
            <w:r w:rsidRPr="00C12CD6">
              <w:rPr>
                <w:rFonts w:asciiTheme="minorHAnsi" w:hAnsiTheme="minorHAnsi" w:cstheme="minorHAnsi"/>
                <w:u w:val="single"/>
                <w:lang w:val="en-US"/>
              </w:rPr>
              <w:t>T</w:t>
            </w:r>
            <w:r w:rsidR="003162D3" w:rsidRPr="00C12CD6">
              <w:rPr>
                <w:rFonts w:asciiTheme="minorHAnsi" w:hAnsiTheme="minorHAnsi" w:cstheme="minorHAnsi"/>
                <w:u w:val="single"/>
                <w:lang w:val="en-US"/>
              </w:rPr>
              <w:t>V sets</w:t>
            </w:r>
            <w:r w:rsidRPr="00C12CD6">
              <w:rPr>
                <w:rFonts w:asciiTheme="minorHAnsi" w:hAnsiTheme="minorHAnsi" w:cstheme="minorHAnsi"/>
                <w:lang w:val="en-US"/>
              </w:rPr>
              <w:t>:</w:t>
            </w:r>
          </w:p>
          <w:p w14:paraId="5443D5AC" w14:textId="77777777" w:rsidR="00BF588B" w:rsidRPr="003162D3" w:rsidRDefault="003162D3" w:rsidP="00E64A72">
            <w:pPr>
              <w:tabs>
                <w:tab w:val="left" w:pos="3503"/>
              </w:tabs>
              <w:jc w:val="both"/>
              <w:rPr>
                <w:rFonts w:asciiTheme="minorHAnsi" w:hAnsiTheme="minorHAnsi" w:cstheme="minorHAnsi"/>
                <w:lang w:val="en-US"/>
              </w:rPr>
            </w:pPr>
            <w:r w:rsidRPr="003162D3">
              <w:rPr>
                <w:rFonts w:asciiTheme="minorHAnsi" w:hAnsiTheme="minorHAnsi" w:cstheme="minorHAnsi"/>
                <w:lang w:val="en-US"/>
              </w:rPr>
              <w:t>Between</w:t>
            </w:r>
            <w:r w:rsidR="00BF588B" w:rsidRPr="003162D3">
              <w:rPr>
                <w:rFonts w:asciiTheme="minorHAnsi" w:hAnsiTheme="minorHAnsi" w:cstheme="minorHAnsi"/>
                <w:lang w:val="en-US"/>
              </w:rPr>
              <w:t xml:space="preserve"> 200</w:t>
            </w:r>
            <w:r w:rsidRPr="003162D3">
              <w:rPr>
                <w:rFonts w:asciiTheme="minorHAnsi" w:hAnsiTheme="minorHAnsi" w:cstheme="minorHAnsi"/>
                <w:lang w:val="en-US"/>
              </w:rPr>
              <w:t>6 and</w:t>
            </w:r>
            <w:r w:rsidR="006178F6" w:rsidRPr="003162D3">
              <w:rPr>
                <w:rFonts w:asciiTheme="minorHAnsi" w:hAnsiTheme="minorHAnsi" w:cstheme="minorHAnsi"/>
                <w:lang w:val="en-US"/>
              </w:rPr>
              <w:t xml:space="preserve"> 2013</w:t>
            </w:r>
            <w:r w:rsidRPr="003162D3">
              <w:rPr>
                <w:rFonts w:asciiTheme="minorHAnsi" w:hAnsiTheme="minorHAnsi" w:cstheme="minorHAnsi"/>
                <w:lang w:val="en-US"/>
              </w:rPr>
              <w:t xml:space="preserve">, </w:t>
            </w:r>
            <w:r w:rsidR="00BF588B" w:rsidRPr="003162D3">
              <w:rPr>
                <w:rFonts w:asciiTheme="minorHAnsi" w:hAnsiTheme="minorHAnsi" w:cstheme="minorHAnsi"/>
                <w:lang w:val="en-US"/>
              </w:rPr>
              <w:t xml:space="preserve">27 </w:t>
            </w:r>
            <w:r w:rsidRPr="003162D3">
              <w:rPr>
                <w:rFonts w:asciiTheme="minorHAnsi" w:hAnsiTheme="minorHAnsi" w:cstheme="minorHAnsi"/>
                <w:lang w:val="en-US"/>
              </w:rPr>
              <w:t>TV sets were provided to state and Federal District health councils and 2,</w:t>
            </w:r>
            <w:r w:rsidR="00BF588B" w:rsidRPr="003162D3">
              <w:rPr>
                <w:rFonts w:asciiTheme="minorHAnsi" w:hAnsiTheme="minorHAnsi" w:cstheme="minorHAnsi"/>
                <w:lang w:val="en-US"/>
              </w:rPr>
              <w:t xml:space="preserve">220 </w:t>
            </w:r>
            <w:r w:rsidRPr="003162D3">
              <w:rPr>
                <w:rFonts w:asciiTheme="minorHAnsi" w:hAnsiTheme="minorHAnsi" w:cstheme="minorHAnsi"/>
                <w:lang w:val="en-US"/>
              </w:rPr>
              <w:t xml:space="preserve">TV antennae and decoders </w:t>
            </w:r>
            <w:r w:rsidR="00BF588B" w:rsidRPr="003162D3">
              <w:rPr>
                <w:rFonts w:asciiTheme="minorHAnsi" w:hAnsiTheme="minorHAnsi" w:cstheme="minorHAnsi"/>
                <w:lang w:val="en-US"/>
              </w:rPr>
              <w:t>(</w:t>
            </w:r>
            <w:r>
              <w:rPr>
                <w:rFonts w:asciiTheme="minorHAnsi" w:hAnsiTheme="minorHAnsi" w:cstheme="minorHAnsi"/>
                <w:lang w:val="en-US"/>
              </w:rPr>
              <w:t>subscription TV points</w:t>
            </w:r>
            <w:r w:rsidR="00BF588B" w:rsidRPr="003162D3">
              <w:rPr>
                <w:rFonts w:asciiTheme="minorHAnsi" w:hAnsiTheme="minorHAnsi" w:cstheme="minorHAnsi"/>
                <w:lang w:val="en-US"/>
              </w:rPr>
              <w:t xml:space="preserve">) </w:t>
            </w:r>
            <w:r>
              <w:rPr>
                <w:rFonts w:asciiTheme="minorHAnsi" w:hAnsiTheme="minorHAnsi" w:cstheme="minorHAnsi"/>
                <w:lang w:val="en-US"/>
              </w:rPr>
              <w:t>to municipal health councils</w:t>
            </w:r>
            <w:r w:rsidR="00BF588B" w:rsidRPr="003162D3">
              <w:rPr>
                <w:rFonts w:asciiTheme="minorHAnsi" w:hAnsiTheme="minorHAnsi" w:cstheme="minorHAnsi"/>
                <w:lang w:val="en-US"/>
              </w:rPr>
              <w:t>.</w:t>
            </w:r>
            <w:r w:rsidR="00BF588B" w:rsidRPr="003162D3">
              <w:rPr>
                <w:rFonts w:asciiTheme="minorHAnsi" w:hAnsiTheme="minorHAnsi" w:cstheme="minorHAnsi"/>
                <w:b/>
                <w:lang w:val="en-US"/>
              </w:rPr>
              <w:t xml:space="preserve"> </w:t>
            </w:r>
          </w:p>
          <w:p w14:paraId="496915DA" w14:textId="77777777" w:rsidR="00BF588B" w:rsidRPr="00C12CD6" w:rsidRDefault="00BF588B" w:rsidP="00E64A72">
            <w:pPr>
              <w:tabs>
                <w:tab w:val="left" w:pos="3503"/>
              </w:tabs>
              <w:jc w:val="both"/>
              <w:rPr>
                <w:rFonts w:asciiTheme="minorHAnsi" w:hAnsiTheme="minorHAnsi" w:cstheme="minorHAnsi"/>
                <w:b/>
                <w:lang w:val="en-US"/>
              </w:rPr>
            </w:pPr>
            <w:r w:rsidRPr="00C12CD6">
              <w:rPr>
                <w:rFonts w:asciiTheme="minorHAnsi" w:hAnsiTheme="minorHAnsi" w:cstheme="minorHAnsi"/>
                <w:b/>
                <w:lang w:val="en-US"/>
              </w:rPr>
              <w:t xml:space="preserve">2) </w:t>
            </w:r>
            <w:r w:rsidR="003162D3" w:rsidRPr="00C12CD6">
              <w:rPr>
                <w:rFonts w:asciiTheme="minorHAnsi" w:hAnsiTheme="minorHAnsi" w:cstheme="minorHAnsi"/>
                <w:b/>
                <w:lang w:val="en-US"/>
              </w:rPr>
              <w:t>Distribution of equipment</w:t>
            </w:r>
            <w:r w:rsidRPr="00C12CD6">
              <w:rPr>
                <w:rFonts w:asciiTheme="minorHAnsi" w:hAnsiTheme="minorHAnsi" w:cstheme="minorHAnsi"/>
                <w:b/>
                <w:lang w:val="en-US"/>
              </w:rPr>
              <w:t>:</w:t>
            </w:r>
          </w:p>
          <w:p w14:paraId="5F783B63" w14:textId="77777777" w:rsidR="00BF588B" w:rsidRPr="00874CA2" w:rsidRDefault="00874CA2" w:rsidP="00E64A72">
            <w:pPr>
              <w:tabs>
                <w:tab w:val="left" w:pos="3503"/>
              </w:tabs>
              <w:jc w:val="both"/>
              <w:rPr>
                <w:rFonts w:asciiTheme="minorHAnsi" w:hAnsiTheme="minorHAnsi" w:cstheme="minorHAnsi"/>
                <w:lang w:val="en-US"/>
              </w:rPr>
            </w:pPr>
            <w:r w:rsidRPr="00874CA2">
              <w:rPr>
                <w:rFonts w:asciiTheme="minorHAnsi" w:hAnsiTheme="minorHAnsi" w:cstheme="minorHAnsi"/>
                <w:lang w:val="en-US"/>
              </w:rPr>
              <w:t>In</w:t>
            </w:r>
            <w:r w:rsidR="00BF588B" w:rsidRPr="00874CA2">
              <w:rPr>
                <w:rFonts w:asciiTheme="minorHAnsi" w:hAnsiTheme="minorHAnsi" w:cstheme="minorHAnsi"/>
                <w:lang w:val="en-US"/>
              </w:rPr>
              <w:t xml:space="preserve"> 2014</w:t>
            </w:r>
            <w:r w:rsidRPr="00874CA2">
              <w:rPr>
                <w:rFonts w:asciiTheme="minorHAnsi" w:hAnsiTheme="minorHAnsi" w:cstheme="minorHAnsi"/>
                <w:lang w:val="en-US"/>
              </w:rPr>
              <w:t xml:space="preserve">, during a delivery process, </w:t>
            </w:r>
            <w:r w:rsidR="00BF588B" w:rsidRPr="00874CA2">
              <w:rPr>
                <w:rFonts w:asciiTheme="minorHAnsi" w:hAnsiTheme="minorHAnsi" w:cstheme="minorHAnsi"/>
                <w:lang w:val="en-US"/>
              </w:rPr>
              <w:t>1</w:t>
            </w:r>
            <w:r w:rsidRPr="00874CA2">
              <w:rPr>
                <w:rFonts w:asciiTheme="minorHAnsi" w:hAnsiTheme="minorHAnsi" w:cstheme="minorHAnsi"/>
                <w:lang w:val="en-US"/>
              </w:rPr>
              <w:t>,</w:t>
            </w:r>
            <w:r w:rsidR="00BF588B" w:rsidRPr="00874CA2">
              <w:rPr>
                <w:rFonts w:asciiTheme="minorHAnsi" w:hAnsiTheme="minorHAnsi" w:cstheme="minorHAnsi"/>
                <w:lang w:val="en-US"/>
              </w:rPr>
              <w:t xml:space="preserve">000 </w:t>
            </w:r>
            <w:r w:rsidRPr="00874CA2">
              <w:rPr>
                <w:rFonts w:asciiTheme="minorHAnsi" w:hAnsiTheme="minorHAnsi" w:cstheme="minorHAnsi"/>
                <w:lang w:val="en-US"/>
              </w:rPr>
              <w:t>TV sets donated by</w:t>
            </w:r>
            <w:r w:rsidR="00BF588B" w:rsidRPr="00874CA2">
              <w:rPr>
                <w:rFonts w:asciiTheme="minorHAnsi" w:hAnsiTheme="minorHAnsi" w:cstheme="minorHAnsi"/>
                <w:lang w:val="en-US"/>
              </w:rPr>
              <w:t xml:space="preserve"> OI </w:t>
            </w:r>
            <w:r w:rsidRPr="00874CA2">
              <w:rPr>
                <w:rFonts w:asciiTheme="minorHAnsi" w:hAnsiTheme="minorHAnsi" w:cstheme="minorHAnsi"/>
                <w:lang w:val="en-US"/>
              </w:rPr>
              <w:t>in accordance with the</w:t>
            </w:r>
            <w:r w:rsidR="00BF588B" w:rsidRPr="00874CA2">
              <w:rPr>
                <w:rFonts w:asciiTheme="minorHAnsi" w:hAnsiTheme="minorHAnsi" w:cstheme="minorHAnsi"/>
                <w:lang w:val="en-US"/>
              </w:rPr>
              <w:t xml:space="preserve"> </w:t>
            </w:r>
            <w:r w:rsidR="004D68A3">
              <w:rPr>
                <w:rFonts w:asciiTheme="minorHAnsi" w:hAnsiTheme="minorHAnsi" w:cstheme="minorHAnsi"/>
                <w:lang w:val="en-US"/>
              </w:rPr>
              <w:t>Prior Consent Instrument</w:t>
            </w:r>
            <w:r w:rsidR="00BF588B" w:rsidRPr="00874CA2">
              <w:rPr>
                <w:rFonts w:asciiTheme="minorHAnsi" w:hAnsiTheme="minorHAnsi" w:cstheme="minorHAnsi"/>
                <w:lang w:val="en-US"/>
              </w:rPr>
              <w:t xml:space="preserve"> </w:t>
            </w:r>
            <w:r w:rsidR="004D68A3">
              <w:rPr>
                <w:rFonts w:asciiTheme="minorHAnsi" w:hAnsiTheme="minorHAnsi" w:cstheme="minorHAnsi"/>
                <w:lang w:val="en-US"/>
              </w:rPr>
              <w:t>signed</w:t>
            </w:r>
            <w:r w:rsidRPr="00874CA2">
              <w:rPr>
                <w:rFonts w:asciiTheme="minorHAnsi" w:hAnsiTheme="minorHAnsi" w:cstheme="minorHAnsi"/>
                <w:lang w:val="en-US"/>
              </w:rPr>
              <w:t xml:space="preserve"> between </w:t>
            </w:r>
            <w:r w:rsidR="00BF588B" w:rsidRPr="00874CA2">
              <w:rPr>
                <w:rFonts w:asciiTheme="minorHAnsi" w:hAnsiTheme="minorHAnsi" w:cstheme="minorHAnsi"/>
                <w:lang w:val="en-US"/>
              </w:rPr>
              <w:t xml:space="preserve"> OI/Anatel </w:t>
            </w:r>
            <w:r>
              <w:rPr>
                <w:rFonts w:asciiTheme="minorHAnsi" w:hAnsiTheme="minorHAnsi" w:cstheme="minorHAnsi"/>
                <w:lang w:val="en-US"/>
              </w:rPr>
              <w:t>and the Ministry of Health</w:t>
            </w:r>
            <w:r w:rsidR="00BF588B" w:rsidRPr="00874CA2">
              <w:rPr>
                <w:rFonts w:asciiTheme="minorHAnsi" w:hAnsiTheme="minorHAnsi" w:cstheme="minorHAnsi"/>
                <w:lang w:val="en-US"/>
              </w:rPr>
              <w:t xml:space="preserve">. </w:t>
            </w:r>
            <w:r w:rsidRPr="00874CA2">
              <w:rPr>
                <w:rFonts w:asciiTheme="minorHAnsi" w:hAnsiTheme="minorHAnsi" w:cstheme="minorHAnsi"/>
                <w:lang w:val="en-US"/>
              </w:rPr>
              <w:t>At the bidding phase, there were 2,</w:t>
            </w:r>
            <w:r w:rsidR="00BF588B" w:rsidRPr="00874CA2">
              <w:rPr>
                <w:rFonts w:asciiTheme="minorHAnsi" w:hAnsiTheme="minorHAnsi" w:cstheme="minorHAnsi"/>
                <w:lang w:val="en-US"/>
              </w:rPr>
              <w:t>377</w:t>
            </w:r>
            <w:r w:rsidRPr="00874CA2">
              <w:rPr>
                <w:rFonts w:asciiTheme="minorHAnsi" w:hAnsiTheme="minorHAnsi" w:cstheme="minorHAnsi"/>
                <w:lang w:val="en-US"/>
              </w:rPr>
              <w:t xml:space="preserve"> TV sets to be provided to munici</w:t>
            </w:r>
            <w:r>
              <w:rPr>
                <w:rFonts w:asciiTheme="minorHAnsi" w:hAnsiTheme="minorHAnsi" w:cstheme="minorHAnsi"/>
                <w:lang w:val="en-US"/>
              </w:rPr>
              <w:t>p</w:t>
            </w:r>
            <w:r w:rsidRPr="00874CA2">
              <w:rPr>
                <w:rFonts w:asciiTheme="minorHAnsi" w:hAnsiTheme="minorHAnsi" w:cstheme="minorHAnsi"/>
                <w:lang w:val="en-US"/>
              </w:rPr>
              <w:t>al health councils</w:t>
            </w:r>
            <w:r w:rsidR="00BF588B" w:rsidRPr="00874CA2">
              <w:rPr>
                <w:rFonts w:asciiTheme="minorHAnsi" w:hAnsiTheme="minorHAnsi" w:cstheme="minorHAnsi"/>
                <w:lang w:val="en-US"/>
              </w:rPr>
              <w:t xml:space="preserve">. </w:t>
            </w:r>
            <w:r w:rsidRPr="00874CA2">
              <w:rPr>
                <w:rFonts w:asciiTheme="minorHAnsi" w:hAnsiTheme="minorHAnsi" w:cstheme="minorHAnsi"/>
                <w:lang w:val="en-US"/>
              </w:rPr>
              <w:t xml:space="preserve">The TV sets </w:t>
            </w:r>
            <w:r>
              <w:rPr>
                <w:rFonts w:asciiTheme="minorHAnsi" w:hAnsiTheme="minorHAnsi" w:cstheme="minorHAnsi"/>
                <w:lang w:val="en-US"/>
              </w:rPr>
              <w:t>come with antennae and deco</w:t>
            </w:r>
            <w:r w:rsidRPr="00874CA2">
              <w:rPr>
                <w:rFonts w:asciiTheme="minorHAnsi" w:hAnsiTheme="minorHAnsi" w:cstheme="minorHAnsi"/>
                <w:lang w:val="en-US"/>
              </w:rPr>
              <w:t>d</w:t>
            </w:r>
            <w:r>
              <w:rPr>
                <w:rFonts w:asciiTheme="minorHAnsi" w:hAnsiTheme="minorHAnsi" w:cstheme="minorHAnsi"/>
                <w:lang w:val="en-US"/>
              </w:rPr>
              <w:t>er</w:t>
            </w:r>
            <w:r w:rsidRPr="00874CA2">
              <w:rPr>
                <w:rFonts w:asciiTheme="minorHAnsi" w:hAnsiTheme="minorHAnsi" w:cstheme="minorHAnsi"/>
                <w:lang w:val="en-US"/>
              </w:rPr>
              <w:t xml:space="preserve"> Kits </w:t>
            </w:r>
            <w:r w:rsidR="00BF588B" w:rsidRPr="00874CA2">
              <w:rPr>
                <w:rFonts w:asciiTheme="minorHAnsi" w:hAnsiTheme="minorHAnsi" w:cstheme="minorHAnsi"/>
                <w:lang w:val="en-US"/>
              </w:rPr>
              <w:t>(</w:t>
            </w:r>
            <w:r w:rsidRPr="00874CA2">
              <w:rPr>
                <w:rFonts w:asciiTheme="minorHAnsi" w:hAnsiTheme="minorHAnsi" w:cstheme="minorHAnsi"/>
                <w:lang w:val="en-US"/>
              </w:rPr>
              <w:t>subscription TV points</w:t>
            </w:r>
            <w:r w:rsidR="00BF588B" w:rsidRPr="00874CA2">
              <w:rPr>
                <w:rFonts w:asciiTheme="minorHAnsi" w:hAnsiTheme="minorHAnsi" w:cstheme="minorHAnsi"/>
                <w:lang w:val="en-US"/>
              </w:rPr>
              <w:t xml:space="preserve">) </w:t>
            </w:r>
            <w:r>
              <w:rPr>
                <w:rFonts w:asciiTheme="minorHAnsi" w:hAnsiTheme="minorHAnsi" w:cstheme="minorHAnsi"/>
                <w:lang w:val="en-US"/>
              </w:rPr>
              <w:t xml:space="preserve">which </w:t>
            </w:r>
            <w:r>
              <w:rPr>
                <w:rFonts w:asciiTheme="minorHAnsi" w:hAnsiTheme="minorHAnsi" w:cstheme="minorHAnsi"/>
                <w:lang w:val="en-US"/>
              </w:rPr>
              <w:lastRenderedPageBreak/>
              <w:t xml:space="preserve">have been donated by OI and </w:t>
            </w:r>
            <w:r w:rsidR="00CE3992">
              <w:rPr>
                <w:rFonts w:asciiTheme="minorHAnsi" w:hAnsiTheme="minorHAnsi" w:cstheme="minorHAnsi"/>
                <w:lang w:val="en-US"/>
              </w:rPr>
              <w:t>are integral to</w:t>
            </w:r>
            <w:r>
              <w:rPr>
                <w:rFonts w:asciiTheme="minorHAnsi" w:hAnsiTheme="minorHAnsi" w:cstheme="minorHAnsi"/>
                <w:lang w:val="en-US"/>
              </w:rPr>
              <w:t xml:space="preserve"> the </w:t>
            </w:r>
            <w:r w:rsidR="004D68A3">
              <w:rPr>
                <w:rFonts w:asciiTheme="minorHAnsi" w:hAnsiTheme="minorHAnsi" w:cstheme="minorHAnsi"/>
                <w:lang w:val="en-US"/>
              </w:rPr>
              <w:t>Prior Consent Instrument</w:t>
            </w:r>
            <w:r w:rsidR="00BF588B" w:rsidRPr="00874CA2">
              <w:rPr>
                <w:rFonts w:asciiTheme="minorHAnsi" w:hAnsiTheme="minorHAnsi" w:cstheme="minorHAnsi"/>
                <w:lang w:val="en-US"/>
              </w:rPr>
              <w:t>.</w:t>
            </w:r>
          </w:p>
          <w:p w14:paraId="228B3416" w14:textId="77777777" w:rsidR="00BF588B" w:rsidRPr="00C12CD6" w:rsidRDefault="00BF588B" w:rsidP="00E64A72">
            <w:pPr>
              <w:jc w:val="both"/>
              <w:rPr>
                <w:rFonts w:asciiTheme="minorHAnsi" w:hAnsiTheme="minorHAnsi" w:cstheme="minorHAnsi"/>
                <w:b/>
                <w:lang w:val="en-US"/>
              </w:rPr>
            </w:pPr>
            <w:r w:rsidRPr="00C12CD6">
              <w:rPr>
                <w:rFonts w:asciiTheme="minorHAnsi" w:hAnsiTheme="minorHAnsi" w:cstheme="minorHAnsi"/>
                <w:b/>
                <w:lang w:val="en-US"/>
              </w:rPr>
              <w:t>3) Con</w:t>
            </w:r>
            <w:r w:rsidR="00401C63" w:rsidRPr="00C12CD6">
              <w:rPr>
                <w:rFonts w:asciiTheme="minorHAnsi" w:hAnsiTheme="minorHAnsi" w:cstheme="minorHAnsi"/>
                <w:b/>
                <w:lang w:val="en-US"/>
              </w:rPr>
              <w:t>nectivity</w:t>
            </w:r>
          </w:p>
          <w:p w14:paraId="5159F1C7" w14:textId="77777777" w:rsidR="00BF588B" w:rsidRPr="00401C63" w:rsidRDefault="00BF588B" w:rsidP="00E64A72">
            <w:pPr>
              <w:jc w:val="both"/>
              <w:rPr>
                <w:rFonts w:asciiTheme="minorHAnsi" w:hAnsiTheme="minorHAnsi" w:cstheme="minorHAnsi"/>
                <w:lang w:val="en-US"/>
              </w:rPr>
            </w:pPr>
            <w:r w:rsidRPr="00401C63">
              <w:rPr>
                <w:rFonts w:asciiTheme="minorHAnsi" w:hAnsiTheme="minorHAnsi" w:cstheme="minorHAnsi"/>
                <w:lang w:val="en-US"/>
              </w:rPr>
              <w:t xml:space="preserve">- </w:t>
            </w:r>
            <w:r w:rsidR="00401C63" w:rsidRPr="00401C63">
              <w:rPr>
                <w:rFonts w:asciiTheme="minorHAnsi" w:hAnsiTheme="minorHAnsi" w:cstheme="minorHAnsi"/>
                <w:lang w:val="en-US"/>
              </w:rPr>
              <w:t>Since the beginning of the Program, the Ministry of Health has liaised with state</w:t>
            </w:r>
            <w:r w:rsidR="007047FC">
              <w:rPr>
                <w:rFonts w:asciiTheme="minorHAnsi" w:hAnsiTheme="minorHAnsi" w:cstheme="minorHAnsi"/>
                <w:lang w:val="en-US"/>
              </w:rPr>
              <w:t>, Federal District and municipal</w:t>
            </w:r>
            <w:r w:rsidR="00401C63" w:rsidRPr="00401C63">
              <w:rPr>
                <w:rFonts w:asciiTheme="minorHAnsi" w:hAnsiTheme="minorHAnsi" w:cstheme="minorHAnsi"/>
                <w:lang w:val="en-US"/>
              </w:rPr>
              <w:t xml:space="preserve"> health secretariats to secure internet access to health councils</w:t>
            </w:r>
            <w:r w:rsidRPr="00401C63">
              <w:rPr>
                <w:rFonts w:asciiTheme="minorHAnsi" w:hAnsiTheme="minorHAnsi" w:cstheme="minorHAnsi"/>
                <w:lang w:val="en-US"/>
              </w:rPr>
              <w:t>.</w:t>
            </w:r>
          </w:p>
          <w:p w14:paraId="029D4B92" w14:textId="77777777" w:rsidR="00BF588B" w:rsidRPr="007047FC" w:rsidRDefault="00BF588B" w:rsidP="00E64A72">
            <w:pPr>
              <w:jc w:val="both"/>
              <w:rPr>
                <w:rFonts w:asciiTheme="minorHAnsi" w:hAnsiTheme="minorHAnsi" w:cstheme="minorHAnsi"/>
                <w:lang w:val="en-US"/>
              </w:rPr>
            </w:pPr>
            <w:r w:rsidRPr="007047FC">
              <w:rPr>
                <w:rFonts w:asciiTheme="minorHAnsi" w:hAnsiTheme="minorHAnsi" w:cstheme="minorHAnsi"/>
                <w:lang w:val="en-US"/>
              </w:rPr>
              <w:t xml:space="preserve">- </w:t>
            </w:r>
            <w:r w:rsidR="00401C63" w:rsidRPr="007047FC">
              <w:rPr>
                <w:rFonts w:asciiTheme="minorHAnsi" w:hAnsiTheme="minorHAnsi" w:cstheme="minorHAnsi"/>
                <w:lang w:val="en-US"/>
              </w:rPr>
              <w:t xml:space="preserve">The liaison with the Ministry of Communications was reestablished </w:t>
            </w:r>
            <w:r w:rsidR="007047FC" w:rsidRPr="007047FC">
              <w:rPr>
                <w:rFonts w:asciiTheme="minorHAnsi" w:hAnsiTheme="minorHAnsi" w:cstheme="minorHAnsi"/>
                <w:lang w:val="en-US"/>
              </w:rPr>
              <w:t xml:space="preserve">through the Digital Inclusion Secretariat, for the </w:t>
            </w:r>
            <w:r w:rsidR="007047FC">
              <w:rPr>
                <w:rFonts w:asciiTheme="minorHAnsi" w:hAnsiTheme="minorHAnsi" w:cstheme="minorHAnsi"/>
                <w:lang w:val="en-US"/>
              </w:rPr>
              <w:t>execution</w:t>
            </w:r>
            <w:r w:rsidR="007047FC" w:rsidRPr="007047FC">
              <w:rPr>
                <w:rFonts w:asciiTheme="minorHAnsi" w:hAnsiTheme="minorHAnsi" w:cstheme="minorHAnsi"/>
                <w:lang w:val="en-US"/>
              </w:rPr>
              <w:t xml:space="preserve"> of </w:t>
            </w:r>
            <w:r w:rsidR="007047FC">
              <w:rPr>
                <w:rFonts w:asciiTheme="minorHAnsi" w:hAnsiTheme="minorHAnsi" w:cstheme="minorHAnsi"/>
                <w:lang w:val="en-US"/>
              </w:rPr>
              <w:t>a</w:t>
            </w:r>
            <w:r w:rsidR="007047FC" w:rsidRPr="007047FC">
              <w:rPr>
                <w:rFonts w:asciiTheme="minorHAnsi" w:hAnsiTheme="minorHAnsi" w:cstheme="minorHAnsi"/>
                <w:lang w:val="en-US"/>
              </w:rPr>
              <w:t xml:space="preserve"> Technical Cooperation Agreement </w:t>
            </w:r>
            <w:r w:rsidR="007047FC">
              <w:rPr>
                <w:rFonts w:asciiTheme="minorHAnsi" w:hAnsiTheme="minorHAnsi" w:cstheme="minorHAnsi"/>
                <w:lang w:val="en-US"/>
              </w:rPr>
              <w:t>and to secure connectivity to health councils, especially in municipalities where internet access is more difficult</w:t>
            </w:r>
            <w:r w:rsidRPr="007047FC">
              <w:rPr>
                <w:rFonts w:asciiTheme="minorHAnsi" w:hAnsiTheme="minorHAnsi" w:cstheme="minorHAnsi"/>
                <w:lang w:val="en-US"/>
              </w:rPr>
              <w:t xml:space="preserve">. </w:t>
            </w:r>
          </w:p>
          <w:p w14:paraId="6768BF35" w14:textId="77777777" w:rsidR="00BF588B" w:rsidRPr="007047FC" w:rsidRDefault="007047FC" w:rsidP="00E64A72">
            <w:pPr>
              <w:jc w:val="both"/>
              <w:rPr>
                <w:rFonts w:asciiTheme="minorHAnsi" w:hAnsiTheme="minorHAnsi" w:cstheme="minorHAnsi"/>
                <w:lang w:val="en-US"/>
              </w:rPr>
            </w:pPr>
            <w:r w:rsidRPr="007047FC">
              <w:rPr>
                <w:rFonts w:asciiTheme="minorHAnsi" w:hAnsiTheme="minorHAnsi" w:cstheme="minorHAnsi"/>
                <w:lang w:val="en-US"/>
              </w:rPr>
              <w:t>We requested that the dea</w:t>
            </w:r>
            <w:r>
              <w:rPr>
                <w:rFonts w:asciiTheme="minorHAnsi" w:hAnsiTheme="minorHAnsi" w:cstheme="minorHAnsi"/>
                <w:lang w:val="en-US"/>
              </w:rPr>
              <w:t>d</w:t>
            </w:r>
            <w:r w:rsidRPr="007047FC">
              <w:rPr>
                <w:rFonts w:asciiTheme="minorHAnsi" w:hAnsiTheme="minorHAnsi" w:cstheme="minorHAnsi"/>
                <w:lang w:val="en-US"/>
              </w:rPr>
              <w:t>lin</w:t>
            </w:r>
            <w:r>
              <w:rPr>
                <w:rFonts w:asciiTheme="minorHAnsi" w:hAnsiTheme="minorHAnsi" w:cstheme="minorHAnsi"/>
                <w:lang w:val="en-US"/>
              </w:rPr>
              <w:t>e be postponed to December 2015</w:t>
            </w:r>
            <w:r w:rsidR="00BF588B" w:rsidRPr="007047FC">
              <w:rPr>
                <w:rFonts w:asciiTheme="minorHAnsi" w:hAnsiTheme="minorHAnsi" w:cstheme="minorHAnsi"/>
                <w:lang w:val="en-US"/>
              </w:rPr>
              <w:t>;</w:t>
            </w:r>
          </w:p>
          <w:p w14:paraId="387C43AD" w14:textId="77777777" w:rsidR="00BF588B" w:rsidRPr="007047FC" w:rsidRDefault="00BF588B" w:rsidP="00E64A72">
            <w:pPr>
              <w:jc w:val="both"/>
              <w:rPr>
                <w:rFonts w:asciiTheme="minorHAnsi" w:hAnsiTheme="minorHAnsi" w:cstheme="minorHAnsi"/>
                <w:lang w:val="en-US"/>
              </w:rPr>
            </w:pPr>
            <w:r w:rsidRPr="007047FC">
              <w:rPr>
                <w:rFonts w:asciiTheme="minorHAnsi" w:hAnsiTheme="minorHAnsi" w:cstheme="minorHAnsi"/>
                <w:lang w:val="en-US"/>
              </w:rPr>
              <w:t>Justifica</w:t>
            </w:r>
            <w:r w:rsidR="007047FC" w:rsidRPr="007047FC">
              <w:rPr>
                <w:rFonts w:asciiTheme="minorHAnsi" w:hAnsiTheme="minorHAnsi" w:cstheme="minorHAnsi"/>
                <w:lang w:val="en-US"/>
              </w:rPr>
              <w:t>tion</w:t>
            </w:r>
            <w:r w:rsidRPr="007047FC">
              <w:rPr>
                <w:rFonts w:asciiTheme="minorHAnsi" w:hAnsiTheme="minorHAnsi" w:cstheme="minorHAnsi"/>
                <w:lang w:val="en-US"/>
              </w:rPr>
              <w:t xml:space="preserve">: </w:t>
            </w:r>
            <w:r w:rsidR="007047FC">
              <w:rPr>
                <w:rFonts w:asciiTheme="minorHAnsi" w:hAnsiTheme="minorHAnsi" w:cstheme="minorHAnsi"/>
                <w:lang w:val="en-US"/>
              </w:rPr>
              <w:t>D</w:t>
            </w:r>
            <w:r w:rsidR="007047FC" w:rsidRPr="007047FC">
              <w:rPr>
                <w:rFonts w:asciiTheme="minorHAnsi" w:hAnsiTheme="minorHAnsi" w:cstheme="minorHAnsi"/>
                <w:lang w:val="en-US"/>
              </w:rPr>
              <w:t xml:space="preserve">iscussions </w:t>
            </w:r>
            <w:r w:rsidR="0046605C" w:rsidRPr="007047FC">
              <w:rPr>
                <w:rFonts w:asciiTheme="minorHAnsi" w:hAnsiTheme="minorHAnsi" w:cstheme="minorHAnsi"/>
                <w:lang w:val="en-US"/>
              </w:rPr>
              <w:t>through the Digital Inclusion Secretariat</w:t>
            </w:r>
            <w:r w:rsidR="0046605C">
              <w:rPr>
                <w:rFonts w:asciiTheme="minorHAnsi" w:hAnsiTheme="minorHAnsi" w:cstheme="minorHAnsi"/>
                <w:lang w:val="en-US"/>
              </w:rPr>
              <w:t xml:space="preserve"> </w:t>
            </w:r>
            <w:r w:rsidR="007047FC" w:rsidRPr="007047FC">
              <w:rPr>
                <w:rFonts w:asciiTheme="minorHAnsi" w:hAnsiTheme="minorHAnsi" w:cstheme="minorHAnsi"/>
                <w:lang w:val="en-US"/>
              </w:rPr>
              <w:t xml:space="preserve">for the execution of a Technical Cooperation Agreement with the Ministry of Communications </w:t>
            </w:r>
            <w:r w:rsidR="007047FC">
              <w:rPr>
                <w:rFonts w:asciiTheme="minorHAnsi" w:hAnsiTheme="minorHAnsi" w:cstheme="minorHAnsi"/>
                <w:lang w:val="en-US"/>
              </w:rPr>
              <w:t>are underway</w:t>
            </w:r>
            <w:r w:rsidR="007047FC" w:rsidRPr="007047FC">
              <w:rPr>
                <w:rFonts w:asciiTheme="minorHAnsi" w:hAnsiTheme="minorHAnsi" w:cstheme="minorHAnsi"/>
                <w:lang w:val="en-US"/>
              </w:rPr>
              <w:t>.</w:t>
            </w:r>
            <w:r w:rsidR="007047FC">
              <w:rPr>
                <w:rFonts w:asciiTheme="minorHAnsi" w:hAnsiTheme="minorHAnsi" w:cstheme="minorHAnsi"/>
                <w:lang w:val="en-US"/>
              </w:rPr>
              <w:t xml:space="preserve"> </w:t>
            </w:r>
          </w:p>
          <w:p w14:paraId="123D1227" w14:textId="77777777" w:rsidR="00BF588B" w:rsidRPr="00C12CD6" w:rsidRDefault="00BF588B" w:rsidP="00E64A72">
            <w:pPr>
              <w:jc w:val="both"/>
              <w:rPr>
                <w:rFonts w:asciiTheme="minorHAnsi" w:hAnsiTheme="minorHAnsi" w:cstheme="minorHAnsi"/>
                <w:b/>
                <w:lang w:val="en-US"/>
              </w:rPr>
            </w:pPr>
            <w:r w:rsidRPr="00C12CD6">
              <w:rPr>
                <w:rFonts w:asciiTheme="minorHAnsi" w:hAnsiTheme="minorHAnsi" w:cstheme="minorHAnsi"/>
                <w:b/>
                <w:lang w:val="en-US"/>
              </w:rPr>
              <w:t xml:space="preserve">4) </w:t>
            </w:r>
            <w:r w:rsidR="00DE2E49" w:rsidRPr="00C12CD6">
              <w:rPr>
                <w:rFonts w:asciiTheme="minorHAnsi" w:hAnsiTheme="minorHAnsi" w:cstheme="minorHAnsi"/>
                <w:b/>
                <w:lang w:val="en-US"/>
              </w:rPr>
              <w:t>Building capacity of c</w:t>
            </w:r>
            <w:r w:rsidR="0012364B" w:rsidRPr="00C12CD6">
              <w:rPr>
                <w:rFonts w:asciiTheme="minorHAnsi" w:hAnsiTheme="minorHAnsi" w:cstheme="minorHAnsi"/>
                <w:b/>
                <w:lang w:val="en-US"/>
              </w:rPr>
              <w:t>ouncilors</w:t>
            </w:r>
          </w:p>
          <w:p w14:paraId="4BEE0E86" w14:textId="77777777" w:rsidR="00BF588B" w:rsidRPr="00D2339D" w:rsidRDefault="00DE2E49" w:rsidP="00E64A72">
            <w:pPr>
              <w:jc w:val="both"/>
              <w:rPr>
                <w:rFonts w:asciiTheme="minorHAnsi" w:hAnsiTheme="minorHAnsi" w:cstheme="minorHAnsi"/>
              </w:rPr>
            </w:pPr>
            <w:r w:rsidRPr="004A7608">
              <w:rPr>
                <w:rFonts w:asciiTheme="minorHAnsi" w:hAnsiTheme="minorHAnsi" w:cstheme="minorHAnsi"/>
                <w:lang w:val="en-US"/>
              </w:rPr>
              <w:t xml:space="preserve">Computer </w:t>
            </w:r>
            <w:r w:rsidR="004A7608">
              <w:rPr>
                <w:rFonts w:asciiTheme="minorHAnsi" w:hAnsiTheme="minorHAnsi" w:cstheme="minorHAnsi"/>
                <w:lang w:val="en-US"/>
              </w:rPr>
              <w:t>science</w:t>
            </w:r>
            <w:r w:rsidRPr="004A7608">
              <w:rPr>
                <w:rFonts w:asciiTheme="minorHAnsi" w:hAnsiTheme="minorHAnsi" w:cstheme="minorHAnsi"/>
                <w:lang w:val="en-US"/>
              </w:rPr>
              <w:t xml:space="preserve">/information courses for councilors </w:t>
            </w:r>
            <w:r w:rsidR="004A7608">
              <w:rPr>
                <w:rFonts w:asciiTheme="minorHAnsi" w:hAnsiTheme="minorHAnsi" w:cstheme="minorHAnsi"/>
                <w:lang w:val="en-US"/>
              </w:rPr>
              <w:t xml:space="preserve">are underway </w:t>
            </w:r>
            <w:r w:rsidRPr="004A7608">
              <w:rPr>
                <w:rFonts w:asciiTheme="minorHAnsi" w:hAnsiTheme="minorHAnsi" w:cstheme="minorHAnsi"/>
                <w:lang w:val="en-US"/>
              </w:rPr>
              <w:t>under the coordination of the Work Group “Digital Inclusion Program”</w:t>
            </w:r>
            <w:r w:rsidR="00BF588B" w:rsidRPr="004A7608">
              <w:rPr>
                <w:rFonts w:asciiTheme="minorHAnsi" w:hAnsiTheme="minorHAnsi" w:cstheme="minorHAnsi"/>
                <w:lang w:val="en-US"/>
              </w:rPr>
              <w:t xml:space="preserve"> </w:t>
            </w:r>
            <w:r w:rsidR="004A7608" w:rsidRPr="004A7608">
              <w:rPr>
                <w:rFonts w:asciiTheme="minorHAnsi" w:hAnsiTheme="minorHAnsi" w:cstheme="minorHAnsi"/>
                <w:lang w:val="en-US"/>
              </w:rPr>
              <w:t>in states</w:t>
            </w:r>
            <w:r w:rsidR="004A7608">
              <w:rPr>
                <w:rFonts w:asciiTheme="minorHAnsi" w:hAnsiTheme="minorHAnsi" w:cstheme="minorHAnsi"/>
                <w:lang w:val="en-US"/>
              </w:rPr>
              <w:t>,</w:t>
            </w:r>
            <w:r w:rsidR="004A7608" w:rsidRPr="004A7608">
              <w:rPr>
                <w:rFonts w:asciiTheme="minorHAnsi" w:hAnsiTheme="minorHAnsi" w:cstheme="minorHAnsi"/>
                <w:lang w:val="en-US"/>
              </w:rPr>
              <w:t xml:space="preserve"> supported by the Ministry of Health through DATASUS</w:t>
            </w:r>
            <w:r w:rsidR="004A7608">
              <w:rPr>
                <w:rFonts w:asciiTheme="minorHAnsi" w:hAnsiTheme="minorHAnsi" w:cstheme="minorHAnsi"/>
                <w:lang w:val="en-US"/>
              </w:rPr>
              <w:t xml:space="preserve"> (Department of Computer Science of the Unique Health System)</w:t>
            </w:r>
            <w:r w:rsidR="004A7608" w:rsidRPr="004A7608">
              <w:rPr>
                <w:rFonts w:asciiTheme="minorHAnsi" w:hAnsiTheme="minorHAnsi" w:cstheme="minorHAnsi"/>
                <w:lang w:val="en-US"/>
              </w:rPr>
              <w:t>.</w:t>
            </w:r>
            <w:r w:rsidR="004A7608">
              <w:rPr>
                <w:rFonts w:asciiTheme="minorHAnsi" w:hAnsiTheme="minorHAnsi" w:cstheme="minorHAnsi"/>
                <w:lang w:val="en-US"/>
              </w:rPr>
              <w:t xml:space="preserve"> </w:t>
            </w:r>
            <w:r w:rsidR="004A7608" w:rsidRPr="004A7608">
              <w:rPr>
                <w:rFonts w:asciiTheme="minorHAnsi" w:hAnsiTheme="minorHAnsi" w:cstheme="minorHAnsi"/>
                <w:lang w:val="en-US"/>
              </w:rPr>
              <w:t xml:space="preserve">Since the workshop held in December 2013 to discuss the Permanent Education Policy for social control, those courses were included in the Permanent Education Plans, securing an ongoing process </w:t>
            </w:r>
            <w:r w:rsidR="004A7608">
              <w:rPr>
                <w:rFonts w:asciiTheme="minorHAnsi" w:hAnsiTheme="minorHAnsi" w:cstheme="minorHAnsi"/>
                <w:lang w:val="en-US"/>
              </w:rPr>
              <w:t xml:space="preserve">that is </w:t>
            </w:r>
            <w:r w:rsidR="004A7608" w:rsidRPr="004A7608">
              <w:rPr>
                <w:rFonts w:asciiTheme="minorHAnsi" w:hAnsiTheme="minorHAnsi" w:cstheme="minorHAnsi"/>
                <w:lang w:val="en-US"/>
              </w:rPr>
              <w:t xml:space="preserve">compatible with councilors’ mobility and </w:t>
            </w:r>
            <w:r w:rsidR="004A7608">
              <w:rPr>
                <w:rFonts w:asciiTheme="minorHAnsi" w:hAnsiTheme="minorHAnsi" w:cstheme="minorHAnsi"/>
                <w:lang w:val="en-US"/>
              </w:rPr>
              <w:t>substitution</w:t>
            </w:r>
            <w:r w:rsidR="00BF588B" w:rsidRPr="004A7608">
              <w:rPr>
                <w:rFonts w:asciiTheme="minorHAnsi" w:hAnsiTheme="minorHAnsi" w:cstheme="minorHAnsi"/>
                <w:lang w:val="en-US"/>
              </w:rPr>
              <w:t xml:space="preserve">. </w:t>
            </w:r>
            <w:r w:rsidR="004A7608">
              <w:rPr>
                <w:rFonts w:asciiTheme="minorHAnsi" w:hAnsiTheme="minorHAnsi" w:cstheme="minorHAnsi"/>
              </w:rPr>
              <w:t>Courses were conducted in the following states</w:t>
            </w:r>
            <w:r w:rsidR="00BF588B" w:rsidRPr="00D2339D">
              <w:rPr>
                <w:rFonts w:asciiTheme="minorHAnsi" w:hAnsiTheme="minorHAnsi" w:cstheme="minorHAnsi"/>
              </w:rPr>
              <w:t>: Acre, Amapá, Mato Grosso do Sul, Bahia, Ceará, Espírito Santo, Maranhão, Mato Grosso, Minas Gerais, Pará, Paraíba, Paraná, Pernambuco, Rondônia</w:t>
            </w:r>
            <w:r w:rsidR="004A7608">
              <w:rPr>
                <w:rFonts w:asciiTheme="minorHAnsi" w:hAnsiTheme="minorHAnsi" w:cstheme="minorHAnsi"/>
              </w:rPr>
              <w:t>, Rio Grande do Sul, São Paulo and the Federal District</w:t>
            </w:r>
            <w:r w:rsidR="00BF588B" w:rsidRPr="00D2339D">
              <w:rPr>
                <w:rFonts w:asciiTheme="minorHAnsi" w:hAnsiTheme="minorHAnsi" w:cstheme="minorHAnsi"/>
              </w:rPr>
              <w:t xml:space="preserve">. </w:t>
            </w:r>
          </w:p>
          <w:p w14:paraId="06B018E7" w14:textId="77777777" w:rsidR="00251E50" w:rsidRPr="0052606F" w:rsidRDefault="0052606F" w:rsidP="00CE3992">
            <w:pPr>
              <w:jc w:val="both"/>
              <w:rPr>
                <w:rStyle w:val="TEXTOChar"/>
                <w:rFonts w:asciiTheme="minorHAnsi" w:eastAsia="Times New Roman" w:hAnsiTheme="minorHAnsi" w:cstheme="minorHAnsi"/>
                <w:sz w:val="22"/>
                <w:szCs w:val="22"/>
                <w:lang w:val="en-US" w:eastAsia="pt-BR"/>
              </w:rPr>
            </w:pPr>
            <w:r w:rsidRPr="0052606F">
              <w:rPr>
                <w:rFonts w:asciiTheme="minorHAnsi" w:hAnsiTheme="minorHAnsi" w:cstheme="minorHAnsi"/>
                <w:lang w:val="en-US"/>
              </w:rPr>
              <w:t>Through program monitoring groups, o</w:t>
            </w:r>
            <w:r w:rsidR="004A7608" w:rsidRPr="0052606F">
              <w:rPr>
                <w:rFonts w:asciiTheme="minorHAnsi" w:hAnsiTheme="minorHAnsi" w:cstheme="minorHAnsi"/>
                <w:lang w:val="en-US"/>
              </w:rPr>
              <w:t xml:space="preserve">ther states are </w:t>
            </w:r>
            <w:r w:rsidRPr="0052606F">
              <w:rPr>
                <w:rFonts w:asciiTheme="minorHAnsi" w:hAnsiTheme="minorHAnsi" w:cstheme="minorHAnsi"/>
                <w:lang w:val="en-US"/>
              </w:rPr>
              <w:t>reviewing</w:t>
            </w:r>
            <w:r w:rsidR="004A7608" w:rsidRPr="0052606F">
              <w:rPr>
                <w:rFonts w:asciiTheme="minorHAnsi" w:hAnsiTheme="minorHAnsi" w:cstheme="minorHAnsi"/>
                <w:lang w:val="en-US"/>
              </w:rPr>
              <w:t xml:space="preserve"> proj</w:t>
            </w:r>
            <w:r w:rsidRPr="0052606F">
              <w:rPr>
                <w:rFonts w:asciiTheme="minorHAnsi" w:hAnsiTheme="minorHAnsi" w:cstheme="minorHAnsi"/>
                <w:lang w:val="en-US"/>
              </w:rPr>
              <w:t xml:space="preserve">ects, syllabuses and </w:t>
            </w:r>
            <w:r>
              <w:rPr>
                <w:rFonts w:asciiTheme="minorHAnsi" w:hAnsiTheme="minorHAnsi" w:cstheme="minorHAnsi"/>
                <w:lang w:val="en-US"/>
              </w:rPr>
              <w:t xml:space="preserve">materialization </w:t>
            </w:r>
            <w:r w:rsidRPr="0052606F">
              <w:rPr>
                <w:rFonts w:asciiTheme="minorHAnsi" w:hAnsiTheme="minorHAnsi" w:cstheme="minorHAnsi"/>
                <w:lang w:val="en-US"/>
              </w:rPr>
              <w:t xml:space="preserve">strategies. This is an ongoing stage as the PID </w:t>
            </w:r>
            <w:r w:rsidR="00CE3992">
              <w:rPr>
                <w:rFonts w:asciiTheme="minorHAnsi" w:hAnsiTheme="minorHAnsi" w:cstheme="minorHAnsi"/>
                <w:lang w:val="en-US"/>
              </w:rPr>
              <w:t>is integral to</w:t>
            </w:r>
            <w:r w:rsidRPr="0052606F">
              <w:rPr>
                <w:rFonts w:asciiTheme="minorHAnsi" w:hAnsiTheme="minorHAnsi" w:cstheme="minorHAnsi"/>
                <w:lang w:val="en-US"/>
              </w:rPr>
              <w:t xml:space="preserve"> the Permanent Education Plans </w:t>
            </w:r>
            <w:r>
              <w:rPr>
                <w:rFonts w:asciiTheme="minorHAnsi" w:hAnsiTheme="minorHAnsi" w:cstheme="minorHAnsi"/>
                <w:lang w:val="en-US"/>
              </w:rPr>
              <w:t xml:space="preserve">of the </w:t>
            </w:r>
            <w:r w:rsidRPr="0052606F">
              <w:rPr>
                <w:rFonts w:asciiTheme="minorHAnsi" w:hAnsiTheme="minorHAnsi" w:cstheme="minorHAnsi"/>
                <w:lang w:val="en-US"/>
              </w:rPr>
              <w:t>State and Municipal Health Council</w:t>
            </w:r>
            <w:r w:rsidR="00BF588B" w:rsidRPr="0052606F">
              <w:rPr>
                <w:rFonts w:asciiTheme="minorHAnsi" w:hAnsiTheme="minorHAnsi" w:cstheme="minorHAnsi"/>
                <w:lang w:val="en-US"/>
              </w:rPr>
              <w:t>.</w:t>
            </w:r>
            <w:r w:rsidR="006B689A" w:rsidRPr="0052606F">
              <w:rPr>
                <w:rFonts w:asciiTheme="minorHAnsi" w:hAnsiTheme="minorHAnsi" w:cstheme="minorHAnsi"/>
                <w:lang w:val="en-US"/>
              </w:rPr>
              <w:t xml:space="preserve"> </w:t>
            </w:r>
          </w:p>
        </w:tc>
      </w:tr>
      <w:tr w:rsidR="00251E50" w:rsidRPr="00652701" w14:paraId="3DDE56A6"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9CC90" w14:textId="77777777" w:rsidR="00251E50" w:rsidRPr="00707347" w:rsidRDefault="00707347" w:rsidP="00E64A72">
            <w:pPr>
              <w:spacing w:after="0"/>
              <w:rPr>
                <w:rStyle w:val="TEXTOChar"/>
                <w:rFonts w:asciiTheme="minorHAnsi" w:eastAsiaTheme="minorHAnsi" w:hAnsiTheme="minorHAnsi" w:cstheme="minorHAnsi"/>
                <w:b/>
                <w:sz w:val="20"/>
              </w:rPr>
            </w:pPr>
            <w:r w:rsidRPr="00707347">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71D97159" w14:textId="77777777" w:rsidR="00251E50" w:rsidRPr="00707347" w:rsidRDefault="00017A4E" w:rsidP="00707347">
            <w:pPr>
              <w:spacing w:after="0"/>
              <w:jc w:val="both"/>
              <w:rPr>
                <w:rStyle w:val="TEXTOChar"/>
                <w:rFonts w:asciiTheme="minorHAnsi" w:eastAsiaTheme="minorHAnsi" w:hAnsiTheme="minorHAnsi" w:cstheme="minorHAnsi"/>
                <w:b/>
                <w:sz w:val="22"/>
                <w:szCs w:val="22"/>
                <w:lang w:val="en-US"/>
              </w:rPr>
            </w:pPr>
            <w:r>
              <w:rPr>
                <w:rFonts w:asciiTheme="minorHAnsi" w:hAnsiTheme="minorHAnsi" w:cstheme="minorHAnsi"/>
                <w:b/>
                <w:lang w:val="en-US"/>
              </w:rPr>
              <w:t>By</w:t>
            </w:r>
            <w:r w:rsidR="00707347" w:rsidRPr="00707347">
              <w:rPr>
                <w:rFonts w:asciiTheme="minorHAnsi" w:hAnsiTheme="minorHAnsi" w:cstheme="minorHAnsi"/>
                <w:b/>
                <w:lang w:val="en-US"/>
              </w:rPr>
              <w:t xml:space="preserve"> December</w:t>
            </w:r>
            <w:r w:rsidR="006B689A" w:rsidRPr="00707347">
              <w:rPr>
                <w:rFonts w:asciiTheme="minorHAnsi" w:hAnsiTheme="minorHAnsi" w:cstheme="minorHAnsi"/>
                <w:b/>
                <w:lang w:val="en-US"/>
              </w:rPr>
              <w:t xml:space="preserve">/2015 </w:t>
            </w:r>
            <w:r w:rsidR="006B689A" w:rsidRPr="00707347">
              <w:rPr>
                <w:rFonts w:asciiTheme="minorHAnsi" w:hAnsiTheme="minorHAnsi" w:cstheme="minorHAnsi"/>
                <w:b/>
                <w:i/>
                <w:sz w:val="20"/>
                <w:lang w:val="en-US"/>
              </w:rPr>
              <w:t>(</w:t>
            </w:r>
            <w:r w:rsidR="00707347" w:rsidRPr="00707347">
              <w:rPr>
                <w:rFonts w:asciiTheme="minorHAnsi" w:hAnsiTheme="minorHAnsi" w:cstheme="minorHAnsi"/>
                <w:b/>
                <w:i/>
                <w:sz w:val="20"/>
                <w:lang w:val="en-US"/>
              </w:rPr>
              <w:t>previous deadline</w:t>
            </w:r>
            <w:r w:rsidR="006B689A" w:rsidRPr="00707347">
              <w:rPr>
                <w:rFonts w:asciiTheme="minorHAnsi" w:hAnsiTheme="minorHAnsi" w:cstheme="minorHAnsi"/>
                <w:b/>
                <w:i/>
                <w:sz w:val="20"/>
                <w:lang w:val="en-US"/>
              </w:rPr>
              <w:t xml:space="preserve">: </w:t>
            </w:r>
            <w:r w:rsidR="00707347" w:rsidRPr="00707347">
              <w:rPr>
                <w:rFonts w:asciiTheme="minorHAnsi" w:hAnsiTheme="minorHAnsi" w:cstheme="minorHAnsi"/>
                <w:b/>
                <w:i/>
                <w:sz w:val="20"/>
                <w:lang w:val="en-US"/>
              </w:rPr>
              <w:t>December</w:t>
            </w:r>
            <w:r w:rsidR="006B689A" w:rsidRPr="00707347">
              <w:rPr>
                <w:rFonts w:asciiTheme="minorHAnsi" w:hAnsiTheme="minorHAnsi" w:cstheme="minorHAnsi"/>
                <w:b/>
                <w:i/>
                <w:sz w:val="20"/>
                <w:lang w:val="en-US"/>
              </w:rPr>
              <w:t>/2014)</w:t>
            </w:r>
            <w:r w:rsidR="008D4A89" w:rsidRPr="00707347">
              <w:rPr>
                <w:rFonts w:asciiTheme="minorHAnsi" w:hAnsiTheme="minorHAnsi" w:cstheme="minorHAnsi"/>
                <w:b/>
                <w:sz w:val="20"/>
                <w:lang w:val="en-US"/>
              </w:rPr>
              <w:t xml:space="preserve"> </w:t>
            </w:r>
          </w:p>
        </w:tc>
      </w:tr>
    </w:tbl>
    <w:p w14:paraId="15AEE6C3" w14:textId="77777777" w:rsidR="00D45F94" w:rsidRPr="00707347" w:rsidRDefault="00D45F94" w:rsidP="00E64A72">
      <w:pPr>
        <w:jc w:val="both"/>
        <w:rPr>
          <w:rFonts w:asciiTheme="minorHAnsi" w:hAnsiTheme="minorHAnsi" w:cstheme="minorHAnsi"/>
          <w:highlight w:val="cyan"/>
          <w:lang w:val="en-US"/>
        </w:rPr>
      </w:pPr>
    </w:p>
    <w:p w14:paraId="71D7931D" w14:textId="77777777" w:rsidR="00D45F94" w:rsidRPr="00707347" w:rsidRDefault="00D45F94" w:rsidP="00E64A72">
      <w:pPr>
        <w:autoSpaceDE/>
        <w:autoSpaceDN/>
        <w:spacing w:after="0"/>
        <w:rPr>
          <w:rFonts w:asciiTheme="minorHAnsi" w:hAnsiTheme="minorHAnsi" w:cstheme="minorHAnsi"/>
          <w:highlight w:val="cyan"/>
          <w:lang w:val="en-US"/>
        </w:rPr>
      </w:pPr>
      <w:r w:rsidRPr="00707347">
        <w:rPr>
          <w:rFonts w:asciiTheme="minorHAnsi" w:hAnsiTheme="minorHAnsi" w:cstheme="minorHAnsi"/>
          <w:highlight w:val="cyan"/>
          <w:lang w:val="en-US"/>
        </w:rPr>
        <w:br w:type="page"/>
      </w:r>
    </w:p>
    <w:tbl>
      <w:tblPr>
        <w:tblStyle w:val="Tabelacomgrade"/>
        <w:tblW w:w="0" w:type="auto"/>
        <w:tblLook w:val="04A0" w:firstRow="1" w:lastRow="0" w:firstColumn="1" w:lastColumn="0" w:noHBand="0" w:noVBand="1"/>
      </w:tblPr>
      <w:tblGrid>
        <w:gridCol w:w="1951"/>
        <w:gridCol w:w="6769"/>
      </w:tblGrid>
      <w:tr w:rsidR="00251E50" w:rsidRPr="00652701" w14:paraId="39CB4D5B"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3BC4A" w14:textId="77777777" w:rsidR="003422C6" w:rsidRPr="003422C6" w:rsidRDefault="005F607F" w:rsidP="003422C6">
            <w:pPr>
              <w:pStyle w:val="Ttulo3"/>
              <w:rPr>
                <w:highlight w:val="cyan"/>
                <w:lang w:val="en-US" w:eastAsia="ar-SA"/>
              </w:rPr>
            </w:pPr>
            <w:bookmarkStart w:id="28" w:name="_Compromisso:_(1.9)_FERRAMENTAS"/>
            <w:bookmarkStart w:id="29" w:name="_Toc416964177"/>
            <w:bookmarkStart w:id="30" w:name="UMPONTONOVE"/>
            <w:bookmarkEnd w:id="28"/>
            <w:r w:rsidRPr="003422C6">
              <w:rPr>
                <w:u w:val="single"/>
                <w:lang w:val="en-US"/>
              </w:rPr>
              <w:lastRenderedPageBreak/>
              <w:t>Com</w:t>
            </w:r>
            <w:r w:rsidR="0053665A" w:rsidRPr="003422C6">
              <w:rPr>
                <w:u w:val="single"/>
                <w:lang w:val="en-US"/>
              </w:rPr>
              <w:t>mitment</w:t>
            </w:r>
            <w:r w:rsidRPr="003422C6">
              <w:rPr>
                <w:u w:val="single"/>
                <w:lang w:val="en-US"/>
              </w:rPr>
              <w:t>:</w:t>
            </w:r>
            <w:r w:rsidRPr="003422C6">
              <w:rPr>
                <w:lang w:val="en-US"/>
              </w:rPr>
              <w:t xml:space="preserve"> (1.9) </w:t>
            </w:r>
            <w:bookmarkEnd w:id="29"/>
            <w:r w:rsidR="003422C6" w:rsidRPr="003422C6">
              <w:rPr>
                <w:lang w:val="en-US" w:eastAsia="ar-SA"/>
              </w:rPr>
              <w:t xml:space="preserve">TOOLS FOR TRANSPARENCY </w:t>
            </w:r>
            <w:r w:rsidR="003422C6" w:rsidRPr="003422C6">
              <w:rPr>
                <w:rFonts w:eastAsia="Calibri"/>
                <w:lang w:val="en-US" w:eastAsia="ar-SA"/>
              </w:rPr>
              <w:t>AND BETTER LAND GOVERNANCE</w:t>
            </w:r>
          </w:p>
        </w:tc>
      </w:tr>
      <w:tr w:rsidR="00251E50" w:rsidRPr="007C6631" w14:paraId="4184EA1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37A3E" w14:textId="77777777" w:rsidR="00251E50" w:rsidRPr="0053665A" w:rsidRDefault="0053665A" w:rsidP="00E64A72">
            <w:pPr>
              <w:spacing w:after="0"/>
              <w:rPr>
                <w:rStyle w:val="TEXTOChar"/>
                <w:rFonts w:asciiTheme="minorHAnsi" w:eastAsiaTheme="minorHAnsi" w:hAnsiTheme="minorHAnsi" w:cstheme="minorHAnsi"/>
                <w:b/>
                <w:sz w:val="20"/>
              </w:rPr>
            </w:pPr>
            <w:r w:rsidRPr="0053665A">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4E5582BA" w14:textId="77777777" w:rsidR="00251E50" w:rsidRPr="003422C6" w:rsidRDefault="003422C6" w:rsidP="00E64A72">
            <w:pPr>
              <w:spacing w:after="0"/>
              <w:jc w:val="both"/>
              <w:rPr>
                <w:rStyle w:val="TEXTOChar"/>
                <w:rFonts w:asciiTheme="minorHAnsi" w:eastAsiaTheme="minorHAnsi" w:hAnsiTheme="minorHAnsi" w:cstheme="minorHAnsi"/>
                <w:b/>
                <w:sz w:val="22"/>
                <w:szCs w:val="22"/>
              </w:rPr>
            </w:pPr>
            <w:r w:rsidRPr="003422C6">
              <w:rPr>
                <w:rStyle w:val="TEXTOChar"/>
                <w:rFonts w:asciiTheme="minorHAnsi" w:hAnsiTheme="minorHAnsi" w:cstheme="minorHAnsi"/>
                <w:sz w:val="22"/>
                <w:szCs w:val="22"/>
              </w:rPr>
              <w:t>Ministry of Agrarian Development</w:t>
            </w:r>
          </w:p>
        </w:tc>
      </w:tr>
      <w:tr w:rsidR="00251E50" w:rsidRPr="007C6631" w14:paraId="6E842B8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664DB" w14:textId="77777777" w:rsidR="00251E50" w:rsidRPr="0053665A" w:rsidRDefault="0053665A" w:rsidP="00E64A72">
            <w:pPr>
              <w:spacing w:after="0"/>
              <w:rPr>
                <w:rStyle w:val="TEXTOChar"/>
                <w:rFonts w:asciiTheme="minorHAnsi" w:eastAsiaTheme="minorHAnsi" w:hAnsiTheme="minorHAnsi" w:cstheme="minorHAnsi"/>
                <w:b/>
                <w:sz w:val="20"/>
              </w:rPr>
            </w:pPr>
            <w:r w:rsidRPr="0053665A">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2D27E4E0" w14:textId="77777777" w:rsidR="00251E50" w:rsidRPr="003422C6" w:rsidRDefault="00EE397D" w:rsidP="00E64A72">
            <w:pPr>
              <w:spacing w:after="0"/>
              <w:rPr>
                <w:rStyle w:val="TEXTOChar"/>
                <w:rFonts w:asciiTheme="minorHAnsi" w:eastAsiaTheme="minorHAnsi" w:hAnsiTheme="minorHAnsi" w:cstheme="minorHAnsi"/>
                <w:b/>
                <w:sz w:val="22"/>
                <w:szCs w:val="22"/>
              </w:rPr>
            </w:pPr>
            <w:r w:rsidRPr="003422C6">
              <w:rPr>
                <w:rFonts w:asciiTheme="minorHAnsi" w:hAnsiTheme="minorHAnsi"/>
              </w:rPr>
              <w:t>Márcio</w:t>
            </w:r>
            <w:r w:rsidRPr="003422C6">
              <w:rPr>
                <w:rFonts w:asciiTheme="minorHAnsi" w:eastAsia="Calibri" w:hAnsiTheme="minorHAnsi"/>
              </w:rPr>
              <w:t xml:space="preserve"> </w:t>
            </w:r>
            <w:r w:rsidRPr="003422C6">
              <w:rPr>
                <w:rFonts w:asciiTheme="minorHAnsi" w:hAnsiTheme="minorHAnsi"/>
              </w:rPr>
              <w:t>Fontes</w:t>
            </w:r>
            <w:r w:rsidRPr="003422C6">
              <w:rPr>
                <w:rFonts w:asciiTheme="minorHAnsi" w:eastAsia="Calibri" w:hAnsiTheme="minorHAnsi"/>
              </w:rPr>
              <w:t xml:space="preserve"> </w:t>
            </w:r>
            <w:r w:rsidRPr="003422C6">
              <w:rPr>
                <w:rFonts w:asciiTheme="minorHAnsi" w:hAnsiTheme="minorHAnsi"/>
              </w:rPr>
              <w:t>Hirata</w:t>
            </w:r>
          </w:p>
        </w:tc>
      </w:tr>
      <w:tr w:rsidR="00251E50" w:rsidRPr="00652701" w14:paraId="1B16EA3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85F4AA" w14:textId="77777777" w:rsidR="00251E50" w:rsidRPr="0053665A" w:rsidRDefault="0053665A" w:rsidP="004D4FE8">
            <w:pPr>
              <w:spacing w:after="0"/>
              <w:rPr>
                <w:rStyle w:val="TEXTOChar"/>
                <w:rFonts w:asciiTheme="minorHAnsi" w:eastAsiaTheme="minorHAnsi" w:hAnsiTheme="minorHAnsi" w:cstheme="minorHAnsi"/>
                <w:b/>
                <w:sz w:val="20"/>
              </w:rPr>
            </w:pPr>
            <w:r w:rsidRPr="0053665A">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10800E4" w14:textId="77777777" w:rsidR="00251E50" w:rsidRPr="003422C6" w:rsidRDefault="003422C6" w:rsidP="003422C6">
            <w:pPr>
              <w:spacing w:after="0"/>
              <w:jc w:val="both"/>
              <w:rPr>
                <w:rStyle w:val="TEXTOChar"/>
                <w:rFonts w:asciiTheme="minorHAnsi" w:eastAsiaTheme="minorHAnsi" w:hAnsiTheme="minorHAnsi" w:cstheme="minorHAnsi"/>
                <w:b/>
                <w:sz w:val="22"/>
                <w:szCs w:val="22"/>
                <w:lang w:val="en-US"/>
              </w:rPr>
            </w:pPr>
            <w:r w:rsidRPr="003422C6">
              <w:rPr>
                <w:rFonts w:asciiTheme="minorHAnsi" w:hAnsiTheme="minorHAnsi"/>
                <w:lang w:val="en-US"/>
              </w:rPr>
              <w:t>Extraordinary Secretariat for Land Regularization in Legal Amazon</w:t>
            </w:r>
          </w:p>
        </w:tc>
      </w:tr>
      <w:tr w:rsidR="00251E50" w:rsidRPr="007C6631" w14:paraId="29FC535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43372" w14:textId="77777777" w:rsidR="00251E50" w:rsidRPr="0053665A" w:rsidRDefault="00251E50" w:rsidP="004D4FE8">
            <w:pPr>
              <w:spacing w:after="0"/>
              <w:rPr>
                <w:rStyle w:val="TEXTOChar"/>
                <w:rFonts w:asciiTheme="minorHAnsi" w:eastAsiaTheme="minorHAnsi" w:hAnsiTheme="minorHAnsi" w:cstheme="minorHAnsi"/>
                <w:b/>
                <w:sz w:val="20"/>
              </w:rPr>
            </w:pPr>
            <w:r w:rsidRPr="0053665A">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5CD672BB" w14:textId="77777777" w:rsidR="00251E50" w:rsidRPr="003422C6" w:rsidRDefault="00EE397D" w:rsidP="00E64A72">
            <w:pPr>
              <w:pStyle w:val="WW-Padro"/>
              <w:spacing w:line="276" w:lineRule="auto"/>
              <w:jc w:val="both"/>
              <w:rPr>
                <w:rStyle w:val="TEXTOChar"/>
                <w:rFonts w:asciiTheme="minorHAnsi" w:eastAsia="SimSun" w:hAnsiTheme="minorHAnsi" w:cs="Calibri"/>
                <w:sz w:val="22"/>
                <w:szCs w:val="22"/>
                <w:lang w:eastAsia="hi-IN"/>
              </w:rPr>
            </w:pPr>
            <w:r w:rsidRPr="003422C6">
              <w:rPr>
                <w:rFonts w:asciiTheme="minorHAnsi" w:hAnsiTheme="minorHAnsi" w:cs="Calibri"/>
                <w:sz w:val="22"/>
                <w:szCs w:val="22"/>
              </w:rPr>
              <w:t>marcio.hirata@mda.gov.br</w:t>
            </w:r>
          </w:p>
        </w:tc>
      </w:tr>
      <w:tr w:rsidR="00251E50" w:rsidRPr="007C6631" w14:paraId="7E17766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6F20C" w14:textId="77777777" w:rsidR="00251E50" w:rsidRPr="0053665A" w:rsidRDefault="0053665A" w:rsidP="004D4FE8">
            <w:pPr>
              <w:spacing w:after="0"/>
              <w:rPr>
                <w:rStyle w:val="TEXTOChar"/>
                <w:rFonts w:asciiTheme="minorHAnsi" w:eastAsiaTheme="minorHAnsi" w:hAnsiTheme="minorHAnsi" w:cstheme="minorHAnsi"/>
                <w:b/>
                <w:sz w:val="20"/>
              </w:rPr>
            </w:pPr>
            <w:r w:rsidRPr="0053665A">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B509958" w14:textId="77777777" w:rsidR="00251E50" w:rsidRPr="003422C6" w:rsidRDefault="00EE397D" w:rsidP="00E64A72">
            <w:pPr>
              <w:spacing w:after="0"/>
              <w:jc w:val="both"/>
              <w:rPr>
                <w:rStyle w:val="TEXTOChar"/>
                <w:rFonts w:asciiTheme="minorHAnsi" w:eastAsiaTheme="minorHAnsi" w:hAnsiTheme="minorHAnsi" w:cstheme="minorHAnsi"/>
                <w:b/>
                <w:sz w:val="22"/>
                <w:szCs w:val="22"/>
              </w:rPr>
            </w:pPr>
            <w:r w:rsidRPr="003422C6">
              <w:rPr>
                <w:rFonts w:asciiTheme="minorHAnsi" w:hAnsiTheme="minorHAnsi"/>
              </w:rPr>
              <w:t>(61)</w:t>
            </w:r>
            <w:r w:rsidRPr="003422C6">
              <w:rPr>
                <w:rFonts w:asciiTheme="minorHAnsi" w:eastAsia="Calibri" w:hAnsiTheme="minorHAnsi"/>
              </w:rPr>
              <w:t xml:space="preserve"> </w:t>
            </w:r>
            <w:r w:rsidRPr="003422C6">
              <w:rPr>
                <w:rFonts w:asciiTheme="minorHAnsi" w:hAnsiTheme="minorHAnsi"/>
              </w:rPr>
              <w:t>3214-0504</w:t>
            </w:r>
          </w:p>
        </w:tc>
      </w:tr>
      <w:tr w:rsidR="00251E50" w:rsidRPr="00652701" w14:paraId="04A4FE9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6E293" w14:textId="77777777" w:rsidR="00251E50" w:rsidRPr="0053665A"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1FCF1D69" w14:textId="77777777" w:rsidR="00EE397D" w:rsidRDefault="00414EA6" w:rsidP="00E64A72">
            <w:pPr>
              <w:pStyle w:val="WW-Padro"/>
              <w:numPr>
                <w:ilvl w:val="0"/>
                <w:numId w:val="8"/>
              </w:numPr>
              <w:tabs>
                <w:tab w:val="clear" w:pos="720"/>
              </w:tabs>
              <w:snapToGrid w:val="0"/>
              <w:spacing w:line="276" w:lineRule="auto"/>
              <w:ind w:left="459" w:hanging="284"/>
              <w:jc w:val="both"/>
              <w:rPr>
                <w:rFonts w:asciiTheme="minorHAnsi" w:hAnsiTheme="minorHAnsi" w:cs="Calibri"/>
                <w:sz w:val="22"/>
                <w:szCs w:val="22"/>
                <w:lang w:val="en-US"/>
              </w:rPr>
            </w:pPr>
            <w:r w:rsidRPr="00414EA6">
              <w:rPr>
                <w:rFonts w:asciiTheme="minorHAnsi" w:hAnsiTheme="minorHAnsi" w:cs="Calibri"/>
                <w:sz w:val="22"/>
                <w:szCs w:val="22"/>
                <w:lang w:val="en-US"/>
              </w:rPr>
              <w:t>To reduce the time for identification and destination of public land, both in the regularization of family settlements as well as in the identification of irregular use</w:t>
            </w:r>
            <w:r w:rsidR="00EE397D" w:rsidRPr="00414EA6">
              <w:rPr>
                <w:rFonts w:asciiTheme="minorHAnsi" w:hAnsiTheme="minorHAnsi" w:cs="Calibri"/>
                <w:sz w:val="22"/>
                <w:szCs w:val="22"/>
                <w:lang w:val="en-US"/>
              </w:rPr>
              <w:t>;</w:t>
            </w:r>
          </w:p>
          <w:p w14:paraId="67A81038" w14:textId="77777777" w:rsidR="00EE397D" w:rsidRPr="00414EA6" w:rsidRDefault="00414EA6" w:rsidP="00414EA6">
            <w:pPr>
              <w:pStyle w:val="WW-Padro"/>
              <w:numPr>
                <w:ilvl w:val="0"/>
                <w:numId w:val="8"/>
              </w:numPr>
              <w:tabs>
                <w:tab w:val="clear" w:pos="720"/>
              </w:tabs>
              <w:snapToGrid w:val="0"/>
              <w:spacing w:line="276" w:lineRule="auto"/>
              <w:ind w:left="459" w:hanging="284"/>
              <w:jc w:val="both"/>
              <w:rPr>
                <w:rFonts w:asciiTheme="minorHAnsi" w:hAnsiTheme="minorHAnsi" w:cs="Calibri"/>
                <w:sz w:val="22"/>
                <w:szCs w:val="22"/>
                <w:lang w:val="en-US"/>
              </w:rPr>
            </w:pPr>
            <w:r w:rsidRPr="00414EA6">
              <w:rPr>
                <w:rFonts w:asciiTheme="minorHAnsi" w:hAnsiTheme="minorHAnsi" w:cs="Calibri"/>
                <w:sz w:val="22"/>
                <w:szCs w:val="22"/>
                <w:lang w:val="en-US"/>
              </w:rPr>
              <w:t xml:space="preserve">To reduce the time for certification of private lands, a service provided to real property owner who many need to update their areas at the </w:t>
            </w:r>
            <w:r w:rsidR="004D68A3" w:rsidRPr="004D68A3">
              <w:rPr>
                <w:rFonts w:asciiTheme="minorHAnsi" w:hAnsiTheme="minorHAnsi" w:cs="Calibri"/>
                <w:sz w:val="22"/>
                <w:szCs w:val="22"/>
                <w:lang w:val="en-US"/>
              </w:rPr>
              <w:t>Register of Deeds</w:t>
            </w:r>
            <w:r w:rsidR="00EE397D" w:rsidRPr="004D68A3">
              <w:rPr>
                <w:rFonts w:asciiTheme="minorHAnsi" w:hAnsiTheme="minorHAnsi" w:cs="Calibri"/>
                <w:sz w:val="22"/>
                <w:szCs w:val="22"/>
                <w:lang w:val="en-US"/>
              </w:rPr>
              <w:t>;</w:t>
            </w:r>
          </w:p>
          <w:p w14:paraId="358334B2" w14:textId="77777777" w:rsidR="00EE397D" w:rsidRPr="00414EA6" w:rsidRDefault="00414EA6" w:rsidP="00E64A72">
            <w:pPr>
              <w:pStyle w:val="WW-Padro"/>
              <w:numPr>
                <w:ilvl w:val="0"/>
                <w:numId w:val="8"/>
              </w:numPr>
              <w:tabs>
                <w:tab w:val="clear" w:pos="720"/>
              </w:tabs>
              <w:spacing w:line="276" w:lineRule="auto"/>
              <w:ind w:left="459" w:hanging="284"/>
              <w:jc w:val="both"/>
              <w:rPr>
                <w:rFonts w:asciiTheme="minorHAnsi" w:eastAsia="Calibri" w:hAnsiTheme="minorHAnsi" w:cstheme="minorHAnsi"/>
                <w:sz w:val="22"/>
                <w:szCs w:val="22"/>
                <w:lang w:val="en-US" w:eastAsia="ar-SA"/>
              </w:rPr>
            </w:pPr>
            <w:r w:rsidRPr="00414EA6">
              <w:rPr>
                <w:rFonts w:asciiTheme="minorHAnsi" w:hAnsiTheme="minorHAnsi" w:cs="Calibri"/>
                <w:sz w:val="22"/>
                <w:szCs w:val="22"/>
                <w:lang w:val="en-US"/>
              </w:rPr>
              <w:t>To publicize clear, accurate and timely information related to land occupancy in the country (property size, occupancy characteristics, among others</w:t>
            </w:r>
            <w:r w:rsidR="00EE397D" w:rsidRPr="00414EA6">
              <w:rPr>
                <w:rFonts w:asciiTheme="minorHAnsi" w:hAnsiTheme="minorHAnsi" w:cs="Calibri"/>
                <w:sz w:val="22"/>
                <w:szCs w:val="22"/>
                <w:lang w:val="en-US"/>
              </w:rPr>
              <w:t>);</w:t>
            </w:r>
          </w:p>
          <w:p w14:paraId="05897047" w14:textId="77777777" w:rsidR="00251E50" w:rsidRPr="00414EA6" w:rsidRDefault="00414EA6" w:rsidP="00414EA6">
            <w:pPr>
              <w:pStyle w:val="WW-Padro"/>
              <w:numPr>
                <w:ilvl w:val="0"/>
                <w:numId w:val="8"/>
              </w:numPr>
              <w:tabs>
                <w:tab w:val="clear" w:pos="720"/>
              </w:tabs>
              <w:spacing w:line="276" w:lineRule="auto"/>
              <w:ind w:left="459" w:hanging="284"/>
              <w:jc w:val="both"/>
              <w:rPr>
                <w:rStyle w:val="TEXTOChar"/>
                <w:rFonts w:asciiTheme="minorHAnsi" w:hAnsiTheme="minorHAnsi" w:cstheme="minorHAnsi"/>
                <w:sz w:val="22"/>
                <w:szCs w:val="22"/>
                <w:lang w:val="en-US"/>
              </w:rPr>
            </w:pPr>
            <w:r w:rsidRPr="00414EA6">
              <w:rPr>
                <w:rFonts w:asciiTheme="minorHAnsi" w:hAnsiTheme="minorHAnsi" w:cs="Calibri"/>
                <w:sz w:val="22"/>
                <w:szCs w:val="22"/>
                <w:lang w:val="en-US"/>
              </w:rPr>
              <w:t xml:space="preserve">To integrate </w:t>
            </w:r>
            <w:r>
              <w:rPr>
                <w:rFonts w:asciiTheme="minorHAnsi" w:hAnsiTheme="minorHAnsi" w:cs="Calibri"/>
                <w:sz w:val="22"/>
                <w:szCs w:val="22"/>
                <w:lang w:val="en-US"/>
              </w:rPr>
              <w:t>different</w:t>
            </w:r>
            <w:r w:rsidRPr="00414EA6">
              <w:rPr>
                <w:rFonts w:asciiTheme="minorHAnsi" w:hAnsiTheme="minorHAnsi" w:cs="Calibri"/>
                <w:sz w:val="22"/>
                <w:szCs w:val="22"/>
                <w:lang w:val="en-US"/>
              </w:rPr>
              <w:t xml:space="preserve"> government </w:t>
            </w:r>
            <w:r>
              <w:rPr>
                <w:rFonts w:asciiTheme="minorHAnsi" w:hAnsiTheme="minorHAnsi" w:cs="Calibri"/>
                <w:sz w:val="22"/>
                <w:szCs w:val="22"/>
                <w:lang w:val="en-US"/>
              </w:rPr>
              <w:t xml:space="preserve">levels or </w:t>
            </w:r>
            <w:r w:rsidRPr="00414EA6">
              <w:rPr>
                <w:rFonts w:asciiTheme="minorHAnsi" w:hAnsiTheme="minorHAnsi" w:cs="Calibri"/>
                <w:sz w:val="22"/>
                <w:szCs w:val="22"/>
                <w:lang w:val="en-US"/>
              </w:rPr>
              <w:t>entities responsible for the management of the country, ensuring there will be no conflicts in rural areas or in the maps between public and private areas</w:t>
            </w:r>
            <w:r w:rsidR="00EE397D" w:rsidRPr="00414EA6">
              <w:rPr>
                <w:rFonts w:asciiTheme="minorHAnsi" w:hAnsiTheme="minorHAnsi" w:cs="Calibri"/>
                <w:sz w:val="22"/>
                <w:szCs w:val="22"/>
                <w:lang w:val="en-US"/>
              </w:rPr>
              <w:t>.</w:t>
            </w:r>
          </w:p>
        </w:tc>
      </w:tr>
      <w:tr w:rsidR="00251E50" w:rsidRPr="00652701" w14:paraId="165EF06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742BD" w14:textId="77777777" w:rsidR="00251E50" w:rsidRPr="007C6631" w:rsidRDefault="00414EA6" w:rsidP="00E64A72">
            <w:pPr>
              <w:spacing w:after="0"/>
              <w:rPr>
                <w:rStyle w:val="TEXTOChar"/>
                <w:rFonts w:asciiTheme="minorHAnsi" w:eastAsiaTheme="minorHAnsi" w:hAnsiTheme="minorHAnsi" w:cstheme="minorHAnsi"/>
                <w:b/>
                <w:sz w:val="20"/>
                <w:highlight w:val="cyan"/>
              </w:rPr>
            </w:pPr>
            <w:r w:rsidRPr="00414EA6">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F5837BC" w14:textId="77777777" w:rsidR="00251E50" w:rsidRPr="00885D7F" w:rsidRDefault="00A23B9F" w:rsidP="00FD6745">
            <w:pPr>
              <w:pStyle w:val="WW-Padro"/>
              <w:snapToGrid w:val="0"/>
              <w:spacing w:line="276" w:lineRule="auto"/>
              <w:jc w:val="both"/>
              <w:rPr>
                <w:rFonts w:cs="Calibri"/>
                <w:sz w:val="22"/>
                <w:szCs w:val="22"/>
                <w:highlight w:val="cyan"/>
                <w:lang w:val="en-US"/>
              </w:rPr>
            </w:pPr>
            <w:r w:rsidRPr="00885D7F">
              <w:rPr>
                <w:rFonts w:asciiTheme="minorHAnsi" w:hAnsiTheme="minorHAnsi" w:cstheme="minorHAnsi"/>
                <w:sz w:val="22"/>
                <w:szCs w:val="22"/>
                <w:lang w:val="en-US" w:eastAsia="ar-SA"/>
              </w:rPr>
              <w:t>To develop the Land Management System (SIGEF) with the aim of integrating information related to the identification, certification and destination of public lands, as well as data on the land occupancy in the country, and on the different government levels and agencies responsible for managing the territory, thus adding to the effective development of a land governance policy.</w:t>
            </w:r>
            <w:r w:rsidRPr="00885D7F">
              <w:rPr>
                <w:rFonts w:asciiTheme="minorHAnsi" w:hAnsiTheme="minorHAnsi" w:cstheme="minorHAnsi"/>
                <w:b/>
                <w:sz w:val="22"/>
                <w:szCs w:val="22"/>
                <w:lang w:val="en-US" w:eastAsia="ar-SA"/>
              </w:rPr>
              <w:t xml:space="preserve"> </w:t>
            </w:r>
            <w:r w:rsidRPr="00885D7F">
              <w:rPr>
                <w:rFonts w:asciiTheme="minorHAnsi" w:hAnsiTheme="minorHAnsi" w:cstheme="minorHAnsi"/>
                <w:sz w:val="22"/>
                <w:szCs w:val="22"/>
                <w:lang w:val="en-US" w:eastAsia="ar-SA"/>
              </w:rPr>
              <w:t xml:space="preserve">This commitment also aims </w:t>
            </w:r>
            <w:r w:rsidR="00FD6745">
              <w:rPr>
                <w:rFonts w:asciiTheme="minorHAnsi" w:hAnsiTheme="minorHAnsi" w:cstheme="minorHAnsi"/>
                <w:sz w:val="22"/>
                <w:szCs w:val="22"/>
                <w:lang w:val="en-US" w:eastAsia="ar-SA"/>
              </w:rPr>
              <w:t xml:space="preserve">to </w:t>
            </w:r>
            <w:r w:rsidRPr="00885D7F">
              <w:rPr>
                <w:rFonts w:asciiTheme="minorHAnsi" w:hAnsiTheme="minorHAnsi" w:cstheme="minorHAnsi"/>
                <w:sz w:val="22"/>
                <w:szCs w:val="22"/>
                <w:lang w:val="en-US" w:eastAsia="ar-SA"/>
              </w:rPr>
              <w:t>ensur</w:t>
            </w:r>
            <w:r w:rsidR="00FD6745">
              <w:rPr>
                <w:rFonts w:asciiTheme="minorHAnsi" w:hAnsiTheme="minorHAnsi" w:cstheme="minorHAnsi"/>
                <w:sz w:val="22"/>
                <w:szCs w:val="22"/>
                <w:lang w:val="en-US" w:eastAsia="ar-SA"/>
              </w:rPr>
              <w:t>e</w:t>
            </w:r>
            <w:r w:rsidRPr="00885D7F">
              <w:rPr>
                <w:rFonts w:asciiTheme="minorHAnsi" w:hAnsiTheme="minorHAnsi" w:cstheme="minorHAnsi"/>
                <w:sz w:val="22"/>
                <w:szCs w:val="22"/>
                <w:lang w:val="en-US" w:eastAsia="ar-SA"/>
              </w:rPr>
              <w:t xml:space="preserve"> public access to land information and at enhancing the effectiveness of governmental expenditures with the execution of geo-referencing on public lands.</w:t>
            </w:r>
          </w:p>
        </w:tc>
      </w:tr>
      <w:tr w:rsidR="00251E50" w:rsidRPr="00652701" w14:paraId="5394AA8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A6A3A" w14:textId="77777777" w:rsidR="00251E50" w:rsidRPr="007E60E4" w:rsidRDefault="00EC723C" w:rsidP="00E64A72">
            <w:pPr>
              <w:spacing w:after="0"/>
              <w:rPr>
                <w:rStyle w:val="TEXTOChar"/>
                <w:rFonts w:asciiTheme="minorHAnsi" w:eastAsiaTheme="minorHAnsi" w:hAnsiTheme="minorHAnsi" w:cstheme="minorHAnsi"/>
                <w:b/>
                <w:color w:val="FF0000"/>
                <w:sz w:val="20"/>
                <w:highlight w:val="green"/>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30A0ABE" w14:textId="77777777" w:rsidR="00EE397D" w:rsidRPr="00874394" w:rsidRDefault="00874394" w:rsidP="00E64A72">
            <w:pPr>
              <w:pStyle w:val="WW-Padro"/>
              <w:snapToGrid w:val="0"/>
              <w:spacing w:line="276" w:lineRule="auto"/>
              <w:jc w:val="both"/>
              <w:rPr>
                <w:rFonts w:asciiTheme="minorHAnsi" w:hAnsiTheme="minorHAnsi" w:cs="Calibri"/>
                <w:sz w:val="22"/>
                <w:szCs w:val="22"/>
                <w:lang w:val="en-US"/>
              </w:rPr>
            </w:pPr>
            <w:r w:rsidRPr="00874394">
              <w:rPr>
                <w:rFonts w:asciiTheme="minorHAnsi" w:hAnsiTheme="minorHAnsi" w:cs="Calibri"/>
                <w:sz w:val="22"/>
                <w:szCs w:val="22"/>
                <w:lang w:val="en-US"/>
              </w:rPr>
              <w:t>This commi</w:t>
            </w:r>
            <w:r w:rsidR="00BB10CD">
              <w:rPr>
                <w:rFonts w:asciiTheme="minorHAnsi" w:hAnsiTheme="minorHAnsi" w:cs="Calibri"/>
                <w:sz w:val="22"/>
                <w:szCs w:val="22"/>
                <w:lang w:val="en-US"/>
              </w:rPr>
              <w:t xml:space="preserve">tment is </w:t>
            </w:r>
            <w:r w:rsidR="00C53392">
              <w:rPr>
                <w:rFonts w:asciiTheme="minorHAnsi" w:hAnsiTheme="minorHAnsi" w:cs="Calibri"/>
                <w:sz w:val="22"/>
                <w:szCs w:val="22"/>
                <w:lang w:val="en-US"/>
              </w:rPr>
              <w:t>based</w:t>
            </w:r>
            <w:r w:rsidR="00BB10CD">
              <w:rPr>
                <w:rFonts w:asciiTheme="minorHAnsi" w:hAnsiTheme="minorHAnsi" w:cs="Calibri"/>
                <w:sz w:val="22"/>
                <w:szCs w:val="22"/>
                <w:lang w:val="en-US"/>
              </w:rPr>
              <w:t xml:space="preserve"> on the pillar of </w:t>
            </w:r>
            <w:r w:rsidR="00C12CD6">
              <w:rPr>
                <w:rFonts w:asciiTheme="minorHAnsi" w:hAnsiTheme="minorHAnsi" w:cs="Calibri"/>
                <w:sz w:val="22"/>
                <w:szCs w:val="22"/>
                <w:lang w:val="en-US"/>
              </w:rPr>
              <w:t xml:space="preserve">use of </w:t>
            </w:r>
            <w:r w:rsidRPr="00874394">
              <w:rPr>
                <w:rFonts w:asciiTheme="minorHAnsi" w:hAnsiTheme="minorHAnsi" w:cs="Calibri"/>
                <w:sz w:val="22"/>
                <w:szCs w:val="22"/>
                <w:lang w:val="en-US"/>
              </w:rPr>
              <w:t>free and open technolog</w:t>
            </w:r>
            <w:r w:rsidR="00C12CD6">
              <w:rPr>
                <w:rFonts w:asciiTheme="minorHAnsi" w:hAnsiTheme="minorHAnsi" w:cs="Calibri"/>
                <w:sz w:val="22"/>
                <w:szCs w:val="22"/>
                <w:lang w:val="en-US"/>
              </w:rPr>
              <w:t>ies</w:t>
            </w:r>
            <w:r w:rsidRPr="00874394">
              <w:rPr>
                <w:rFonts w:asciiTheme="minorHAnsi" w:hAnsiTheme="minorHAnsi" w:cs="Calibri"/>
                <w:sz w:val="22"/>
                <w:szCs w:val="22"/>
                <w:lang w:val="en-US"/>
              </w:rPr>
              <w:t xml:space="preserve"> for the development of technological tools aiming at </w:t>
            </w:r>
            <w:r w:rsidR="00C12CD6">
              <w:rPr>
                <w:rFonts w:asciiTheme="minorHAnsi" w:hAnsiTheme="minorHAnsi" w:cs="Calibri"/>
                <w:sz w:val="22"/>
                <w:szCs w:val="22"/>
                <w:lang w:val="en-US"/>
              </w:rPr>
              <w:t>automating workflows</w:t>
            </w:r>
            <w:r w:rsidRPr="00874394">
              <w:rPr>
                <w:rFonts w:asciiTheme="minorHAnsi" w:hAnsiTheme="minorHAnsi" w:cs="Calibri"/>
                <w:sz w:val="22"/>
                <w:szCs w:val="22"/>
                <w:lang w:val="en-US"/>
              </w:rPr>
              <w:t xml:space="preserve">, leveraging the public administration workforce, reducing fact-finding </w:t>
            </w:r>
            <w:r w:rsidR="00C12CD6">
              <w:rPr>
                <w:rFonts w:asciiTheme="minorHAnsi" w:hAnsiTheme="minorHAnsi" w:cs="Calibri"/>
                <w:sz w:val="22"/>
                <w:szCs w:val="22"/>
                <w:lang w:val="en-US"/>
              </w:rPr>
              <w:t xml:space="preserve">time </w:t>
            </w:r>
            <w:r w:rsidRPr="00874394">
              <w:rPr>
                <w:rFonts w:asciiTheme="minorHAnsi" w:hAnsiTheme="minorHAnsi" w:cs="Calibri"/>
                <w:sz w:val="22"/>
                <w:szCs w:val="22"/>
                <w:lang w:val="en-US"/>
              </w:rPr>
              <w:t xml:space="preserve">and </w:t>
            </w:r>
            <w:r w:rsidR="00C12CD6">
              <w:rPr>
                <w:rFonts w:asciiTheme="minorHAnsi" w:hAnsiTheme="minorHAnsi" w:cs="Calibri"/>
                <w:sz w:val="22"/>
                <w:szCs w:val="22"/>
                <w:lang w:val="en-US"/>
              </w:rPr>
              <w:t xml:space="preserve">ensuring that data is published </w:t>
            </w:r>
            <w:r w:rsidRPr="00874394">
              <w:rPr>
                <w:rFonts w:asciiTheme="minorHAnsi" w:hAnsiTheme="minorHAnsi" w:cs="Calibri"/>
                <w:sz w:val="22"/>
                <w:szCs w:val="22"/>
                <w:lang w:val="en-US"/>
              </w:rPr>
              <w:t xml:space="preserve">in a systematic and comparable </w:t>
            </w:r>
            <w:r w:rsidR="00BB10CD">
              <w:rPr>
                <w:rFonts w:asciiTheme="minorHAnsi" w:hAnsiTheme="minorHAnsi" w:cs="Calibri"/>
                <w:sz w:val="22"/>
                <w:szCs w:val="22"/>
                <w:lang w:val="en-US"/>
              </w:rPr>
              <w:t>manner</w:t>
            </w:r>
            <w:r w:rsidRPr="00874394">
              <w:rPr>
                <w:rFonts w:asciiTheme="minorHAnsi" w:hAnsiTheme="minorHAnsi" w:cs="Calibri"/>
                <w:sz w:val="22"/>
                <w:szCs w:val="22"/>
                <w:lang w:val="en-US"/>
              </w:rPr>
              <w:t>. It is thus aimed at increasing efficiency of services rendered to society, with good quality public information made available to citizens in a timely manner</w:t>
            </w:r>
            <w:r w:rsidR="00EE397D" w:rsidRPr="00874394">
              <w:rPr>
                <w:rFonts w:asciiTheme="minorHAnsi" w:hAnsiTheme="minorHAnsi" w:cs="Calibri"/>
                <w:sz w:val="22"/>
                <w:szCs w:val="22"/>
                <w:lang w:val="en-US"/>
              </w:rPr>
              <w:t>.</w:t>
            </w:r>
          </w:p>
          <w:p w14:paraId="334ABC11" w14:textId="77777777" w:rsidR="00EE397D" w:rsidRPr="00BB10CD" w:rsidRDefault="00BB10CD" w:rsidP="00E64A72">
            <w:pPr>
              <w:pStyle w:val="WW-Padro"/>
              <w:spacing w:line="276" w:lineRule="auto"/>
              <w:jc w:val="both"/>
              <w:rPr>
                <w:rFonts w:asciiTheme="minorHAnsi" w:hAnsiTheme="minorHAnsi" w:cs="Calibri"/>
                <w:sz w:val="22"/>
                <w:szCs w:val="22"/>
                <w:lang w:val="en-US"/>
              </w:rPr>
            </w:pPr>
            <w:r w:rsidRPr="00BB10CD">
              <w:rPr>
                <w:rFonts w:asciiTheme="minorHAnsi" w:hAnsiTheme="minorHAnsi" w:cs="Calibri"/>
                <w:sz w:val="22"/>
                <w:szCs w:val="22"/>
                <w:lang w:val="en-US"/>
              </w:rPr>
              <w:t xml:space="preserve">It also entails the pillar </w:t>
            </w:r>
            <w:r>
              <w:rPr>
                <w:rFonts w:asciiTheme="minorHAnsi" w:hAnsiTheme="minorHAnsi" w:cs="Calibri"/>
                <w:sz w:val="22"/>
                <w:szCs w:val="22"/>
                <w:lang w:val="en-US"/>
              </w:rPr>
              <w:t xml:space="preserve">of </w:t>
            </w:r>
            <w:r w:rsidRPr="00BB10CD">
              <w:rPr>
                <w:rFonts w:asciiTheme="minorHAnsi" w:hAnsiTheme="minorHAnsi" w:cs="Calibri"/>
                <w:sz w:val="22"/>
                <w:szCs w:val="22"/>
                <w:lang w:val="en-US"/>
              </w:rPr>
              <w:t xml:space="preserve">improvement of management through the implementation of a common platform to organize data according to the interests of federal bodies and/or states, </w:t>
            </w:r>
            <w:r w:rsidR="002B5AEB">
              <w:rPr>
                <w:rFonts w:asciiTheme="minorHAnsi" w:hAnsiTheme="minorHAnsi" w:cs="Calibri"/>
                <w:sz w:val="22"/>
                <w:szCs w:val="22"/>
                <w:lang w:val="en-US"/>
              </w:rPr>
              <w:t>to enable</w:t>
            </w:r>
            <w:r w:rsidRPr="00BB10CD">
              <w:rPr>
                <w:rFonts w:asciiTheme="minorHAnsi" w:hAnsiTheme="minorHAnsi" w:cs="Calibri"/>
                <w:sz w:val="22"/>
                <w:szCs w:val="22"/>
                <w:lang w:val="en-US"/>
              </w:rPr>
              <w:t xml:space="preserve"> managers to make informed decisions and thus redu</w:t>
            </w:r>
            <w:r w:rsidR="002B5AEB">
              <w:rPr>
                <w:rFonts w:asciiTheme="minorHAnsi" w:hAnsiTheme="minorHAnsi" w:cs="Calibri"/>
                <w:sz w:val="22"/>
                <w:szCs w:val="22"/>
                <w:lang w:val="en-US"/>
              </w:rPr>
              <w:t>ce</w:t>
            </w:r>
            <w:r>
              <w:rPr>
                <w:rFonts w:asciiTheme="minorHAnsi" w:hAnsiTheme="minorHAnsi" w:cs="Calibri"/>
                <w:sz w:val="22"/>
                <w:szCs w:val="22"/>
                <w:lang w:val="en-US"/>
              </w:rPr>
              <w:t xml:space="preserve"> the likelihood of conflict</w:t>
            </w:r>
            <w:r w:rsidR="00EE397D" w:rsidRPr="00BB10CD">
              <w:rPr>
                <w:rFonts w:asciiTheme="minorHAnsi" w:hAnsiTheme="minorHAnsi" w:cs="Calibri"/>
                <w:sz w:val="22"/>
                <w:szCs w:val="22"/>
                <w:lang w:val="en-US"/>
              </w:rPr>
              <w:t>.</w:t>
            </w:r>
          </w:p>
          <w:p w14:paraId="551DB5FD" w14:textId="77777777" w:rsidR="00EE397D" w:rsidRPr="00C50DFD" w:rsidRDefault="00BB10CD" w:rsidP="00E64A72">
            <w:pPr>
              <w:pStyle w:val="WW-Padro"/>
              <w:snapToGrid w:val="0"/>
              <w:spacing w:line="276" w:lineRule="auto"/>
              <w:jc w:val="both"/>
              <w:rPr>
                <w:rFonts w:asciiTheme="minorHAnsi" w:hAnsiTheme="minorHAnsi" w:cs="Calibri"/>
                <w:sz w:val="22"/>
                <w:szCs w:val="22"/>
                <w:lang w:val="en-US"/>
              </w:rPr>
            </w:pPr>
            <w:r w:rsidRPr="00BB10CD">
              <w:rPr>
                <w:rFonts w:asciiTheme="minorHAnsi" w:hAnsiTheme="minorHAnsi" w:cs="Calibri"/>
                <w:sz w:val="22"/>
                <w:szCs w:val="22"/>
                <w:lang w:val="en-US"/>
              </w:rPr>
              <w:t xml:space="preserve">The preparation and publication of </w:t>
            </w:r>
            <w:r w:rsidR="00C50DFD">
              <w:rPr>
                <w:rFonts w:asciiTheme="minorHAnsi" w:hAnsiTheme="minorHAnsi" w:cs="Calibri"/>
                <w:sz w:val="22"/>
                <w:szCs w:val="22"/>
                <w:lang w:val="en-US"/>
              </w:rPr>
              <w:t xml:space="preserve">geo-referenced </w:t>
            </w:r>
            <w:r w:rsidRPr="00BB10CD">
              <w:rPr>
                <w:rFonts w:asciiTheme="minorHAnsi" w:hAnsiTheme="minorHAnsi" w:cs="Calibri"/>
                <w:sz w:val="22"/>
                <w:szCs w:val="22"/>
                <w:lang w:val="en-US"/>
              </w:rPr>
              <w:t xml:space="preserve">performance reports on public spending is </w:t>
            </w:r>
            <w:r w:rsidR="00AC68B8">
              <w:rPr>
                <w:rFonts w:asciiTheme="minorHAnsi" w:hAnsiTheme="minorHAnsi" w:cs="Calibri"/>
                <w:sz w:val="22"/>
                <w:szCs w:val="22"/>
                <w:lang w:val="en-US"/>
              </w:rPr>
              <w:t xml:space="preserve">a task </w:t>
            </w:r>
            <w:r w:rsidRPr="00BB10CD">
              <w:rPr>
                <w:rFonts w:asciiTheme="minorHAnsi" w:hAnsiTheme="minorHAnsi" w:cs="Calibri"/>
                <w:sz w:val="22"/>
                <w:szCs w:val="22"/>
                <w:lang w:val="en-US"/>
              </w:rPr>
              <w:t>aligned with the principle of accountability to society as a whole</w:t>
            </w:r>
            <w:r w:rsidR="00EE397D" w:rsidRPr="00BB10CD">
              <w:rPr>
                <w:rFonts w:asciiTheme="minorHAnsi" w:hAnsiTheme="minorHAnsi" w:cs="Calibri"/>
                <w:sz w:val="22"/>
                <w:szCs w:val="22"/>
                <w:lang w:val="en-US"/>
              </w:rPr>
              <w:t>.</w:t>
            </w:r>
            <w:r w:rsidR="00EE397D" w:rsidRPr="00BB10CD">
              <w:rPr>
                <w:rFonts w:asciiTheme="minorHAnsi" w:eastAsia="Calibri" w:hAnsiTheme="minorHAnsi" w:cs="Calibri"/>
                <w:sz w:val="22"/>
                <w:szCs w:val="22"/>
                <w:lang w:val="en-US"/>
              </w:rPr>
              <w:t xml:space="preserve"> </w:t>
            </w:r>
            <w:r w:rsidRPr="00C50DFD">
              <w:rPr>
                <w:rFonts w:asciiTheme="minorHAnsi" w:eastAsia="Calibri" w:hAnsiTheme="minorHAnsi" w:cs="Calibri"/>
                <w:sz w:val="22"/>
                <w:szCs w:val="22"/>
                <w:lang w:val="en-US"/>
              </w:rPr>
              <w:t xml:space="preserve">It allows for more accuracy, swiftness and transparency </w:t>
            </w:r>
            <w:r w:rsidR="00C50DFD" w:rsidRPr="00C50DFD">
              <w:rPr>
                <w:rFonts w:asciiTheme="minorHAnsi" w:eastAsia="Calibri" w:hAnsiTheme="minorHAnsi" w:cs="Calibri"/>
                <w:sz w:val="22"/>
                <w:szCs w:val="22"/>
                <w:lang w:val="en-US"/>
              </w:rPr>
              <w:t xml:space="preserve">in the evaluation of investments made for the identification and allocation </w:t>
            </w:r>
            <w:r w:rsidR="00C50DFD">
              <w:rPr>
                <w:rFonts w:asciiTheme="minorHAnsi" w:hAnsiTheme="minorHAnsi" w:cs="Calibri"/>
                <w:sz w:val="22"/>
                <w:szCs w:val="22"/>
                <w:lang w:val="en-US"/>
              </w:rPr>
              <w:t>of public lands</w:t>
            </w:r>
            <w:r w:rsidR="00EE397D" w:rsidRPr="00C50DFD">
              <w:rPr>
                <w:rFonts w:asciiTheme="minorHAnsi" w:hAnsiTheme="minorHAnsi" w:cs="Calibri"/>
                <w:sz w:val="22"/>
                <w:szCs w:val="22"/>
                <w:lang w:val="en-US"/>
              </w:rPr>
              <w:t>.</w:t>
            </w:r>
          </w:p>
          <w:p w14:paraId="6FDB8545" w14:textId="77777777" w:rsidR="00251E50" w:rsidRPr="00A670F5" w:rsidRDefault="00AC68B8" w:rsidP="00FD6745">
            <w:pPr>
              <w:spacing w:after="0"/>
              <w:jc w:val="both"/>
              <w:rPr>
                <w:rStyle w:val="TEXTOChar"/>
                <w:rFonts w:asciiTheme="minorHAnsi" w:eastAsiaTheme="minorHAnsi" w:hAnsiTheme="minorHAnsi" w:cstheme="minorHAnsi"/>
                <w:b/>
                <w:color w:val="FF0000"/>
                <w:sz w:val="22"/>
                <w:szCs w:val="22"/>
                <w:highlight w:val="green"/>
                <w:lang w:val="en-US"/>
              </w:rPr>
            </w:pPr>
            <w:r w:rsidRPr="00A670F5">
              <w:rPr>
                <w:rFonts w:asciiTheme="minorHAnsi" w:hAnsiTheme="minorHAnsi"/>
                <w:lang w:val="en-US"/>
              </w:rPr>
              <w:t>Lastly</w:t>
            </w:r>
            <w:r w:rsidR="00EE397D" w:rsidRPr="00A670F5">
              <w:rPr>
                <w:rFonts w:asciiTheme="minorHAnsi" w:hAnsiTheme="minorHAnsi"/>
                <w:lang w:val="en-US"/>
              </w:rPr>
              <w:t>,</w:t>
            </w:r>
            <w:r w:rsidR="00EE397D" w:rsidRPr="00A670F5">
              <w:rPr>
                <w:rFonts w:asciiTheme="minorHAnsi" w:eastAsia="Calibri" w:hAnsiTheme="minorHAnsi"/>
                <w:lang w:val="en-US"/>
              </w:rPr>
              <w:t xml:space="preserve"> </w:t>
            </w:r>
            <w:r w:rsidR="002B5AEB" w:rsidRPr="00A670F5">
              <w:rPr>
                <w:rFonts w:asciiTheme="minorHAnsi" w:eastAsia="Calibri" w:hAnsiTheme="minorHAnsi"/>
                <w:lang w:val="en-US"/>
              </w:rPr>
              <w:t xml:space="preserve">it aims </w:t>
            </w:r>
            <w:r w:rsidR="00FD6745">
              <w:rPr>
                <w:rFonts w:asciiTheme="minorHAnsi" w:eastAsia="Calibri" w:hAnsiTheme="minorHAnsi"/>
                <w:lang w:val="en-US"/>
              </w:rPr>
              <w:t>to</w:t>
            </w:r>
            <w:r w:rsidR="002B5AEB" w:rsidRPr="00A670F5">
              <w:rPr>
                <w:rFonts w:asciiTheme="minorHAnsi" w:eastAsia="Calibri" w:hAnsiTheme="minorHAnsi"/>
                <w:lang w:val="en-US"/>
              </w:rPr>
              <w:t xml:space="preserve"> </w:t>
            </w:r>
            <w:r w:rsidR="002B5AEB" w:rsidRPr="004D68A3">
              <w:rPr>
                <w:rFonts w:asciiTheme="minorHAnsi" w:eastAsia="Calibri" w:hAnsiTheme="minorHAnsi"/>
                <w:lang w:val="en-US"/>
              </w:rPr>
              <w:t>implement</w:t>
            </w:r>
            <w:r w:rsidR="00FD6745" w:rsidRPr="004D68A3">
              <w:rPr>
                <w:rFonts w:asciiTheme="minorHAnsi" w:eastAsia="Calibri" w:hAnsiTheme="minorHAnsi"/>
                <w:lang w:val="en-US"/>
              </w:rPr>
              <w:t xml:space="preserve"> the pilla</w:t>
            </w:r>
            <w:r w:rsidR="00C53392" w:rsidRPr="004D68A3">
              <w:rPr>
                <w:rFonts w:asciiTheme="minorHAnsi" w:eastAsia="Calibri" w:hAnsiTheme="minorHAnsi"/>
                <w:lang w:val="en-US"/>
              </w:rPr>
              <w:t>r</w:t>
            </w:r>
            <w:r w:rsidR="00C53392" w:rsidRPr="00A670F5">
              <w:rPr>
                <w:rFonts w:asciiTheme="minorHAnsi" w:eastAsia="Calibri" w:hAnsiTheme="minorHAnsi"/>
                <w:lang w:val="en-US"/>
              </w:rPr>
              <w:t xml:space="preserve"> </w:t>
            </w:r>
            <w:r w:rsidR="002B5AEB" w:rsidRPr="00A670F5">
              <w:rPr>
                <w:rFonts w:asciiTheme="minorHAnsi" w:eastAsia="Calibri" w:hAnsiTheme="minorHAnsi"/>
                <w:lang w:val="en-US"/>
              </w:rPr>
              <w:t>that secures public</w:t>
            </w:r>
            <w:r w:rsidR="00C53392" w:rsidRPr="00A670F5">
              <w:rPr>
                <w:rFonts w:asciiTheme="minorHAnsi" w:eastAsia="Calibri" w:hAnsiTheme="minorHAnsi"/>
                <w:lang w:val="en-US"/>
              </w:rPr>
              <w:t xml:space="preserve">, transparent </w:t>
            </w:r>
            <w:r w:rsidR="00C53392" w:rsidRPr="00A670F5">
              <w:rPr>
                <w:rFonts w:asciiTheme="minorHAnsi" w:eastAsia="Calibri" w:hAnsiTheme="minorHAnsi"/>
                <w:lang w:val="en-US"/>
              </w:rPr>
              <w:lastRenderedPageBreak/>
              <w:t>and easy</w:t>
            </w:r>
            <w:r w:rsidR="002B5AEB" w:rsidRPr="00A670F5">
              <w:rPr>
                <w:rFonts w:asciiTheme="minorHAnsi" w:eastAsia="Calibri" w:hAnsiTheme="minorHAnsi"/>
                <w:lang w:val="en-US"/>
              </w:rPr>
              <w:t xml:space="preserve"> access to data </w:t>
            </w:r>
            <w:r w:rsidR="00C53392" w:rsidRPr="00A670F5">
              <w:rPr>
                <w:rFonts w:asciiTheme="minorHAnsi" w:eastAsia="Calibri" w:hAnsiTheme="minorHAnsi"/>
                <w:lang w:val="en-US"/>
              </w:rPr>
              <w:t xml:space="preserve">to all institutions and citizens who may be interested in using or having access to information </w:t>
            </w:r>
            <w:r w:rsidR="00A670F5" w:rsidRPr="00A670F5">
              <w:rPr>
                <w:rFonts w:asciiTheme="minorHAnsi" w:eastAsia="Calibri" w:hAnsiTheme="minorHAnsi"/>
                <w:lang w:val="en-US"/>
              </w:rPr>
              <w:t xml:space="preserve">on the agrarian situation in Brazil by means of mechanisms such as </w:t>
            </w:r>
            <w:r w:rsidR="00A670F5" w:rsidRPr="00A670F5">
              <w:rPr>
                <w:rFonts w:asciiTheme="minorHAnsi" w:hAnsiTheme="minorHAnsi"/>
                <w:lang w:val="en-US"/>
              </w:rPr>
              <w:t xml:space="preserve">the National </w:t>
            </w:r>
            <w:r w:rsidR="00A670F5">
              <w:rPr>
                <w:rFonts w:asciiTheme="minorHAnsi" w:hAnsiTheme="minorHAnsi"/>
                <w:lang w:val="en-US"/>
              </w:rPr>
              <w:t>Spat</w:t>
            </w:r>
            <w:r w:rsidR="00A670F5" w:rsidRPr="00A670F5">
              <w:rPr>
                <w:rFonts w:asciiTheme="minorHAnsi" w:hAnsiTheme="minorHAnsi"/>
                <w:lang w:val="en-US"/>
              </w:rPr>
              <w:t>ia</w:t>
            </w:r>
            <w:r w:rsidR="00A670F5">
              <w:rPr>
                <w:rFonts w:asciiTheme="minorHAnsi" w:hAnsiTheme="minorHAnsi"/>
                <w:lang w:val="en-US"/>
              </w:rPr>
              <w:t>l Data Infrastructure (INDE) and others associated with</w:t>
            </w:r>
            <w:r w:rsidR="00A670F5" w:rsidRPr="00A670F5">
              <w:rPr>
                <w:rFonts w:asciiTheme="minorHAnsi" w:hAnsiTheme="minorHAnsi"/>
                <w:lang w:val="en-US"/>
              </w:rPr>
              <w:t xml:space="preserve"> it</w:t>
            </w:r>
            <w:r w:rsidR="00EE397D" w:rsidRPr="00A670F5">
              <w:rPr>
                <w:rFonts w:asciiTheme="minorHAnsi" w:hAnsiTheme="minorHAnsi"/>
                <w:lang w:val="en-US"/>
              </w:rPr>
              <w:t>.</w:t>
            </w:r>
            <w:r w:rsidR="00EE397D" w:rsidRPr="00A670F5">
              <w:rPr>
                <w:rFonts w:asciiTheme="minorHAnsi" w:eastAsia="Calibri" w:hAnsiTheme="minorHAnsi"/>
                <w:lang w:val="en-US"/>
              </w:rPr>
              <w:t xml:space="preserve">  </w:t>
            </w:r>
          </w:p>
        </w:tc>
      </w:tr>
      <w:tr w:rsidR="00251E50" w:rsidRPr="00652701" w14:paraId="0B7A49E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E6CF0" w14:textId="77777777" w:rsidR="00251E50" w:rsidRPr="00023163" w:rsidRDefault="008D5287" w:rsidP="00023163">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Targets</w:t>
            </w:r>
          </w:p>
        </w:tc>
        <w:tc>
          <w:tcPr>
            <w:tcW w:w="6769" w:type="dxa"/>
            <w:tcBorders>
              <w:top w:val="single" w:sz="4" w:space="0" w:color="auto"/>
              <w:left w:val="single" w:sz="4" w:space="0" w:color="auto"/>
              <w:bottom w:val="single" w:sz="4" w:space="0" w:color="auto"/>
              <w:right w:val="single" w:sz="4" w:space="0" w:color="auto"/>
            </w:tcBorders>
          </w:tcPr>
          <w:p w14:paraId="0685E4A5" w14:textId="77777777" w:rsidR="00EE397D" w:rsidRPr="0082596B" w:rsidRDefault="00A670F5" w:rsidP="00E64A72">
            <w:pPr>
              <w:pStyle w:val="WW-Padro"/>
              <w:snapToGrid w:val="0"/>
              <w:spacing w:line="276" w:lineRule="auto"/>
              <w:jc w:val="both"/>
              <w:rPr>
                <w:rFonts w:asciiTheme="minorHAnsi" w:hAnsiTheme="minorHAnsi" w:cs="Calibri"/>
                <w:sz w:val="22"/>
                <w:szCs w:val="22"/>
                <w:lang w:val="en-US"/>
              </w:rPr>
            </w:pPr>
            <w:r w:rsidRPr="0082596B">
              <w:rPr>
                <w:rFonts w:asciiTheme="minorHAnsi" w:hAnsiTheme="minorHAnsi" w:cs="Calibri"/>
                <w:sz w:val="22"/>
                <w:szCs w:val="22"/>
                <w:lang w:val="en-US"/>
              </w:rPr>
              <w:t>Target</w:t>
            </w:r>
            <w:r w:rsidR="00EE397D" w:rsidRPr="0082596B">
              <w:rPr>
                <w:rFonts w:asciiTheme="minorHAnsi" w:eastAsia="Calibri" w:hAnsiTheme="minorHAnsi" w:cs="Calibri"/>
                <w:sz w:val="22"/>
                <w:szCs w:val="22"/>
                <w:lang w:val="en-US"/>
              </w:rPr>
              <w:t xml:space="preserve"> </w:t>
            </w:r>
            <w:r w:rsidR="00EE397D" w:rsidRPr="0082596B">
              <w:rPr>
                <w:rFonts w:asciiTheme="minorHAnsi" w:hAnsiTheme="minorHAnsi" w:cs="Calibri"/>
                <w:sz w:val="22"/>
                <w:szCs w:val="22"/>
                <w:lang w:val="en-US"/>
              </w:rPr>
              <w:t>1:</w:t>
            </w:r>
            <w:r w:rsidR="00EE397D" w:rsidRPr="0082596B">
              <w:rPr>
                <w:rFonts w:asciiTheme="minorHAnsi" w:eastAsia="Calibri" w:hAnsiTheme="minorHAnsi" w:cs="Calibri"/>
                <w:sz w:val="22"/>
                <w:szCs w:val="22"/>
                <w:lang w:val="en-US"/>
              </w:rPr>
              <w:t xml:space="preserve"> </w:t>
            </w:r>
            <w:r w:rsidRPr="0082596B">
              <w:rPr>
                <w:rFonts w:asciiTheme="minorHAnsi" w:eastAsia="Calibri" w:hAnsiTheme="minorHAnsi" w:cs="Calibri"/>
                <w:sz w:val="22"/>
                <w:szCs w:val="22"/>
                <w:lang w:val="en-US"/>
              </w:rPr>
              <w:t xml:space="preserve">To </w:t>
            </w:r>
            <w:r w:rsidR="00460BAD">
              <w:rPr>
                <w:rFonts w:asciiTheme="minorHAnsi" w:eastAsia="Calibri" w:hAnsiTheme="minorHAnsi" w:cs="Calibri"/>
                <w:sz w:val="22"/>
                <w:szCs w:val="22"/>
                <w:lang w:val="en-US"/>
              </w:rPr>
              <w:t>promote</w:t>
            </w:r>
            <w:r w:rsidR="00317A36">
              <w:rPr>
                <w:rFonts w:asciiTheme="minorHAnsi" w:eastAsia="Calibri" w:hAnsiTheme="minorHAnsi" w:cs="Calibri"/>
                <w:sz w:val="22"/>
                <w:szCs w:val="22"/>
                <w:lang w:val="en-US"/>
              </w:rPr>
              <w:t xml:space="preserve"> the knowledge of</w:t>
            </w:r>
            <w:r w:rsidRPr="0082596B">
              <w:rPr>
                <w:rFonts w:asciiTheme="minorHAnsi" w:eastAsia="Calibri" w:hAnsiTheme="minorHAnsi" w:cs="Calibri"/>
                <w:sz w:val="22"/>
                <w:szCs w:val="22"/>
                <w:lang w:val="en-US"/>
              </w:rPr>
              <w:t xml:space="preserve"> the </w:t>
            </w:r>
            <w:r w:rsidR="0082596B" w:rsidRPr="0082596B">
              <w:rPr>
                <w:rFonts w:asciiTheme="minorHAnsi" w:hAnsiTheme="minorHAnsi" w:cs="Calibri"/>
                <w:sz w:val="22"/>
                <w:szCs w:val="22"/>
                <w:lang w:val="en-US"/>
              </w:rPr>
              <w:t>national land mesh</w:t>
            </w:r>
          </w:p>
          <w:p w14:paraId="59A13CEC" w14:textId="77777777" w:rsidR="00EE397D" w:rsidRPr="00FE1540" w:rsidRDefault="00A670F5" w:rsidP="00E64A72">
            <w:pPr>
              <w:pStyle w:val="WW-Padro"/>
              <w:spacing w:line="276" w:lineRule="auto"/>
              <w:jc w:val="both"/>
              <w:rPr>
                <w:rFonts w:asciiTheme="minorHAnsi" w:hAnsiTheme="minorHAnsi" w:cs="Calibri"/>
                <w:sz w:val="22"/>
                <w:szCs w:val="22"/>
                <w:lang w:val="en-US"/>
              </w:rPr>
            </w:pPr>
            <w:r w:rsidRPr="00FE1540">
              <w:rPr>
                <w:rFonts w:asciiTheme="minorHAnsi" w:hAnsiTheme="minorHAnsi" w:cs="Calibri"/>
                <w:sz w:val="22"/>
                <w:szCs w:val="22"/>
                <w:lang w:val="en-US"/>
              </w:rPr>
              <w:t>Target</w:t>
            </w:r>
            <w:r w:rsidR="00EE397D" w:rsidRPr="00FE1540">
              <w:rPr>
                <w:rFonts w:asciiTheme="minorHAnsi" w:eastAsia="Calibri" w:hAnsiTheme="minorHAnsi" w:cs="Calibri"/>
                <w:sz w:val="22"/>
                <w:szCs w:val="22"/>
                <w:lang w:val="en-US"/>
              </w:rPr>
              <w:t xml:space="preserve"> </w:t>
            </w:r>
            <w:r w:rsidR="00EE397D" w:rsidRPr="00FE1540">
              <w:rPr>
                <w:rFonts w:asciiTheme="minorHAnsi" w:hAnsiTheme="minorHAnsi" w:cs="Calibri"/>
                <w:sz w:val="22"/>
                <w:szCs w:val="22"/>
                <w:lang w:val="en-US"/>
              </w:rPr>
              <w:t>2:</w:t>
            </w:r>
            <w:r w:rsidR="00EE397D" w:rsidRPr="00FE1540">
              <w:rPr>
                <w:rFonts w:asciiTheme="minorHAnsi" w:eastAsia="Calibri" w:hAnsiTheme="minorHAnsi" w:cs="Calibri"/>
                <w:sz w:val="22"/>
                <w:szCs w:val="22"/>
                <w:lang w:val="en-US"/>
              </w:rPr>
              <w:t xml:space="preserve"> </w:t>
            </w:r>
            <w:r w:rsidR="00FE1540" w:rsidRPr="00FE1540">
              <w:rPr>
                <w:rFonts w:asciiTheme="minorHAnsi" w:hAnsiTheme="minorHAnsi" w:cs="Calibri"/>
                <w:sz w:val="22"/>
                <w:szCs w:val="22"/>
                <w:lang w:val="en-US"/>
              </w:rPr>
              <w:t>To enable the allocation of public land</w:t>
            </w:r>
          </w:p>
          <w:p w14:paraId="19AAFF4E" w14:textId="77777777" w:rsidR="00EE397D" w:rsidRPr="008D5287" w:rsidRDefault="00A670F5" w:rsidP="00E64A72">
            <w:pPr>
              <w:pStyle w:val="WW-Padro"/>
              <w:spacing w:line="276" w:lineRule="auto"/>
              <w:jc w:val="both"/>
              <w:rPr>
                <w:rFonts w:asciiTheme="minorHAnsi" w:hAnsiTheme="minorHAnsi" w:cs="Calibri"/>
                <w:sz w:val="22"/>
                <w:szCs w:val="22"/>
                <w:lang w:val="en-US"/>
              </w:rPr>
            </w:pPr>
            <w:r w:rsidRPr="008D5287">
              <w:rPr>
                <w:rFonts w:asciiTheme="minorHAnsi" w:hAnsiTheme="minorHAnsi" w:cs="Calibri"/>
                <w:sz w:val="22"/>
                <w:szCs w:val="22"/>
                <w:lang w:val="en-US"/>
              </w:rPr>
              <w:t>Target</w:t>
            </w:r>
            <w:r w:rsidR="00EE397D" w:rsidRPr="008D5287">
              <w:rPr>
                <w:rFonts w:asciiTheme="minorHAnsi" w:eastAsia="Calibri" w:hAnsiTheme="minorHAnsi" w:cs="Calibri"/>
                <w:sz w:val="22"/>
                <w:szCs w:val="22"/>
                <w:lang w:val="en-US"/>
              </w:rPr>
              <w:t xml:space="preserve"> </w:t>
            </w:r>
            <w:r w:rsidR="00EE397D" w:rsidRPr="008D5287">
              <w:rPr>
                <w:rFonts w:asciiTheme="minorHAnsi" w:hAnsiTheme="minorHAnsi" w:cs="Calibri"/>
                <w:sz w:val="22"/>
                <w:szCs w:val="22"/>
                <w:lang w:val="en-US"/>
              </w:rPr>
              <w:t>3:</w:t>
            </w:r>
            <w:r w:rsidR="00EE397D" w:rsidRPr="008D5287">
              <w:rPr>
                <w:rFonts w:asciiTheme="minorHAnsi" w:eastAsia="Calibri" w:hAnsiTheme="minorHAnsi" w:cs="Calibri"/>
                <w:sz w:val="22"/>
                <w:szCs w:val="22"/>
                <w:lang w:val="en-US"/>
              </w:rPr>
              <w:t xml:space="preserve"> </w:t>
            </w:r>
            <w:r w:rsidR="00FE1540" w:rsidRPr="008D5287">
              <w:rPr>
                <w:rFonts w:asciiTheme="minorHAnsi" w:eastAsia="Calibri" w:hAnsiTheme="minorHAnsi" w:cs="Calibri"/>
                <w:sz w:val="22"/>
                <w:szCs w:val="22"/>
                <w:lang w:val="en-US"/>
              </w:rPr>
              <w:t xml:space="preserve">To secure public access to </w:t>
            </w:r>
            <w:r w:rsidR="006A031B" w:rsidRPr="008D5287">
              <w:rPr>
                <w:rFonts w:asciiTheme="minorHAnsi" w:eastAsia="Calibri" w:hAnsiTheme="minorHAnsi" w:cs="Calibri"/>
                <w:sz w:val="22"/>
                <w:szCs w:val="22"/>
                <w:lang w:val="en-US"/>
              </w:rPr>
              <w:t>information on agrarian issues</w:t>
            </w:r>
          </w:p>
          <w:p w14:paraId="50111772" w14:textId="77777777" w:rsidR="00EE397D" w:rsidRPr="008D5287" w:rsidRDefault="00A670F5" w:rsidP="00E64A72">
            <w:pPr>
              <w:pStyle w:val="WW-Padro"/>
              <w:spacing w:line="276" w:lineRule="auto"/>
              <w:jc w:val="both"/>
              <w:rPr>
                <w:rFonts w:asciiTheme="minorHAnsi" w:hAnsiTheme="minorHAnsi" w:cs="Calibri"/>
                <w:sz w:val="22"/>
                <w:szCs w:val="22"/>
                <w:lang w:val="en-US"/>
              </w:rPr>
            </w:pPr>
            <w:r w:rsidRPr="008D5287">
              <w:rPr>
                <w:rFonts w:asciiTheme="minorHAnsi" w:hAnsiTheme="minorHAnsi" w:cs="Calibri"/>
                <w:sz w:val="22"/>
                <w:szCs w:val="22"/>
                <w:lang w:val="en-US"/>
              </w:rPr>
              <w:t>Target</w:t>
            </w:r>
            <w:r w:rsidR="00EE397D" w:rsidRPr="008D5287">
              <w:rPr>
                <w:rFonts w:asciiTheme="minorHAnsi" w:eastAsia="Calibri" w:hAnsiTheme="minorHAnsi" w:cs="Calibri"/>
                <w:sz w:val="22"/>
                <w:szCs w:val="22"/>
                <w:lang w:val="en-US"/>
              </w:rPr>
              <w:t xml:space="preserve"> </w:t>
            </w:r>
            <w:r w:rsidR="00EE397D" w:rsidRPr="008D5287">
              <w:rPr>
                <w:rFonts w:asciiTheme="minorHAnsi" w:hAnsiTheme="minorHAnsi" w:cs="Calibri"/>
                <w:sz w:val="22"/>
                <w:szCs w:val="22"/>
                <w:lang w:val="en-US"/>
              </w:rPr>
              <w:t>4:</w:t>
            </w:r>
            <w:r w:rsidR="00EE397D" w:rsidRPr="008D5287">
              <w:rPr>
                <w:rFonts w:asciiTheme="minorHAnsi" w:eastAsia="Calibri" w:hAnsiTheme="minorHAnsi" w:cs="Calibri"/>
                <w:sz w:val="22"/>
                <w:szCs w:val="22"/>
                <w:lang w:val="en-US"/>
              </w:rPr>
              <w:t xml:space="preserve"> </w:t>
            </w:r>
            <w:r w:rsidR="006A031B" w:rsidRPr="008D5287">
              <w:rPr>
                <w:rFonts w:asciiTheme="minorHAnsi" w:eastAsia="Calibri" w:hAnsiTheme="minorHAnsi" w:cs="Calibri"/>
                <w:sz w:val="22"/>
                <w:szCs w:val="22"/>
                <w:lang w:val="en-US"/>
              </w:rPr>
              <w:t>To improve spending on the execution of geo-referencing in public lands</w:t>
            </w:r>
          </w:p>
          <w:p w14:paraId="3ABD4E86" w14:textId="77777777" w:rsidR="00251E50" w:rsidRPr="008D5287" w:rsidRDefault="00A670F5" w:rsidP="006A031B">
            <w:pPr>
              <w:pStyle w:val="WW-Padro"/>
              <w:spacing w:line="276" w:lineRule="auto"/>
              <w:jc w:val="both"/>
              <w:rPr>
                <w:rStyle w:val="TEXTOChar"/>
                <w:rFonts w:asciiTheme="minorHAnsi" w:eastAsiaTheme="minorHAnsi" w:hAnsiTheme="minorHAnsi" w:cstheme="minorHAnsi"/>
                <w:b/>
                <w:sz w:val="22"/>
                <w:szCs w:val="22"/>
                <w:lang w:val="en-US"/>
              </w:rPr>
            </w:pPr>
            <w:r w:rsidRPr="008D5287">
              <w:rPr>
                <w:rFonts w:asciiTheme="minorHAnsi" w:hAnsiTheme="minorHAnsi" w:cs="Calibri"/>
                <w:sz w:val="22"/>
                <w:szCs w:val="22"/>
                <w:lang w:val="en-US"/>
              </w:rPr>
              <w:t>Target</w:t>
            </w:r>
            <w:r w:rsidR="00EE397D" w:rsidRPr="008D5287">
              <w:rPr>
                <w:rFonts w:asciiTheme="minorHAnsi" w:eastAsia="Calibri" w:hAnsiTheme="minorHAnsi" w:cs="Calibri"/>
                <w:sz w:val="22"/>
                <w:szCs w:val="22"/>
                <w:lang w:val="en-US"/>
              </w:rPr>
              <w:t xml:space="preserve"> </w:t>
            </w:r>
            <w:r w:rsidR="00EE397D" w:rsidRPr="008D5287">
              <w:rPr>
                <w:rFonts w:asciiTheme="minorHAnsi" w:hAnsiTheme="minorHAnsi" w:cs="Calibri"/>
                <w:sz w:val="22"/>
                <w:szCs w:val="22"/>
                <w:lang w:val="en-US"/>
              </w:rPr>
              <w:t>5:</w:t>
            </w:r>
            <w:r w:rsidR="00EE397D" w:rsidRPr="008D5287">
              <w:rPr>
                <w:rFonts w:asciiTheme="minorHAnsi" w:eastAsia="Calibri" w:hAnsiTheme="minorHAnsi" w:cs="Calibri"/>
                <w:sz w:val="22"/>
                <w:szCs w:val="22"/>
                <w:lang w:val="en-US"/>
              </w:rPr>
              <w:t xml:space="preserve"> </w:t>
            </w:r>
            <w:r w:rsidR="006A031B" w:rsidRPr="008D5287">
              <w:rPr>
                <w:rFonts w:asciiTheme="minorHAnsi" w:eastAsia="Calibri" w:hAnsiTheme="minorHAnsi" w:cs="Calibri"/>
                <w:sz w:val="22"/>
                <w:szCs w:val="22"/>
                <w:lang w:val="en-US"/>
              </w:rPr>
              <w:t>To integrate different government entities in the agrarian management process</w:t>
            </w:r>
          </w:p>
        </w:tc>
      </w:tr>
      <w:tr w:rsidR="00251E50" w:rsidRPr="007E60E4" w14:paraId="382E08D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26AAD" w14:textId="77777777" w:rsidR="00251E50" w:rsidRPr="00023163" w:rsidRDefault="00A670F5"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5973526D" w14:textId="77777777" w:rsidR="00251E50" w:rsidRPr="00023163" w:rsidRDefault="00A670F5"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Implemented</w:t>
            </w:r>
          </w:p>
        </w:tc>
      </w:tr>
      <w:tr w:rsidR="00251E50" w:rsidRPr="00652701" w14:paraId="38A6512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1734B8" w14:textId="77777777" w:rsidR="00251E50" w:rsidRPr="00023163" w:rsidRDefault="00A670F5"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6A4E4B49" w14:textId="77777777" w:rsidR="005F607F" w:rsidRPr="006A031B" w:rsidRDefault="006A031B" w:rsidP="00E64A72">
            <w:pPr>
              <w:pStyle w:val="WW-Padro"/>
              <w:snapToGrid w:val="0"/>
              <w:spacing w:line="276" w:lineRule="auto"/>
              <w:jc w:val="both"/>
              <w:rPr>
                <w:rFonts w:asciiTheme="minorHAnsi" w:hAnsiTheme="minorHAnsi" w:cs="Calibri"/>
                <w:sz w:val="22"/>
                <w:szCs w:val="22"/>
                <w:lang w:val="en-US"/>
              </w:rPr>
            </w:pPr>
            <w:r w:rsidRPr="004D68A3">
              <w:rPr>
                <w:rFonts w:asciiTheme="minorHAnsi" w:hAnsiTheme="minorHAnsi" w:cs="Calibri"/>
                <w:sz w:val="22"/>
                <w:szCs w:val="22"/>
                <w:lang w:val="en-US"/>
              </w:rPr>
              <w:t>The project was completed</w:t>
            </w:r>
            <w:r w:rsidRPr="006A031B">
              <w:rPr>
                <w:rFonts w:asciiTheme="minorHAnsi" w:hAnsiTheme="minorHAnsi" w:cs="Calibri"/>
                <w:sz w:val="22"/>
                <w:szCs w:val="22"/>
                <w:lang w:val="en-US"/>
              </w:rPr>
              <w:t xml:space="preserve"> </w:t>
            </w:r>
            <w:r w:rsidR="004D68A3">
              <w:rPr>
                <w:rFonts w:asciiTheme="minorHAnsi" w:hAnsiTheme="minorHAnsi" w:cs="Calibri"/>
                <w:sz w:val="22"/>
                <w:szCs w:val="22"/>
                <w:lang w:val="en-US"/>
              </w:rPr>
              <w:t xml:space="preserve">designed </w:t>
            </w:r>
            <w:r w:rsidRPr="006A031B">
              <w:rPr>
                <w:rFonts w:asciiTheme="minorHAnsi" w:hAnsiTheme="minorHAnsi" w:cs="Calibri"/>
                <w:sz w:val="22"/>
                <w:szCs w:val="22"/>
                <w:lang w:val="en-US"/>
              </w:rPr>
              <w:t xml:space="preserve">and officially launched by the Ministry of Agrarian Development and the President of the National Colonization and Agrarian Reform Institute on November 25, </w:t>
            </w:r>
            <w:r w:rsidR="005F607F" w:rsidRPr="006A031B">
              <w:rPr>
                <w:rFonts w:asciiTheme="minorHAnsi" w:hAnsiTheme="minorHAnsi" w:cs="Calibri"/>
                <w:sz w:val="22"/>
                <w:szCs w:val="22"/>
                <w:lang w:val="en-US"/>
              </w:rPr>
              <w:t>2013.</w:t>
            </w:r>
          </w:p>
          <w:p w14:paraId="58AB248E" w14:textId="77777777" w:rsidR="00251E50" w:rsidRPr="00144451" w:rsidRDefault="006A031B" w:rsidP="00A357DE">
            <w:pPr>
              <w:pStyle w:val="WW-Padro"/>
              <w:snapToGrid w:val="0"/>
              <w:spacing w:line="276" w:lineRule="auto"/>
              <w:jc w:val="both"/>
              <w:rPr>
                <w:rFonts w:cs="Calibri"/>
                <w:lang w:val="en-US"/>
              </w:rPr>
            </w:pPr>
            <w:r w:rsidRPr="006A031B">
              <w:rPr>
                <w:rFonts w:asciiTheme="minorHAnsi" w:hAnsiTheme="minorHAnsi" w:cs="Calibri"/>
                <w:sz w:val="22"/>
                <w:szCs w:val="22"/>
                <w:lang w:val="en-US"/>
              </w:rPr>
              <w:t xml:space="preserve">The project completed the </w:t>
            </w:r>
            <w:r>
              <w:rPr>
                <w:rFonts w:asciiTheme="minorHAnsi" w:hAnsiTheme="minorHAnsi" w:cs="Calibri"/>
                <w:sz w:val="22"/>
                <w:szCs w:val="22"/>
                <w:lang w:val="en-US"/>
              </w:rPr>
              <w:t>scheduled</w:t>
            </w:r>
            <w:r w:rsidRPr="006A031B">
              <w:rPr>
                <w:rFonts w:asciiTheme="minorHAnsi" w:hAnsiTheme="minorHAnsi" w:cs="Calibri"/>
                <w:sz w:val="22"/>
                <w:szCs w:val="22"/>
                <w:lang w:val="en-US"/>
              </w:rPr>
              <w:t xml:space="preserve"> stages and its database currently contains 57,</w:t>
            </w:r>
            <w:r w:rsidR="005F607F" w:rsidRPr="006A031B">
              <w:rPr>
                <w:rFonts w:asciiTheme="minorHAnsi" w:hAnsiTheme="minorHAnsi" w:cs="Calibri"/>
                <w:sz w:val="22"/>
                <w:szCs w:val="22"/>
                <w:lang w:val="en-US"/>
              </w:rPr>
              <w:t xml:space="preserve">245 </w:t>
            </w:r>
            <w:r w:rsidRPr="006A031B">
              <w:rPr>
                <w:rFonts w:asciiTheme="minorHAnsi" w:hAnsiTheme="minorHAnsi" w:cs="Calibri"/>
                <w:sz w:val="22"/>
                <w:szCs w:val="22"/>
                <w:lang w:val="en-US"/>
              </w:rPr>
              <w:t>geo-referenced parcels which will be subject to land regularization in Legal Amazon</w:t>
            </w:r>
            <w:r w:rsidR="005F607F" w:rsidRPr="006A031B">
              <w:rPr>
                <w:rFonts w:asciiTheme="minorHAnsi" w:hAnsiTheme="minorHAnsi" w:cs="Calibri"/>
                <w:sz w:val="22"/>
                <w:szCs w:val="22"/>
                <w:lang w:val="en-US"/>
              </w:rPr>
              <w:t xml:space="preserve">, </w:t>
            </w:r>
            <w:r>
              <w:rPr>
                <w:rFonts w:asciiTheme="minorHAnsi" w:hAnsiTheme="minorHAnsi" w:cs="Calibri"/>
                <w:sz w:val="22"/>
                <w:szCs w:val="22"/>
                <w:lang w:val="en-US"/>
              </w:rPr>
              <w:t>in an 8-million hectare area</w:t>
            </w:r>
            <w:r w:rsidR="005F607F" w:rsidRPr="006A031B">
              <w:rPr>
                <w:rFonts w:asciiTheme="minorHAnsi" w:hAnsiTheme="minorHAnsi" w:cs="Calibri"/>
                <w:sz w:val="22"/>
                <w:szCs w:val="22"/>
                <w:lang w:val="en-US"/>
              </w:rPr>
              <w:t xml:space="preserve">. </w:t>
            </w:r>
            <w:r w:rsidRPr="00144451">
              <w:rPr>
                <w:rFonts w:asciiTheme="minorHAnsi" w:hAnsiTheme="minorHAnsi" w:cs="Calibri"/>
                <w:sz w:val="22"/>
                <w:szCs w:val="22"/>
                <w:lang w:val="en-US"/>
              </w:rPr>
              <w:t xml:space="preserve">It also </w:t>
            </w:r>
            <w:r w:rsidR="00A357DE">
              <w:rPr>
                <w:rFonts w:asciiTheme="minorHAnsi" w:hAnsiTheme="minorHAnsi" w:cs="Calibri"/>
                <w:sz w:val="22"/>
                <w:szCs w:val="22"/>
                <w:lang w:val="en-US"/>
              </w:rPr>
              <w:t>contains</w:t>
            </w:r>
            <w:r w:rsidRPr="00144451">
              <w:rPr>
                <w:rFonts w:asciiTheme="minorHAnsi" w:hAnsiTheme="minorHAnsi" w:cs="Calibri"/>
                <w:sz w:val="22"/>
                <w:szCs w:val="22"/>
                <w:lang w:val="en-US"/>
              </w:rPr>
              <w:t xml:space="preserve"> 22,</w:t>
            </w:r>
            <w:r w:rsidR="005F607F" w:rsidRPr="00144451">
              <w:rPr>
                <w:rFonts w:asciiTheme="minorHAnsi" w:hAnsiTheme="minorHAnsi" w:cs="Calibri"/>
                <w:sz w:val="22"/>
                <w:szCs w:val="22"/>
                <w:lang w:val="en-US"/>
              </w:rPr>
              <w:t xml:space="preserve">103 </w:t>
            </w:r>
            <w:r w:rsidRPr="00144451">
              <w:rPr>
                <w:rFonts w:asciiTheme="minorHAnsi" w:hAnsiTheme="minorHAnsi" w:cs="Calibri"/>
                <w:sz w:val="22"/>
                <w:szCs w:val="22"/>
                <w:lang w:val="en-US"/>
              </w:rPr>
              <w:t>certified parcel</w:t>
            </w:r>
            <w:r w:rsidR="005F607F" w:rsidRPr="00144451">
              <w:rPr>
                <w:rFonts w:asciiTheme="minorHAnsi" w:hAnsiTheme="minorHAnsi" w:cs="Calibri"/>
                <w:sz w:val="22"/>
                <w:szCs w:val="22"/>
                <w:lang w:val="en-US"/>
              </w:rPr>
              <w:t xml:space="preserve">s </w:t>
            </w:r>
            <w:r w:rsidRPr="00144451">
              <w:rPr>
                <w:rFonts w:asciiTheme="minorHAnsi" w:hAnsiTheme="minorHAnsi" w:cs="Calibri"/>
                <w:sz w:val="22"/>
                <w:szCs w:val="22"/>
                <w:lang w:val="en-US"/>
              </w:rPr>
              <w:t>in a 19.</w:t>
            </w:r>
            <w:r w:rsidR="005F607F" w:rsidRPr="00144451">
              <w:rPr>
                <w:rFonts w:asciiTheme="minorHAnsi" w:hAnsiTheme="minorHAnsi" w:cs="Calibri"/>
                <w:sz w:val="22"/>
                <w:szCs w:val="22"/>
                <w:lang w:val="en-US"/>
              </w:rPr>
              <w:t>7 mil</w:t>
            </w:r>
            <w:r w:rsidRPr="00144451">
              <w:rPr>
                <w:rFonts w:asciiTheme="minorHAnsi" w:hAnsiTheme="minorHAnsi" w:cs="Calibri"/>
                <w:sz w:val="22"/>
                <w:szCs w:val="22"/>
                <w:lang w:val="en-US"/>
              </w:rPr>
              <w:t xml:space="preserve">lion-hectare area, </w:t>
            </w:r>
            <w:r w:rsidR="00144451" w:rsidRPr="00144451">
              <w:rPr>
                <w:rFonts w:asciiTheme="minorHAnsi" w:hAnsiTheme="minorHAnsi" w:cs="Calibri"/>
                <w:sz w:val="22"/>
                <w:szCs w:val="22"/>
                <w:lang w:val="en-US"/>
              </w:rPr>
              <w:t>in accordance with procedures set forth in Law</w:t>
            </w:r>
            <w:r w:rsidR="00144451">
              <w:rPr>
                <w:rFonts w:asciiTheme="minorHAnsi" w:hAnsiTheme="minorHAnsi" w:cs="Calibri"/>
                <w:sz w:val="22"/>
                <w:szCs w:val="22"/>
                <w:lang w:val="en-US"/>
              </w:rPr>
              <w:t xml:space="preserve"> nº 10,</w:t>
            </w:r>
            <w:r w:rsidR="005F607F" w:rsidRPr="00144451">
              <w:rPr>
                <w:rFonts w:asciiTheme="minorHAnsi" w:hAnsiTheme="minorHAnsi" w:cs="Calibri"/>
                <w:sz w:val="22"/>
                <w:szCs w:val="22"/>
                <w:lang w:val="en-US"/>
              </w:rPr>
              <w:t>267/01.</w:t>
            </w:r>
          </w:p>
        </w:tc>
      </w:tr>
      <w:tr w:rsidR="00251E50" w:rsidRPr="007E60E4" w14:paraId="344C59C1" w14:textId="77777777" w:rsidTr="00D45F9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3F86B" w14:textId="77777777" w:rsidR="00251E50" w:rsidRPr="00023163" w:rsidRDefault="00023163" w:rsidP="004D4FE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Implementation</w:t>
            </w:r>
          </w:p>
        </w:tc>
        <w:tc>
          <w:tcPr>
            <w:tcW w:w="6769" w:type="dxa"/>
            <w:tcBorders>
              <w:top w:val="single" w:sz="4" w:space="0" w:color="auto"/>
              <w:left w:val="single" w:sz="4" w:space="0" w:color="auto"/>
              <w:bottom w:val="single" w:sz="4" w:space="0" w:color="auto"/>
              <w:right w:val="single" w:sz="4" w:space="0" w:color="auto"/>
            </w:tcBorders>
          </w:tcPr>
          <w:p w14:paraId="64DE0400" w14:textId="77777777" w:rsidR="00251E50" w:rsidRPr="00023163" w:rsidRDefault="00017A4E" w:rsidP="00023163">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023163">
              <w:rPr>
                <w:rStyle w:val="TEXTOChar"/>
                <w:rFonts w:asciiTheme="minorHAnsi" w:hAnsiTheme="minorHAnsi" w:cstheme="minorHAnsi"/>
                <w:b/>
                <w:sz w:val="22"/>
                <w:szCs w:val="22"/>
              </w:rPr>
              <w:t xml:space="preserve"> December</w:t>
            </w:r>
            <w:r w:rsidR="002D419C">
              <w:rPr>
                <w:rStyle w:val="TEXTOChar"/>
                <w:rFonts w:asciiTheme="minorHAnsi" w:hAnsiTheme="minorHAnsi" w:cstheme="minorHAnsi"/>
                <w:b/>
                <w:sz w:val="22"/>
                <w:szCs w:val="22"/>
              </w:rPr>
              <w:t xml:space="preserve"> </w:t>
            </w:r>
            <w:r w:rsidR="005F607F" w:rsidRPr="00023163">
              <w:rPr>
                <w:rStyle w:val="TEXTOChar"/>
                <w:rFonts w:asciiTheme="minorHAnsi" w:hAnsiTheme="minorHAnsi" w:cstheme="minorHAnsi"/>
                <w:b/>
                <w:sz w:val="22"/>
                <w:szCs w:val="22"/>
              </w:rPr>
              <w:t>/2013</w:t>
            </w:r>
          </w:p>
        </w:tc>
      </w:tr>
    </w:tbl>
    <w:p w14:paraId="701C0E36" w14:textId="77777777" w:rsidR="00A1682D" w:rsidRPr="007E60E4" w:rsidRDefault="00A1682D" w:rsidP="00E64A72">
      <w:pPr>
        <w:autoSpaceDE/>
        <w:autoSpaceDN/>
        <w:rPr>
          <w:rFonts w:asciiTheme="minorHAnsi" w:hAnsiTheme="minorHAnsi" w:cstheme="minorHAnsi"/>
          <w:b/>
          <w:bCs/>
          <w:highlight w:val="magenta"/>
          <w:u w:val="single"/>
        </w:rPr>
      </w:pPr>
    </w:p>
    <w:bookmarkEnd w:id="30"/>
    <w:p w14:paraId="7F5A2A4B" w14:textId="77777777" w:rsidR="001C7E84" w:rsidRPr="007E60E4" w:rsidRDefault="001C7E84" w:rsidP="00E64A72">
      <w:pPr>
        <w:jc w:val="both"/>
        <w:rPr>
          <w:rFonts w:asciiTheme="minorHAnsi" w:hAnsiTheme="minorHAnsi" w:cstheme="minorHAnsi"/>
          <w:b/>
          <w:bCs/>
          <w:highlight w:val="magenta"/>
        </w:rPr>
      </w:pPr>
      <w:r w:rsidRPr="007E60E4">
        <w:rPr>
          <w:rFonts w:asciiTheme="minorHAnsi" w:hAnsiTheme="minorHAnsi" w:cstheme="minorHAnsi"/>
          <w:b/>
          <w:bCs/>
          <w:highlight w:val="magenta"/>
        </w:rPr>
        <w:t xml:space="preserve"> </w:t>
      </w:r>
    </w:p>
    <w:p w14:paraId="4115890A" w14:textId="77777777" w:rsidR="00105F33" w:rsidRPr="007E60E4" w:rsidRDefault="00105F33" w:rsidP="00E64A72">
      <w:pPr>
        <w:jc w:val="both"/>
        <w:rPr>
          <w:rFonts w:asciiTheme="minorHAnsi" w:hAnsiTheme="minorHAnsi" w:cstheme="minorHAnsi"/>
          <w:b/>
          <w:bCs/>
          <w:highlight w:val="magenta"/>
        </w:rPr>
      </w:pPr>
    </w:p>
    <w:p w14:paraId="72371FF8" w14:textId="77777777" w:rsidR="00105F33" w:rsidRPr="007E60E4" w:rsidRDefault="00105F33" w:rsidP="00E64A72">
      <w:pPr>
        <w:jc w:val="both"/>
        <w:rPr>
          <w:rFonts w:asciiTheme="minorHAnsi" w:hAnsiTheme="minorHAnsi" w:cstheme="minorHAnsi"/>
          <w:b/>
          <w:bCs/>
          <w:highlight w:val="magenta"/>
        </w:rPr>
      </w:pPr>
    </w:p>
    <w:p w14:paraId="47D2570B" w14:textId="77777777" w:rsidR="00105F33" w:rsidRPr="007E60E4" w:rsidRDefault="00105F33" w:rsidP="00E64A72">
      <w:pPr>
        <w:jc w:val="both"/>
        <w:rPr>
          <w:rFonts w:asciiTheme="minorHAnsi" w:hAnsiTheme="minorHAnsi" w:cstheme="minorHAnsi"/>
          <w:b/>
          <w:bCs/>
          <w:highlight w:val="magenta"/>
        </w:rPr>
      </w:pPr>
    </w:p>
    <w:p w14:paraId="6B6214D7" w14:textId="77777777" w:rsidR="00105F33" w:rsidRPr="007E60E4" w:rsidRDefault="00105F33" w:rsidP="00E64A72">
      <w:pPr>
        <w:jc w:val="both"/>
        <w:rPr>
          <w:rFonts w:asciiTheme="minorHAnsi" w:hAnsiTheme="minorHAnsi" w:cstheme="minorHAnsi"/>
          <w:b/>
          <w:bCs/>
          <w:highlight w:val="magenta"/>
        </w:rPr>
      </w:pPr>
    </w:p>
    <w:p w14:paraId="2CC65FC3" w14:textId="77777777" w:rsidR="00105F33" w:rsidRPr="007E60E4" w:rsidRDefault="00105F33" w:rsidP="00E64A72">
      <w:pPr>
        <w:jc w:val="both"/>
        <w:rPr>
          <w:rFonts w:asciiTheme="minorHAnsi" w:hAnsiTheme="minorHAnsi" w:cstheme="minorHAnsi"/>
          <w:b/>
          <w:bCs/>
          <w:highlight w:val="magenta"/>
        </w:rPr>
      </w:pPr>
    </w:p>
    <w:p w14:paraId="515485CB" w14:textId="77777777" w:rsidR="00105F33" w:rsidRPr="007E60E4" w:rsidRDefault="00105F33" w:rsidP="00E64A72">
      <w:pPr>
        <w:jc w:val="both"/>
        <w:rPr>
          <w:rFonts w:asciiTheme="minorHAnsi" w:hAnsiTheme="minorHAnsi" w:cstheme="minorHAnsi"/>
          <w:b/>
          <w:bCs/>
          <w:highlight w:val="magenta"/>
        </w:rPr>
      </w:pPr>
    </w:p>
    <w:p w14:paraId="329DA14D" w14:textId="77777777" w:rsidR="00105F33" w:rsidRPr="007E60E4" w:rsidRDefault="00105F33" w:rsidP="00E64A72">
      <w:pPr>
        <w:jc w:val="both"/>
        <w:rPr>
          <w:rFonts w:asciiTheme="minorHAnsi" w:hAnsiTheme="minorHAnsi" w:cstheme="minorHAnsi"/>
          <w:b/>
          <w:bCs/>
          <w:highlight w:val="magenta"/>
        </w:rPr>
      </w:pPr>
    </w:p>
    <w:p w14:paraId="6441D7AB" w14:textId="77777777" w:rsidR="00105F33" w:rsidRPr="007E60E4" w:rsidRDefault="00105F33" w:rsidP="00E64A72">
      <w:pPr>
        <w:jc w:val="both"/>
        <w:rPr>
          <w:rFonts w:asciiTheme="minorHAnsi" w:hAnsiTheme="minorHAnsi" w:cstheme="minorHAnsi"/>
          <w:b/>
          <w:bCs/>
          <w:highlight w:val="magenta"/>
        </w:rPr>
      </w:pPr>
    </w:p>
    <w:p w14:paraId="4CFBAD03" w14:textId="77777777" w:rsidR="00105F33" w:rsidRDefault="00105F33" w:rsidP="00E64A72">
      <w:pPr>
        <w:jc w:val="both"/>
        <w:rPr>
          <w:rFonts w:asciiTheme="minorHAnsi" w:hAnsiTheme="minorHAnsi" w:cstheme="minorHAnsi"/>
          <w:b/>
          <w:bCs/>
          <w:highlight w:val="magenta"/>
        </w:rPr>
      </w:pPr>
    </w:p>
    <w:p w14:paraId="6E292986" w14:textId="77777777" w:rsidR="00460BAD" w:rsidRDefault="00460BAD" w:rsidP="00E64A72">
      <w:pPr>
        <w:jc w:val="both"/>
        <w:rPr>
          <w:rFonts w:asciiTheme="minorHAnsi" w:hAnsiTheme="minorHAnsi" w:cstheme="minorHAnsi"/>
          <w:b/>
          <w:bCs/>
          <w:highlight w:val="magenta"/>
        </w:rPr>
      </w:pPr>
    </w:p>
    <w:p w14:paraId="3C2AE6ED" w14:textId="77777777" w:rsidR="00460BAD" w:rsidRDefault="00460BAD" w:rsidP="00E64A72">
      <w:pPr>
        <w:jc w:val="both"/>
        <w:rPr>
          <w:rFonts w:asciiTheme="minorHAnsi" w:hAnsiTheme="minorHAnsi" w:cstheme="minorHAnsi"/>
          <w:b/>
          <w:bCs/>
          <w:highlight w:val="magenta"/>
        </w:rPr>
      </w:pPr>
    </w:p>
    <w:p w14:paraId="54E9E5A4" w14:textId="77777777" w:rsidR="00460BAD" w:rsidRPr="007E60E4" w:rsidRDefault="00460BAD" w:rsidP="00E64A72">
      <w:pPr>
        <w:jc w:val="both"/>
        <w:rPr>
          <w:rFonts w:asciiTheme="minorHAnsi" w:hAnsiTheme="minorHAnsi" w:cstheme="minorHAnsi"/>
          <w:b/>
          <w:bCs/>
          <w:highlight w:val="magenta"/>
        </w:rPr>
      </w:pPr>
    </w:p>
    <w:tbl>
      <w:tblPr>
        <w:tblStyle w:val="Tabelacomgrade"/>
        <w:tblW w:w="0" w:type="auto"/>
        <w:tblLook w:val="04A0" w:firstRow="1" w:lastRow="0" w:firstColumn="1" w:lastColumn="0" w:noHBand="0" w:noVBand="1"/>
      </w:tblPr>
      <w:tblGrid>
        <w:gridCol w:w="1951"/>
        <w:gridCol w:w="6769"/>
      </w:tblGrid>
      <w:tr w:rsidR="00251E50" w:rsidRPr="002003ED" w14:paraId="60D8064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BB2B9" w14:textId="77777777" w:rsidR="002003ED" w:rsidRDefault="005F607F" w:rsidP="009A1258">
            <w:pPr>
              <w:pStyle w:val="Ttulo3"/>
              <w:rPr>
                <w:lang w:val="en-US" w:eastAsia="ar-SA"/>
              </w:rPr>
            </w:pPr>
            <w:bookmarkStart w:id="31" w:name="_Compromisso:_(1.10)_IMPLANTAÇÃO"/>
            <w:bookmarkStart w:id="32" w:name="UMPONTODEZ"/>
            <w:bookmarkStart w:id="33" w:name="_Toc416964178"/>
            <w:bookmarkEnd w:id="31"/>
            <w:r w:rsidRPr="002003ED">
              <w:rPr>
                <w:u w:val="single"/>
                <w:lang w:val="en-US"/>
              </w:rPr>
              <w:lastRenderedPageBreak/>
              <w:t>Com</w:t>
            </w:r>
            <w:r w:rsidR="009A1258" w:rsidRPr="002003ED">
              <w:rPr>
                <w:u w:val="single"/>
                <w:lang w:val="en-US"/>
              </w:rPr>
              <w:t>mitment</w:t>
            </w:r>
            <w:r w:rsidRPr="002003ED">
              <w:rPr>
                <w:u w:val="single"/>
                <w:lang w:val="en-US"/>
              </w:rPr>
              <w:t>:</w:t>
            </w:r>
            <w:r w:rsidRPr="002003ED">
              <w:rPr>
                <w:lang w:val="en-US"/>
              </w:rPr>
              <w:t xml:space="preserve"> (1.10) </w:t>
            </w:r>
            <w:r w:rsidR="002003ED" w:rsidRPr="002003ED">
              <w:rPr>
                <w:lang w:val="en-US" w:eastAsia="ar-SA"/>
              </w:rPr>
              <w:t>IMPLEMENTATION OF THE SOCIAL PARTICIPATION METHODOLOGY IN THE MONITORING OF THE PLURIANNUAL PLAN AND THE FORMULATION OF</w:t>
            </w:r>
            <w:r w:rsidR="002003ED">
              <w:rPr>
                <w:lang w:val="en-US" w:eastAsia="ar-SA"/>
              </w:rPr>
              <w:t xml:space="preserve"> THE PUBLIC</w:t>
            </w:r>
          </w:p>
          <w:p w14:paraId="3DA43D7F" w14:textId="77777777" w:rsidR="00251E50" w:rsidRPr="002003ED" w:rsidRDefault="002003ED" w:rsidP="002003ED">
            <w:pPr>
              <w:pStyle w:val="Ttulo3"/>
              <w:jc w:val="left"/>
              <w:rPr>
                <w:rStyle w:val="TEXTOChar"/>
                <w:rFonts w:cstheme="minorHAnsi"/>
                <w:highlight w:val="blue"/>
                <w:lang w:val="en-US"/>
              </w:rPr>
            </w:pPr>
            <w:r>
              <w:rPr>
                <w:lang w:val="en-US" w:eastAsia="ar-SA"/>
              </w:rPr>
              <w:t xml:space="preserve">     </w:t>
            </w:r>
            <w:r w:rsidRPr="002003ED">
              <w:rPr>
                <w:lang w:val="en-US" w:eastAsia="ar-SA"/>
              </w:rPr>
              <w:t>FEDERAL BUDGET</w:t>
            </w:r>
            <w:bookmarkEnd w:id="32"/>
            <w:bookmarkEnd w:id="33"/>
          </w:p>
        </w:tc>
      </w:tr>
      <w:tr w:rsidR="00251E50" w:rsidRPr="00652701" w14:paraId="773F05B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4D2A3" w14:textId="77777777" w:rsidR="00251E50" w:rsidRPr="009A1258" w:rsidRDefault="00667349"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bod</w:t>
            </w:r>
            <w:r w:rsidR="009A1258">
              <w:rPr>
                <w:rStyle w:val="TEXTOChar"/>
                <w:rFonts w:asciiTheme="minorHAnsi" w:hAnsiTheme="minorHAnsi" w:cstheme="minorHAnsi"/>
                <w:b/>
                <w:sz w:val="20"/>
              </w:rPr>
              <w:t>y</w:t>
            </w:r>
          </w:p>
        </w:tc>
        <w:tc>
          <w:tcPr>
            <w:tcW w:w="6769" w:type="dxa"/>
            <w:tcBorders>
              <w:top w:val="single" w:sz="4" w:space="0" w:color="auto"/>
              <w:left w:val="single" w:sz="4" w:space="0" w:color="auto"/>
              <w:bottom w:val="single" w:sz="4" w:space="0" w:color="auto"/>
              <w:right w:val="single" w:sz="4" w:space="0" w:color="auto"/>
            </w:tcBorders>
          </w:tcPr>
          <w:p w14:paraId="4EC1AE0D" w14:textId="77777777" w:rsidR="00251E50" w:rsidRPr="00DD3BA2" w:rsidRDefault="00DD3BA2" w:rsidP="00E64A72">
            <w:pPr>
              <w:spacing w:after="0"/>
              <w:jc w:val="both"/>
              <w:rPr>
                <w:rStyle w:val="TEXTOChar"/>
                <w:rFonts w:asciiTheme="minorHAnsi" w:eastAsiaTheme="minorHAnsi" w:hAnsiTheme="minorHAnsi" w:cstheme="minorHAnsi"/>
                <w:b/>
                <w:lang w:val="en-US"/>
              </w:rPr>
            </w:pPr>
            <w:r w:rsidRPr="00DD3BA2">
              <w:rPr>
                <w:rStyle w:val="TEXTOChar"/>
                <w:rFonts w:asciiTheme="minorHAnsi" w:hAnsiTheme="minorHAnsi" w:cstheme="minorHAnsi"/>
                <w:sz w:val="22"/>
                <w:szCs w:val="22"/>
                <w:lang w:val="en-US"/>
              </w:rPr>
              <w:t xml:space="preserve">General Secretariat of the Presidency of the Republic </w:t>
            </w:r>
          </w:p>
        </w:tc>
      </w:tr>
      <w:tr w:rsidR="00251E50" w:rsidRPr="008C59B7" w14:paraId="4B9DF0E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ADA8D" w14:textId="77777777" w:rsidR="00251E50" w:rsidRPr="009A1258" w:rsidRDefault="009A1258"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C2F3F58" w14:textId="77777777" w:rsidR="00251E50" w:rsidRPr="009A1258" w:rsidRDefault="00EE397D" w:rsidP="00E64A72">
            <w:pPr>
              <w:spacing w:after="0"/>
              <w:rPr>
                <w:rStyle w:val="TEXTOChar"/>
                <w:rFonts w:asciiTheme="minorHAnsi" w:eastAsiaTheme="minorHAnsi" w:hAnsiTheme="minorHAnsi" w:cstheme="minorHAnsi"/>
                <w:b/>
              </w:rPr>
            </w:pPr>
            <w:r w:rsidRPr="009A1258">
              <w:t>Pedro de Carvalho Pontual</w:t>
            </w:r>
          </w:p>
        </w:tc>
      </w:tr>
      <w:tr w:rsidR="00251E50" w:rsidRPr="00652701" w14:paraId="4946CEC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0ABC3" w14:textId="77777777" w:rsidR="00251E50" w:rsidRPr="009A1258" w:rsidRDefault="009A1258" w:rsidP="009A125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73A0E63" w14:textId="77777777" w:rsidR="00251E50" w:rsidRPr="00DD3BA2" w:rsidRDefault="00DD3BA2" w:rsidP="00E64A72">
            <w:pPr>
              <w:spacing w:after="0"/>
              <w:jc w:val="both"/>
              <w:rPr>
                <w:rStyle w:val="TEXTOChar"/>
                <w:rFonts w:asciiTheme="minorHAnsi" w:eastAsiaTheme="minorHAnsi" w:hAnsiTheme="minorHAnsi" w:cstheme="minorHAnsi"/>
                <w:b/>
                <w:lang w:val="en-US"/>
              </w:rPr>
            </w:pPr>
            <w:r w:rsidRPr="00DD3BA2">
              <w:rPr>
                <w:lang w:val="en-US"/>
              </w:rPr>
              <w:t>National Secretariat for Social Articulation</w:t>
            </w:r>
          </w:p>
        </w:tc>
      </w:tr>
      <w:tr w:rsidR="00251E50" w:rsidRPr="008C59B7" w14:paraId="4BA7A0F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831FD" w14:textId="77777777" w:rsidR="00251E50" w:rsidRPr="009A1258" w:rsidRDefault="00251E50" w:rsidP="009A1258">
            <w:pPr>
              <w:spacing w:after="0"/>
              <w:rPr>
                <w:rStyle w:val="TEXTOChar"/>
                <w:rFonts w:asciiTheme="minorHAnsi" w:eastAsiaTheme="minorHAnsi" w:hAnsiTheme="minorHAnsi" w:cstheme="minorHAnsi"/>
                <w:b/>
                <w:sz w:val="20"/>
              </w:rPr>
            </w:pPr>
            <w:r w:rsidRPr="009A1258">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A22947E" w14:textId="77777777" w:rsidR="00251E50" w:rsidRPr="009A1258" w:rsidRDefault="00EE397D" w:rsidP="00E64A72">
            <w:pPr>
              <w:spacing w:after="0"/>
              <w:jc w:val="both"/>
              <w:rPr>
                <w:rStyle w:val="TEXTOChar"/>
                <w:rFonts w:asciiTheme="minorHAnsi" w:eastAsiaTheme="minorHAnsi" w:hAnsiTheme="minorHAnsi" w:cstheme="minorHAnsi"/>
                <w:b/>
              </w:rPr>
            </w:pPr>
            <w:r w:rsidRPr="009A1258">
              <w:t>Pedro.pontual@presidencia.gov.br</w:t>
            </w:r>
          </w:p>
        </w:tc>
      </w:tr>
      <w:tr w:rsidR="00251E50" w:rsidRPr="008C59B7" w14:paraId="7233CC0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D6A227" w14:textId="77777777" w:rsidR="00251E50" w:rsidRPr="009A1258" w:rsidRDefault="009A1258" w:rsidP="009A125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D17B97D" w14:textId="77777777" w:rsidR="00251E50" w:rsidRPr="009A1258" w:rsidRDefault="00EE397D" w:rsidP="00E64A72">
            <w:pPr>
              <w:spacing w:after="0"/>
              <w:jc w:val="both"/>
              <w:rPr>
                <w:rStyle w:val="TEXTOChar"/>
                <w:rFonts w:asciiTheme="minorHAnsi" w:eastAsiaTheme="minorHAnsi" w:hAnsiTheme="minorHAnsi" w:cstheme="minorHAnsi"/>
                <w:b/>
              </w:rPr>
            </w:pPr>
            <w:r w:rsidRPr="009A1258">
              <w:t>(61) 3411-3328</w:t>
            </w:r>
          </w:p>
        </w:tc>
      </w:tr>
      <w:tr w:rsidR="00251E50" w:rsidRPr="00652701" w14:paraId="091F737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7C7D1" w14:textId="77777777" w:rsidR="00251E50" w:rsidRPr="006B7926" w:rsidRDefault="006B7926" w:rsidP="009A1258">
            <w:pPr>
              <w:spacing w:after="0"/>
              <w:rPr>
                <w:rStyle w:val="TEXTOChar"/>
                <w:rFonts w:asciiTheme="minorHAnsi" w:hAnsiTheme="minorHAnsi" w:cstheme="minorHAnsi"/>
                <w:b/>
                <w:sz w:val="20"/>
                <w:lang w:val="en-US"/>
              </w:rPr>
            </w:pPr>
            <w:r w:rsidRPr="006B7926">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392986A6" w14:textId="77777777" w:rsidR="00251E50" w:rsidRPr="00DD3BA2" w:rsidRDefault="00DD3BA2" w:rsidP="001E3E28">
            <w:pPr>
              <w:spacing w:after="0"/>
              <w:jc w:val="both"/>
              <w:rPr>
                <w:rStyle w:val="TEXTOChar"/>
                <w:rFonts w:asciiTheme="minorHAnsi" w:hAnsiTheme="minorHAnsi" w:cstheme="minorHAnsi"/>
                <w:lang w:val="en-US"/>
              </w:rPr>
            </w:pPr>
            <w:r w:rsidRPr="00DD3BA2">
              <w:rPr>
                <w:lang w:val="en-US"/>
              </w:rPr>
              <w:t>Participation</w:t>
            </w:r>
            <w:r w:rsidR="00EE397D" w:rsidRPr="00DD3BA2">
              <w:rPr>
                <w:lang w:val="en-US"/>
              </w:rPr>
              <w:t>, qualifica</w:t>
            </w:r>
            <w:r w:rsidRPr="00DD3BA2">
              <w:rPr>
                <w:lang w:val="en-US"/>
              </w:rPr>
              <w:t>tion</w:t>
            </w:r>
            <w:r w:rsidR="00EE397D" w:rsidRPr="00DD3BA2">
              <w:rPr>
                <w:lang w:val="en-US"/>
              </w:rPr>
              <w:t xml:space="preserve">, </w:t>
            </w:r>
            <w:r w:rsidRPr="00DD3BA2">
              <w:rPr>
                <w:lang w:val="en-US"/>
              </w:rPr>
              <w:t xml:space="preserve">training and dialogue with </w:t>
            </w:r>
            <w:r w:rsidR="009039FF">
              <w:rPr>
                <w:lang w:val="en-US"/>
              </w:rPr>
              <w:t>civil s</w:t>
            </w:r>
            <w:r w:rsidRPr="00DD3BA2">
              <w:rPr>
                <w:lang w:val="en-US"/>
              </w:rPr>
              <w:t>ociety</w:t>
            </w:r>
            <w:r w:rsidR="00EE397D" w:rsidRPr="00DD3BA2">
              <w:rPr>
                <w:lang w:val="en-US"/>
              </w:rPr>
              <w:t xml:space="preserve"> </w:t>
            </w:r>
            <w:r w:rsidRPr="00DD3BA2">
              <w:rPr>
                <w:lang w:val="en-US"/>
              </w:rPr>
              <w:t xml:space="preserve">for the monitoring and formulation </w:t>
            </w:r>
            <w:r w:rsidR="005D4094">
              <w:rPr>
                <w:lang w:val="en-US"/>
              </w:rPr>
              <w:t xml:space="preserve">of the </w:t>
            </w:r>
            <w:r>
              <w:rPr>
                <w:lang w:val="en-US"/>
              </w:rPr>
              <w:t>f</w:t>
            </w:r>
            <w:r w:rsidRPr="00DD3BA2">
              <w:rPr>
                <w:lang w:val="en-US"/>
              </w:rPr>
              <w:t xml:space="preserve">ederal </w:t>
            </w:r>
            <w:r w:rsidR="009754BD">
              <w:rPr>
                <w:lang w:val="en-US"/>
              </w:rPr>
              <w:t xml:space="preserve">government’s </w:t>
            </w:r>
            <w:r w:rsidRPr="00DD3BA2">
              <w:rPr>
                <w:lang w:val="en-US"/>
              </w:rPr>
              <w:t xml:space="preserve">planning </w:t>
            </w:r>
            <w:r w:rsidR="005D4094">
              <w:rPr>
                <w:lang w:val="en-US"/>
              </w:rPr>
              <w:t>and budget</w:t>
            </w:r>
            <w:r>
              <w:rPr>
                <w:lang w:val="en-US"/>
              </w:rPr>
              <w:t xml:space="preserve"> </w:t>
            </w:r>
            <w:r w:rsidRPr="00DD3BA2">
              <w:rPr>
                <w:lang w:val="en-US"/>
              </w:rPr>
              <w:t>cycle</w:t>
            </w:r>
            <w:r w:rsidR="00EE397D" w:rsidRPr="00DD3BA2">
              <w:rPr>
                <w:lang w:val="en-US"/>
              </w:rPr>
              <w:t>.</w:t>
            </w:r>
          </w:p>
        </w:tc>
      </w:tr>
      <w:tr w:rsidR="00251E50" w:rsidRPr="00652701" w14:paraId="2DDE40A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D3197" w14:textId="77777777" w:rsidR="00251E50" w:rsidRPr="009A1258" w:rsidRDefault="009A1258"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2784186B" w14:textId="77777777" w:rsidR="00DD3BA2" w:rsidRPr="00C102F1" w:rsidRDefault="00DD3BA2" w:rsidP="00DD3BA2">
            <w:pPr>
              <w:spacing w:after="0"/>
              <w:jc w:val="both"/>
              <w:rPr>
                <w:lang w:val="en-US"/>
              </w:rPr>
            </w:pPr>
            <w:r w:rsidRPr="00DD3BA2">
              <w:rPr>
                <w:rFonts w:asciiTheme="minorHAnsi" w:hAnsiTheme="minorHAnsi" w:cstheme="minorHAnsi"/>
                <w:lang w:val="en-US" w:eastAsia="ar-SA"/>
              </w:rPr>
              <w:t>T</w:t>
            </w:r>
            <w:r w:rsidRPr="00C102F1">
              <w:rPr>
                <w:rFonts w:asciiTheme="minorHAnsi" w:hAnsiTheme="minorHAnsi" w:cstheme="minorHAnsi"/>
                <w:lang w:val="en-US" w:eastAsia="ar-SA"/>
              </w:rPr>
              <w:t xml:space="preserve">o promote, in partnership with the Ministry of Planning, Budget and Management, participation, training and dialogue with civil society for the monitoring of the </w:t>
            </w:r>
            <w:r>
              <w:rPr>
                <w:rFonts w:asciiTheme="minorHAnsi" w:hAnsiTheme="minorHAnsi" w:cstheme="minorHAnsi"/>
                <w:lang w:val="en-US" w:eastAsia="ar-SA"/>
              </w:rPr>
              <w:t>public planning</w:t>
            </w:r>
            <w:r w:rsidR="009039FF">
              <w:rPr>
                <w:rFonts w:asciiTheme="minorHAnsi" w:hAnsiTheme="minorHAnsi" w:cstheme="minorHAnsi"/>
                <w:lang w:val="en-US" w:eastAsia="ar-SA"/>
              </w:rPr>
              <w:t xml:space="preserve"> cycle</w:t>
            </w:r>
            <w:r w:rsidR="00FD6745">
              <w:rPr>
                <w:rFonts w:asciiTheme="minorHAnsi" w:hAnsiTheme="minorHAnsi" w:cstheme="minorHAnsi"/>
                <w:lang w:val="en-US" w:eastAsia="ar-SA"/>
              </w:rPr>
              <w:t>. The commitment aims to develop</w:t>
            </w:r>
            <w:r w:rsidRPr="00C102F1">
              <w:rPr>
                <w:rFonts w:asciiTheme="minorHAnsi" w:hAnsiTheme="minorHAnsi" w:cstheme="minorHAnsi"/>
                <w:lang w:val="en-US" w:eastAsia="ar-SA"/>
              </w:rPr>
              <w:t xml:space="preserve"> a methodology for the monitoring of transversal programs by the civil society and at fostering the debate for the reception of proposals and suggestions for improving the aforementioned cycle.</w:t>
            </w:r>
            <w:r>
              <w:rPr>
                <w:rFonts w:asciiTheme="minorHAnsi" w:hAnsiTheme="minorHAnsi" w:cstheme="minorHAnsi"/>
                <w:lang w:val="en-US" w:eastAsia="ar-SA"/>
              </w:rPr>
              <w:t xml:space="preserve"> </w:t>
            </w:r>
          </w:p>
          <w:p w14:paraId="11A97AF2" w14:textId="77777777" w:rsidR="00251E50" w:rsidRPr="00DD3BA2" w:rsidRDefault="00DD3BA2" w:rsidP="00AD3104">
            <w:pPr>
              <w:spacing w:after="0"/>
              <w:jc w:val="both"/>
              <w:rPr>
                <w:lang w:val="en-US"/>
              </w:rPr>
            </w:pPr>
            <w:r w:rsidRPr="00C102F1">
              <w:rPr>
                <w:rFonts w:asciiTheme="minorHAnsi" w:hAnsiTheme="minorHAnsi" w:cstheme="minorHAnsi"/>
                <w:lang w:val="en-US" w:eastAsia="ar-SA"/>
              </w:rPr>
              <w:t xml:space="preserve">Furthermore, the initiative aims </w:t>
            </w:r>
            <w:r w:rsidR="00FD6745">
              <w:rPr>
                <w:rFonts w:asciiTheme="minorHAnsi" w:hAnsiTheme="minorHAnsi" w:cstheme="minorHAnsi"/>
                <w:lang w:val="en-US" w:eastAsia="ar-SA"/>
              </w:rPr>
              <w:t>to</w:t>
            </w:r>
            <w:r>
              <w:rPr>
                <w:rFonts w:asciiTheme="minorHAnsi" w:hAnsiTheme="minorHAnsi" w:cstheme="minorHAnsi"/>
                <w:lang w:val="en-US" w:eastAsia="ar-SA"/>
              </w:rPr>
              <w:t xml:space="preserve"> </w:t>
            </w:r>
            <w:r w:rsidR="00FD6745">
              <w:rPr>
                <w:rFonts w:asciiTheme="minorHAnsi" w:hAnsiTheme="minorHAnsi" w:cstheme="minorHAnsi"/>
                <w:lang w:val="en-US" w:eastAsia="ar-SA"/>
              </w:rPr>
              <w:t>enhance</w:t>
            </w:r>
            <w:r w:rsidRPr="00C102F1">
              <w:rPr>
                <w:rFonts w:asciiTheme="minorHAnsi" w:hAnsiTheme="minorHAnsi" w:cstheme="minorHAnsi"/>
                <w:lang w:val="en-US" w:eastAsia="ar-SA"/>
              </w:rPr>
              <w:t xml:space="preserve"> the connection between social participation and government strategic </w:t>
            </w:r>
            <w:r>
              <w:rPr>
                <w:rFonts w:asciiTheme="minorHAnsi" w:hAnsiTheme="minorHAnsi" w:cstheme="minorHAnsi"/>
                <w:lang w:val="en-US" w:eastAsia="ar-SA"/>
              </w:rPr>
              <w:t>decisions</w:t>
            </w:r>
            <w:r w:rsidRPr="00C102F1">
              <w:rPr>
                <w:rFonts w:asciiTheme="minorHAnsi" w:hAnsiTheme="minorHAnsi" w:cstheme="minorHAnsi"/>
                <w:lang w:val="en-US" w:eastAsia="ar-SA"/>
              </w:rPr>
              <w:t xml:space="preserve">, thus </w:t>
            </w:r>
            <w:r>
              <w:rPr>
                <w:rFonts w:asciiTheme="minorHAnsi" w:hAnsiTheme="minorHAnsi" w:cstheme="minorHAnsi"/>
                <w:lang w:val="en-US" w:eastAsia="ar-SA"/>
              </w:rPr>
              <w:t>ensuring</w:t>
            </w:r>
            <w:r w:rsidRPr="00C102F1">
              <w:rPr>
                <w:rFonts w:asciiTheme="minorHAnsi" w:hAnsiTheme="minorHAnsi" w:cstheme="minorHAnsi"/>
                <w:lang w:val="en-US" w:eastAsia="ar-SA"/>
              </w:rPr>
              <w:t xml:space="preserve"> open</w:t>
            </w:r>
            <w:r>
              <w:rPr>
                <w:rFonts w:asciiTheme="minorHAnsi" w:hAnsiTheme="minorHAnsi" w:cstheme="minorHAnsi"/>
                <w:lang w:val="en-US" w:eastAsia="ar-SA"/>
              </w:rPr>
              <w:t>ness, transparency</w:t>
            </w:r>
            <w:r w:rsidRPr="00C102F1">
              <w:rPr>
                <w:rFonts w:asciiTheme="minorHAnsi" w:hAnsiTheme="minorHAnsi" w:cstheme="minorHAnsi"/>
                <w:lang w:val="en-US" w:eastAsia="ar-SA"/>
              </w:rPr>
              <w:t xml:space="preserve"> and responsive</w:t>
            </w:r>
            <w:r>
              <w:rPr>
                <w:rFonts w:asciiTheme="minorHAnsi" w:hAnsiTheme="minorHAnsi" w:cstheme="minorHAnsi"/>
                <w:lang w:val="en-US" w:eastAsia="ar-SA"/>
              </w:rPr>
              <w:t>ness</w:t>
            </w:r>
            <w:r w:rsidRPr="00C102F1">
              <w:rPr>
                <w:rFonts w:asciiTheme="minorHAnsi" w:hAnsiTheme="minorHAnsi" w:cstheme="minorHAnsi"/>
                <w:lang w:val="en-US" w:eastAsia="ar-SA"/>
              </w:rPr>
              <w:t xml:space="preserve"> </w:t>
            </w:r>
            <w:r>
              <w:rPr>
                <w:rFonts w:asciiTheme="minorHAnsi" w:hAnsiTheme="minorHAnsi" w:cstheme="minorHAnsi"/>
                <w:lang w:val="en-US" w:eastAsia="ar-SA"/>
              </w:rPr>
              <w:t xml:space="preserve">to the </w:t>
            </w:r>
            <w:r w:rsidRPr="00C102F1">
              <w:rPr>
                <w:rFonts w:asciiTheme="minorHAnsi" w:hAnsiTheme="minorHAnsi" w:cstheme="minorHAnsi"/>
                <w:lang w:val="en-US" w:eastAsia="ar-SA"/>
              </w:rPr>
              <w:t xml:space="preserve">process </w:t>
            </w:r>
            <w:r>
              <w:rPr>
                <w:rFonts w:asciiTheme="minorHAnsi" w:hAnsiTheme="minorHAnsi" w:cstheme="minorHAnsi"/>
                <w:lang w:val="en-US" w:eastAsia="ar-SA"/>
              </w:rPr>
              <w:t xml:space="preserve">of </w:t>
            </w:r>
            <w:r w:rsidRPr="00C102F1">
              <w:rPr>
                <w:rFonts w:asciiTheme="minorHAnsi" w:hAnsiTheme="minorHAnsi" w:cstheme="minorHAnsi"/>
                <w:lang w:val="en-US" w:eastAsia="ar-SA"/>
              </w:rPr>
              <w:t xml:space="preserve">planning public policies. The commitment </w:t>
            </w:r>
            <w:r>
              <w:rPr>
                <w:rFonts w:asciiTheme="minorHAnsi" w:hAnsiTheme="minorHAnsi" w:cstheme="minorHAnsi"/>
                <w:lang w:val="en-US" w:eastAsia="ar-SA"/>
              </w:rPr>
              <w:t>will</w:t>
            </w:r>
            <w:r w:rsidRPr="00C102F1">
              <w:rPr>
                <w:rFonts w:asciiTheme="minorHAnsi" w:hAnsiTheme="minorHAnsi" w:cstheme="minorHAnsi"/>
                <w:lang w:val="en-US" w:eastAsia="ar-SA"/>
              </w:rPr>
              <w:t xml:space="preserve"> </w:t>
            </w:r>
            <w:r>
              <w:rPr>
                <w:rFonts w:asciiTheme="minorHAnsi" w:hAnsiTheme="minorHAnsi" w:cstheme="minorHAnsi"/>
                <w:lang w:val="en-US" w:eastAsia="ar-SA"/>
              </w:rPr>
              <w:t xml:space="preserve">also </w:t>
            </w:r>
            <w:r w:rsidRPr="00C102F1">
              <w:rPr>
                <w:rFonts w:asciiTheme="minorHAnsi" w:hAnsiTheme="minorHAnsi" w:cstheme="minorHAnsi"/>
                <w:lang w:val="en-US" w:eastAsia="ar-SA"/>
              </w:rPr>
              <w:t xml:space="preserve">ensure the </w:t>
            </w:r>
            <w:r>
              <w:rPr>
                <w:rFonts w:asciiTheme="minorHAnsi" w:hAnsiTheme="minorHAnsi" w:cstheme="minorHAnsi"/>
                <w:lang w:val="en-US" w:eastAsia="ar-SA"/>
              </w:rPr>
              <w:t>beginning</w:t>
            </w:r>
            <w:r w:rsidRPr="00C102F1">
              <w:rPr>
                <w:rFonts w:asciiTheme="minorHAnsi" w:hAnsiTheme="minorHAnsi" w:cstheme="minorHAnsi"/>
                <w:lang w:val="en-US" w:eastAsia="ar-SA"/>
              </w:rPr>
              <w:t xml:space="preserve"> of the participatory monitoring of the Br</w:t>
            </w:r>
            <w:r>
              <w:rPr>
                <w:rFonts w:asciiTheme="minorHAnsi" w:hAnsiTheme="minorHAnsi" w:cstheme="minorHAnsi"/>
                <w:lang w:val="en-US" w:eastAsia="ar-SA"/>
              </w:rPr>
              <w:t>a</w:t>
            </w:r>
            <w:r w:rsidR="009039FF">
              <w:rPr>
                <w:rFonts w:asciiTheme="minorHAnsi" w:hAnsiTheme="minorHAnsi" w:cstheme="minorHAnsi"/>
                <w:lang w:val="en-US" w:eastAsia="ar-SA"/>
              </w:rPr>
              <w:t>zilian pluriannual p</w:t>
            </w:r>
            <w:r>
              <w:rPr>
                <w:rFonts w:asciiTheme="minorHAnsi" w:hAnsiTheme="minorHAnsi" w:cstheme="minorHAnsi"/>
                <w:lang w:val="en-US" w:eastAsia="ar-SA"/>
              </w:rPr>
              <w:t xml:space="preserve">lan (PPA) </w:t>
            </w:r>
            <w:r w:rsidRPr="00C102F1">
              <w:rPr>
                <w:rFonts w:asciiTheme="minorHAnsi" w:hAnsiTheme="minorHAnsi" w:cstheme="minorHAnsi"/>
                <w:lang w:val="en-US" w:eastAsia="ar-SA"/>
              </w:rPr>
              <w:t xml:space="preserve">and the improvement of virtual consultation for receiving proposals from civil society for the formulation of the </w:t>
            </w:r>
            <w:r w:rsidRPr="00953794">
              <w:rPr>
                <w:rFonts w:asciiTheme="minorHAnsi" w:hAnsiTheme="minorHAnsi" w:cstheme="minorHAnsi"/>
                <w:lang w:val="en-US" w:eastAsia="ar-SA"/>
              </w:rPr>
              <w:t>Budget</w:t>
            </w:r>
            <w:r w:rsidR="00953794">
              <w:rPr>
                <w:rFonts w:asciiTheme="minorHAnsi" w:hAnsiTheme="minorHAnsi" w:cstheme="minorHAnsi"/>
                <w:lang w:val="en-US" w:eastAsia="ar-SA"/>
              </w:rPr>
              <w:t>ary</w:t>
            </w:r>
            <w:r w:rsidRPr="00953794">
              <w:rPr>
                <w:rFonts w:asciiTheme="minorHAnsi" w:hAnsiTheme="minorHAnsi" w:cstheme="minorHAnsi"/>
                <w:lang w:val="en-US" w:eastAsia="ar-SA"/>
              </w:rPr>
              <w:t xml:space="preserve"> </w:t>
            </w:r>
            <w:r w:rsidR="00953794" w:rsidRPr="00953794">
              <w:rPr>
                <w:rFonts w:asciiTheme="minorHAnsi" w:hAnsiTheme="minorHAnsi" w:cstheme="minorHAnsi"/>
                <w:lang w:val="en-US" w:eastAsia="ar-SA"/>
              </w:rPr>
              <w:t>Guidelines</w:t>
            </w:r>
            <w:r w:rsidRPr="00953794">
              <w:rPr>
                <w:rFonts w:asciiTheme="minorHAnsi" w:hAnsiTheme="minorHAnsi" w:cstheme="minorHAnsi"/>
                <w:lang w:val="en-US" w:eastAsia="ar-SA"/>
              </w:rPr>
              <w:t xml:space="preserve"> Law</w:t>
            </w:r>
            <w:r w:rsidRPr="00C102F1">
              <w:rPr>
                <w:rFonts w:asciiTheme="minorHAnsi" w:hAnsiTheme="minorHAnsi" w:cstheme="minorHAnsi"/>
                <w:lang w:val="en-US" w:eastAsia="ar-SA"/>
              </w:rPr>
              <w:t xml:space="preserve"> (LDO)</w:t>
            </w:r>
            <w:r>
              <w:rPr>
                <w:rFonts w:asciiTheme="minorHAnsi" w:hAnsiTheme="minorHAnsi" w:cstheme="minorHAnsi"/>
                <w:lang w:val="en-US" w:eastAsia="ar-SA"/>
              </w:rPr>
              <w:t>.</w:t>
            </w:r>
          </w:p>
        </w:tc>
      </w:tr>
      <w:tr w:rsidR="00251E50" w:rsidRPr="00652701" w14:paraId="106622D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20222" w14:textId="77777777" w:rsidR="00251E50" w:rsidRPr="00874394" w:rsidRDefault="00EC723C" w:rsidP="00E64A72">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44F89B2F" w14:textId="77777777" w:rsidR="00251E50" w:rsidRPr="009754BD" w:rsidRDefault="009039FF" w:rsidP="009039FF">
            <w:pPr>
              <w:spacing w:after="0"/>
              <w:jc w:val="both"/>
              <w:rPr>
                <w:rStyle w:val="TEXTOChar"/>
                <w:rFonts w:asciiTheme="minorHAnsi" w:eastAsiaTheme="minorHAnsi" w:hAnsiTheme="minorHAnsi" w:cstheme="minorHAnsi"/>
                <w:b/>
                <w:color w:val="FF0000"/>
                <w:lang w:val="en-US"/>
              </w:rPr>
            </w:pPr>
            <w:r w:rsidRPr="009754BD">
              <w:rPr>
                <w:lang w:val="en-US"/>
              </w:rPr>
              <w:t>To enable citizen</w:t>
            </w:r>
            <w:r w:rsidR="00140069">
              <w:rPr>
                <w:lang w:val="en-US"/>
              </w:rPr>
              <w:t>s</w:t>
            </w:r>
            <w:r w:rsidRPr="009754BD">
              <w:rPr>
                <w:lang w:val="en-US"/>
              </w:rPr>
              <w:t xml:space="preserve"> to moni</w:t>
            </w:r>
            <w:r w:rsidR="009754BD" w:rsidRPr="009754BD">
              <w:rPr>
                <w:lang w:val="en-US"/>
              </w:rPr>
              <w:t xml:space="preserve">tor and evaluate </w:t>
            </w:r>
            <w:r w:rsidRPr="009754BD">
              <w:rPr>
                <w:lang w:val="en-US"/>
              </w:rPr>
              <w:t>government action performance</w:t>
            </w:r>
            <w:r w:rsidR="003946F5" w:rsidRPr="009754BD">
              <w:rPr>
                <w:lang w:val="en-US"/>
              </w:rPr>
              <w:t>.</w:t>
            </w:r>
          </w:p>
        </w:tc>
      </w:tr>
      <w:tr w:rsidR="00251E50" w:rsidRPr="00652701" w14:paraId="1DA8069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3072B" w14:textId="77777777" w:rsidR="00251E50" w:rsidRPr="00874394" w:rsidRDefault="008D5287" w:rsidP="0087439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4146C288" w14:textId="77777777" w:rsidR="003946F5" w:rsidRPr="009754BD" w:rsidRDefault="009754BD" w:rsidP="00E64A72">
            <w:pPr>
              <w:spacing w:after="0"/>
              <w:jc w:val="both"/>
              <w:rPr>
                <w:lang w:val="en-US"/>
              </w:rPr>
            </w:pPr>
            <w:r w:rsidRPr="009754BD">
              <w:rPr>
                <w:lang w:val="en-US"/>
              </w:rPr>
              <w:t xml:space="preserve">To enhance the exchange of information, participation and dialogue for the monitoring and social control of the Federal Government’s </w:t>
            </w:r>
            <w:r w:rsidR="003946F5" w:rsidRPr="009754BD">
              <w:rPr>
                <w:lang w:val="en-US"/>
              </w:rPr>
              <w:t xml:space="preserve"> </w:t>
            </w:r>
            <w:r w:rsidRPr="009754BD">
              <w:rPr>
                <w:lang w:val="en-US"/>
              </w:rPr>
              <w:t>planning and budget cycle</w:t>
            </w:r>
            <w:r w:rsidR="003946F5" w:rsidRPr="009754BD">
              <w:rPr>
                <w:lang w:val="en-US"/>
              </w:rPr>
              <w:t xml:space="preserve">. </w:t>
            </w:r>
          </w:p>
          <w:p w14:paraId="52A1A0F0" w14:textId="77777777" w:rsidR="00251E50" w:rsidRPr="009754BD" w:rsidRDefault="009754BD" w:rsidP="009754BD">
            <w:pPr>
              <w:spacing w:after="0"/>
              <w:jc w:val="both"/>
              <w:rPr>
                <w:rStyle w:val="TEXTOChar"/>
                <w:rFonts w:asciiTheme="minorHAnsi" w:eastAsiaTheme="minorHAnsi" w:hAnsiTheme="minorHAnsi" w:cstheme="minorHAnsi"/>
                <w:b/>
                <w:lang w:val="en-US"/>
              </w:rPr>
            </w:pPr>
            <w:r w:rsidRPr="009754BD">
              <w:rPr>
                <w:lang w:val="en-US"/>
              </w:rPr>
              <w:t>To improve face-to-face and online metho</w:t>
            </w:r>
            <w:r>
              <w:rPr>
                <w:lang w:val="en-US"/>
              </w:rPr>
              <w:t>do</w:t>
            </w:r>
            <w:r w:rsidRPr="009754BD">
              <w:rPr>
                <w:lang w:val="en-US"/>
              </w:rPr>
              <w:t>logies for the receipt of suggestions on the preparation of pieces of the budget cycle, so as to</w:t>
            </w:r>
            <w:r>
              <w:rPr>
                <w:lang w:val="en-US"/>
              </w:rPr>
              <w:t xml:space="preserve"> expand and consolidate social partici</w:t>
            </w:r>
            <w:r w:rsidRPr="009754BD">
              <w:rPr>
                <w:lang w:val="en-US"/>
              </w:rPr>
              <w:t>p</w:t>
            </w:r>
            <w:r>
              <w:rPr>
                <w:lang w:val="en-US"/>
              </w:rPr>
              <w:t>a</w:t>
            </w:r>
            <w:r w:rsidRPr="009754BD">
              <w:rPr>
                <w:lang w:val="en-US"/>
              </w:rPr>
              <w:t>tion in the government’</w:t>
            </w:r>
            <w:r>
              <w:rPr>
                <w:lang w:val="en-US"/>
              </w:rPr>
              <w:t>s decisio</w:t>
            </w:r>
            <w:r w:rsidRPr="009754BD">
              <w:rPr>
                <w:lang w:val="en-US"/>
              </w:rPr>
              <w:t>n-making processes</w:t>
            </w:r>
            <w:r w:rsidR="003946F5" w:rsidRPr="009754BD">
              <w:rPr>
                <w:lang w:val="en-US"/>
              </w:rPr>
              <w:t>.</w:t>
            </w:r>
          </w:p>
        </w:tc>
      </w:tr>
      <w:tr w:rsidR="00251E50" w:rsidRPr="008C59B7" w14:paraId="5161A32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245F8" w14:textId="77777777" w:rsidR="00251E50" w:rsidRPr="00874394" w:rsidRDefault="00251E50" w:rsidP="00874394">
            <w:pPr>
              <w:spacing w:after="0"/>
              <w:rPr>
                <w:rStyle w:val="TEXTOChar"/>
                <w:rFonts w:asciiTheme="minorHAnsi" w:eastAsiaTheme="minorHAnsi" w:hAnsiTheme="minorHAnsi" w:cstheme="minorHAnsi"/>
                <w:b/>
                <w:sz w:val="20"/>
              </w:rPr>
            </w:pPr>
            <w:r w:rsidRPr="00874394">
              <w:rPr>
                <w:rStyle w:val="TEXTOChar"/>
                <w:rFonts w:asciiTheme="minorHAnsi" w:hAnsiTheme="minorHAnsi" w:cstheme="minorHAnsi"/>
                <w:b/>
                <w:sz w:val="20"/>
              </w:rPr>
              <w:t>S</w:t>
            </w:r>
            <w:r w:rsidR="00874394" w:rsidRPr="00874394">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221316E2" w14:textId="77777777" w:rsidR="00251E50" w:rsidRPr="009A1258" w:rsidRDefault="009A1258" w:rsidP="00E64A72">
            <w:pPr>
              <w:spacing w:after="0"/>
              <w:jc w:val="both"/>
              <w:rPr>
                <w:rStyle w:val="TEXTOChar"/>
                <w:rFonts w:asciiTheme="minorHAnsi" w:eastAsiaTheme="minorHAnsi" w:hAnsiTheme="minorHAnsi" w:cstheme="minorHAnsi"/>
              </w:rPr>
            </w:pPr>
            <w:r>
              <w:rPr>
                <w:rFonts w:asciiTheme="minorHAnsi" w:hAnsiTheme="minorHAnsi" w:cstheme="minorHAnsi"/>
                <w:b/>
                <w:noProof/>
              </w:rPr>
              <w:t>Implemented</w:t>
            </w:r>
          </w:p>
        </w:tc>
      </w:tr>
      <w:tr w:rsidR="00251E50" w:rsidRPr="00652701" w14:paraId="6210778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C30AF" w14:textId="77777777" w:rsidR="00251E50" w:rsidRPr="00874394" w:rsidRDefault="00251E50" w:rsidP="00874394">
            <w:pPr>
              <w:spacing w:after="0"/>
              <w:rPr>
                <w:rStyle w:val="TEXTOChar"/>
                <w:rFonts w:asciiTheme="minorHAnsi" w:eastAsiaTheme="minorHAnsi" w:hAnsiTheme="minorHAnsi" w:cstheme="minorHAnsi"/>
                <w:b/>
                <w:sz w:val="20"/>
              </w:rPr>
            </w:pPr>
            <w:r w:rsidRPr="00874394">
              <w:rPr>
                <w:rStyle w:val="TEXTOChar"/>
                <w:rFonts w:asciiTheme="minorHAnsi" w:hAnsiTheme="minorHAnsi" w:cstheme="minorHAnsi"/>
                <w:b/>
                <w:sz w:val="20"/>
              </w:rPr>
              <w:t>Descri</w:t>
            </w:r>
            <w:r w:rsidR="00874394" w:rsidRPr="00874394">
              <w:rPr>
                <w:rStyle w:val="TEXTOChar"/>
                <w:rFonts w:asciiTheme="minorHAnsi" w:hAnsiTheme="minorHAnsi" w:cstheme="minorHAnsi"/>
                <w:b/>
                <w:sz w:val="20"/>
              </w:rPr>
              <w:t>ption of the results</w:t>
            </w:r>
          </w:p>
        </w:tc>
        <w:tc>
          <w:tcPr>
            <w:tcW w:w="6769" w:type="dxa"/>
            <w:tcBorders>
              <w:top w:val="single" w:sz="4" w:space="0" w:color="auto"/>
              <w:left w:val="single" w:sz="4" w:space="0" w:color="auto"/>
              <w:bottom w:val="single" w:sz="4" w:space="0" w:color="auto"/>
              <w:right w:val="single" w:sz="4" w:space="0" w:color="auto"/>
            </w:tcBorders>
          </w:tcPr>
          <w:p w14:paraId="33A4818B" w14:textId="77777777" w:rsidR="000F109D" w:rsidRPr="009A0F89" w:rsidRDefault="009754BD" w:rsidP="00E64A72">
            <w:pPr>
              <w:jc w:val="both"/>
              <w:rPr>
                <w:rFonts w:asciiTheme="minorHAnsi" w:hAnsiTheme="minorHAnsi" w:cstheme="minorHAnsi"/>
                <w:lang w:val="en-US"/>
              </w:rPr>
            </w:pPr>
            <w:r w:rsidRPr="009A0F89">
              <w:rPr>
                <w:rFonts w:asciiTheme="minorHAnsi" w:hAnsiTheme="minorHAnsi" w:cstheme="minorHAnsi"/>
                <w:lang w:val="en-US"/>
              </w:rPr>
              <w:t xml:space="preserve">The deadlines were duly met </w:t>
            </w:r>
            <w:r w:rsidR="009A0F89" w:rsidRPr="009A0F89">
              <w:rPr>
                <w:rFonts w:asciiTheme="minorHAnsi" w:hAnsiTheme="minorHAnsi" w:cstheme="minorHAnsi"/>
                <w:lang w:val="en-US"/>
              </w:rPr>
              <w:t>and the init</w:t>
            </w:r>
            <w:r w:rsidR="009A0F89">
              <w:rPr>
                <w:rFonts w:asciiTheme="minorHAnsi" w:hAnsiTheme="minorHAnsi" w:cstheme="minorHAnsi"/>
                <w:lang w:val="en-US"/>
              </w:rPr>
              <w:t>i</w:t>
            </w:r>
            <w:r w:rsidR="009A0F89" w:rsidRPr="009A0F89">
              <w:rPr>
                <w:rFonts w:asciiTheme="minorHAnsi" w:hAnsiTheme="minorHAnsi" w:cstheme="minorHAnsi"/>
                <w:lang w:val="en-US"/>
              </w:rPr>
              <w:t xml:space="preserve">ative has </w:t>
            </w:r>
            <w:r w:rsidR="009A0F89">
              <w:rPr>
                <w:rFonts w:asciiTheme="minorHAnsi" w:hAnsiTheme="minorHAnsi" w:cstheme="minorHAnsi"/>
                <w:lang w:val="en-US"/>
              </w:rPr>
              <w:t xml:space="preserve">already </w:t>
            </w:r>
            <w:r w:rsidR="009A0F89" w:rsidRPr="009A0F89">
              <w:rPr>
                <w:rFonts w:asciiTheme="minorHAnsi" w:hAnsiTheme="minorHAnsi" w:cstheme="minorHAnsi"/>
                <w:lang w:val="en-US"/>
              </w:rPr>
              <w:t>had results</w:t>
            </w:r>
            <w:r w:rsidR="000F109D" w:rsidRPr="009A0F89">
              <w:rPr>
                <w:rFonts w:asciiTheme="minorHAnsi" w:hAnsiTheme="minorHAnsi" w:cstheme="minorHAnsi"/>
                <w:lang w:val="en-US"/>
              </w:rPr>
              <w:t xml:space="preserve">. </w:t>
            </w:r>
          </w:p>
          <w:p w14:paraId="490A6E6A" w14:textId="77777777" w:rsidR="000F109D" w:rsidRPr="001E3E28" w:rsidRDefault="009A0F89" w:rsidP="00E64A72">
            <w:pPr>
              <w:jc w:val="both"/>
              <w:rPr>
                <w:rFonts w:asciiTheme="minorHAnsi" w:hAnsiTheme="minorHAnsi" w:cstheme="minorHAnsi"/>
                <w:lang w:val="en-US"/>
              </w:rPr>
            </w:pPr>
            <w:r w:rsidRPr="001E3E28">
              <w:rPr>
                <w:rFonts w:asciiTheme="minorHAnsi" w:hAnsiTheme="minorHAnsi" w:cstheme="minorHAnsi"/>
                <w:lang w:val="en-US"/>
              </w:rPr>
              <w:t>Existing since 2011, the Inter</w:t>
            </w:r>
            <w:r w:rsidR="001E3E28">
              <w:rPr>
                <w:rFonts w:asciiTheme="minorHAnsi" w:hAnsiTheme="minorHAnsi" w:cstheme="minorHAnsi"/>
                <w:lang w:val="en-US"/>
              </w:rPr>
              <w:t>-C</w:t>
            </w:r>
            <w:r w:rsidRPr="001E3E28">
              <w:rPr>
                <w:rFonts w:asciiTheme="minorHAnsi" w:hAnsiTheme="minorHAnsi" w:cstheme="minorHAnsi"/>
                <w:lang w:val="en-US"/>
              </w:rPr>
              <w:t>ouncil Forum</w:t>
            </w:r>
            <w:r w:rsidR="001E3E28" w:rsidRPr="001E3E28">
              <w:rPr>
                <w:rFonts w:asciiTheme="minorHAnsi" w:hAnsiTheme="minorHAnsi" w:cstheme="minorHAnsi"/>
                <w:lang w:val="en-US"/>
              </w:rPr>
              <w:t xml:space="preserve"> met in Sept</w:t>
            </w:r>
            <w:r w:rsidRPr="001E3E28">
              <w:rPr>
                <w:rFonts w:asciiTheme="minorHAnsi" w:hAnsiTheme="minorHAnsi" w:cstheme="minorHAnsi"/>
                <w:lang w:val="en-US"/>
              </w:rPr>
              <w:t xml:space="preserve">ember 2013 to receive the first reports on the execution of the federal government’s  </w:t>
            </w:r>
            <w:r w:rsidR="000F109D" w:rsidRPr="001E3E28">
              <w:rPr>
                <w:rFonts w:asciiTheme="minorHAnsi" w:hAnsiTheme="minorHAnsi" w:cstheme="minorHAnsi"/>
                <w:lang w:val="en-US"/>
              </w:rPr>
              <w:t xml:space="preserve">PPA </w:t>
            </w:r>
            <w:r w:rsidR="001E3E28">
              <w:rPr>
                <w:rFonts w:asciiTheme="minorHAnsi" w:hAnsiTheme="minorHAnsi" w:cstheme="minorHAnsi"/>
                <w:lang w:val="en-US"/>
              </w:rPr>
              <w:t>and its budget outcomes</w:t>
            </w:r>
            <w:r w:rsidR="000F109D" w:rsidRPr="001E3E28">
              <w:rPr>
                <w:rFonts w:asciiTheme="minorHAnsi" w:hAnsiTheme="minorHAnsi" w:cstheme="minorHAnsi"/>
                <w:lang w:val="en-US"/>
              </w:rPr>
              <w:t xml:space="preserve">. </w:t>
            </w:r>
            <w:r w:rsidR="001E3E28" w:rsidRPr="001E3E28">
              <w:rPr>
                <w:rFonts w:asciiTheme="minorHAnsi" w:hAnsiTheme="minorHAnsi" w:cstheme="minorHAnsi"/>
                <w:lang w:val="en-US"/>
              </w:rPr>
              <w:t xml:space="preserve">Based on </w:t>
            </w:r>
            <w:r w:rsidR="001E3E28">
              <w:rPr>
                <w:rFonts w:asciiTheme="minorHAnsi" w:hAnsiTheme="minorHAnsi" w:cstheme="minorHAnsi"/>
                <w:lang w:val="en-US"/>
              </w:rPr>
              <w:t>snapshots</w:t>
            </w:r>
            <w:r w:rsidR="000F109D" w:rsidRPr="001E3E28">
              <w:rPr>
                <w:rFonts w:asciiTheme="minorHAnsi" w:hAnsiTheme="minorHAnsi" w:cstheme="minorHAnsi"/>
                <w:lang w:val="en-US"/>
              </w:rPr>
              <w:t xml:space="preserve"> </w:t>
            </w:r>
            <w:r w:rsidR="001E3E28" w:rsidRPr="001E3E28">
              <w:rPr>
                <w:rFonts w:asciiTheme="minorHAnsi" w:hAnsiTheme="minorHAnsi" w:cstheme="minorHAnsi"/>
                <w:lang w:val="en-US"/>
              </w:rPr>
              <w:t xml:space="preserve">of the Transversal Agendas, the result of the federal government’s work in the year </w:t>
            </w:r>
            <w:r w:rsidR="000F109D" w:rsidRPr="001E3E28">
              <w:rPr>
                <w:rFonts w:asciiTheme="minorHAnsi" w:hAnsiTheme="minorHAnsi" w:cstheme="minorHAnsi"/>
                <w:lang w:val="en-US"/>
              </w:rPr>
              <w:t>2012</w:t>
            </w:r>
            <w:r w:rsidR="001E3E28" w:rsidRPr="001E3E28">
              <w:rPr>
                <w:rFonts w:asciiTheme="minorHAnsi" w:hAnsiTheme="minorHAnsi" w:cstheme="minorHAnsi"/>
                <w:lang w:val="en-US"/>
              </w:rPr>
              <w:t xml:space="preserve"> was submitted </w:t>
            </w:r>
            <w:r w:rsidR="001E3E28">
              <w:rPr>
                <w:rFonts w:asciiTheme="minorHAnsi" w:hAnsiTheme="minorHAnsi" w:cstheme="minorHAnsi"/>
                <w:lang w:val="en-US"/>
              </w:rPr>
              <w:t>for</w:t>
            </w:r>
            <w:r w:rsidR="001E3E28" w:rsidRPr="001E3E28">
              <w:rPr>
                <w:rFonts w:asciiTheme="minorHAnsi" w:hAnsiTheme="minorHAnsi" w:cstheme="minorHAnsi"/>
                <w:lang w:val="en-US"/>
              </w:rPr>
              <w:t xml:space="preserve"> review by the councils attending the forum</w:t>
            </w:r>
            <w:r w:rsidR="000F109D" w:rsidRPr="001E3E28">
              <w:rPr>
                <w:rFonts w:asciiTheme="minorHAnsi" w:hAnsiTheme="minorHAnsi" w:cstheme="minorHAnsi"/>
                <w:lang w:val="en-US"/>
              </w:rPr>
              <w:t xml:space="preserve">. </w:t>
            </w:r>
            <w:r w:rsidR="001E3E28" w:rsidRPr="001E3E28">
              <w:rPr>
                <w:rFonts w:asciiTheme="minorHAnsi" w:hAnsiTheme="minorHAnsi" w:cstheme="minorHAnsi"/>
                <w:lang w:val="en-US"/>
              </w:rPr>
              <w:t>This marked the beginning of participatory monitoring by society of the federal planning</w:t>
            </w:r>
            <w:r w:rsidR="001E3E28">
              <w:rPr>
                <w:rFonts w:asciiTheme="minorHAnsi" w:hAnsiTheme="minorHAnsi" w:cstheme="minorHAnsi"/>
                <w:lang w:val="en-US"/>
              </w:rPr>
              <w:t xml:space="preserve">, as established in the </w:t>
            </w:r>
            <w:r w:rsidR="000F109D" w:rsidRPr="001E3E28">
              <w:rPr>
                <w:rFonts w:asciiTheme="minorHAnsi" w:hAnsiTheme="minorHAnsi" w:cstheme="minorHAnsi"/>
                <w:lang w:val="en-US"/>
              </w:rPr>
              <w:t>PPA</w:t>
            </w:r>
            <w:r w:rsidR="001E3E28">
              <w:rPr>
                <w:rFonts w:asciiTheme="minorHAnsi" w:hAnsiTheme="minorHAnsi" w:cstheme="minorHAnsi"/>
                <w:lang w:val="en-US"/>
              </w:rPr>
              <w:t xml:space="preserve"> law</w:t>
            </w:r>
            <w:r w:rsidR="000F109D" w:rsidRPr="001E3E28">
              <w:rPr>
                <w:rFonts w:asciiTheme="minorHAnsi" w:hAnsiTheme="minorHAnsi" w:cstheme="minorHAnsi"/>
                <w:lang w:val="en-US"/>
              </w:rPr>
              <w:t xml:space="preserve">. </w:t>
            </w:r>
          </w:p>
          <w:p w14:paraId="303AA5D6" w14:textId="77777777" w:rsidR="000F109D" w:rsidRPr="00140069" w:rsidRDefault="001E3E28" w:rsidP="00E64A72">
            <w:pPr>
              <w:jc w:val="both"/>
              <w:rPr>
                <w:rFonts w:asciiTheme="minorHAnsi" w:hAnsiTheme="minorHAnsi" w:cstheme="minorHAnsi"/>
                <w:lang w:val="en-US"/>
              </w:rPr>
            </w:pPr>
            <w:r w:rsidRPr="001E3E28">
              <w:rPr>
                <w:rFonts w:asciiTheme="minorHAnsi" w:hAnsiTheme="minorHAnsi" w:cstheme="minorHAnsi"/>
                <w:lang w:val="en-US"/>
              </w:rPr>
              <w:t xml:space="preserve">Participation in the public budget also met its targets. </w:t>
            </w:r>
            <w:r w:rsidRPr="00947509">
              <w:rPr>
                <w:rFonts w:asciiTheme="minorHAnsi" w:hAnsiTheme="minorHAnsi" w:cstheme="minorHAnsi"/>
                <w:lang w:val="en-US"/>
              </w:rPr>
              <w:t xml:space="preserve">In </w:t>
            </w:r>
            <w:r w:rsidR="000F109D" w:rsidRPr="00947509">
              <w:rPr>
                <w:rFonts w:asciiTheme="minorHAnsi" w:hAnsiTheme="minorHAnsi" w:cstheme="minorHAnsi"/>
                <w:lang w:val="en-US"/>
              </w:rPr>
              <w:t xml:space="preserve">2012, </w:t>
            </w:r>
            <w:r w:rsidRPr="00947509">
              <w:rPr>
                <w:rFonts w:asciiTheme="minorHAnsi" w:hAnsiTheme="minorHAnsi" w:cstheme="minorHAnsi"/>
                <w:lang w:val="en-US"/>
              </w:rPr>
              <w:t xml:space="preserve">dialogues </w:t>
            </w:r>
            <w:r w:rsidRPr="00947509">
              <w:rPr>
                <w:rFonts w:asciiTheme="minorHAnsi" w:hAnsiTheme="minorHAnsi" w:cstheme="minorHAnsi"/>
                <w:lang w:val="en-US"/>
              </w:rPr>
              <w:lastRenderedPageBreak/>
              <w:t xml:space="preserve">with society </w:t>
            </w:r>
            <w:r w:rsidR="00947509" w:rsidRPr="00947509">
              <w:rPr>
                <w:rFonts w:asciiTheme="minorHAnsi" w:hAnsiTheme="minorHAnsi" w:cstheme="minorHAnsi"/>
                <w:lang w:val="en-US"/>
              </w:rPr>
              <w:t xml:space="preserve">on budget planning </w:t>
            </w:r>
            <w:r w:rsidRPr="00947509">
              <w:rPr>
                <w:rFonts w:asciiTheme="minorHAnsi" w:hAnsiTheme="minorHAnsi" w:cstheme="minorHAnsi"/>
                <w:lang w:val="en-US"/>
              </w:rPr>
              <w:t>were conducted</w:t>
            </w:r>
            <w:r w:rsidR="000F109D" w:rsidRPr="00947509">
              <w:rPr>
                <w:rFonts w:asciiTheme="minorHAnsi" w:hAnsiTheme="minorHAnsi" w:cstheme="minorHAnsi"/>
                <w:lang w:val="en-US"/>
              </w:rPr>
              <w:t xml:space="preserve"> </w:t>
            </w:r>
            <w:r w:rsidR="00947509" w:rsidRPr="00947509">
              <w:rPr>
                <w:rFonts w:asciiTheme="minorHAnsi" w:hAnsiTheme="minorHAnsi" w:cstheme="minorHAnsi"/>
                <w:lang w:val="en-US"/>
              </w:rPr>
              <w:t xml:space="preserve">and commitments </w:t>
            </w:r>
            <w:r w:rsidR="00947509">
              <w:rPr>
                <w:rFonts w:asciiTheme="minorHAnsi" w:hAnsiTheme="minorHAnsi" w:cstheme="minorHAnsi"/>
                <w:lang w:val="en-US"/>
              </w:rPr>
              <w:t>for more transparency and participation were made</w:t>
            </w:r>
            <w:r w:rsidR="000F109D" w:rsidRPr="00947509">
              <w:rPr>
                <w:rFonts w:asciiTheme="minorHAnsi" w:hAnsiTheme="minorHAnsi" w:cstheme="minorHAnsi"/>
                <w:lang w:val="en-US"/>
              </w:rPr>
              <w:t xml:space="preserve">. </w:t>
            </w:r>
            <w:r w:rsidR="00947509" w:rsidRPr="008D5287">
              <w:rPr>
                <w:rFonts w:asciiTheme="minorHAnsi" w:hAnsiTheme="minorHAnsi" w:cstheme="minorHAnsi"/>
                <w:lang w:val="en-US"/>
              </w:rPr>
              <w:t xml:space="preserve">In 2013, these strategies were put in place. </w:t>
            </w:r>
            <w:r w:rsidR="00947509" w:rsidRPr="00947509">
              <w:rPr>
                <w:rFonts w:asciiTheme="minorHAnsi" w:hAnsiTheme="minorHAnsi" w:cstheme="minorHAnsi"/>
                <w:lang w:val="en-US"/>
              </w:rPr>
              <w:t>A virtual group participated in discussions on the process for the preparation of</w:t>
            </w:r>
            <w:r w:rsidR="000F109D" w:rsidRPr="00947509">
              <w:rPr>
                <w:rFonts w:asciiTheme="minorHAnsi" w:hAnsiTheme="minorHAnsi" w:cstheme="minorHAnsi"/>
                <w:lang w:val="en-US"/>
              </w:rPr>
              <w:t xml:space="preserve"> </w:t>
            </w:r>
            <w:r w:rsidR="00947509" w:rsidRPr="00947509">
              <w:rPr>
                <w:rFonts w:asciiTheme="minorHAnsi" w:hAnsiTheme="minorHAnsi" w:cstheme="minorHAnsi"/>
                <w:lang w:val="en-US"/>
              </w:rPr>
              <w:t xml:space="preserve">the </w:t>
            </w:r>
            <w:r w:rsidR="000F109D" w:rsidRPr="00784444">
              <w:rPr>
                <w:rFonts w:asciiTheme="minorHAnsi" w:hAnsiTheme="minorHAnsi" w:cstheme="minorHAnsi"/>
                <w:lang w:val="en-US"/>
              </w:rPr>
              <w:t xml:space="preserve">PLDO </w:t>
            </w:r>
            <w:r w:rsidR="00784444" w:rsidRPr="00784444">
              <w:rPr>
                <w:rFonts w:asciiTheme="minorHAnsi" w:hAnsiTheme="minorHAnsi" w:cstheme="minorHAnsi"/>
                <w:lang w:val="en-US"/>
              </w:rPr>
              <w:t xml:space="preserve">(Budgetary Guidelines Bill) </w:t>
            </w:r>
            <w:r w:rsidR="000F109D" w:rsidRPr="00784444">
              <w:rPr>
                <w:rFonts w:asciiTheme="minorHAnsi" w:hAnsiTheme="minorHAnsi" w:cstheme="minorHAnsi"/>
                <w:lang w:val="en-US"/>
              </w:rPr>
              <w:t xml:space="preserve">2014 </w:t>
            </w:r>
            <w:r w:rsidR="00947509" w:rsidRPr="00784444">
              <w:rPr>
                <w:rFonts w:asciiTheme="minorHAnsi" w:hAnsiTheme="minorHAnsi" w:cstheme="minorHAnsi"/>
                <w:lang w:val="en-US"/>
              </w:rPr>
              <w:t>and submitted proposals to the government</w:t>
            </w:r>
            <w:r w:rsidR="000F109D" w:rsidRPr="00784444">
              <w:rPr>
                <w:rFonts w:asciiTheme="minorHAnsi" w:hAnsiTheme="minorHAnsi" w:cstheme="minorHAnsi"/>
                <w:lang w:val="en-US"/>
              </w:rPr>
              <w:t xml:space="preserve">. </w:t>
            </w:r>
            <w:r w:rsidR="00947509" w:rsidRPr="00784444">
              <w:rPr>
                <w:rFonts w:asciiTheme="minorHAnsi" w:hAnsiTheme="minorHAnsi" w:cstheme="minorHAnsi"/>
                <w:lang w:val="en-US"/>
              </w:rPr>
              <w:t>In the same year, the</w:t>
            </w:r>
            <w:r w:rsidR="000F109D" w:rsidRPr="00784444">
              <w:rPr>
                <w:rFonts w:asciiTheme="minorHAnsi" w:hAnsiTheme="minorHAnsi" w:cstheme="minorHAnsi"/>
                <w:lang w:val="en-US"/>
              </w:rPr>
              <w:t xml:space="preserve"> PLOA </w:t>
            </w:r>
            <w:r w:rsidR="00784444" w:rsidRPr="00784444">
              <w:rPr>
                <w:rFonts w:asciiTheme="minorHAnsi" w:hAnsiTheme="minorHAnsi" w:cstheme="minorHAnsi"/>
                <w:lang w:val="en-US"/>
              </w:rPr>
              <w:t xml:space="preserve">(Annual Budget Bill) </w:t>
            </w:r>
            <w:r w:rsidR="000F109D" w:rsidRPr="00784444">
              <w:rPr>
                <w:rFonts w:asciiTheme="minorHAnsi" w:hAnsiTheme="minorHAnsi" w:cstheme="minorHAnsi"/>
                <w:lang w:val="en-US"/>
              </w:rPr>
              <w:t xml:space="preserve">2014 </w:t>
            </w:r>
            <w:r w:rsidR="00947509" w:rsidRPr="00784444">
              <w:rPr>
                <w:rFonts w:asciiTheme="minorHAnsi" w:hAnsiTheme="minorHAnsi" w:cstheme="minorHAnsi"/>
                <w:lang w:val="en-US"/>
              </w:rPr>
              <w:t>was also</w:t>
            </w:r>
            <w:r w:rsidR="00140069">
              <w:rPr>
                <w:rFonts w:asciiTheme="minorHAnsi" w:hAnsiTheme="minorHAnsi" w:cstheme="minorHAnsi"/>
                <w:lang w:val="en-US"/>
              </w:rPr>
              <w:t xml:space="preserve"> </w:t>
            </w:r>
            <w:r w:rsidR="00947509" w:rsidRPr="00947509">
              <w:rPr>
                <w:rFonts w:asciiTheme="minorHAnsi" w:hAnsiTheme="minorHAnsi" w:cstheme="minorHAnsi"/>
                <w:lang w:val="en-US"/>
              </w:rPr>
              <w:t>the subject of d</w:t>
            </w:r>
            <w:r w:rsidR="00947509">
              <w:rPr>
                <w:rFonts w:asciiTheme="minorHAnsi" w:hAnsiTheme="minorHAnsi" w:cstheme="minorHAnsi"/>
                <w:lang w:val="en-US"/>
              </w:rPr>
              <w:t>iscussions</w:t>
            </w:r>
            <w:r w:rsidR="00947509" w:rsidRPr="00947509">
              <w:rPr>
                <w:rFonts w:asciiTheme="minorHAnsi" w:hAnsiTheme="minorHAnsi" w:cstheme="minorHAnsi"/>
                <w:lang w:val="en-US"/>
              </w:rPr>
              <w:t xml:space="preserve"> with society </w:t>
            </w:r>
            <w:r w:rsidR="00140069">
              <w:rPr>
                <w:rFonts w:asciiTheme="minorHAnsi" w:hAnsiTheme="minorHAnsi" w:cstheme="minorHAnsi"/>
                <w:lang w:val="en-US"/>
              </w:rPr>
              <w:t>before being submitted to the National Congress</w:t>
            </w:r>
            <w:r w:rsidR="000F109D" w:rsidRPr="00947509">
              <w:rPr>
                <w:rFonts w:asciiTheme="minorHAnsi" w:hAnsiTheme="minorHAnsi" w:cstheme="minorHAnsi"/>
                <w:lang w:val="en-US"/>
              </w:rPr>
              <w:t xml:space="preserve">. </w:t>
            </w:r>
            <w:r w:rsidR="00140069" w:rsidRPr="00140069">
              <w:rPr>
                <w:rFonts w:asciiTheme="minorHAnsi" w:hAnsiTheme="minorHAnsi" w:cstheme="minorHAnsi"/>
                <w:lang w:val="en-US"/>
              </w:rPr>
              <w:t>A public hearing was held for presentation of federal government budget data and receipt of proposals by society regarding the strengthening of budget actions</w:t>
            </w:r>
            <w:r w:rsidR="000F109D" w:rsidRPr="00140069">
              <w:rPr>
                <w:rFonts w:asciiTheme="minorHAnsi" w:hAnsiTheme="minorHAnsi" w:cstheme="minorHAnsi"/>
                <w:lang w:val="en-US"/>
              </w:rPr>
              <w:t xml:space="preserve">. </w:t>
            </w:r>
            <w:r w:rsidR="00140069" w:rsidRPr="00140069">
              <w:rPr>
                <w:rFonts w:asciiTheme="minorHAnsi" w:hAnsiTheme="minorHAnsi" w:cstheme="minorHAnsi"/>
                <w:lang w:val="en-US"/>
              </w:rPr>
              <w:t>Both processes were repeated in 2014 for the preparation of the PLDO 2015 and the</w:t>
            </w:r>
            <w:r w:rsidR="000F109D" w:rsidRPr="00140069">
              <w:rPr>
                <w:rFonts w:asciiTheme="minorHAnsi" w:hAnsiTheme="minorHAnsi" w:cstheme="minorHAnsi"/>
                <w:lang w:val="en-US"/>
              </w:rPr>
              <w:t xml:space="preserve"> PLOA 2015,</w:t>
            </w:r>
            <w:r w:rsidR="00140069" w:rsidRPr="00140069">
              <w:rPr>
                <w:rFonts w:asciiTheme="minorHAnsi" w:hAnsiTheme="minorHAnsi" w:cstheme="minorHAnsi"/>
                <w:lang w:val="en-US"/>
              </w:rPr>
              <w:t xml:space="preserve"> which showed that social participation is already </w:t>
            </w:r>
            <w:r w:rsidR="00140069">
              <w:rPr>
                <w:rFonts w:asciiTheme="minorHAnsi" w:hAnsiTheme="minorHAnsi" w:cstheme="minorHAnsi"/>
                <w:lang w:val="en-US"/>
              </w:rPr>
              <w:t>deemed to be part of</w:t>
            </w:r>
            <w:r w:rsidR="00EE5E75">
              <w:rPr>
                <w:rFonts w:asciiTheme="minorHAnsi" w:hAnsiTheme="minorHAnsi" w:cstheme="minorHAnsi"/>
                <w:lang w:val="en-US"/>
              </w:rPr>
              <w:t xml:space="preserve"> </w:t>
            </w:r>
            <w:r w:rsidR="00140069">
              <w:rPr>
                <w:rFonts w:asciiTheme="minorHAnsi" w:hAnsiTheme="minorHAnsi" w:cstheme="minorHAnsi"/>
                <w:lang w:val="en-US"/>
              </w:rPr>
              <w:t xml:space="preserve">the </w:t>
            </w:r>
            <w:r w:rsidR="00140069" w:rsidRPr="00140069">
              <w:rPr>
                <w:rFonts w:asciiTheme="minorHAnsi" w:hAnsiTheme="minorHAnsi" w:cstheme="minorHAnsi"/>
                <w:lang w:val="en-US"/>
              </w:rPr>
              <w:t xml:space="preserve"> </w:t>
            </w:r>
            <w:r w:rsidR="00DE5F87">
              <w:rPr>
                <w:rFonts w:asciiTheme="minorHAnsi" w:hAnsiTheme="minorHAnsi" w:cstheme="minorHAnsi"/>
                <w:lang w:val="en-US"/>
              </w:rPr>
              <w:t xml:space="preserve">schedule </w:t>
            </w:r>
            <w:r w:rsidR="00140069">
              <w:rPr>
                <w:rFonts w:asciiTheme="minorHAnsi" w:hAnsiTheme="minorHAnsi" w:cstheme="minorHAnsi"/>
                <w:lang w:val="en-US"/>
              </w:rPr>
              <w:t xml:space="preserve">of </w:t>
            </w:r>
            <w:r w:rsidR="00140069" w:rsidRPr="00140069">
              <w:rPr>
                <w:rFonts w:asciiTheme="minorHAnsi" w:hAnsiTheme="minorHAnsi" w:cstheme="minorHAnsi"/>
                <w:lang w:val="en-US"/>
              </w:rPr>
              <w:t xml:space="preserve">the federal government’s budget </w:t>
            </w:r>
            <w:r w:rsidR="00140069">
              <w:rPr>
                <w:rFonts w:asciiTheme="minorHAnsi" w:hAnsiTheme="minorHAnsi" w:cstheme="minorHAnsi"/>
                <w:lang w:val="en-US"/>
              </w:rPr>
              <w:t>piece preparation</w:t>
            </w:r>
            <w:r w:rsidR="000F109D" w:rsidRPr="00140069">
              <w:rPr>
                <w:rFonts w:asciiTheme="minorHAnsi" w:hAnsiTheme="minorHAnsi" w:cstheme="minorHAnsi"/>
                <w:lang w:val="en-US"/>
              </w:rPr>
              <w:t xml:space="preserve">. </w:t>
            </w:r>
          </w:p>
          <w:p w14:paraId="54F8C79A" w14:textId="77777777" w:rsidR="000F109D" w:rsidRPr="00784444" w:rsidRDefault="00DE5F87" w:rsidP="00E64A72">
            <w:pPr>
              <w:jc w:val="both"/>
              <w:rPr>
                <w:rFonts w:asciiTheme="minorHAnsi" w:hAnsiTheme="minorHAnsi" w:cstheme="minorHAnsi"/>
                <w:lang w:val="en-US"/>
              </w:rPr>
            </w:pPr>
            <w:r>
              <w:rPr>
                <w:rFonts w:asciiTheme="minorHAnsi" w:hAnsiTheme="minorHAnsi" w:cstheme="minorHAnsi"/>
                <w:lang w:val="en-US"/>
              </w:rPr>
              <w:t>The training</w:t>
            </w:r>
            <w:r w:rsidRPr="00DE5F87">
              <w:rPr>
                <w:rFonts w:asciiTheme="minorHAnsi" w:hAnsiTheme="minorHAnsi" w:cstheme="minorHAnsi"/>
                <w:lang w:val="en-US"/>
              </w:rPr>
              <w:t xml:space="preserve"> activities </w:t>
            </w:r>
            <w:r>
              <w:rPr>
                <w:rFonts w:asciiTheme="minorHAnsi" w:hAnsiTheme="minorHAnsi" w:cstheme="minorHAnsi"/>
                <w:lang w:val="en-US"/>
              </w:rPr>
              <w:t xml:space="preserve">on </w:t>
            </w:r>
            <w:r w:rsidRPr="00DE5F87">
              <w:rPr>
                <w:rFonts w:asciiTheme="minorHAnsi" w:hAnsiTheme="minorHAnsi" w:cstheme="minorHAnsi"/>
                <w:lang w:val="en-US"/>
              </w:rPr>
              <w:t xml:space="preserve">planning and budget were held at several moments by the General Secretariat of the Presidency of the Republic and by the </w:t>
            </w:r>
            <w:r w:rsidRPr="00784444">
              <w:rPr>
                <w:rFonts w:asciiTheme="minorHAnsi" w:hAnsiTheme="minorHAnsi" w:cstheme="minorHAnsi"/>
                <w:lang w:val="en-US"/>
              </w:rPr>
              <w:t>Ministry of Planning, Budget and Management, including</w:t>
            </w:r>
            <w:r w:rsidR="000F109D" w:rsidRPr="00784444">
              <w:rPr>
                <w:rFonts w:asciiTheme="minorHAnsi" w:hAnsiTheme="minorHAnsi" w:cstheme="minorHAnsi"/>
                <w:lang w:val="en-US"/>
              </w:rPr>
              <w:t xml:space="preserve">: </w:t>
            </w:r>
          </w:p>
          <w:p w14:paraId="670E3603" w14:textId="77777777" w:rsidR="000F109D" w:rsidRPr="00DE5F87" w:rsidRDefault="000F109D" w:rsidP="00E64A72">
            <w:pPr>
              <w:spacing w:after="0"/>
              <w:jc w:val="both"/>
              <w:rPr>
                <w:rFonts w:asciiTheme="minorHAnsi" w:hAnsiTheme="minorHAnsi" w:cstheme="minorHAnsi"/>
                <w:lang w:val="en-US"/>
              </w:rPr>
            </w:pPr>
            <w:r w:rsidRPr="00784444">
              <w:rPr>
                <w:rFonts w:asciiTheme="minorHAnsi" w:hAnsiTheme="minorHAnsi" w:cstheme="minorHAnsi"/>
                <w:lang w:val="en-US"/>
              </w:rPr>
              <w:t xml:space="preserve">1. </w:t>
            </w:r>
            <w:r w:rsidR="00DE5F87" w:rsidRPr="00784444">
              <w:rPr>
                <w:rFonts w:asciiTheme="minorHAnsi" w:hAnsiTheme="minorHAnsi" w:cstheme="minorHAnsi"/>
                <w:lang w:val="en-US"/>
              </w:rPr>
              <w:t xml:space="preserve">Basic training course on Planning, Budget and Management, organized by </w:t>
            </w:r>
            <w:r w:rsidRPr="00784444">
              <w:rPr>
                <w:rFonts w:asciiTheme="minorHAnsi" w:hAnsiTheme="minorHAnsi" w:cstheme="minorHAnsi"/>
                <w:lang w:val="en-US"/>
              </w:rPr>
              <w:t xml:space="preserve"> </w:t>
            </w:r>
            <w:r w:rsidR="00DE5F87" w:rsidRPr="00784444">
              <w:rPr>
                <w:rFonts w:asciiTheme="minorHAnsi" w:hAnsiTheme="minorHAnsi" w:cstheme="minorHAnsi"/>
                <w:lang w:val="en-US"/>
              </w:rPr>
              <w:t>SGPR</w:t>
            </w:r>
            <w:r w:rsidR="00784444" w:rsidRPr="00784444">
              <w:rPr>
                <w:rFonts w:asciiTheme="minorHAnsi" w:hAnsiTheme="minorHAnsi" w:cstheme="minorHAnsi"/>
                <w:lang w:val="en-US"/>
              </w:rPr>
              <w:t xml:space="preserve"> (General Secretariat of the Presidency of the Republic)</w:t>
            </w:r>
            <w:r w:rsidR="00DE5F87" w:rsidRPr="00784444">
              <w:rPr>
                <w:rFonts w:asciiTheme="minorHAnsi" w:hAnsiTheme="minorHAnsi" w:cstheme="minorHAnsi"/>
                <w:lang w:val="en-US"/>
              </w:rPr>
              <w:t>, MPOG</w:t>
            </w:r>
            <w:r w:rsidR="00784444" w:rsidRPr="00784444">
              <w:rPr>
                <w:rFonts w:asciiTheme="minorHAnsi" w:hAnsiTheme="minorHAnsi" w:cstheme="minorHAnsi"/>
                <w:lang w:val="en-US"/>
              </w:rPr>
              <w:t xml:space="preserve"> (Ministry of Planning, Budget and Management)</w:t>
            </w:r>
            <w:r w:rsidR="00DE5F87" w:rsidRPr="00784444">
              <w:rPr>
                <w:rFonts w:asciiTheme="minorHAnsi" w:hAnsiTheme="minorHAnsi" w:cstheme="minorHAnsi"/>
                <w:lang w:val="en-US"/>
              </w:rPr>
              <w:t xml:space="preserve"> and</w:t>
            </w:r>
            <w:r w:rsidRPr="00784444">
              <w:rPr>
                <w:rFonts w:asciiTheme="minorHAnsi" w:hAnsiTheme="minorHAnsi" w:cstheme="minorHAnsi"/>
                <w:lang w:val="en-US"/>
              </w:rPr>
              <w:t xml:space="preserve"> ENAP</w:t>
            </w:r>
            <w:r w:rsidR="00784444" w:rsidRPr="00784444">
              <w:rPr>
                <w:rFonts w:asciiTheme="minorHAnsi" w:hAnsiTheme="minorHAnsi" w:cstheme="minorHAnsi"/>
                <w:lang w:val="en-US"/>
              </w:rPr>
              <w:t xml:space="preserve"> (National School of Public Administration)</w:t>
            </w:r>
            <w:r w:rsidRPr="00DE5F87">
              <w:rPr>
                <w:rFonts w:asciiTheme="minorHAnsi" w:hAnsiTheme="minorHAnsi" w:cstheme="minorHAnsi"/>
                <w:lang w:val="en-US"/>
              </w:rPr>
              <w:t xml:space="preserve"> </w:t>
            </w:r>
            <w:r w:rsidR="00DE5F87" w:rsidRPr="00DE5F87">
              <w:rPr>
                <w:rFonts w:asciiTheme="minorHAnsi" w:hAnsiTheme="minorHAnsi" w:cstheme="minorHAnsi"/>
                <w:lang w:val="en-US"/>
              </w:rPr>
              <w:t xml:space="preserve"> on November 7 and</w:t>
            </w:r>
            <w:r w:rsidRPr="00DE5F87">
              <w:rPr>
                <w:rFonts w:asciiTheme="minorHAnsi" w:hAnsiTheme="minorHAnsi" w:cstheme="minorHAnsi"/>
                <w:lang w:val="en-US"/>
              </w:rPr>
              <w:t xml:space="preserve"> 8</w:t>
            </w:r>
            <w:r w:rsidR="00DE5F87">
              <w:rPr>
                <w:rFonts w:asciiTheme="minorHAnsi" w:hAnsiTheme="minorHAnsi" w:cstheme="minorHAnsi"/>
                <w:lang w:val="en-US"/>
              </w:rPr>
              <w:t xml:space="preserve">, </w:t>
            </w:r>
            <w:r w:rsidRPr="00DE5F87">
              <w:rPr>
                <w:rFonts w:asciiTheme="minorHAnsi" w:hAnsiTheme="minorHAnsi" w:cstheme="minorHAnsi"/>
                <w:lang w:val="en-US"/>
              </w:rPr>
              <w:t xml:space="preserve">2012 </w:t>
            </w:r>
            <w:r w:rsidR="00DE5F87">
              <w:rPr>
                <w:rFonts w:asciiTheme="minorHAnsi" w:hAnsiTheme="minorHAnsi" w:cstheme="minorHAnsi"/>
                <w:lang w:val="en-US"/>
              </w:rPr>
              <w:t>for participants of the</w:t>
            </w:r>
            <w:r w:rsidRPr="00DE5F87">
              <w:rPr>
                <w:rFonts w:asciiTheme="minorHAnsi" w:hAnsiTheme="minorHAnsi" w:cstheme="minorHAnsi"/>
                <w:lang w:val="en-US"/>
              </w:rPr>
              <w:t xml:space="preserve"> III </w:t>
            </w:r>
            <w:r w:rsidR="00DE5F87">
              <w:rPr>
                <w:rFonts w:asciiTheme="minorHAnsi" w:hAnsiTheme="minorHAnsi" w:cstheme="minorHAnsi"/>
                <w:lang w:val="en-US"/>
              </w:rPr>
              <w:t>Inter-Council Forum</w:t>
            </w:r>
            <w:r w:rsidRPr="00DE5F87">
              <w:rPr>
                <w:rFonts w:asciiTheme="minorHAnsi" w:hAnsiTheme="minorHAnsi" w:cstheme="minorHAnsi"/>
                <w:lang w:val="en-US"/>
              </w:rPr>
              <w:t xml:space="preserve"> (200 </w:t>
            </w:r>
            <w:r w:rsidR="00DE5F87">
              <w:rPr>
                <w:rFonts w:asciiTheme="minorHAnsi" w:hAnsiTheme="minorHAnsi" w:cstheme="minorHAnsi"/>
                <w:lang w:val="en-US"/>
              </w:rPr>
              <w:t>council members and social movements</w:t>
            </w:r>
            <w:r w:rsidRPr="00DE5F87">
              <w:rPr>
                <w:rFonts w:asciiTheme="minorHAnsi" w:hAnsiTheme="minorHAnsi" w:cstheme="minorHAnsi"/>
                <w:lang w:val="en-US"/>
              </w:rPr>
              <w:t xml:space="preserve">) </w:t>
            </w:r>
          </w:p>
          <w:p w14:paraId="273AED7A" w14:textId="77777777" w:rsidR="000F109D" w:rsidRPr="00E151BC" w:rsidRDefault="000F109D" w:rsidP="00E64A72">
            <w:pPr>
              <w:spacing w:after="0"/>
              <w:jc w:val="both"/>
              <w:rPr>
                <w:rFonts w:asciiTheme="minorHAnsi" w:hAnsiTheme="minorHAnsi" w:cstheme="minorHAnsi"/>
                <w:lang w:val="en-US"/>
              </w:rPr>
            </w:pPr>
            <w:r w:rsidRPr="00E151BC">
              <w:rPr>
                <w:rFonts w:asciiTheme="minorHAnsi" w:hAnsiTheme="minorHAnsi" w:cstheme="minorHAnsi"/>
                <w:lang w:val="en-US"/>
              </w:rPr>
              <w:t xml:space="preserve">2. </w:t>
            </w:r>
            <w:r w:rsidR="00EE5E75" w:rsidRPr="00EE5E75">
              <w:rPr>
                <w:rFonts w:asciiTheme="minorHAnsi" w:hAnsiTheme="minorHAnsi" w:cstheme="minorHAnsi"/>
                <w:lang w:val="en-US"/>
              </w:rPr>
              <w:t>Distance education c</w:t>
            </w:r>
            <w:r w:rsidR="00DE5F87" w:rsidRPr="00EE5E75">
              <w:rPr>
                <w:rFonts w:asciiTheme="minorHAnsi" w:hAnsiTheme="minorHAnsi" w:cstheme="minorHAnsi"/>
                <w:lang w:val="en-US"/>
              </w:rPr>
              <w:t>ourse</w:t>
            </w:r>
            <w:r w:rsidR="00DE5F87" w:rsidRPr="00E151BC">
              <w:rPr>
                <w:rFonts w:asciiTheme="minorHAnsi" w:hAnsiTheme="minorHAnsi" w:cstheme="minorHAnsi"/>
                <w:lang w:val="en-US"/>
              </w:rPr>
              <w:t xml:space="preserve"> on Municipal Strategic Planning and </w:t>
            </w:r>
            <w:r w:rsidR="00E151BC" w:rsidRPr="00E151BC">
              <w:rPr>
                <w:rFonts w:asciiTheme="minorHAnsi" w:hAnsiTheme="minorHAnsi" w:cstheme="minorHAnsi"/>
                <w:lang w:val="en-US"/>
              </w:rPr>
              <w:t>Territorial</w:t>
            </w:r>
            <w:r w:rsidR="00DE5F87" w:rsidRPr="00E151BC">
              <w:rPr>
                <w:rFonts w:asciiTheme="minorHAnsi" w:hAnsiTheme="minorHAnsi" w:cstheme="minorHAnsi"/>
                <w:lang w:val="en-US"/>
              </w:rPr>
              <w:t xml:space="preserve"> Development</w:t>
            </w:r>
            <w:r w:rsidRPr="00E151BC">
              <w:rPr>
                <w:rFonts w:asciiTheme="minorHAnsi" w:hAnsiTheme="minorHAnsi" w:cstheme="minorHAnsi"/>
                <w:lang w:val="en-US"/>
              </w:rPr>
              <w:t xml:space="preserve"> </w:t>
            </w:r>
            <w:r w:rsidR="00E151BC" w:rsidRPr="00E151BC">
              <w:rPr>
                <w:rFonts w:asciiTheme="minorHAnsi" w:hAnsiTheme="minorHAnsi" w:cstheme="minorHAnsi"/>
                <w:lang w:val="en-US"/>
              </w:rPr>
              <w:t>–</w:t>
            </w:r>
            <w:r w:rsidRPr="00E151BC">
              <w:rPr>
                <w:rFonts w:asciiTheme="minorHAnsi" w:hAnsiTheme="minorHAnsi" w:cstheme="minorHAnsi"/>
                <w:lang w:val="en-US"/>
              </w:rPr>
              <w:t xml:space="preserve"> </w:t>
            </w:r>
            <w:r w:rsidR="00E151BC" w:rsidRPr="00E151BC">
              <w:rPr>
                <w:rFonts w:asciiTheme="minorHAnsi" w:hAnsiTheme="minorHAnsi" w:cstheme="minorHAnsi"/>
                <w:lang w:val="en-US"/>
              </w:rPr>
              <w:t>organized by</w:t>
            </w:r>
            <w:r w:rsidRPr="00E151BC">
              <w:rPr>
                <w:rFonts w:asciiTheme="minorHAnsi" w:hAnsiTheme="minorHAnsi" w:cstheme="minorHAnsi"/>
                <w:lang w:val="en-US"/>
              </w:rPr>
              <w:t xml:space="preserve"> SPI/MPOG </w:t>
            </w:r>
            <w:r w:rsidR="00E151BC" w:rsidRPr="00E151BC">
              <w:rPr>
                <w:rFonts w:asciiTheme="minorHAnsi" w:hAnsiTheme="minorHAnsi" w:cstheme="minorHAnsi"/>
                <w:lang w:val="en-US"/>
              </w:rPr>
              <w:t>in partnership with</w:t>
            </w:r>
            <w:r w:rsidRPr="00E151BC">
              <w:rPr>
                <w:rFonts w:asciiTheme="minorHAnsi" w:hAnsiTheme="minorHAnsi" w:cstheme="minorHAnsi"/>
                <w:lang w:val="en-US"/>
              </w:rPr>
              <w:t xml:space="preserve"> </w:t>
            </w:r>
            <w:r w:rsidR="00E151BC">
              <w:rPr>
                <w:rFonts w:asciiTheme="minorHAnsi" w:hAnsiTheme="minorHAnsi" w:cstheme="minorHAnsi"/>
                <w:lang w:val="en-US"/>
              </w:rPr>
              <w:t>the Federal University of Rio Grande do Sul, UFRGS (1,</w:t>
            </w:r>
            <w:r w:rsidRPr="00E151BC">
              <w:rPr>
                <w:rFonts w:asciiTheme="minorHAnsi" w:hAnsiTheme="minorHAnsi" w:cstheme="minorHAnsi"/>
                <w:lang w:val="en-US"/>
              </w:rPr>
              <w:t xml:space="preserve">250 </w:t>
            </w:r>
            <w:r w:rsidR="00E151BC">
              <w:rPr>
                <w:rFonts w:asciiTheme="minorHAnsi" w:hAnsiTheme="minorHAnsi" w:cstheme="minorHAnsi"/>
                <w:lang w:val="en-US"/>
              </w:rPr>
              <w:t>vacancies available in each module</w:t>
            </w:r>
            <w:r w:rsidRPr="00E151BC">
              <w:rPr>
                <w:rFonts w:asciiTheme="minorHAnsi" w:hAnsiTheme="minorHAnsi" w:cstheme="minorHAnsi"/>
                <w:lang w:val="en-US"/>
              </w:rPr>
              <w:t xml:space="preserve">) </w:t>
            </w:r>
            <w:r w:rsidR="00E151BC">
              <w:rPr>
                <w:rFonts w:asciiTheme="minorHAnsi" w:hAnsiTheme="minorHAnsi" w:cstheme="minorHAnsi"/>
                <w:lang w:val="en-US"/>
              </w:rPr>
              <w:t>from March to May</w:t>
            </w:r>
            <w:r w:rsidRPr="00E151BC">
              <w:rPr>
                <w:rFonts w:asciiTheme="minorHAnsi" w:hAnsiTheme="minorHAnsi" w:cstheme="minorHAnsi"/>
                <w:lang w:val="en-US"/>
              </w:rPr>
              <w:t xml:space="preserve"> 2014. </w:t>
            </w:r>
          </w:p>
          <w:p w14:paraId="1AB539BD" w14:textId="77777777" w:rsidR="000F109D" w:rsidRPr="00452690" w:rsidRDefault="000F109D" w:rsidP="00E64A72">
            <w:pPr>
              <w:jc w:val="both"/>
              <w:rPr>
                <w:rFonts w:asciiTheme="minorHAnsi" w:hAnsiTheme="minorHAnsi" w:cstheme="minorHAnsi"/>
                <w:lang w:val="en-US"/>
              </w:rPr>
            </w:pPr>
            <w:r w:rsidRPr="00452690">
              <w:rPr>
                <w:rFonts w:asciiTheme="minorHAnsi" w:hAnsiTheme="minorHAnsi" w:cstheme="minorHAnsi"/>
                <w:lang w:val="en-US"/>
              </w:rPr>
              <w:t xml:space="preserve">3. </w:t>
            </w:r>
            <w:r w:rsidR="00452690" w:rsidRPr="00452690">
              <w:rPr>
                <w:rFonts w:asciiTheme="minorHAnsi" w:hAnsiTheme="minorHAnsi" w:cstheme="minorHAnsi"/>
                <w:lang w:val="en-US"/>
              </w:rPr>
              <w:t>Online courses at</w:t>
            </w:r>
            <w:r w:rsidRPr="00452690">
              <w:rPr>
                <w:rFonts w:asciiTheme="minorHAnsi" w:hAnsiTheme="minorHAnsi" w:cstheme="minorHAnsi"/>
                <w:lang w:val="en-US"/>
              </w:rPr>
              <w:t xml:space="preserve"> SOF/MPOG</w:t>
            </w:r>
            <w:r w:rsidR="00452690" w:rsidRPr="00452690">
              <w:rPr>
                <w:rFonts w:asciiTheme="minorHAnsi" w:hAnsiTheme="minorHAnsi" w:cstheme="minorHAnsi"/>
                <w:lang w:val="en-US"/>
              </w:rPr>
              <w:t xml:space="preserve">, </w:t>
            </w:r>
            <w:r w:rsidR="00452690">
              <w:rPr>
                <w:rFonts w:asciiTheme="minorHAnsi" w:hAnsiTheme="minorHAnsi" w:cstheme="minorHAnsi"/>
                <w:lang w:val="en-US"/>
              </w:rPr>
              <w:t xml:space="preserve">distance education </w:t>
            </w:r>
            <w:r w:rsidR="00452690" w:rsidRPr="00452690">
              <w:rPr>
                <w:rFonts w:asciiTheme="minorHAnsi" w:hAnsiTheme="minorHAnsi" w:cstheme="minorHAnsi"/>
                <w:lang w:val="en-US"/>
              </w:rPr>
              <w:t xml:space="preserve">courses on public budget </w:t>
            </w:r>
            <w:r w:rsidR="00EE5E75">
              <w:rPr>
                <w:rFonts w:asciiTheme="minorHAnsi" w:hAnsiTheme="minorHAnsi" w:cstheme="minorHAnsi"/>
                <w:lang w:val="en-US"/>
              </w:rPr>
              <w:t>permanently available</w:t>
            </w:r>
            <w:r w:rsidR="00452690" w:rsidRPr="00452690">
              <w:rPr>
                <w:rFonts w:asciiTheme="minorHAnsi" w:hAnsiTheme="minorHAnsi" w:cstheme="minorHAnsi"/>
                <w:lang w:val="en-US"/>
              </w:rPr>
              <w:t xml:space="preserve"> </w:t>
            </w:r>
            <w:r w:rsidRPr="00452690">
              <w:rPr>
                <w:rFonts w:asciiTheme="minorHAnsi" w:hAnsiTheme="minorHAnsi" w:cstheme="minorHAnsi"/>
                <w:lang w:val="en-US"/>
              </w:rPr>
              <w:t>(</w:t>
            </w:r>
            <w:r w:rsidR="00452690">
              <w:rPr>
                <w:rFonts w:asciiTheme="minorHAnsi" w:hAnsiTheme="minorHAnsi" w:cstheme="minorHAnsi"/>
                <w:lang w:val="en-US"/>
              </w:rPr>
              <w:t>basic and advanced</w:t>
            </w:r>
            <w:r w:rsidRPr="00452690">
              <w:rPr>
                <w:rFonts w:asciiTheme="minorHAnsi" w:hAnsiTheme="minorHAnsi" w:cstheme="minorHAnsi"/>
                <w:lang w:val="en-US"/>
              </w:rPr>
              <w:t xml:space="preserve">). </w:t>
            </w:r>
          </w:p>
          <w:p w14:paraId="3574C806" w14:textId="77777777" w:rsidR="000F109D" w:rsidRPr="000A7079" w:rsidRDefault="00EE5E75" w:rsidP="00E64A72">
            <w:pPr>
              <w:jc w:val="both"/>
              <w:rPr>
                <w:rFonts w:asciiTheme="minorHAnsi" w:hAnsiTheme="minorHAnsi" w:cstheme="minorHAnsi"/>
                <w:lang w:val="en-US"/>
              </w:rPr>
            </w:pPr>
            <w:r w:rsidRPr="00EE5E75">
              <w:rPr>
                <w:rFonts w:asciiTheme="minorHAnsi" w:hAnsiTheme="minorHAnsi" w:cstheme="minorHAnsi"/>
                <w:lang w:val="en-US"/>
              </w:rPr>
              <w:t xml:space="preserve">Albeit </w:t>
            </w:r>
            <w:r>
              <w:rPr>
                <w:rFonts w:asciiTheme="minorHAnsi" w:hAnsiTheme="minorHAnsi" w:cstheme="minorHAnsi"/>
                <w:lang w:val="en-US"/>
              </w:rPr>
              <w:t>recent</w:t>
            </w:r>
            <w:r w:rsidRPr="00EE5E75">
              <w:rPr>
                <w:rFonts w:asciiTheme="minorHAnsi" w:hAnsiTheme="minorHAnsi" w:cstheme="minorHAnsi"/>
                <w:lang w:val="en-US"/>
              </w:rPr>
              <w:t xml:space="preserve">, all this effort has gained </w:t>
            </w:r>
            <w:r>
              <w:rPr>
                <w:rFonts w:asciiTheme="minorHAnsi" w:hAnsiTheme="minorHAnsi" w:cstheme="minorHAnsi"/>
                <w:lang w:val="en-US"/>
              </w:rPr>
              <w:t xml:space="preserve">national and international </w:t>
            </w:r>
            <w:r w:rsidRPr="00EE5E75">
              <w:rPr>
                <w:rFonts w:asciiTheme="minorHAnsi" w:hAnsiTheme="minorHAnsi" w:cstheme="minorHAnsi"/>
                <w:lang w:val="en-US"/>
              </w:rPr>
              <w:t>recognition.</w:t>
            </w:r>
            <w:r>
              <w:rPr>
                <w:rFonts w:asciiTheme="minorHAnsi" w:hAnsiTheme="minorHAnsi" w:cstheme="minorHAnsi"/>
                <w:lang w:val="en-US"/>
              </w:rPr>
              <w:t xml:space="preserve"> </w:t>
            </w:r>
            <w:r w:rsidR="000A7079" w:rsidRPr="000A7079">
              <w:rPr>
                <w:rFonts w:asciiTheme="minorHAnsi" w:hAnsiTheme="minorHAnsi" w:cstheme="minorHAnsi"/>
                <w:lang w:val="en-US"/>
              </w:rPr>
              <w:t>This month, the Inter-Council Forum</w:t>
            </w:r>
            <w:r w:rsidR="000F109D" w:rsidRPr="000A7079">
              <w:rPr>
                <w:rFonts w:asciiTheme="minorHAnsi" w:hAnsiTheme="minorHAnsi" w:cstheme="minorHAnsi"/>
                <w:lang w:val="en-US"/>
              </w:rPr>
              <w:t xml:space="preserve"> </w:t>
            </w:r>
            <w:r w:rsidR="000A7079" w:rsidRPr="000A7079">
              <w:rPr>
                <w:rFonts w:asciiTheme="minorHAnsi" w:hAnsiTheme="minorHAnsi" w:cstheme="minorHAnsi"/>
                <w:lang w:val="en-US"/>
              </w:rPr>
              <w:t xml:space="preserve">will be awarded the </w:t>
            </w:r>
            <w:r w:rsidR="000F109D" w:rsidRPr="000A7079">
              <w:rPr>
                <w:rFonts w:asciiTheme="minorHAnsi" w:hAnsiTheme="minorHAnsi" w:cstheme="minorHAnsi"/>
                <w:lang w:val="en-US"/>
              </w:rPr>
              <w:t>United Nations Public Service Awards</w:t>
            </w:r>
            <w:r w:rsidR="000A7079">
              <w:rPr>
                <w:rFonts w:asciiTheme="minorHAnsi" w:hAnsiTheme="minorHAnsi" w:cstheme="minorHAnsi"/>
                <w:lang w:val="en-US"/>
              </w:rPr>
              <w:t xml:space="preserve"> highest prize in the category innovative strategy in social participation</w:t>
            </w:r>
            <w:r w:rsidR="000F109D" w:rsidRPr="000A7079">
              <w:rPr>
                <w:rFonts w:asciiTheme="minorHAnsi" w:hAnsiTheme="minorHAnsi" w:cstheme="minorHAnsi"/>
                <w:lang w:val="en-US"/>
              </w:rPr>
              <w:t xml:space="preserve">. </w:t>
            </w:r>
            <w:r w:rsidR="000A7079" w:rsidRPr="000A7079">
              <w:rPr>
                <w:rFonts w:asciiTheme="minorHAnsi" w:hAnsiTheme="minorHAnsi" w:cstheme="minorHAnsi"/>
                <w:lang w:val="en-US"/>
              </w:rPr>
              <w:t>This award is the most prestigious international recognition of excellence in public services</w:t>
            </w:r>
            <w:r w:rsidR="000F109D" w:rsidRPr="000A7079">
              <w:rPr>
                <w:rFonts w:asciiTheme="minorHAnsi" w:hAnsiTheme="minorHAnsi" w:cstheme="minorHAnsi"/>
                <w:lang w:val="en-US"/>
              </w:rPr>
              <w:t xml:space="preserve">. </w:t>
            </w:r>
          </w:p>
          <w:p w14:paraId="5C2A6924" w14:textId="77777777" w:rsidR="00251E50" w:rsidRPr="002003ED" w:rsidRDefault="009A1258" w:rsidP="00947509">
            <w:pPr>
              <w:spacing w:after="0"/>
              <w:jc w:val="both"/>
              <w:rPr>
                <w:lang w:val="en-US"/>
              </w:rPr>
            </w:pPr>
            <w:r w:rsidRPr="002003ED">
              <w:rPr>
                <w:rFonts w:asciiTheme="minorHAnsi" w:hAnsiTheme="minorHAnsi" w:cstheme="minorHAnsi"/>
                <w:lang w:val="en-US"/>
              </w:rPr>
              <w:t>Therefore</w:t>
            </w:r>
            <w:r w:rsidR="000F109D" w:rsidRPr="002003ED">
              <w:rPr>
                <w:rFonts w:asciiTheme="minorHAnsi" w:hAnsiTheme="minorHAnsi" w:cstheme="minorHAnsi"/>
                <w:lang w:val="en-US"/>
              </w:rPr>
              <w:t xml:space="preserve">, </w:t>
            </w:r>
            <w:r w:rsidRPr="002003ED">
              <w:rPr>
                <w:rFonts w:asciiTheme="minorHAnsi" w:hAnsiTheme="minorHAnsi" w:cstheme="minorHAnsi"/>
                <w:lang w:val="en-US"/>
              </w:rPr>
              <w:t xml:space="preserve">the commitment was completed before the </w:t>
            </w:r>
            <w:r w:rsidR="002003ED">
              <w:rPr>
                <w:rFonts w:asciiTheme="minorHAnsi" w:hAnsiTheme="minorHAnsi" w:cstheme="minorHAnsi"/>
                <w:lang w:val="en-US"/>
              </w:rPr>
              <w:t xml:space="preserve">appointed </w:t>
            </w:r>
            <w:r w:rsidRPr="002003ED">
              <w:rPr>
                <w:rFonts w:asciiTheme="minorHAnsi" w:hAnsiTheme="minorHAnsi" w:cstheme="minorHAnsi"/>
                <w:lang w:val="en-US"/>
              </w:rPr>
              <w:t>deadline</w:t>
            </w:r>
            <w:r w:rsidR="000A7079">
              <w:rPr>
                <w:rFonts w:asciiTheme="minorHAnsi" w:hAnsiTheme="minorHAnsi" w:cstheme="minorHAnsi"/>
                <w:lang w:val="en-US"/>
              </w:rPr>
              <w:t xml:space="preserve">, </w:t>
            </w:r>
            <w:r w:rsidR="002003ED" w:rsidRPr="002003ED">
              <w:rPr>
                <w:rFonts w:asciiTheme="minorHAnsi" w:hAnsiTheme="minorHAnsi" w:cstheme="minorHAnsi"/>
                <w:lang w:val="en-US"/>
              </w:rPr>
              <w:t xml:space="preserve">with results beyond those </w:t>
            </w:r>
            <w:r w:rsidR="00947509">
              <w:rPr>
                <w:rFonts w:asciiTheme="minorHAnsi" w:hAnsiTheme="minorHAnsi" w:cstheme="minorHAnsi"/>
                <w:lang w:val="en-US"/>
              </w:rPr>
              <w:t>expected</w:t>
            </w:r>
            <w:r w:rsidR="002003ED" w:rsidRPr="002003ED">
              <w:rPr>
                <w:rFonts w:asciiTheme="minorHAnsi" w:hAnsiTheme="minorHAnsi" w:cstheme="minorHAnsi"/>
                <w:lang w:val="en-US"/>
              </w:rPr>
              <w:t xml:space="preserve"> and recognition </w:t>
            </w:r>
            <w:r w:rsidR="00947509">
              <w:rPr>
                <w:rFonts w:asciiTheme="minorHAnsi" w:hAnsiTheme="minorHAnsi" w:cstheme="minorHAnsi"/>
                <w:lang w:val="en-US"/>
              </w:rPr>
              <w:t xml:space="preserve">of </w:t>
            </w:r>
            <w:r w:rsidR="002003ED" w:rsidRPr="002003ED">
              <w:rPr>
                <w:rFonts w:asciiTheme="minorHAnsi" w:hAnsiTheme="minorHAnsi" w:cstheme="minorHAnsi"/>
                <w:lang w:val="en-US"/>
              </w:rPr>
              <w:t>excellence</w:t>
            </w:r>
            <w:r w:rsidR="000F109D" w:rsidRPr="002003ED">
              <w:rPr>
                <w:rFonts w:asciiTheme="minorHAnsi" w:hAnsiTheme="minorHAnsi" w:cstheme="minorHAnsi"/>
                <w:lang w:val="en-US"/>
              </w:rPr>
              <w:t>.</w:t>
            </w:r>
          </w:p>
        </w:tc>
      </w:tr>
      <w:tr w:rsidR="00251E50" w:rsidRPr="007C6631" w14:paraId="4D59DC50"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71E29" w14:textId="77777777" w:rsidR="00251E50" w:rsidRPr="00E91B0E" w:rsidRDefault="00E91B0E" w:rsidP="00E64A72">
            <w:pPr>
              <w:spacing w:after="0"/>
              <w:rPr>
                <w:rStyle w:val="TEXTOChar"/>
                <w:rFonts w:asciiTheme="minorHAnsi" w:eastAsiaTheme="minorHAnsi" w:hAnsiTheme="minorHAnsi" w:cstheme="minorHAnsi"/>
                <w:b/>
                <w:sz w:val="20"/>
              </w:rPr>
            </w:pPr>
            <w:r w:rsidRPr="00E91B0E">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6DDCDEBD" w14:textId="77777777" w:rsidR="00251E50" w:rsidRPr="00E91B0E" w:rsidRDefault="00017A4E" w:rsidP="00E64A72">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E91B0E" w:rsidRPr="00E91B0E">
              <w:rPr>
                <w:rStyle w:val="TEXTOChar"/>
                <w:rFonts w:asciiTheme="minorHAnsi" w:hAnsiTheme="minorHAnsi" w:cstheme="minorHAnsi"/>
                <w:b/>
                <w:sz w:val="22"/>
                <w:szCs w:val="22"/>
              </w:rPr>
              <w:t xml:space="preserve"> February</w:t>
            </w:r>
            <w:r w:rsidR="005F607F" w:rsidRPr="00E91B0E">
              <w:rPr>
                <w:rStyle w:val="TEXTOChar"/>
                <w:rFonts w:asciiTheme="minorHAnsi" w:hAnsiTheme="minorHAnsi" w:cstheme="minorHAnsi"/>
                <w:b/>
                <w:sz w:val="22"/>
                <w:szCs w:val="22"/>
              </w:rPr>
              <w:t>/2014</w:t>
            </w:r>
          </w:p>
        </w:tc>
      </w:tr>
    </w:tbl>
    <w:p w14:paraId="0B65D962" w14:textId="77777777" w:rsidR="00C239B8" w:rsidRDefault="00C239B8" w:rsidP="00E64A72">
      <w:pPr>
        <w:rPr>
          <w:highlight w:val="green"/>
        </w:rPr>
      </w:pPr>
    </w:p>
    <w:p w14:paraId="5D5142CA" w14:textId="77777777" w:rsidR="00947509" w:rsidRDefault="00947509" w:rsidP="00E64A72">
      <w:pPr>
        <w:rPr>
          <w:highlight w:val="green"/>
        </w:rPr>
      </w:pPr>
    </w:p>
    <w:p w14:paraId="117C3672" w14:textId="77777777" w:rsidR="000A7079" w:rsidRPr="007C6631" w:rsidRDefault="000A7079" w:rsidP="00E64A72">
      <w:pPr>
        <w:rPr>
          <w:highlight w:val="green"/>
        </w:rPr>
      </w:pPr>
    </w:p>
    <w:p w14:paraId="65417EF1" w14:textId="77777777" w:rsidR="00F4388A" w:rsidRPr="007C6631" w:rsidRDefault="00F4388A" w:rsidP="00E64A72">
      <w:pPr>
        <w:rPr>
          <w:highlight w:val="green"/>
        </w:rPr>
      </w:pPr>
    </w:p>
    <w:tbl>
      <w:tblPr>
        <w:tblStyle w:val="Tabelacomgrade"/>
        <w:tblW w:w="0" w:type="auto"/>
        <w:tblLook w:val="04A0" w:firstRow="1" w:lastRow="0" w:firstColumn="1" w:lastColumn="0" w:noHBand="0" w:noVBand="1"/>
      </w:tblPr>
      <w:tblGrid>
        <w:gridCol w:w="1951"/>
        <w:gridCol w:w="6769"/>
      </w:tblGrid>
      <w:tr w:rsidR="005F607F" w:rsidRPr="00652701" w14:paraId="1D8B70CB"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FC0FD" w14:textId="77777777" w:rsidR="005F607F" w:rsidRPr="00A00CCB" w:rsidRDefault="005F607F" w:rsidP="00A00CCB">
            <w:pPr>
              <w:pStyle w:val="Ttulo3"/>
              <w:rPr>
                <w:rStyle w:val="TEXTOChar"/>
                <w:rFonts w:cstheme="minorHAnsi"/>
                <w:lang w:val="en-US"/>
              </w:rPr>
            </w:pPr>
            <w:bookmarkStart w:id="34" w:name="_Compromisso:_(1.11)_IMPLEMENTAÇÃO"/>
            <w:bookmarkStart w:id="35" w:name="UMPONTOONZE"/>
            <w:bookmarkStart w:id="36" w:name="_Toc416964179"/>
            <w:bookmarkEnd w:id="34"/>
            <w:r w:rsidRPr="00A00CCB">
              <w:rPr>
                <w:u w:val="single"/>
                <w:lang w:val="en-US"/>
              </w:rPr>
              <w:t>Com</w:t>
            </w:r>
            <w:r w:rsidR="00A00CCB" w:rsidRPr="00A00CCB">
              <w:rPr>
                <w:u w:val="single"/>
                <w:lang w:val="en-US"/>
              </w:rPr>
              <w:t>mitment</w:t>
            </w:r>
            <w:r w:rsidRPr="00A00CCB">
              <w:rPr>
                <w:u w:val="single"/>
                <w:lang w:val="en-US"/>
              </w:rPr>
              <w:t>:</w:t>
            </w:r>
            <w:r w:rsidRPr="00A00CCB">
              <w:rPr>
                <w:lang w:val="en-US"/>
              </w:rPr>
              <w:t xml:space="preserve"> (1.11) </w:t>
            </w:r>
            <w:r w:rsidR="00A00CCB" w:rsidRPr="00A00CCB">
              <w:rPr>
                <w:lang w:val="en-US" w:eastAsia="ar-SA"/>
              </w:rPr>
              <w:t>IMPLEMENTATION OF THE MONITORING SYSTEM FOR SOCIAL MOVEMENTS’ DEMANDS</w:t>
            </w:r>
            <w:bookmarkEnd w:id="35"/>
            <w:bookmarkEnd w:id="36"/>
          </w:p>
        </w:tc>
      </w:tr>
      <w:tr w:rsidR="005F607F" w:rsidRPr="00652701" w14:paraId="3DA98B0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72EF25" w14:textId="77777777" w:rsidR="005F607F" w:rsidRPr="00A00CCB" w:rsidRDefault="0074514D" w:rsidP="00E64A72">
            <w:pPr>
              <w:spacing w:after="0"/>
              <w:rPr>
                <w:rStyle w:val="TEXTOChar"/>
                <w:rFonts w:asciiTheme="minorHAnsi" w:eastAsiaTheme="minorHAnsi" w:hAnsiTheme="minorHAnsi" w:cstheme="minorHAnsi"/>
                <w:b/>
                <w:sz w:val="20"/>
              </w:rPr>
            </w:pPr>
            <w:r w:rsidRPr="00A00CCB">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94D184A" w14:textId="77777777" w:rsidR="005F607F" w:rsidRPr="00A00CCB" w:rsidRDefault="00A00CCB" w:rsidP="00E64A72">
            <w:pPr>
              <w:spacing w:after="0"/>
              <w:jc w:val="both"/>
              <w:rPr>
                <w:rStyle w:val="TEXTOChar"/>
                <w:rFonts w:asciiTheme="minorHAnsi" w:eastAsiaTheme="minorHAnsi" w:hAnsiTheme="minorHAnsi" w:cstheme="minorHAnsi"/>
                <w:b/>
                <w:sz w:val="22"/>
                <w:szCs w:val="22"/>
                <w:lang w:val="en-US"/>
              </w:rPr>
            </w:pPr>
            <w:r w:rsidRPr="00A00CCB">
              <w:rPr>
                <w:rStyle w:val="TEXTOChar"/>
                <w:rFonts w:asciiTheme="minorHAnsi" w:hAnsiTheme="minorHAnsi" w:cstheme="minorHAnsi"/>
                <w:sz w:val="22"/>
                <w:szCs w:val="22"/>
                <w:lang w:val="en-US"/>
              </w:rPr>
              <w:t>General Secretariat of the Presidency of the Republic</w:t>
            </w:r>
          </w:p>
        </w:tc>
      </w:tr>
      <w:tr w:rsidR="005F607F" w:rsidRPr="007C6631" w14:paraId="38BCFEE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84618" w14:textId="77777777" w:rsidR="005F607F" w:rsidRPr="0074514D" w:rsidRDefault="0074514D" w:rsidP="00E64A72">
            <w:pPr>
              <w:spacing w:after="0"/>
              <w:rPr>
                <w:rStyle w:val="TEXTOChar"/>
                <w:rFonts w:asciiTheme="minorHAnsi" w:eastAsiaTheme="minorHAnsi" w:hAnsiTheme="minorHAnsi" w:cstheme="minorHAnsi"/>
                <w:b/>
                <w:sz w:val="20"/>
              </w:rPr>
            </w:pPr>
            <w:r w:rsidRPr="0074514D">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6BB5CE6C" w14:textId="77777777" w:rsidR="005F607F" w:rsidRPr="00A00CCB" w:rsidRDefault="00AB43B0" w:rsidP="00E64A72">
            <w:pPr>
              <w:spacing w:after="0"/>
              <w:rPr>
                <w:rStyle w:val="TEXTOChar"/>
                <w:rFonts w:asciiTheme="minorHAnsi" w:eastAsiaTheme="minorHAnsi" w:hAnsiTheme="minorHAnsi" w:cstheme="minorHAnsi"/>
                <w:b/>
                <w:sz w:val="22"/>
                <w:szCs w:val="22"/>
              </w:rPr>
            </w:pPr>
            <w:r w:rsidRPr="00A00CCB">
              <w:rPr>
                <w:rFonts w:asciiTheme="minorHAnsi" w:hAnsiTheme="minorHAnsi"/>
              </w:rPr>
              <w:t>Diogo de Sant'ana</w:t>
            </w:r>
          </w:p>
        </w:tc>
      </w:tr>
      <w:tr w:rsidR="005F607F" w:rsidRPr="007C6631" w14:paraId="3A7E952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C569C" w14:textId="77777777" w:rsidR="005F607F" w:rsidRPr="0074514D" w:rsidRDefault="0074514D" w:rsidP="00DD52E5">
            <w:pPr>
              <w:spacing w:after="0"/>
              <w:rPr>
                <w:rStyle w:val="TEXTOChar"/>
                <w:rFonts w:asciiTheme="minorHAnsi" w:eastAsiaTheme="minorHAnsi" w:hAnsiTheme="minorHAnsi" w:cstheme="minorHAnsi"/>
                <w:b/>
                <w:sz w:val="20"/>
              </w:rPr>
            </w:pPr>
            <w:r w:rsidRPr="0074514D">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3E38553" w14:textId="77777777" w:rsidR="005F607F" w:rsidRPr="00A00CCB" w:rsidRDefault="00A00CCB" w:rsidP="00E64A72">
            <w:pPr>
              <w:spacing w:after="0"/>
              <w:jc w:val="both"/>
              <w:rPr>
                <w:rStyle w:val="TEXTOChar"/>
                <w:rFonts w:asciiTheme="minorHAnsi" w:eastAsiaTheme="minorHAnsi" w:hAnsiTheme="minorHAnsi" w:cstheme="minorHAnsi"/>
                <w:b/>
                <w:sz w:val="22"/>
                <w:szCs w:val="22"/>
              </w:rPr>
            </w:pPr>
            <w:r w:rsidRPr="00A00CCB">
              <w:rPr>
                <w:rFonts w:asciiTheme="minorHAnsi" w:hAnsiTheme="minorHAnsi"/>
              </w:rPr>
              <w:t>Executive Secretariat</w:t>
            </w:r>
          </w:p>
        </w:tc>
      </w:tr>
      <w:tr w:rsidR="005F607F" w:rsidRPr="007C6631" w14:paraId="09D642C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C9E09" w14:textId="77777777" w:rsidR="005F607F" w:rsidRPr="0074514D" w:rsidRDefault="005F607F" w:rsidP="00DD52E5">
            <w:pPr>
              <w:spacing w:after="0"/>
              <w:rPr>
                <w:rStyle w:val="TEXTOChar"/>
                <w:rFonts w:asciiTheme="minorHAnsi" w:eastAsiaTheme="minorHAnsi" w:hAnsiTheme="minorHAnsi" w:cstheme="minorHAnsi"/>
                <w:b/>
                <w:sz w:val="20"/>
              </w:rPr>
            </w:pPr>
            <w:r w:rsidRPr="0074514D">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BB780D5" w14:textId="77777777" w:rsidR="005F607F" w:rsidRPr="00A00CCB" w:rsidRDefault="00AB43B0" w:rsidP="00E64A72">
            <w:pPr>
              <w:spacing w:after="0"/>
              <w:jc w:val="both"/>
              <w:rPr>
                <w:rStyle w:val="TEXTOChar"/>
                <w:rFonts w:asciiTheme="minorHAnsi" w:eastAsia="Times New Roman" w:hAnsiTheme="minorHAnsi"/>
                <w:sz w:val="22"/>
                <w:szCs w:val="22"/>
                <w:lang w:eastAsia="pt-BR"/>
              </w:rPr>
            </w:pPr>
            <w:r w:rsidRPr="00A00CCB">
              <w:rPr>
                <w:rFonts w:asciiTheme="minorHAnsi" w:hAnsiTheme="minorHAnsi"/>
              </w:rPr>
              <w:t>diogo.santana@presidencia.gov.br</w:t>
            </w:r>
          </w:p>
        </w:tc>
      </w:tr>
      <w:tr w:rsidR="005F607F" w:rsidRPr="007C6631" w14:paraId="2DC1FF0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B6B48" w14:textId="77777777" w:rsidR="005F607F" w:rsidRPr="0074514D" w:rsidRDefault="0074514D" w:rsidP="00DD52E5">
            <w:pPr>
              <w:spacing w:after="0"/>
              <w:rPr>
                <w:rStyle w:val="TEXTOChar"/>
                <w:rFonts w:asciiTheme="minorHAnsi" w:eastAsiaTheme="minorHAnsi" w:hAnsiTheme="minorHAnsi" w:cstheme="minorHAnsi"/>
                <w:b/>
                <w:sz w:val="20"/>
              </w:rPr>
            </w:pPr>
            <w:r w:rsidRPr="0074514D">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45DF9773" w14:textId="77777777" w:rsidR="005F607F" w:rsidRPr="00A00CCB" w:rsidRDefault="00AB43B0" w:rsidP="00E64A72">
            <w:pPr>
              <w:spacing w:after="0"/>
              <w:jc w:val="both"/>
              <w:rPr>
                <w:rStyle w:val="TEXTOChar"/>
                <w:rFonts w:asciiTheme="minorHAnsi" w:eastAsiaTheme="minorHAnsi" w:hAnsiTheme="minorHAnsi" w:cstheme="minorHAnsi"/>
                <w:b/>
                <w:sz w:val="22"/>
                <w:szCs w:val="22"/>
              </w:rPr>
            </w:pPr>
            <w:r w:rsidRPr="00A00CCB">
              <w:rPr>
                <w:rFonts w:asciiTheme="minorHAnsi" w:hAnsiTheme="minorHAnsi"/>
              </w:rPr>
              <w:t>(61) 3411-1572</w:t>
            </w:r>
          </w:p>
        </w:tc>
      </w:tr>
      <w:tr w:rsidR="005F607F" w:rsidRPr="00652701" w14:paraId="7268859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0963E" w14:textId="77777777" w:rsidR="005F607F" w:rsidRPr="0074514D" w:rsidRDefault="006B7926" w:rsidP="0074514D">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427089F0" w14:textId="77777777" w:rsidR="005F607F" w:rsidRPr="002A3A3E" w:rsidRDefault="002A3A3E" w:rsidP="00E64A72">
            <w:pPr>
              <w:spacing w:after="0"/>
              <w:jc w:val="both"/>
              <w:rPr>
                <w:rStyle w:val="TEXTOChar"/>
                <w:rFonts w:asciiTheme="minorHAnsi" w:eastAsia="Times New Roman" w:hAnsiTheme="minorHAnsi"/>
                <w:sz w:val="22"/>
                <w:szCs w:val="22"/>
                <w:lang w:val="en-US" w:eastAsia="pt-BR"/>
              </w:rPr>
            </w:pPr>
            <w:r w:rsidRPr="002A3A3E">
              <w:rPr>
                <w:rFonts w:asciiTheme="minorHAnsi" w:hAnsiTheme="minorHAnsi"/>
                <w:lang w:val="en-US"/>
              </w:rPr>
              <w:t>To apply technology and a strategy for monitoring and assessing government actions in response to the demands of social movements directed to the Federal Government through the General Secretariat of the Presidency, thus allowing for the improvement of working processes, the exchange of information and the intragovernmental articulation for the effective resolution of agendas and demands from the civil society.</w:t>
            </w:r>
          </w:p>
        </w:tc>
      </w:tr>
      <w:tr w:rsidR="005F607F" w:rsidRPr="00652701" w14:paraId="70ECE53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AD88A" w14:textId="77777777" w:rsidR="005F607F" w:rsidRPr="0074514D" w:rsidRDefault="0074514D" w:rsidP="00E64A72">
            <w:pPr>
              <w:spacing w:after="0"/>
              <w:rPr>
                <w:rStyle w:val="TEXTOChar"/>
                <w:rFonts w:asciiTheme="minorHAnsi" w:eastAsiaTheme="minorHAnsi" w:hAnsiTheme="minorHAnsi" w:cstheme="minorHAnsi"/>
                <w:b/>
                <w:sz w:val="20"/>
              </w:rPr>
            </w:pPr>
            <w:r w:rsidRPr="0074514D">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CB1ED64" w14:textId="77777777" w:rsidR="005F607F" w:rsidRPr="002A3A3E" w:rsidRDefault="00A00CCB" w:rsidP="00A00CCB">
            <w:pPr>
              <w:spacing w:after="0"/>
              <w:jc w:val="both"/>
              <w:rPr>
                <w:lang w:val="en-US"/>
              </w:rPr>
            </w:pPr>
            <w:r w:rsidRPr="002A3A3E">
              <w:rPr>
                <w:rFonts w:asciiTheme="minorHAnsi" w:hAnsiTheme="minorHAnsi"/>
                <w:lang w:val="en-US"/>
              </w:rPr>
              <w:t>To develop a system with the aim of establishing a strategy for monitoring and assessing government actions in response to the demands of social movements directed to the Federal Government through the General Secretariat of the Presidency, thus allowing for the improvement of working processes, the exchange of information and the intragovernmental articulation for the effective resolution of agendas and demands from the civil society</w:t>
            </w:r>
            <w:r w:rsidR="005F607F" w:rsidRPr="002A3A3E">
              <w:rPr>
                <w:rFonts w:asciiTheme="minorHAnsi" w:hAnsiTheme="minorHAnsi"/>
                <w:lang w:val="en-US"/>
              </w:rPr>
              <w:t>.</w:t>
            </w:r>
          </w:p>
        </w:tc>
      </w:tr>
      <w:tr w:rsidR="005F607F" w:rsidRPr="00652701" w14:paraId="0A9DD38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1C77E" w14:textId="77777777" w:rsidR="005F607F" w:rsidRPr="007C6631" w:rsidRDefault="00EC723C" w:rsidP="00E64A72">
            <w:pPr>
              <w:spacing w:after="0"/>
              <w:rPr>
                <w:rStyle w:val="TEXTOChar"/>
                <w:rFonts w:asciiTheme="minorHAnsi" w:eastAsiaTheme="minorHAnsi" w:hAnsiTheme="minorHAnsi" w:cstheme="minorHAnsi"/>
                <w:b/>
                <w:color w:val="FF0000"/>
                <w:sz w:val="20"/>
                <w:highlight w:val="green"/>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69EF1140" w14:textId="77777777" w:rsidR="00AB43B0" w:rsidRPr="007D169A" w:rsidRDefault="002A3A3E" w:rsidP="00E64A72">
            <w:pPr>
              <w:spacing w:after="0"/>
              <w:jc w:val="both"/>
              <w:rPr>
                <w:rFonts w:asciiTheme="minorHAnsi" w:hAnsiTheme="minorHAnsi"/>
                <w:lang w:val="en-US"/>
              </w:rPr>
            </w:pPr>
            <w:r w:rsidRPr="002A3A3E">
              <w:rPr>
                <w:rFonts w:asciiTheme="minorHAnsi" w:hAnsiTheme="minorHAnsi"/>
                <w:lang w:val="en-US"/>
              </w:rPr>
              <w:t>In its dialogue with society,</w:t>
            </w:r>
            <w:r w:rsidR="007D169A">
              <w:rPr>
                <w:rFonts w:asciiTheme="minorHAnsi" w:hAnsiTheme="minorHAnsi"/>
                <w:lang w:val="en-US"/>
              </w:rPr>
              <w:t xml:space="preserve"> the Government receives demand</w:t>
            </w:r>
            <w:r w:rsidRPr="002A3A3E">
              <w:rPr>
                <w:rFonts w:asciiTheme="minorHAnsi" w:hAnsiTheme="minorHAnsi"/>
                <w:lang w:val="en-US"/>
              </w:rPr>
              <w:t xml:space="preserve">s and </w:t>
            </w:r>
            <w:r w:rsidR="00FA733A">
              <w:rPr>
                <w:rFonts w:asciiTheme="minorHAnsi" w:hAnsiTheme="minorHAnsi"/>
                <w:lang w:val="en-US"/>
              </w:rPr>
              <w:t>makes</w:t>
            </w:r>
            <w:r w:rsidRPr="002A3A3E">
              <w:rPr>
                <w:rFonts w:asciiTheme="minorHAnsi" w:hAnsiTheme="minorHAnsi"/>
                <w:lang w:val="en-US"/>
              </w:rPr>
              <w:t xml:space="preserve"> commitments which need </w:t>
            </w:r>
            <w:r w:rsidR="007D169A">
              <w:rPr>
                <w:rFonts w:asciiTheme="minorHAnsi" w:hAnsiTheme="minorHAnsi"/>
                <w:lang w:val="en-US"/>
              </w:rPr>
              <w:t>monitoring</w:t>
            </w:r>
            <w:r w:rsidRPr="002A3A3E">
              <w:rPr>
                <w:rFonts w:asciiTheme="minorHAnsi" w:hAnsiTheme="minorHAnsi"/>
                <w:lang w:val="en-US"/>
              </w:rPr>
              <w:t xml:space="preserve"> to </w:t>
            </w:r>
            <w:r w:rsidR="007D169A">
              <w:rPr>
                <w:rFonts w:asciiTheme="minorHAnsi" w:hAnsiTheme="minorHAnsi"/>
                <w:lang w:val="en-US"/>
              </w:rPr>
              <w:t xml:space="preserve">be </w:t>
            </w:r>
            <w:r w:rsidRPr="002A3A3E">
              <w:rPr>
                <w:rFonts w:asciiTheme="minorHAnsi" w:hAnsiTheme="minorHAnsi"/>
                <w:lang w:val="en-US"/>
              </w:rPr>
              <w:t xml:space="preserve">effectively implemented. </w:t>
            </w:r>
            <w:r w:rsidR="007D169A" w:rsidRPr="007D169A">
              <w:rPr>
                <w:rFonts w:asciiTheme="minorHAnsi" w:hAnsiTheme="minorHAnsi"/>
                <w:lang w:val="en-US"/>
              </w:rPr>
              <w:t xml:space="preserve">The methodology of this commitment </w:t>
            </w:r>
            <w:r w:rsidR="007D169A">
              <w:rPr>
                <w:rFonts w:asciiTheme="minorHAnsi" w:hAnsiTheme="minorHAnsi"/>
                <w:lang w:val="en-US"/>
              </w:rPr>
              <w:t>is based on</w:t>
            </w:r>
            <w:r w:rsidR="007D169A" w:rsidRPr="007D169A">
              <w:rPr>
                <w:rFonts w:asciiTheme="minorHAnsi" w:hAnsiTheme="minorHAnsi"/>
                <w:lang w:val="en-US"/>
              </w:rPr>
              <w:t xml:space="preserve"> the following pillars</w:t>
            </w:r>
            <w:r w:rsidR="00AB43B0" w:rsidRPr="007D169A">
              <w:rPr>
                <w:rFonts w:asciiTheme="minorHAnsi" w:hAnsiTheme="minorHAnsi"/>
                <w:lang w:val="en-US"/>
              </w:rPr>
              <w:t>:</w:t>
            </w:r>
          </w:p>
          <w:p w14:paraId="1375B459" w14:textId="77777777" w:rsidR="00AB43B0" w:rsidRPr="007D169A" w:rsidRDefault="007D169A" w:rsidP="00E64A72">
            <w:pPr>
              <w:spacing w:after="0"/>
              <w:jc w:val="both"/>
              <w:rPr>
                <w:rFonts w:asciiTheme="minorHAnsi" w:hAnsiTheme="minorHAnsi"/>
                <w:lang w:val="en-US"/>
              </w:rPr>
            </w:pPr>
            <w:r w:rsidRPr="007D169A">
              <w:rPr>
                <w:rFonts w:asciiTheme="minorHAnsi" w:hAnsiTheme="minorHAnsi"/>
                <w:lang w:val="en-US"/>
              </w:rPr>
              <w:t>Simplified, easy-to-use and easy-to-monitor procedures</w:t>
            </w:r>
            <w:r w:rsidR="00AB43B0" w:rsidRPr="007D169A">
              <w:rPr>
                <w:rFonts w:asciiTheme="minorHAnsi" w:hAnsiTheme="minorHAnsi"/>
                <w:lang w:val="en-US"/>
              </w:rPr>
              <w:t>;</w:t>
            </w:r>
          </w:p>
          <w:p w14:paraId="2594639F" w14:textId="77777777" w:rsidR="00AB43B0" w:rsidRPr="007D169A" w:rsidRDefault="00AE5A4F" w:rsidP="00E64A72">
            <w:pPr>
              <w:spacing w:after="0"/>
              <w:jc w:val="both"/>
              <w:rPr>
                <w:rFonts w:asciiTheme="minorHAnsi" w:hAnsiTheme="minorHAnsi"/>
                <w:lang w:val="en-US"/>
              </w:rPr>
            </w:pPr>
            <w:r>
              <w:rPr>
                <w:rFonts w:asciiTheme="minorHAnsi" w:hAnsiTheme="minorHAnsi"/>
                <w:lang w:val="en-US"/>
              </w:rPr>
              <w:t>A p</w:t>
            </w:r>
            <w:r w:rsidR="007D169A" w:rsidRPr="007D169A">
              <w:rPr>
                <w:rFonts w:asciiTheme="minorHAnsi" w:hAnsiTheme="minorHAnsi"/>
                <w:lang w:val="en-US"/>
              </w:rPr>
              <w:t xml:space="preserve">reviously defined monitoring </w:t>
            </w:r>
            <w:r w:rsidR="006B7926">
              <w:rPr>
                <w:rFonts w:asciiTheme="minorHAnsi" w:hAnsiTheme="minorHAnsi"/>
                <w:lang w:val="en-US"/>
              </w:rPr>
              <w:t>schedule</w:t>
            </w:r>
            <w:r w:rsidR="00AB43B0" w:rsidRPr="007D169A">
              <w:rPr>
                <w:rFonts w:asciiTheme="minorHAnsi" w:hAnsiTheme="minorHAnsi"/>
                <w:lang w:val="en-US"/>
              </w:rPr>
              <w:t>;</w:t>
            </w:r>
          </w:p>
          <w:p w14:paraId="48BE8176" w14:textId="77777777" w:rsidR="00AB43B0" w:rsidRPr="007D169A" w:rsidRDefault="006B7926" w:rsidP="00E64A72">
            <w:pPr>
              <w:spacing w:after="0"/>
              <w:jc w:val="both"/>
              <w:rPr>
                <w:rFonts w:asciiTheme="minorHAnsi" w:hAnsiTheme="minorHAnsi"/>
                <w:lang w:val="en-US"/>
              </w:rPr>
            </w:pPr>
            <w:r>
              <w:rPr>
                <w:rFonts w:asciiTheme="minorHAnsi" w:hAnsiTheme="minorHAnsi"/>
                <w:lang w:val="en-US"/>
              </w:rPr>
              <w:t>A c</w:t>
            </w:r>
            <w:r w:rsidR="007D169A" w:rsidRPr="007D169A">
              <w:rPr>
                <w:rFonts w:asciiTheme="minorHAnsi" w:hAnsiTheme="minorHAnsi"/>
                <w:lang w:val="en-US"/>
              </w:rPr>
              <w:t>learly defined monitoring subject</w:t>
            </w:r>
            <w:r w:rsidR="00AB43B0" w:rsidRPr="007D169A">
              <w:rPr>
                <w:rFonts w:asciiTheme="minorHAnsi" w:hAnsiTheme="minorHAnsi"/>
                <w:lang w:val="en-US"/>
              </w:rPr>
              <w:t>;</w:t>
            </w:r>
          </w:p>
          <w:p w14:paraId="4F795645" w14:textId="77777777" w:rsidR="00AB43B0" w:rsidRPr="008D5287" w:rsidRDefault="007D169A" w:rsidP="00E64A72">
            <w:pPr>
              <w:spacing w:after="0"/>
              <w:jc w:val="both"/>
              <w:rPr>
                <w:rFonts w:asciiTheme="minorHAnsi" w:hAnsiTheme="minorHAnsi"/>
                <w:lang w:val="en-US"/>
              </w:rPr>
            </w:pPr>
            <w:r w:rsidRPr="008D5287">
              <w:rPr>
                <w:rFonts w:asciiTheme="minorHAnsi" w:hAnsiTheme="minorHAnsi"/>
                <w:lang w:val="en-US"/>
              </w:rPr>
              <w:t>Agreed processing flows; and</w:t>
            </w:r>
          </w:p>
          <w:p w14:paraId="7CEF7D10" w14:textId="77777777" w:rsidR="005F607F" w:rsidRPr="007D169A" w:rsidRDefault="007D169A" w:rsidP="007D169A">
            <w:pPr>
              <w:spacing w:after="0"/>
              <w:jc w:val="both"/>
              <w:rPr>
                <w:rStyle w:val="TEXTOChar"/>
                <w:rFonts w:asciiTheme="minorHAnsi" w:eastAsiaTheme="minorHAnsi" w:hAnsiTheme="minorHAnsi" w:cstheme="minorHAnsi"/>
                <w:b/>
                <w:color w:val="FF0000"/>
                <w:sz w:val="22"/>
                <w:szCs w:val="22"/>
                <w:highlight w:val="green"/>
                <w:lang w:val="en-US"/>
              </w:rPr>
            </w:pPr>
            <w:r w:rsidRPr="007D169A">
              <w:rPr>
                <w:rFonts w:asciiTheme="minorHAnsi" w:hAnsiTheme="minorHAnsi"/>
                <w:lang w:val="en-US"/>
              </w:rPr>
              <w:t>Commitment to results</w:t>
            </w:r>
            <w:r w:rsidR="00AB43B0" w:rsidRPr="007D169A">
              <w:rPr>
                <w:rFonts w:asciiTheme="minorHAnsi" w:hAnsiTheme="minorHAnsi"/>
                <w:lang w:val="en-US"/>
              </w:rPr>
              <w:t>: resolu</w:t>
            </w:r>
            <w:r w:rsidRPr="007D169A">
              <w:rPr>
                <w:rFonts w:asciiTheme="minorHAnsi" w:hAnsiTheme="minorHAnsi"/>
                <w:lang w:val="en-US"/>
              </w:rPr>
              <w:t>tion of matters submitted to the Federal Government</w:t>
            </w:r>
            <w:r w:rsidR="00AB43B0" w:rsidRPr="007D169A">
              <w:rPr>
                <w:rFonts w:asciiTheme="minorHAnsi" w:hAnsiTheme="minorHAnsi"/>
                <w:lang w:val="en-US"/>
              </w:rPr>
              <w:t xml:space="preserve"> </w:t>
            </w:r>
            <w:r w:rsidRPr="007D169A">
              <w:rPr>
                <w:rFonts w:asciiTheme="minorHAnsi" w:hAnsiTheme="minorHAnsi"/>
                <w:lang w:val="en-US"/>
              </w:rPr>
              <w:t>and responses to demands from the civil society</w:t>
            </w:r>
            <w:r w:rsidR="00AB43B0" w:rsidRPr="007D169A">
              <w:rPr>
                <w:rFonts w:asciiTheme="minorHAnsi" w:hAnsiTheme="minorHAnsi"/>
                <w:lang w:val="en-US"/>
              </w:rPr>
              <w:t>.</w:t>
            </w:r>
          </w:p>
        </w:tc>
      </w:tr>
      <w:tr w:rsidR="005F607F" w:rsidRPr="00652701" w14:paraId="4BC6CBC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81670" w14:textId="77777777" w:rsidR="005F607F" w:rsidRPr="007C6631" w:rsidRDefault="008D5287" w:rsidP="00E64A72">
            <w:pPr>
              <w:spacing w:after="0"/>
              <w:rPr>
                <w:rStyle w:val="TEXTOChar"/>
                <w:rFonts w:asciiTheme="minorHAnsi" w:eastAsiaTheme="minorHAnsi" w:hAnsiTheme="minorHAnsi" w:cstheme="minorHAnsi"/>
                <w:b/>
                <w:sz w:val="20"/>
                <w:highlight w:val="green"/>
              </w:rPr>
            </w:pPr>
            <w:r w:rsidRPr="00784444">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0E11BC54" w14:textId="77777777" w:rsidR="00AB43B0" w:rsidRPr="007D169A" w:rsidRDefault="007D169A" w:rsidP="00E64A72">
            <w:pPr>
              <w:spacing w:after="0"/>
              <w:jc w:val="both"/>
              <w:rPr>
                <w:rFonts w:asciiTheme="minorHAnsi" w:hAnsiTheme="minorHAnsi"/>
                <w:lang w:val="en-US"/>
              </w:rPr>
            </w:pPr>
            <w:r w:rsidRPr="007D169A">
              <w:rPr>
                <w:rFonts w:asciiTheme="minorHAnsi" w:hAnsiTheme="minorHAnsi"/>
                <w:lang w:val="en-US"/>
              </w:rPr>
              <w:t xml:space="preserve">With the implementation of the </w:t>
            </w:r>
            <w:r w:rsidR="00784444">
              <w:rPr>
                <w:rFonts w:asciiTheme="minorHAnsi" w:hAnsiTheme="minorHAnsi"/>
                <w:lang w:val="en-US"/>
              </w:rPr>
              <w:t>Accountability</w:t>
            </w:r>
            <w:r w:rsidR="006B7926">
              <w:rPr>
                <w:rFonts w:asciiTheme="minorHAnsi" w:hAnsiTheme="minorHAnsi"/>
                <w:lang w:val="en-US"/>
              </w:rPr>
              <w:t xml:space="preserve"> and </w:t>
            </w:r>
            <w:r w:rsidRPr="007D169A">
              <w:rPr>
                <w:rFonts w:asciiTheme="minorHAnsi" w:hAnsiTheme="minorHAnsi"/>
                <w:lang w:val="en-US"/>
              </w:rPr>
              <w:t xml:space="preserve">Management System, </w:t>
            </w:r>
            <w:r>
              <w:rPr>
                <w:rFonts w:asciiTheme="minorHAnsi" w:hAnsiTheme="minorHAnsi"/>
                <w:lang w:val="en-US"/>
              </w:rPr>
              <w:t>t</w:t>
            </w:r>
            <w:r w:rsidRPr="007D169A">
              <w:rPr>
                <w:rFonts w:asciiTheme="minorHAnsi" w:hAnsiTheme="minorHAnsi"/>
                <w:lang w:val="en-US"/>
              </w:rPr>
              <w:t>he following results are expected</w:t>
            </w:r>
            <w:r w:rsidR="00AB43B0" w:rsidRPr="007D169A">
              <w:rPr>
                <w:rFonts w:asciiTheme="minorHAnsi" w:hAnsiTheme="minorHAnsi"/>
                <w:lang w:val="en-US"/>
              </w:rPr>
              <w:t>:</w:t>
            </w:r>
          </w:p>
          <w:p w14:paraId="59729CBC" w14:textId="77777777" w:rsidR="00AB43B0" w:rsidRPr="006B7926" w:rsidRDefault="006B7926" w:rsidP="00E64A72">
            <w:pPr>
              <w:pStyle w:val="PargrafodaLista"/>
              <w:numPr>
                <w:ilvl w:val="0"/>
                <w:numId w:val="39"/>
              </w:numPr>
              <w:spacing w:after="0"/>
              <w:jc w:val="both"/>
              <w:rPr>
                <w:rFonts w:asciiTheme="minorHAnsi" w:hAnsiTheme="minorHAnsi"/>
                <w:lang w:val="en-US"/>
              </w:rPr>
            </w:pPr>
            <w:r w:rsidRPr="006B7926">
              <w:rPr>
                <w:rFonts w:asciiTheme="minorHAnsi" w:hAnsiTheme="minorHAnsi"/>
                <w:lang w:val="en-US"/>
              </w:rPr>
              <w:t>Reduction in rendering of accounts-related costs</w:t>
            </w:r>
            <w:r w:rsidR="00AB43B0" w:rsidRPr="006B7926">
              <w:rPr>
                <w:rFonts w:asciiTheme="minorHAnsi" w:hAnsiTheme="minorHAnsi"/>
                <w:lang w:val="en-US"/>
              </w:rPr>
              <w:t>;</w:t>
            </w:r>
          </w:p>
          <w:p w14:paraId="1CF3B74F" w14:textId="77777777" w:rsidR="00AB43B0" w:rsidRPr="00AE5A4F" w:rsidRDefault="00054101" w:rsidP="00E64A72">
            <w:pPr>
              <w:pStyle w:val="PargrafodaLista"/>
              <w:numPr>
                <w:ilvl w:val="0"/>
                <w:numId w:val="39"/>
              </w:numPr>
              <w:spacing w:after="0"/>
              <w:jc w:val="both"/>
              <w:rPr>
                <w:rFonts w:asciiTheme="minorHAnsi" w:hAnsiTheme="minorHAnsi"/>
                <w:lang w:val="en-US"/>
              </w:rPr>
            </w:pPr>
            <w:r w:rsidRPr="00AE5A4F">
              <w:rPr>
                <w:rFonts w:asciiTheme="minorHAnsi" w:hAnsiTheme="minorHAnsi"/>
                <w:lang w:val="en-US"/>
              </w:rPr>
              <w:t>Analysis of the accounts rendered and recovery of assets</w:t>
            </w:r>
            <w:r w:rsidR="00AE5A4F" w:rsidRPr="00AE5A4F">
              <w:rPr>
                <w:rFonts w:asciiTheme="minorHAnsi" w:hAnsiTheme="minorHAnsi"/>
                <w:lang w:val="en-US"/>
              </w:rPr>
              <w:t xml:space="preserve"> assessed, the responsible person being held accountable</w:t>
            </w:r>
            <w:r w:rsidR="00AB43B0" w:rsidRPr="00AE5A4F">
              <w:rPr>
                <w:rFonts w:asciiTheme="minorHAnsi" w:hAnsiTheme="minorHAnsi"/>
                <w:lang w:val="en-US"/>
              </w:rPr>
              <w:t>;</w:t>
            </w:r>
          </w:p>
          <w:p w14:paraId="4CCC1176" w14:textId="77777777" w:rsidR="005F607F" w:rsidRPr="00AE5A4F" w:rsidRDefault="00AE5A4F" w:rsidP="00AE5A4F">
            <w:pPr>
              <w:pStyle w:val="PargrafodaLista"/>
              <w:numPr>
                <w:ilvl w:val="0"/>
                <w:numId w:val="39"/>
              </w:numPr>
              <w:spacing w:after="0"/>
              <w:jc w:val="both"/>
              <w:rPr>
                <w:rStyle w:val="TEXTOChar"/>
                <w:rFonts w:asciiTheme="minorHAnsi" w:eastAsiaTheme="minorHAnsi" w:hAnsiTheme="minorHAnsi" w:cstheme="minorHAnsi"/>
                <w:b/>
                <w:sz w:val="22"/>
                <w:szCs w:val="22"/>
                <w:lang w:val="en-US"/>
              </w:rPr>
            </w:pPr>
            <w:r w:rsidRPr="00AE5A4F">
              <w:rPr>
                <w:rFonts w:asciiTheme="minorHAnsi" w:hAnsiTheme="minorHAnsi"/>
                <w:lang w:val="en-US"/>
              </w:rPr>
              <w:t xml:space="preserve">Transparency in the execution of transferred resources, with the possibility of oversight of execution records and reports in </w:t>
            </w:r>
            <w:r w:rsidR="00AB43B0" w:rsidRPr="00AE5A4F">
              <w:rPr>
                <w:rFonts w:asciiTheme="minorHAnsi" w:hAnsiTheme="minorHAnsi"/>
                <w:lang w:val="en-US"/>
              </w:rPr>
              <w:t>real</w:t>
            </w:r>
            <w:r>
              <w:rPr>
                <w:rFonts w:asciiTheme="minorHAnsi" w:hAnsiTheme="minorHAnsi"/>
                <w:lang w:val="en-US"/>
              </w:rPr>
              <w:t xml:space="preserve"> time</w:t>
            </w:r>
            <w:r w:rsidR="00AB43B0" w:rsidRPr="00AE5A4F">
              <w:rPr>
                <w:rFonts w:asciiTheme="minorHAnsi" w:hAnsiTheme="minorHAnsi"/>
                <w:lang w:val="en-US"/>
              </w:rPr>
              <w:t xml:space="preserve">, </w:t>
            </w:r>
            <w:r>
              <w:rPr>
                <w:rFonts w:asciiTheme="minorHAnsi" w:hAnsiTheme="minorHAnsi"/>
                <w:lang w:val="en-US"/>
              </w:rPr>
              <w:t>enabling the dissemination of such information to society and control bodies</w:t>
            </w:r>
            <w:r w:rsidR="00AB43B0" w:rsidRPr="00AE5A4F">
              <w:rPr>
                <w:rFonts w:asciiTheme="minorHAnsi" w:hAnsiTheme="minorHAnsi"/>
                <w:lang w:val="en-US"/>
              </w:rPr>
              <w:t>.</w:t>
            </w:r>
          </w:p>
        </w:tc>
      </w:tr>
      <w:tr w:rsidR="005F607F" w:rsidRPr="007C6631" w14:paraId="1C239BF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5AC47" w14:textId="77777777" w:rsidR="005F607F" w:rsidRPr="001C019A" w:rsidRDefault="004A6BA5" w:rsidP="00E64A72">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372EDEBC" w14:textId="77777777" w:rsidR="005F607F" w:rsidRPr="007D169A" w:rsidRDefault="007D169A"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Implemented</w:t>
            </w:r>
          </w:p>
        </w:tc>
      </w:tr>
      <w:tr w:rsidR="005F607F" w:rsidRPr="00652701" w14:paraId="7493D70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22A853" w14:textId="77777777" w:rsidR="005F607F" w:rsidRPr="001C019A" w:rsidRDefault="001C019A" w:rsidP="00E64A72">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lastRenderedPageBreak/>
              <w:t>Description of the results</w:t>
            </w:r>
            <w:r w:rsidR="00C239B8" w:rsidRPr="001C019A">
              <w:rPr>
                <w:rStyle w:val="Refdenotaderodap"/>
                <w:rFonts w:asciiTheme="minorHAnsi" w:eastAsia="Calibri" w:hAnsiTheme="minorHAnsi" w:cstheme="minorHAnsi"/>
                <w:b/>
                <w:sz w:val="20"/>
                <w:szCs w:val="24"/>
                <w:lang w:eastAsia="ar-SA"/>
              </w:rPr>
              <w:footnoteReference w:id="9"/>
            </w:r>
          </w:p>
        </w:tc>
        <w:tc>
          <w:tcPr>
            <w:tcW w:w="6769" w:type="dxa"/>
            <w:tcBorders>
              <w:top w:val="single" w:sz="4" w:space="0" w:color="auto"/>
              <w:left w:val="single" w:sz="4" w:space="0" w:color="auto"/>
              <w:bottom w:val="single" w:sz="4" w:space="0" w:color="auto"/>
              <w:right w:val="single" w:sz="4" w:space="0" w:color="auto"/>
            </w:tcBorders>
          </w:tcPr>
          <w:p w14:paraId="55A032F8" w14:textId="77777777" w:rsidR="000F109D" w:rsidRPr="0026777F" w:rsidRDefault="0026777F" w:rsidP="00E64A72">
            <w:pPr>
              <w:jc w:val="both"/>
              <w:rPr>
                <w:rFonts w:asciiTheme="minorHAnsi" w:hAnsiTheme="minorHAnsi" w:cstheme="minorHAnsi"/>
                <w:lang w:val="en-US"/>
              </w:rPr>
            </w:pPr>
            <w:r w:rsidRPr="0026777F">
              <w:rPr>
                <w:rFonts w:asciiTheme="minorHAnsi" w:hAnsiTheme="minorHAnsi" w:cstheme="minorHAnsi"/>
                <w:lang w:val="en-US"/>
              </w:rPr>
              <w:t>In the past 10 years, the Federal Government has taken actions and created mechanisms to maintain a civil society dialogue, considering that social participation and civil society</w:t>
            </w:r>
            <w:r>
              <w:rPr>
                <w:rFonts w:asciiTheme="minorHAnsi" w:hAnsiTheme="minorHAnsi" w:cstheme="minorHAnsi"/>
                <w:lang w:val="en-US"/>
              </w:rPr>
              <w:t>’s</w:t>
            </w:r>
            <w:r w:rsidRPr="0026777F">
              <w:rPr>
                <w:rFonts w:asciiTheme="minorHAnsi" w:hAnsiTheme="minorHAnsi" w:cstheme="minorHAnsi"/>
                <w:lang w:val="en-US"/>
              </w:rPr>
              <w:t xml:space="preserve"> protagonism</w:t>
            </w:r>
            <w:r w:rsidR="000F109D" w:rsidRPr="0026777F">
              <w:rPr>
                <w:rFonts w:asciiTheme="minorHAnsi" w:hAnsiTheme="minorHAnsi" w:cstheme="minorHAnsi"/>
                <w:lang w:val="en-US"/>
              </w:rPr>
              <w:t xml:space="preserve"> </w:t>
            </w:r>
            <w:r>
              <w:rPr>
                <w:rFonts w:asciiTheme="minorHAnsi" w:hAnsiTheme="minorHAnsi" w:cstheme="minorHAnsi"/>
                <w:lang w:val="en-US"/>
              </w:rPr>
              <w:t>are crucial to improving g</w:t>
            </w:r>
            <w:r w:rsidRPr="0026777F">
              <w:rPr>
                <w:rFonts w:asciiTheme="minorHAnsi" w:hAnsiTheme="minorHAnsi" w:cstheme="minorHAnsi"/>
                <w:lang w:val="en-US"/>
              </w:rPr>
              <w:t xml:space="preserve">overnment actions and public management, as they secure greater convergence between government action and social </w:t>
            </w:r>
            <w:r w:rsidR="000C6EC5">
              <w:rPr>
                <w:rFonts w:asciiTheme="minorHAnsi" w:hAnsiTheme="minorHAnsi" w:cstheme="minorHAnsi"/>
                <w:lang w:val="en-US"/>
              </w:rPr>
              <w:t xml:space="preserve">movements’ </w:t>
            </w:r>
            <w:r w:rsidRPr="0026777F">
              <w:rPr>
                <w:rFonts w:asciiTheme="minorHAnsi" w:hAnsiTheme="minorHAnsi" w:cstheme="minorHAnsi"/>
                <w:lang w:val="en-US"/>
              </w:rPr>
              <w:t>demands, which contributes to effective public policies</w:t>
            </w:r>
            <w:r w:rsidR="000F109D" w:rsidRPr="0026777F">
              <w:rPr>
                <w:rFonts w:asciiTheme="minorHAnsi" w:hAnsiTheme="minorHAnsi" w:cstheme="minorHAnsi"/>
                <w:lang w:val="en-US"/>
              </w:rPr>
              <w:t xml:space="preserve">. </w:t>
            </w:r>
          </w:p>
          <w:p w14:paraId="7DD0447C" w14:textId="77777777" w:rsidR="000F109D" w:rsidRPr="0026777F" w:rsidRDefault="0026777F" w:rsidP="00E64A72">
            <w:pPr>
              <w:jc w:val="both"/>
              <w:rPr>
                <w:rFonts w:asciiTheme="minorHAnsi" w:hAnsiTheme="minorHAnsi" w:cstheme="minorHAnsi"/>
                <w:b/>
                <w:lang w:val="en-US"/>
              </w:rPr>
            </w:pPr>
            <w:r w:rsidRPr="0026777F">
              <w:rPr>
                <w:rFonts w:asciiTheme="minorHAnsi" w:hAnsiTheme="minorHAnsi" w:cstheme="minorHAnsi"/>
                <w:b/>
                <w:lang w:val="en-US"/>
              </w:rPr>
              <w:t>A summary of the prin</w:t>
            </w:r>
            <w:r>
              <w:rPr>
                <w:rFonts w:asciiTheme="minorHAnsi" w:hAnsiTheme="minorHAnsi" w:cstheme="minorHAnsi"/>
                <w:b/>
                <w:lang w:val="en-US"/>
              </w:rPr>
              <w:t xml:space="preserve">cipal actions that make up </w:t>
            </w:r>
            <w:r w:rsidRPr="0026777F">
              <w:rPr>
                <w:rFonts w:asciiTheme="minorHAnsi" w:hAnsiTheme="minorHAnsi" w:cstheme="minorHAnsi"/>
                <w:b/>
                <w:lang w:val="en-US"/>
              </w:rPr>
              <w:t xml:space="preserve">the Monitoring </w:t>
            </w:r>
            <w:r>
              <w:rPr>
                <w:rFonts w:asciiTheme="minorHAnsi" w:hAnsiTheme="minorHAnsi" w:cstheme="minorHAnsi"/>
                <w:b/>
                <w:lang w:val="en-US"/>
              </w:rPr>
              <w:t>Table background</w:t>
            </w:r>
            <w:r w:rsidR="000F109D" w:rsidRPr="0026777F">
              <w:rPr>
                <w:rFonts w:asciiTheme="minorHAnsi" w:hAnsiTheme="minorHAnsi" w:cstheme="minorHAnsi"/>
                <w:b/>
                <w:lang w:val="en-US"/>
              </w:rPr>
              <w:t>:</w:t>
            </w:r>
          </w:p>
          <w:p w14:paraId="39E03492" w14:textId="77777777" w:rsidR="000F109D" w:rsidRPr="00FA733A" w:rsidRDefault="00FA733A" w:rsidP="00E64A72">
            <w:pPr>
              <w:jc w:val="both"/>
              <w:rPr>
                <w:rFonts w:asciiTheme="minorHAnsi" w:hAnsiTheme="minorHAnsi" w:cstheme="minorHAnsi"/>
                <w:lang w:val="en-US"/>
              </w:rPr>
            </w:pPr>
            <w:r w:rsidRPr="00FA733A">
              <w:rPr>
                <w:rFonts w:asciiTheme="minorHAnsi" w:hAnsiTheme="minorHAnsi" w:cstheme="minorHAnsi"/>
                <w:lang w:val="en-US"/>
              </w:rPr>
              <w:t>1. Consolidation of information on the agendas received from social movements in a spreadsheet</w:t>
            </w:r>
          </w:p>
          <w:p w14:paraId="694D91B0" w14:textId="77777777" w:rsidR="000F109D" w:rsidRPr="00FA733A" w:rsidRDefault="000F109D" w:rsidP="00E64A72">
            <w:pPr>
              <w:jc w:val="both"/>
              <w:rPr>
                <w:rFonts w:asciiTheme="minorHAnsi" w:hAnsiTheme="minorHAnsi" w:cstheme="minorHAnsi"/>
                <w:lang w:val="en-US"/>
              </w:rPr>
            </w:pPr>
            <w:r w:rsidRPr="00FA733A">
              <w:rPr>
                <w:rFonts w:asciiTheme="minorHAnsi" w:hAnsiTheme="minorHAnsi" w:cstheme="minorHAnsi"/>
                <w:lang w:val="en-US"/>
              </w:rPr>
              <w:t xml:space="preserve">2. </w:t>
            </w:r>
            <w:r w:rsidR="00FA733A" w:rsidRPr="00FA733A">
              <w:rPr>
                <w:rFonts w:asciiTheme="minorHAnsi" w:hAnsiTheme="minorHAnsi" w:cstheme="minorHAnsi"/>
                <w:lang w:val="en-US"/>
              </w:rPr>
              <w:t>Meeting of the Monitoring Table of</w:t>
            </w:r>
            <w:r w:rsidR="00FA733A">
              <w:rPr>
                <w:rFonts w:asciiTheme="minorHAnsi" w:hAnsiTheme="minorHAnsi" w:cstheme="minorHAnsi"/>
                <w:lang w:val="en-US"/>
              </w:rPr>
              <w:t xml:space="preserve"> the S</w:t>
            </w:r>
            <w:r w:rsidR="00F764A1">
              <w:rPr>
                <w:rFonts w:asciiTheme="minorHAnsi" w:hAnsiTheme="minorHAnsi" w:cstheme="minorHAnsi"/>
                <w:lang w:val="en-US"/>
              </w:rPr>
              <w:t xml:space="preserve">ocial </w:t>
            </w:r>
            <w:r w:rsidR="00FA733A">
              <w:rPr>
                <w:rFonts w:asciiTheme="minorHAnsi" w:hAnsiTheme="minorHAnsi" w:cstheme="minorHAnsi"/>
                <w:lang w:val="en-US"/>
              </w:rPr>
              <w:t>Demands on sector</w:t>
            </w:r>
            <w:r w:rsidR="00FA733A" w:rsidRPr="00FA733A">
              <w:rPr>
                <w:rFonts w:asciiTheme="minorHAnsi" w:hAnsiTheme="minorHAnsi" w:cstheme="minorHAnsi"/>
                <w:lang w:val="en-US"/>
              </w:rPr>
              <w:t xml:space="preserve"> themes</w:t>
            </w:r>
            <w:r w:rsidR="00FA733A">
              <w:rPr>
                <w:rFonts w:asciiTheme="minorHAnsi" w:hAnsiTheme="minorHAnsi" w:cstheme="minorHAnsi"/>
                <w:lang w:val="en-US"/>
              </w:rPr>
              <w:t xml:space="preserve">. </w:t>
            </w:r>
            <w:r w:rsidR="00FA733A" w:rsidRPr="00FA733A">
              <w:rPr>
                <w:rFonts w:asciiTheme="minorHAnsi" w:hAnsiTheme="minorHAnsi" w:cstheme="minorHAnsi"/>
                <w:lang w:val="en-US"/>
              </w:rPr>
              <w:t xml:space="preserve">Definition of the </w:t>
            </w:r>
            <w:r w:rsidR="00FA733A" w:rsidRPr="00467EBE">
              <w:rPr>
                <w:rFonts w:asciiTheme="minorHAnsi" w:hAnsiTheme="minorHAnsi" w:cstheme="minorHAnsi"/>
                <w:lang w:val="en-US"/>
              </w:rPr>
              <w:t>methodology for formulation and preparation of reports to respond to the Agendas</w:t>
            </w:r>
            <w:r w:rsidRPr="00467EBE">
              <w:rPr>
                <w:rFonts w:asciiTheme="minorHAnsi" w:hAnsiTheme="minorHAnsi" w:cstheme="minorHAnsi"/>
                <w:lang w:val="en-US"/>
              </w:rPr>
              <w:t xml:space="preserve"> (</w:t>
            </w:r>
            <w:r w:rsidR="00FA733A" w:rsidRPr="00467EBE">
              <w:rPr>
                <w:rFonts w:asciiTheme="minorHAnsi" w:hAnsiTheme="minorHAnsi" w:cstheme="minorHAnsi"/>
                <w:lang w:val="en-US"/>
              </w:rPr>
              <w:t>Response Books</w:t>
            </w:r>
            <w:r w:rsidRPr="00467EBE">
              <w:rPr>
                <w:rFonts w:asciiTheme="minorHAnsi" w:hAnsiTheme="minorHAnsi" w:cstheme="minorHAnsi"/>
                <w:lang w:val="en-US"/>
              </w:rPr>
              <w:t>).</w:t>
            </w:r>
          </w:p>
          <w:p w14:paraId="5FDB062B" w14:textId="77777777" w:rsidR="000F109D" w:rsidRPr="002A51E8" w:rsidRDefault="000F109D" w:rsidP="00E64A72">
            <w:pPr>
              <w:jc w:val="both"/>
              <w:rPr>
                <w:rFonts w:asciiTheme="minorHAnsi" w:hAnsiTheme="minorHAnsi" w:cstheme="minorHAnsi"/>
                <w:lang w:val="en-US"/>
              </w:rPr>
            </w:pPr>
            <w:r w:rsidRPr="002A51E8">
              <w:rPr>
                <w:rFonts w:asciiTheme="minorHAnsi" w:hAnsiTheme="minorHAnsi" w:cstheme="minorHAnsi"/>
                <w:lang w:val="en-US"/>
              </w:rPr>
              <w:t xml:space="preserve">3. </w:t>
            </w:r>
            <w:r w:rsidR="002A51E8" w:rsidRPr="002A51E8">
              <w:rPr>
                <w:rFonts w:asciiTheme="minorHAnsi" w:hAnsiTheme="minorHAnsi" w:cstheme="minorHAnsi"/>
                <w:lang w:val="en-US"/>
              </w:rPr>
              <w:t xml:space="preserve">Signing of the Cooperation Agreement with </w:t>
            </w:r>
            <w:r w:rsidRPr="002A51E8">
              <w:rPr>
                <w:rFonts w:asciiTheme="minorHAnsi" w:hAnsiTheme="minorHAnsi" w:cstheme="minorHAnsi"/>
                <w:lang w:val="en-US"/>
              </w:rPr>
              <w:t xml:space="preserve">ICMBio </w:t>
            </w:r>
            <w:r w:rsidR="002A51E8" w:rsidRPr="002A51E8">
              <w:rPr>
                <w:rFonts w:asciiTheme="minorHAnsi" w:hAnsiTheme="minorHAnsi" w:cstheme="minorHAnsi"/>
                <w:lang w:val="en-US"/>
              </w:rPr>
              <w:t>for the transfer of technology and c</w:t>
            </w:r>
            <w:r w:rsidR="002A51E8">
              <w:rPr>
                <w:rFonts w:asciiTheme="minorHAnsi" w:hAnsiTheme="minorHAnsi" w:cstheme="minorHAnsi"/>
                <w:lang w:val="en-US"/>
              </w:rPr>
              <w:t>ustomization of the integrated</w:t>
            </w:r>
            <w:r w:rsidR="002A51E8" w:rsidRPr="002A51E8">
              <w:rPr>
                <w:rFonts w:asciiTheme="minorHAnsi" w:hAnsiTheme="minorHAnsi" w:cstheme="minorHAnsi"/>
                <w:lang w:val="en-US"/>
              </w:rPr>
              <w:t xml:space="preserve"> information </w:t>
            </w:r>
            <w:r w:rsidR="002A51E8">
              <w:rPr>
                <w:rFonts w:asciiTheme="minorHAnsi" w:hAnsiTheme="minorHAnsi" w:cstheme="minorHAnsi"/>
                <w:lang w:val="en-US"/>
              </w:rPr>
              <w:t xml:space="preserve">system </w:t>
            </w:r>
            <w:r w:rsidRPr="002A51E8">
              <w:rPr>
                <w:rFonts w:asciiTheme="minorHAnsi" w:hAnsiTheme="minorHAnsi" w:cstheme="minorHAnsi"/>
                <w:lang w:val="en-US"/>
              </w:rPr>
              <w:t>- SGDoc</w:t>
            </w:r>
          </w:p>
          <w:p w14:paraId="70889BC6" w14:textId="77777777" w:rsidR="000F109D" w:rsidRPr="000302C1" w:rsidRDefault="000F109D" w:rsidP="00E64A72">
            <w:pPr>
              <w:jc w:val="both"/>
              <w:rPr>
                <w:rFonts w:asciiTheme="minorHAnsi" w:hAnsiTheme="minorHAnsi" w:cstheme="minorHAnsi"/>
                <w:lang w:val="en-US"/>
              </w:rPr>
            </w:pPr>
            <w:r w:rsidRPr="002A51E8">
              <w:rPr>
                <w:rFonts w:asciiTheme="minorHAnsi" w:hAnsiTheme="minorHAnsi" w:cstheme="minorHAnsi"/>
                <w:lang w:val="en-US"/>
              </w:rPr>
              <w:t>4. F</w:t>
            </w:r>
            <w:r w:rsidR="002A51E8" w:rsidRPr="002A51E8">
              <w:rPr>
                <w:rFonts w:asciiTheme="minorHAnsi" w:hAnsiTheme="minorHAnsi" w:cstheme="minorHAnsi"/>
                <w:lang w:val="en-US"/>
              </w:rPr>
              <w:t xml:space="preserve">ormulation and delivery of the </w:t>
            </w:r>
            <w:r w:rsidR="00467EBE">
              <w:rPr>
                <w:rFonts w:asciiTheme="minorHAnsi" w:hAnsiTheme="minorHAnsi" w:cstheme="minorHAnsi"/>
                <w:lang w:val="en-US"/>
              </w:rPr>
              <w:t>Agenda Highlight Booklets</w:t>
            </w:r>
            <w:r w:rsidRPr="002A51E8">
              <w:rPr>
                <w:rFonts w:asciiTheme="minorHAnsi" w:hAnsiTheme="minorHAnsi" w:cstheme="minorHAnsi"/>
                <w:lang w:val="en-US"/>
              </w:rPr>
              <w:t xml:space="preserve"> </w:t>
            </w:r>
            <w:r w:rsidR="002A51E8" w:rsidRPr="002A51E8">
              <w:rPr>
                <w:rFonts w:asciiTheme="minorHAnsi" w:hAnsiTheme="minorHAnsi" w:cstheme="minorHAnsi"/>
                <w:lang w:val="en-US"/>
              </w:rPr>
              <w:t xml:space="preserve">presented along </w:t>
            </w:r>
            <w:r w:rsidRPr="002A51E8">
              <w:rPr>
                <w:rFonts w:asciiTheme="minorHAnsi" w:hAnsiTheme="minorHAnsi" w:cstheme="minorHAnsi"/>
                <w:lang w:val="en-US"/>
              </w:rPr>
              <w:t xml:space="preserve">2013 </w:t>
            </w:r>
            <w:r w:rsidR="002A51E8" w:rsidRPr="002A51E8">
              <w:rPr>
                <w:rFonts w:asciiTheme="minorHAnsi" w:hAnsiTheme="minorHAnsi" w:cstheme="minorHAnsi"/>
                <w:lang w:val="en-US"/>
              </w:rPr>
              <w:t xml:space="preserve">and implementation of the </w:t>
            </w:r>
            <w:r w:rsidRPr="002A51E8">
              <w:rPr>
                <w:rFonts w:asciiTheme="minorHAnsi" w:hAnsiTheme="minorHAnsi" w:cstheme="minorHAnsi"/>
                <w:lang w:val="en-US"/>
              </w:rPr>
              <w:t>SGDoc</w:t>
            </w:r>
            <w:r w:rsidR="002A51E8">
              <w:rPr>
                <w:rFonts w:asciiTheme="minorHAnsi" w:hAnsiTheme="minorHAnsi" w:cstheme="minorHAnsi"/>
                <w:lang w:val="en-US"/>
              </w:rPr>
              <w:t xml:space="preserve"> system</w:t>
            </w:r>
            <w:r w:rsidRPr="002A51E8">
              <w:rPr>
                <w:rFonts w:asciiTheme="minorHAnsi" w:hAnsiTheme="minorHAnsi" w:cstheme="minorHAnsi"/>
                <w:lang w:val="en-US"/>
              </w:rPr>
              <w:t xml:space="preserve">. </w:t>
            </w:r>
            <w:r w:rsidRPr="000302C1">
              <w:rPr>
                <w:rFonts w:asciiTheme="minorHAnsi" w:hAnsiTheme="minorHAnsi" w:cstheme="minorHAnsi"/>
                <w:lang w:val="en-US"/>
              </w:rPr>
              <w:t>Mobiliza</w:t>
            </w:r>
            <w:r w:rsidR="002A51E8" w:rsidRPr="000302C1">
              <w:rPr>
                <w:rFonts w:asciiTheme="minorHAnsi" w:hAnsiTheme="minorHAnsi" w:cstheme="minorHAnsi"/>
                <w:lang w:val="en-US"/>
              </w:rPr>
              <w:t xml:space="preserve">tion and training of focal </w:t>
            </w:r>
            <w:r w:rsidR="000302C1" w:rsidRPr="000302C1">
              <w:rPr>
                <w:rFonts w:asciiTheme="minorHAnsi" w:hAnsiTheme="minorHAnsi" w:cstheme="minorHAnsi"/>
                <w:lang w:val="en-US"/>
              </w:rPr>
              <w:t xml:space="preserve">public </w:t>
            </w:r>
            <w:r w:rsidR="00D44580">
              <w:rPr>
                <w:rFonts w:asciiTheme="minorHAnsi" w:hAnsiTheme="minorHAnsi" w:cstheme="minorHAnsi"/>
                <w:lang w:val="en-US"/>
              </w:rPr>
              <w:t>officials</w:t>
            </w:r>
            <w:r w:rsidR="000302C1" w:rsidRPr="000302C1">
              <w:rPr>
                <w:rFonts w:asciiTheme="minorHAnsi" w:hAnsiTheme="minorHAnsi" w:cstheme="minorHAnsi"/>
                <w:lang w:val="en-US"/>
              </w:rPr>
              <w:t xml:space="preserve"> in all Ministries for use of the system</w:t>
            </w:r>
            <w:r w:rsidRPr="000302C1">
              <w:rPr>
                <w:rFonts w:asciiTheme="minorHAnsi" w:hAnsiTheme="minorHAnsi" w:cstheme="minorHAnsi"/>
                <w:lang w:val="en-US"/>
              </w:rPr>
              <w:t>.</w:t>
            </w:r>
          </w:p>
          <w:p w14:paraId="43CCFA4F" w14:textId="77777777" w:rsidR="000F109D" w:rsidRPr="000302C1" w:rsidRDefault="000F109D" w:rsidP="00E64A72">
            <w:pPr>
              <w:jc w:val="both"/>
              <w:rPr>
                <w:rFonts w:asciiTheme="minorHAnsi" w:hAnsiTheme="minorHAnsi" w:cstheme="minorHAnsi"/>
                <w:b/>
                <w:lang w:val="en-US"/>
              </w:rPr>
            </w:pPr>
            <w:r w:rsidRPr="000302C1">
              <w:rPr>
                <w:rFonts w:asciiTheme="minorHAnsi" w:hAnsiTheme="minorHAnsi" w:cstheme="minorHAnsi"/>
                <w:b/>
                <w:lang w:val="en-US"/>
              </w:rPr>
              <w:t>Propos</w:t>
            </w:r>
            <w:r w:rsidR="000302C1" w:rsidRPr="000302C1">
              <w:rPr>
                <w:rFonts w:asciiTheme="minorHAnsi" w:hAnsiTheme="minorHAnsi" w:cstheme="minorHAnsi"/>
                <w:b/>
                <w:lang w:val="en-US"/>
              </w:rPr>
              <w:t>al for improvement of the Monitoring Table – Actions underway</w:t>
            </w:r>
            <w:r w:rsidRPr="000302C1">
              <w:rPr>
                <w:rFonts w:asciiTheme="minorHAnsi" w:hAnsiTheme="minorHAnsi" w:cstheme="minorHAnsi"/>
                <w:b/>
                <w:lang w:val="en-US"/>
              </w:rPr>
              <w:t>:</w:t>
            </w:r>
          </w:p>
          <w:p w14:paraId="29AB7A73" w14:textId="77777777" w:rsidR="000F109D" w:rsidRPr="008D5287" w:rsidRDefault="000F109D" w:rsidP="00E64A72">
            <w:pPr>
              <w:jc w:val="both"/>
              <w:rPr>
                <w:rFonts w:asciiTheme="minorHAnsi" w:hAnsiTheme="minorHAnsi" w:cstheme="minorHAnsi"/>
                <w:lang w:val="en-US"/>
              </w:rPr>
            </w:pPr>
            <w:r w:rsidRPr="000302C1">
              <w:rPr>
                <w:rFonts w:asciiTheme="minorHAnsi" w:hAnsiTheme="minorHAnsi" w:cstheme="minorHAnsi"/>
                <w:lang w:val="en-US"/>
              </w:rPr>
              <w:t xml:space="preserve">1. </w:t>
            </w:r>
            <w:r w:rsidR="000302C1" w:rsidRPr="000302C1">
              <w:rPr>
                <w:rFonts w:asciiTheme="minorHAnsi" w:hAnsiTheme="minorHAnsi" w:cstheme="minorHAnsi"/>
                <w:lang w:val="en-US"/>
              </w:rPr>
              <w:t>Updating the database of demands being monit</w:t>
            </w:r>
            <w:r w:rsidR="000302C1">
              <w:rPr>
                <w:rFonts w:asciiTheme="minorHAnsi" w:hAnsiTheme="minorHAnsi" w:cstheme="minorHAnsi"/>
                <w:lang w:val="en-US"/>
              </w:rPr>
              <w:t xml:space="preserve">ored, including the commitments of </w:t>
            </w:r>
            <w:r w:rsidR="000302C1" w:rsidRPr="000302C1">
              <w:rPr>
                <w:rFonts w:asciiTheme="minorHAnsi" w:hAnsiTheme="minorHAnsi" w:cstheme="minorHAnsi"/>
                <w:lang w:val="en-US"/>
              </w:rPr>
              <w:t xml:space="preserve">the Presidency of the Republic at meetings with Social Movements and the commitments of the General Secretariat of the Presidency of the Republic </w:t>
            </w:r>
            <w:r w:rsidRPr="000302C1">
              <w:rPr>
                <w:rFonts w:asciiTheme="minorHAnsi" w:hAnsiTheme="minorHAnsi" w:cstheme="minorHAnsi"/>
                <w:lang w:val="en-US"/>
              </w:rPr>
              <w:t xml:space="preserve">(SG-PR) </w:t>
            </w:r>
            <w:r w:rsidR="000302C1">
              <w:rPr>
                <w:rFonts w:asciiTheme="minorHAnsi" w:hAnsiTheme="minorHAnsi" w:cstheme="minorHAnsi"/>
                <w:lang w:val="en-US"/>
              </w:rPr>
              <w:t>with social movements</w:t>
            </w:r>
            <w:r w:rsidRPr="000302C1">
              <w:rPr>
                <w:rFonts w:asciiTheme="minorHAnsi" w:hAnsiTheme="minorHAnsi" w:cstheme="minorHAnsi"/>
                <w:lang w:val="en-US"/>
              </w:rPr>
              <w:t xml:space="preserve">. </w:t>
            </w:r>
            <w:r w:rsidR="000302C1" w:rsidRPr="008D5287">
              <w:rPr>
                <w:rFonts w:asciiTheme="minorHAnsi" w:hAnsiTheme="minorHAnsi" w:cstheme="minorHAnsi"/>
                <w:lang w:val="en-US"/>
              </w:rPr>
              <w:t>These are the priority demands</w:t>
            </w:r>
            <w:r w:rsidRPr="008D5287">
              <w:rPr>
                <w:rFonts w:asciiTheme="minorHAnsi" w:hAnsiTheme="minorHAnsi" w:cstheme="minorHAnsi"/>
                <w:lang w:val="en-US"/>
              </w:rPr>
              <w:t>.</w:t>
            </w:r>
          </w:p>
          <w:p w14:paraId="328547C6" w14:textId="77777777" w:rsidR="000F109D" w:rsidRPr="000302C1" w:rsidRDefault="000F109D" w:rsidP="00E64A72">
            <w:pPr>
              <w:jc w:val="both"/>
              <w:rPr>
                <w:rFonts w:asciiTheme="minorHAnsi" w:hAnsiTheme="minorHAnsi" w:cstheme="minorHAnsi"/>
                <w:lang w:val="en-US"/>
              </w:rPr>
            </w:pPr>
            <w:r w:rsidRPr="000302C1">
              <w:rPr>
                <w:rFonts w:asciiTheme="minorHAnsi" w:hAnsiTheme="minorHAnsi" w:cstheme="minorHAnsi"/>
                <w:lang w:val="en-US"/>
              </w:rPr>
              <w:t>2. Consolida</w:t>
            </w:r>
            <w:r w:rsidR="000302C1" w:rsidRPr="000302C1">
              <w:rPr>
                <w:rFonts w:asciiTheme="minorHAnsi" w:hAnsiTheme="minorHAnsi" w:cstheme="minorHAnsi"/>
                <w:lang w:val="en-US"/>
              </w:rPr>
              <w:t xml:space="preserve">ting a document containing a priority proposal for each movement </w:t>
            </w:r>
            <w:r w:rsidR="000302C1" w:rsidRPr="008C00E0">
              <w:rPr>
                <w:rFonts w:asciiTheme="minorHAnsi" w:hAnsiTheme="minorHAnsi" w:cstheme="minorHAnsi"/>
                <w:lang w:val="en-US"/>
              </w:rPr>
              <w:t xml:space="preserve">until </w:t>
            </w:r>
            <w:r w:rsidRPr="008C00E0">
              <w:rPr>
                <w:rFonts w:asciiTheme="minorHAnsi" w:hAnsiTheme="minorHAnsi" w:cstheme="minorHAnsi"/>
                <w:lang w:val="en-US"/>
              </w:rPr>
              <w:t xml:space="preserve">2014 </w:t>
            </w:r>
            <w:r w:rsidR="000302C1" w:rsidRPr="008C00E0">
              <w:rPr>
                <w:rFonts w:asciiTheme="minorHAnsi" w:hAnsiTheme="minorHAnsi" w:cstheme="minorHAnsi"/>
                <w:lang w:val="en-US"/>
              </w:rPr>
              <w:t>based on the presentation of the Social Movements.</w:t>
            </w:r>
          </w:p>
          <w:p w14:paraId="3E1F4109" w14:textId="77777777" w:rsidR="000F109D" w:rsidRPr="00AF1D62" w:rsidRDefault="000F109D" w:rsidP="00E64A72">
            <w:pPr>
              <w:jc w:val="both"/>
              <w:rPr>
                <w:rFonts w:asciiTheme="minorHAnsi" w:hAnsiTheme="minorHAnsi" w:cstheme="minorHAnsi"/>
                <w:lang w:val="en-US"/>
              </w:rPr>
            </w:pPr>
            <w:r w:rsidRPr="00AF1D62">
              <w:rPr>
                <w:rFonts w:asciiTheme="minorHAnsi" w:hAnsiTheme="minorHAnsi" w:cstheme="minorHAnsi"/>
                <w:lang w:val="en-US"/>
              </w:rPr>
              <w:t xml:space="preserve">3. </w:t>
            </w:r>
            <w:r w:rsidR="000302C1" w:rsidRPr="00AF1D62">
              <w:rPr>
                <w:rFonts w:asciiTheme="minorHAnsi" w:hAnsiTheme="minorHAnsi" w:cstheme="minorHAnsi"/>
                <w:lang w:val="en-US"/>
              </w:rPr>
              <w:t>Holding a political coordination meeting of the Monitoring Table</w:t>
            </w:r>
            <w:r w:rsidRPr="00AF1D62">
              <w:rPr>
                <w:rFonts w:asciiTheme="minorHAnsi" w:hAnsiTheme="minorHAnsi" w:cstheme="minorHAnsi"/>
                <w:lang w:val="en-US"/>
              </w:rPr>
              <w:t xml:space="preserve">: </w:t>
            </w:r>
            <w:r w:rsidR="000302C1" w:rsidRPr="00AF1D62">
              <w:rPr>
                <w:rFonts w:asciiTheme="minorHAnsi" w:hAnsiTheme="minorHAnsi" w:cstheme="minorHAnsi"/>
                <w:lang w:val="en-US"/>
              </w:rPr>
              <w:t xml:space="preserve">a meeting with Executive Secretaries of strategic bodies to define the strategy and select </w:t>
            </w:r>
            <w:r w:rsidR="00AF1D62" w:rsidRPr="00AF1D62">
              <w:rPr>
                <w:rFonts w:asciiTheme="minorHAnsi" w:hAnsiTheme="minorHAnsi" w:cstheme="minorHAnsi"/>
                <w:lang w:val="en-US"/>
              </w:rPr>
              <w:t xml:space="preserve">priority actions </w:t>
            </w:r>
            <w:r w:rsidR="00AF1D62">
              <w:rPr>
                <w:rFonts w:asciiTheme="minorHAnsi" w:hAnsiTheme="minorHAnsi" w:cstheme="minorHAnsi"/>
                <w:lang w:val="en-US"/>
              </w:rPr>
              <w:t>that are likely to be implemented in a year’s time</w:t>
            </w:r>
            <w:r w:rsidRPr="00AF1D62">
              <w:rPr>
                <w:rFonts w:asciiTheme="minorHAnsi" w:hAnsiTheme="minorHAnsi" w:cstheme="minorHAnsi"/>
                <w:lang w:val="en-US"/>
              </w:rPr>
              <w:t xml:space="preserve">. </w:t>
            </w:r>
          </w:p>
          <w:p w14:paraId="500EC265" w14:textId="77777777" w:rsidR="000F109D" w:rsidRPr="00AF1D62" w:rsidRDefault="000F109D" w:rsidP="00E64A72">
            <w:pPr>
              <w:jc w:val="both"/>
              <w:rPr>
                <w:rFonts w:asciiTheme="minorHAnsi" w:hAnsiTheme="minorHAnsi" w:cstheme="minorHAnsi"/>
                <w:lang w:val="en-US"/>
              </w:rPr>
            </w:pPr>
            <w:r w:rsidRPr="00AF1D62">
              <w:rPr>
                <w:rFonts w:asciiTheme="minorHAnsi" w:hAnsiTheme="minorHAnsi" w:cstheme="minorHAnsi"/>
                <w:lang w:val="en-US"/>
              </w:rPr>
              <w:t xml:space="preserve">4. </w:t>
            </w:r>
            <w:r w:rsidR="00AF1D62" w:rsidRPr="00AF1D62">
              <w:rPr>
                <w:rFonts w:asciiTheme="minorHAnsi" w:hAnsiTheme="minorHAnsi" w:cstheme="minorHAnsi"/>
                <w:lang w:val="en-US"/>
              </w:rPr>
              <w:t>Monitoring the commitments established for each social movement</w:t>
            </w:r>
            <w:r w:rsidRPr="00AF1D62">
              <w:rPr>
                <w:rFonts w:asciiTheme="minorHAnsi" w:hAnsiTheme="minorHAnsi" w:cstheme="minorHAnsi"/>
                <w:lang w:val="en-US"/>
              </w:rPr>
              <w:t>.</w:t>
            </w:r>
          </w:p>
          <w:p w14:paraId="61448B82" w14:textId="77777777" w:rsidR="000F109D" w:rsidRPr="008C00E0" w:rsidRDefault="000F109D" w:rsidP="00E64A72">
            <w:pPr>
              <w:jc w:val="both"/>
              <w:rPr>
                <w:rFonts w:asciiTheme="minorHAnsi" w:hAnsiTheme="minorHAnsi" w:cstheme="minorHAnsi"/>
                <w:lang w:val="en-US"/>
              </w:rPr>
            </w:pPr>
            <w:r w:rsidRPr="00584650">
              <w:rPr>
                <w:rFonts w:asciiTheme="minorHAnsi" w:hAnsiTheme="minorHAnsi" w:cstheme="minorHAnsi"/>
                <w:lang w:val="en-US"/>
              </w:rPr>
              <w:t xml:space="preserve">5. </w:t>
            </w:r>
            <w:r w:rsidR="00AF1D62" w:rsidRPr="00584650">
              <w:rPr>
                <w:rFonts w:asciiTheme="minorHAnsi" w:hAnsiTheme="minorHAnsi" w:cstheme="minorHAnsi"/>
                <w:lang w:val="en-US"/>
              </w:rPr>
              <w:t xml:space="preserve">Publishing the </w:t>
            </w:r>
            <w:r w:rsidR="008C00E0">
              <w:rPr>
                <w:rFonts w:asciiTheme="minorHAnsi" w:hAnsiTheme="minorHAnsi" w:cstheme="minorHAnsi"/>
                <w:lang w:val="en-US"/>
              </w:rPr>
              <w:t>Booklets</w:t>
            </w:r>
            <w:r w:rsidRPr="00584650">
              <w:rPr>
                <w:rFonts w:asciiTheme="minorHAnsi" w:hAnsiTheme="minorHAnsi" w:cstheme="minorHAnsi"/>
                <w:lang w:val="en-US"/>
              </w:rPr>
              <w:t xml:space="preserve"> “</w:t>
            </w:r>
            <w:r w:rsidR="00AF1D62" w:rsidRPr="00584650">
              <w:rPr>
                <w:rFonts w:asciiTheme="minorHAnsi" w:hAnsiTheme="minorHAnsi" w:cstheme="minorHAnsi"/>
                <w:lang w:val="en-US"/>
              </w:rPr>
              <w:t>Monitoring Tables of Social Demands</w:t>
            </w:r>
            <w:r w:rsidRPr="00584650">
              <w:rPr>
                <w:rFonts w:asciiTheme="minorHAnsi" w:hAnsiTheme="minorHAnsi" w:cstheme="minorHAnsi"/>
                <w:lang w:val="en-US"/>
              </w:rPr>
              <w:t xml:space="preserve">”: </w:t>
            </w:r>
            <w:r w:rsidR="00584650" w:rsidRPr="00584650">
              <w:rPr>
                <w:rFonts w:asciiTheme="minorHAnsi" w:hAnsiTheme="minorHAnsi" w:cstheme="minorHAnsi"/>
                <w:lang w:val="en-US"/>
              </w:rPr>
              <w:lastRenderedPageBreak/>
              <w:t xml:space="preserve">publication of the checking of accounts of the actions of the federal government </w:t>
            </w:r>
            <w:r w:rsidR="00584650">
              <w:rPr>
                <w:rFonts w:asciiTheme="minorHAnsi" w:hAnsiTheme="minorHAnsi" w:cstheme="minorHAnsi"/>
                <w:lang w:val="en-US"/>
              </w:rPr>
              <w:t>aimed</w:t>
            </w:r>
            <w:r w:rsidR="00584650" w:rsidRPr="00584650">
              <w:rPr>
                <w:rFonts w:asciiTheme="minorHAnsi" w:hAnsiTheme="minorHAnsi" w:cstheme="minorHAnsi"/>
                <w:lang w:val="en-US"/>
              </w:rPr>
              <w:t xml:space="preserve"> at meeting the demands </w:t>
            </w:r>
            <w:r w:rsidR="00584650">
              <w:rPr>
                <w:rFonts w:asciiTheme="minorHAnsi" w:hAnsiTheme="minorHAnsi" w:cstheme="minorHAnsi"/>
                <w:lang w:val="en-US"/>
              </w:rPr>
              <w:t xml:space="preserve">of each segment of the social movements, based on the </w:t>
            </w:r>
            <w:r w:rsidR="008C00E0">
              <w:rPr>
                <w:rFonts w:asciiTheme="minorHAnsi" w:hAnsiTheme="minorHAnsi" w:cstheme="minorHAnsi"/>
                <w:lang w:val="en-US"/>
              </w:rPr>
              <w:t>booklet</w:t>
            </w:r>
            <w:r w:rsidRPr="00584650">
              <w:rPr>
                <w:rFonts w:asciiTheme="minorHAnsi" w:hAnsiTheme="minorHAnsi" w:cstheme="minorHAnsi"/>
                <w:lang w:val="en-US"/>
              </w:rPr>
              <w:t xml:space="preserve"> </w:t>
            </w:r>
            <w:r w:rsidR="00584650">
              <w:rPr>
                <w:rFonts w:asciiTheme="minorHAnsi" w:hAnsiTheme="minorHAnsi" w:cstheme="minorHAnsi"/>
                <w:lang w:val="en-US"/>
              </w:rPr>
              <w:t xml:space="preserve">published for the </w:t>
            </w:r>
            <w:r w:rsidR="008C00E0">
              <w:rPr>
                <w:rFonts w:asciiTheme="minorHAnsi" w:hAnsiTheme="minorHAnsi" w:cstheme="minorHAnsi"/>
                <w:lang w:val="en-US"/>
              </w:rPr>
              <w:t>Rural Movements</w:t>
            </w:r>
            <w:r w:rsidRPr="00584650">
              <w:rPr>
                <w:rFonts w:asciiTheme="minorHAnsi" w:hAnsiTheme="minorHAnsi" w:cstheme="minorHAnsi"/>
                <w:lang w:val="en-US"/>
              </w:rPr>
              <w:t xml:space="preserve">. </w:t>
            </w:r>
            <w:r w:rsidR="00584650" w:rsidRPr="008C00E0">
              <w:rPr>
                <w:rFonts w:asciiTheme="minorHAnsi" w:hAnsiTheme="minorHAnsi" w:cstheme="minorHAnsi"/>
                <w:lang w:val="en-US"/>
              </w:rPr>
              <w:t>The following publications have been delivered</w:t>
            </w:r>
            <w:r w:rsidRPr="008C00E0">
              <w:rPr>
                <w:rFonts w:asciiTheme="minorHAnsi" w:hAnsiTheme="minorHAnsi" w:cstheme="minorHAnsi"/>
                <w:lang w:val="en-US"/>
              </w:rPr>
              <w:t xml:space="preserve">: </w:t>
            </w:r>
            <w:r w:rsidR="008C00E0" w:rsidRPr="008C00E0">
              <w:rPr>
                <w:rFonts w:asciiTheme="minorHAnsi" w:hAnsiTheme="minorHAnsi" w:cstheme="minorHAnsi"/>
                <w:lang w:val="en-US"/>
              </w:rPr>
              <w:t>Rural Movements Publication</w:t>
            </w:r>
            <w:r w:rsidRPr="008C00E0">
              <w:rPr>
                <w:rFonts w:asciiTheme="minorHAnsi" w:hAnsiTheme="minorHAnsi" w:cstheme="minorHAnsi"/>
                <w:lang w:val="en-US"/>
              </w:rPr>
              <w:t xml:space="preserve"> </w:t>
            </w:r>
            <w:r w:rsidR="00584650" w:rsidRPr="008C00E0">
              <w:rPr>
                <w:rFonts w:asciiTheme="minorHAnsi" w:hAnsiTheme="minorHAnsi" w:cstheme="minorHAnsi"/>
                <w:lang w:val="en-US"/>
              </w:rPr>
              <w:t xml:space="preserve">and </w:t>
            </w:r>
            <w:r w:rsidRPr="008C00E0">
              <w:rPr>
                <w:rFonts w:asciiTheme="minorHAnsi" w:hAnsiTheme="minorHAnsi" w:cstheme="minorHAnsi"/>
                <w:lang w:val="en-US"/>
              </w:rPr>
              <w:t xml:space="preserve"> </w:t>
            </w:r>
            <w:r w:rsidR="008C00E0" w:rsidRPr="008C00E0">
              <w:rPr>
                <w:rFonts w:asciiTheme="minorHAnsi" w:hAnsiTheme="minorHAnsi" w:cstheme="minorHAnsi"/>
                <w:lang w:val="en-US"/>
              </w:rPr>
              <w:t>Traditional Peoples and Communities Publication</w:t>
            </w:r>
            <w:r w:rsidRPr="008C00E0">
              <w:rPr>
                <w:rFonts w:asciiTheme="minorHAnsi" w:hAnsiTheme="minorHAnsi" w:cstheme="minorHAnsi"/>
                <w:lang w:val="en-US"/>
              </w:rPr>
              <w:t xml:space="preserve">. </w:t>
            </w:r>
            <w:r w:rsidR="00584650" w:rsidRPr="008C00E0">
              <w:rPr>
                <w:rFonts w:asciiTheme="minorHAnsi" w:hAnsiTheme="minorHAnsi" w:cstheme="minorHAnsi"/>
                <w:lang w:val="en-US"/>
              </w:rPr>
              <w:t>The next to be published are</w:t>
            </w:r>
            <w:r w:rsidRPr="008C00E0">
              <w:rPr>
                <w:rFonts w:asciiTheme="minorHAnsi" w:hAnsiTheme="minorHAnsi" w:cstheme="minorHAnsi"/>
                <w:lang w:val="en-US"/>
              </w:rPr>
              <w:t xml:space="preserve">: </w:t>
            </w:r>
            <w:r w:rsidR="008C00E0" w:rsidRPr="008C00E0">
              <w:rPr>
                <w:rFonts w:asciiTheme="minorHAnsi" w:hAnsiTheme="minorHAnsi" w:cstheme="minorHAnsi"/>
                <w:lang w:val="en-US"/>
              </w:rPr>
              <w:t>Urban Movements Publication</w:t>
            </w:r>
            <w:r w:rsidRPr="008C00E0">
              <w:rPr>
                <w:rFonts w:asciiTheme="minorHAnsi" w:hAnsiTheme="minorHAnsi" w:cstheme="minorHAnsi"/>
                <w:lang w:val="en-US"/>
              </w:rPr>
              <w:t xml:space="preserve"> (</w:t>
            </w:r>
            <w:r w:rsidR="00584650" w:rsidRPr="008C00E0">
              <w:rPr>
                <w:rFonts w:asciiTheme="minorHAnsi" w:hAnsiTheme="minorHAnsi" w:cstheme="minorHAnsi"/>
                <w:lang w:val="en-US"/>
              </w:rPr>
              <w:t>June</w:t>
            </w:r>
            <w:r w:rsidRPr="008C00E0">
              <w:rPr>
                <w:rFonts w:asciiTheme="minorHAnsi" w:hAnsiTheme="minorHAnsi" w:cstheme="minorHAnsi"/>
                <w:lang w:val="en-US"/>
              </w:rPr>
              <w:t xml:space="preserve">/2014) </w:t>
            </w:r>
            <w:r w:rsidR="00584650" w:rsidRPr="008C00E0">
              <w:rPr>
                <w:rFonts w:asciiTheme="minorHAnsi" w:hAnsiTheme="minorHAnsi" w:cstheme="minorHAnsi"/>
                <w:lang w:val="en-US"/>
              </w:rPr>
              <w:t xml:space="preserve">and </w:t>
            </w:r>
            <w:r w:rsidR="008C00E0">
              <w:rPr>
                <w:rFonts w:asciiTheme="minorHAnsi" w:hAnsiTheme="minorHAnsi" w:cstheme="minorHAnsi"/>
                <w:lang w:val="en-US"/>
              </w:rPr>
              <w:t>General Evaluation of Responses to Social Movements</w:t>
            </w:r>
            <w:r w:rsidRPr="008C00E0">
              <w:rPr>
                <w:rFonts w:asciiTheme="minorHAnsi" w:hAnsiTheme="minorHAnsi" w:cstheme="minorHAnsi"/>
                <w:lang w:val="en-US"/>
              </w:rPr>
              <w:t xml:space="preserve"> (</w:t>
            </w:r>
            <w:r w:rsidR="00584650" w:rsidRPr="008C00E0">
              <w:rPr>
                <w:rFonts w:asciiTheme="minorHAnsi" w:hAnsiTheme="minorHAnsi" w:cstheme="minorHAnsi"/>
                <w:lang w:val="en-US"/>
              </w:rPr>
              <w:t>August</w:t>
            </w:r>
            <w:r w:rsidRPr="008C00E0">
              <w:rPr>
                <w:rFonts w:asciiTheme="minorHAnsi" w:hAnsiTheme="minorHAnsi" w:cstheme="minorHAnsi"/>
                <w:lang w:val="en-US"/>
              </w:rPr>
              <w:t>/2014)</w:t>
            </w:r>
          </w:p>
          <w:p w14:paraId="1DA8ECDF" w14:textId="77777777" w:rsidR="005F607F" w:rsidRPr="00AE1488" w:rsidRDefault="000F109D" w:rsidP="00AE1488">
            <w:pPr>
              <w:jc w:val="both"/>
              <w:rPr>
                <w:rFonts w:asciiTheme="minorHAnsi" w:hAnsiTheme="minorHAnsi" w:cstheme="minorHAnsi"/>
                <w:highlight w:val="magenta"/>
                <w:lang w:val="en-US"/>
              </w:rPr>
            </w:pPr>
            <w:r w:rsidRPr="00AE1488">
              <w:rPr>
                <w:rFonts w:asciiTheme="minorHAnsi" w:hAnsiTheme="minorHAnsi" w:cstheme="minorHAnsi"/>
                <w:lang w:val="en-US"/>
              </w:rPr>
              <w:t xml:space="preserve">6. </w:t>
            </w:r>
            <w:r w:rsidR="00584650" w:rsidRPr="00AE1488">
              <w:rPr>
                <w:rFonts w:asciiTheme="minorHAnsi" w:hAnsiTheme="minorHAnsi" w:cstheme="minorHAnsi"/>
                <w:lang w:val="en-US"/>
              </w:rPr>
              <w:t>Formalizing the monitoring table</w:t>
            </w:r>
            <w:r w:rsidRPr="00AE1488">
              <w:rPr>
                <w:rFonts w:asciiTheme="minorHAnsi" w:hAnsiTheme="minorHAnsi" w:cstheme="minorHAnsi"/>
                <w:lang w:val="en-US"/>
              </w:rPr>
              <w:t xml:space="preserve">: </w:t>
            </w:r>
            <w:r w:rsidR="00AE1488" w:rsidRPr="00AE1488">
              <w:rPr>
                <w:rFonts w:asciiTheme="minorHAnsi" w:hAnsiTheme="minorHAnsi" w:cstheme="minorHAnsi"/>
                <w:lang w:val="en-US"/>
              </w:rPr>
              <w:t>the methodology was formalized through Decree</w:t>
            </w:r>
            <w:r w:rsidR="00AE1488">
              <w:rPr>
                <w:rFonts w:asciiTheme="minorHAnsi" w:hAnsiTheme="minorHAnsi" w:cstheme="minorHAnsi"/>
                <w:lang w:val="en-US"/>
              </w:rPr>
              <w:t xml:space="preserve"> nº 8,</w:t>
            </w:r>
            <w:r w:rsidRPr="00AE1488">
              <w:rPr>
                <w:rFonts w:asciiTheme="minorHAnsi" w:hAnsiTheme="minorHAnsi" w:cstheme="minorHAnsi"/>
                <w:lang w:val="en-US"/>
              </w:rPr>
              <w:t>243/2014 (</w:t>
            </w:r>
            <w:r w:rsidR="00AE1488">
              <w:rPr>
                <w:rFonts w:asciiTheme="minorHAnsi" w:hAnsiTheme="minorHAnsi" w:cstheme="minorHAnsi"/>
                <w:lang w:val="en-US"/>
              </w:rPr>
              <w:t>National Policy for Social Participation</w:t>
            </w:r>
            <w:r w:rsidRPr="00AE1488">
              <w:rPr>
                <w:rFonts w:asciiTheme="minorHAnsi" w:hAnsiTheme="minorHAnsi" w:cstheme="minorHAnsi"/>
                <w:lang w:val="en-US"/>
              </w:rPr>
              <w:t xml:space="preserve">). </w:t>
            </w:r>
            <w:r w:rsidR="00AE1488" w:rsidRPr="00AE1488">
              <w:rPr>
                <w:rFonts w:asciiTheme="minorHAnsi" w:hAnsiTheme="minorHAnsi" w:cstheme="minorHAnsi"/>
                <w:lang w:val="en-US"/>
              </w:rPr>
              <w:t xml:space="preserve">In the next years, an Inter-Ministerial Ordinance will be issued to regulate and standardize the monitoring process and the technology of the Monitoring Table System will be </w:t>
            </w:r>
            <w:r w:rsidR="00AE1488">
              <w:rPr>
                <w:rFonts w:asciiTheme="minorHAnsi" w:hAnsiTheme="minorHAnsi" w:cstheme="minorHAnsi"/>
                <w:lang w:val="en-US"/>
              </w:rPr>
              <w:t>consolidated as a methodology and a long-term legacy</w:t>
            </w:r>
            <w:r w:rsidRPr="00AE1488">
              <w:rPr>
                <w:rFonts w:asciiTheme="minorHAnsi" w:hAnsiTheme="minorHAnsi" w:cstheme="minorHAnsi"/>
                <w:lang w:val="en-US"/>
              </w:rPr>
              <w:t xml:space="preserve">. </w:t>
            </w:r>
          </w:p>
        </w:tc>
      </w:tr>
      <w:tr w:rsidR="005F607F" w:rsidRPr="007C6631" w14:paraId="7912BEB6"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D8507" w14:textId="77777777" w:rsidR="005F607F" w:rsidRPr="001C019A" w:rsidRDefault="001C019A" w:rsidP="00E64A72">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29D55B0D" w14:textId="77777777" w:rsidR="005F607F" w:rsidRPr="001C019A" w:rsidRDefault="00017A4E" w:rsidP="001C019A">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1C019A" w:rsidRPr="001C019A">
              <w:rPr>
                <w:rStyle w:val="TEXTOChar"/>
                <w:rFonts w:asciiTheme="minorHAnsi" w:hAnsiTheme="minorHAnsi" w:cstheme="minorHAnsi"/>
                <w:b/>
                <w:sz w:val="22"/>
                <w:szCs w:val="22"/>
              </w:rPr>
              <w:t xml:space="preserve"> </w:t>
            </w:r>
            <w:r w:rsidR="005F607F" w:rsidRPr="001C019A">
              <w:rPr>
                <w:rStyle w:val="TEXTOChar"/>
                <w:rFonts w:asciiTheme="minorHAnsi" w:hAnsiTheme="minorHAnsi" w:cstheme="minorHAnsi"/>
                <w:b/>
                <w:sz w:val="22"/>
                <w:szCs w:val="22"/>
              </w:rPr>
              <w:t>Jul</w:t>
            </w:r>
            <w:r w:rsidR="001C019A" w:rsidRPr="001C019A">
              <w:rPr>
                <w:rStyle w:val="TEXTOChar"/>
                <w:rFonts w:asciiTheme="minorHAnsi" w:hAnsiTheme="minorHAnsi" w:cstheme="minorHAnsi"/>
                <w:b/>
                <w:sz w:val="22"/>
                <w:szCs w:val="22"/>
              </w:rPr>
              <w:t>y</w:t>
            </w:r>
            <w:r w:rsidR="005F607F" w:rsidRPr="001C019A">
              <w:rPr>
                <w:rStyle w:val="TEXTOChar"/>
                <w:rFonts w:asciiTheme="minorHAnsi" w:hAnsiTheme="minorHAnsi" w:cstheme="minorHAnsi"/>
                <w:b/>
                <w:sz w:val="22"/>
                <w:szCs w:val="22"/>
              </w:rPr>
              <w:t>/2014</w:t>
            </w:r>
          </w:p>
        </w:tc>
      </w:tr>
    </w:tbl>
    <w:p w14:paraId="5F2B46C6" w14:textId="77777777" w:rsidR="005B6F9A" w:rsidRPr="007C6631" w:rsidRDefault="005B6F9A" w:rsidP="00E64A72">
      <w:pPr>
        <w:jc w:val="both"/>
        <w:rPr>
          <w:rFonts w:asciiTheme="minorHAnsi" w:hAnsiTheme="minorHAnsi" w:cstheme="minorHAnsi"/>
          <w:highlight w:val="green"/>
        </w:rPr>
      </w:pPr>
    </w:p>
    <w:p w14:paraId="1A47011C" w14:textId="77777777" w:rsidR="005B6F9A" w:rsidRPr="007C6631" w:rsidRDefault="005B6F9A" w:rsidP="00E64A72">
      <w:pPr>
        <w:autoSpaceDE/>
        <w:autoSpaceDN/>
        <w:spacing w:after="0"/>
        <w:rPr>
          <w:rFonts w:asciiTheme="minorHAnsi" w:hAnsiTheme="minorHAnsi" w:cstheme="minorHAnsi"/>
          <w:highlight w:val="green"/>
        </w:rPr>
      </w:pPr>
      <w:r w:rsidRPr="007C6631">
        <w:rPr>
          <w:rFonts w:asciiTheme="minorHAnsi" w:hAnsiTheme="minorHAnsi" w:cstheme="minorHAnsi"/>
          <w:highlight w:val="green"/>
        </w:rPr>
        <w:br w:type="page"/>
      </w:r>
    </w:p>
    <w:tbl>
      <w:tblPr>
        <w:tblStyle w:val="Tabelacomgrade"/>
        <w:tblW w:w="0" w:type="auto"/>
        <w:tblLook w:val="04A0" w:firstRow="1" w:lastRow="0" w:firstColumn="1" w:lastColumn="0" w:noHBand="0" w:noVBand="1"/>
      </w:tblPr>
      <w:tblGrid>
        <w:gridCol w:w="1951"/>
        <w:gridCol w:w="6769"/>
      </w:tblGrid>
      <w:tr w:rsidR="005F607F" w:rsidRPr="00652701" w14:paraId="3F730417"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24738" w14:textId="77777777" w:rsidR="005F607F" w:rsidRPr="006C5D21" w:rsidRDefault="00DF354E" w:rsidP="00614ED6">
            <w:pPr>
              <w:pStyle w:val="Ttulo3"/>
              <w:rPr>
                <w:rStyle w:val="TEXTOChar"/>
                <w:rFonts w:eastAsia="Times New Roman" w:cstheme="minorHAnsi"/>
                <w:b w:val="0"/>
                <w:bCs w:val="0"/>
                <w:sz w:val="22"/>
                <w:szCs w:val="22"/>
                <w:highlight w:val="cyan"/>
                <w:lang w:val="en-US" w:eastAsia="pt-BR"/>
              </w:rPr>
            </w:pPr>
            <w:bookmarkStart w:id="37" w:name="_Compromisso:_(1.12)_FORMAÇÃO"/>
            <w:bookmarkStart w:id="38" w:name="UMPONTODOZE"/>
            <w:bookmarkStart w:id="39" w:name="_Toc416964180"/>
            <w:bookmarkEnd w:id="37"/>
            <w:r w:rsidRPr="006C5D21">
              <w:rPr>
                <w:u w:val="single"/>
                <w:lang w:val="en-US"/>
              </w:rPr>
              <w:lastRenderedPageBreak/>
              <w:t>Com</w:t>
            </w:r>
            <w:r w:rsidR="00614ED6" w:rsidRPr="006C5D21">
              <w:rPr>
                <w:u w:val="single"/>
                <w:lang w:val="en-US"/>
              </w:rPr>
              <w:t>mitment</w:t>
            </w:r>
            <w:r w:rsidRPr="006C5D21">
              <w:rPr>
                <w:u w:val="single"/>
                <w:lang w:val="en-US"/>
              </w:rPr>
              <w:t>:</w:t>
            </w:r>
            <w:r w:rsidRPr="006C5D21">
              <w:rPr>
                <w:lang w:val="en-US"/>
              </w:rPr>
              <w:t xml:space="preserve"> (1.12) </w:t>
            </w:r>
            <w:r w:rsidR="006C5D21" w:rsidRPr="006C5D21">
              <w:rPr>
                <w:lang w:val="en-US"/>
              </w:rPr>
              <w:t>BUILD CAPACITY OF EDUCATORS, POLITICAL AGENTS, PUBLIC MANAGERS, SOCIAL POLICY AND COMMUNITY LEADERSHIP COUNCILORS</w:t>
            </w:r>
            <w:bookmarkEnd w:id="38"/>
            <w:bookmarkEnd w:id="39"/>
          </w:p>
        </w:tc>
      </w:tr>
      <w:tr w:rsidR="005F607F" w:rsidRPr="007C6631" w14:paraId="5810D3B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0AA8A" w14:textId="77777777" w:rsidR="005F607F" w:rsidRPr="001C019A" w:rsidRDefault="0074514D" w:rsidP="00E64A72">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F4B5537" w14:textId="77777777" w:rsidR="005F607F" w:rsidRPr="006C5D21" w:rsidRDefault="006C5D21" w:rsidP="00E64A72">
            <w:pPr>
              <w:spacing w:after="0"/>
              <w:jc w:val="both"/>
              <w:rPr>
                <w:rStyle w:val="TEXTOChar"/>
                <w:rFonts w:asciiTheme="minorHAnsi" w:eastAsiaTheme="minorHAnsi" w:hAnsiTheme="minorHAnsi" w:cstheme="minorHAnsi"/>
                <w:b/>
              </w:rPr>
            </w:pPr>
            <w:r w:rsidRPr="006C5D21">
              <w:rPr>
                <w:rStyle w:val="TEXTOChar"/>
                <w:rFonts w:asciiTheme="minorHAnsi" w:hAnsiTheme="minorHAnsi" w:cstheme="minorHAnsi"/>
                <w:sz w:val="22"/>
                <w:szCs w:val="22"/>
              </w:rPr>
              <w:t>Ministry of Finance</w:t>
            </w:r>
          </w:p>
        </w:tc>
      </w:tr>
      <w:tr w:rsidR="005F607F" w:rsidRPr="007C6631" w14:paraId="5D6D135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781FB" w14:textId="77777777" w:rsidR="005F607F" w:rsidRPr="001C019A" w:rsidRDefault="001C019A" w:rsidP="00E64A72">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076233E2" w14:textId="77777777" w:rsidR="005F607F" w:rsidRPr="006C5D21" w:rsidRDefault="00AB43B0" w:rsidP="00E64A72">
            <w:pPr>
              <w:spacing w:after="0"/>
              <w:rPr>
                <w:rStyle w:val="TEXTOChar"/>
                <w:rFonts w:asciiTheme="minorHAnsi" w:eastAsiaTheme="minorHAnsi" w:hAnsiTheme="minorHAnsi" w:cstheme="minorHAnsi"/>
                <w:b/>
              </w:rPr>
            </w:pPr>
            <w:r w:rsidRPr="006C5D21">
              <w:t>Alexandre Ribeiro Motta</w:t>
            </w:r>
          </w:p>
        </w:tc>
      </w:tr>
      <w:tr w:rsidR="005F607F" w:rsidRPr="007C6631" w14:paraId="2FA0684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B807E" w14:textId="77777777" w:rsidR="005F607F" w:rsidRPr="001C019A" w:rsidRDefault="0074514D" w:rsidP="001C019A">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4ECD28BB" w14:textId="77777777" w:rsidR="005F607F" w:rsidRPr="006C5D21" w:rsidRDefault="00A3388B" w:rsidP="00E64A72">
            <w:pPr>
              <w:spacing w:after="0"/>
              <w:jc w:val="both"/>
              <w:rPr>
                <w:rStyle w:val="TEXTOChar"/>
                <w:rFonts w:asciiTheme="minorHAnsi" w:eastAsiaTheme="minorHAnsi" w:hAnsiTheme="minorHAnsi" w:cstheme="minorHAnsi"/>
                <w:b/>
              </w:rPr>
            </w:pPr>
            <w:r>
              <w:t>School of Finance Administration</w:t>
            </w:r>
          </w:p>
        </w:tc>
      </w:tr>
      <w:tr w:rsidR="005F607F" w:rsidRPr="007C6631" w14:paraId="7CAA23E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E07B2" w14:textId="77777777" w:rsidR="005F607F" w:rsidRPr="001C019A" w:rsidRDefault="005F607F" w:rsidP="001C019A">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760A1A91" w14:textId="77777777" w:rsidR="005F607F" w:rsidRPr="006C5D21" w:rsidRDefault="00652701" w:rsidP="00E64A72">
            <w:pPr>
              <w:spacing w:after="0"/>
              <w:jc w:val="both"/>
              <w:rPr>
                <w:rStyle w:val="TEXTOChar"/>
                <w:rFonts w:asciiTheme="minorHAnsi" w:eastAsiaTheme="minorHAnsi" w:hAnsiTheme="minorHAnsi" w:cstheme="minorHAnsi"/>
                <w:b/>
              </w:rPr>
            </w:pPr>
            <w:hyperlink r:id="rId24" w:history="1">
              <w:r w:rsidR="00AB43B0" w:rsidRPr="006C5D21">
                <w:rPr>
                  <w:rStyle w:val="Hyperlink"/>
                </w:rPr>
                <w:t>alexandre.motta@fazenda.gov.br</w:t>
              </w:r>
            </w:hyperlink>
          </w:p>
        </w:tc>
      </w:tr>
      <w:tr w:rsidR="005F607F" w:rsidRPr="007C6631" w14:paraId="2486956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F9502" w14:textId="77777777" w:rsidR="005F607F" w:rsidRPr="001C019A" w:rsidRDefault="0074514D" w:rsidP="001C019A">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0A74239B" w14:textId="77777777" w:rsidR="005F607F" w:rsidRPr="006C5D21" w:rsidRDefault="00AB43B0" w:rsidP="00E64A72">
            <w:pPr>
              <w:spacing w:after="0"/>
              <w:jc w:val="both"/>
              <w:rPr>
                <w:rStyle w:val="TEXTOChar"/>
                <w:rFonts w:asciiTheme="minorHAnsi" w:eastAsiaTheme="minorHAnsi" w:hAnsiTheme="minorHAnsi" w:cstheme="minorHAnsi"/>
                <w:b/>
              </w:rPr>
            </w:pPr>
            <w:r w:rsidRPr="006C5D21">
              <w:t>(61) 3412-6106 e 3412-6107</w:t>
            </w:r>
          </w:p>
        </w:tc>
      </w:tr>
      <w:tr w:rsidR="005F607F" w:rsidRPr="00652701" w14:paraId="571A41F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F3F34" w14:textId="77777777" w:rsidR="005F607F" w:rsidRPr="001C019A" w:rsidRDefault="006B7926" w:rsidP="00E64A72">
            <w:pPr>
              <w:spacing w:after="0"/>
              <w:rPr>
                <w:rStyle w:val="TEXTOChar"/>
                <w:rFonts w:asciiTheme="minorHAnsi" w:hAnsiTheme="minorHAnsi" w:cstheme="minorHAnsi"/>
                <w:b/>
                <w:sz w:val="20"/>
                <w:lang w:val="en-US"/>
              </w:rPr>
            </w:pPr>
            <w:r>
              <w:rPr>
                <w:rStyle w:val="TEXTOChar"/>
                <w:rFonts w:asciiTheme="minorHAnsi" w:hAnsiTheme="minorHAnsi" w:cstheme="minorHAnsi"/>
                <w:b/>
                <w:sz w:val="20"/>
                <w:lang w:val="en-US"/>
              </w:rPr>
              <w:t xml:space="preserve">Objective(s) of the commitment </w:t>
            </w:r>
          </w:p>
        </w:tc>
        <w:tc>
          <w:tcPr>
            <w:tcW w:w="6769" w:type="dxa"/>
            <w:tcBorders>
              <w:top w:val="single" w:sz="4" w:space="0" w:color="auto"/>
              <w:left w:val="single" w:sz="4" w:space="0" w:color="auto"/>
              <w:bottom w:val="single" w:sz="4" w:space="0" w:color="auto"/>
              <w:right w:val="single" w:sz="4" w:space="0" w:color="auto"/>
            </w:tcBorders>
          </w:tcPr>
          <w:p w14:paraId="7BC8881A" w14:textId="77777777" w:rsidR="005F607F" w:rsidRPr="003211CD" w:rsidRDefault="00A3388B" w:rsidP="003211CD">
            <w:pPr>
              <w:spacing w:after="0"/>
              <w:jc w:val="both"/>
              <w:rPr>
                <w:rStyle w:val="TEXTOChar"/>
                <w:rFonts w:asciiTheme="minorHAnsi" w:hAnsiTheme="minorHAnsi" w:cstheme="minorHAnsi"/>
                <w:lang w:val="en-US"/>
              </w:rPr>
            </w:pPr>
            <w:r w:rsidRPr="003211CD">
              <w:rPr>
                <w:rFonts w:asciiTheme="minorHAnsi" w:hAnsiTheme="minorHAnsi" w:cstheme="minorHAnsi"/>
                <w:lang w:val="en-US"/>
              </w:rPr>
              <w:t xml:space="preserve">To </w:t>
            </w:r>
            <w:r w:rsidR="003211CD" w:rsidRPr="003211CD">
              <w:rPr>
                <w:rFonts w:asciiTheme="minorHAnsi" w:hAnsiTheme="minorHAnsi" w:cstheme="minorHAnsi"/>
                <w:lang w:val="en-US"/>
              </w:rPr>
              <w:t>foster</w:t>
            </w:r>
            <w:r w:rsidRPr="003211CD">
              <w:rPr>
                <w:rFonts w:asciiTheme="minorHAnsi" w:hAnsiTheme="minorHAnsi" w:cstheme="minorHAnsi"/>
                <w:lang w:val="en-US"/>
              </w:rPr>
              <w:t xml:space="preserve"> critical awareness </w:t>
            </w:r>
            <w:r w:rsidR="003211CD" w:rsidRPr="003211CD">
              <w:rPr>
                <w:rFonts w:asciiTheme="minorHAnsi" w:hAnsiTheme="minorHAnsi" w:cstheme="minorHAnsi"/>
                <w:lang w:val="en-US"/>
              </w:rPr>
              <w:t>of citizens and managers on</w:t>
            </w:r>
            <w:r w:rsidRPr="003211CD">
              <w:rPr>
                <w:rFonts w:asciiTheme="minorHAnsi" w:hAnsiTheme="minorHAnsi" w:cstheme="minorHAnsi"/>
                <w:lang w:val="en-US"/>
              </w:rPr>
              <w:t xml:space="preserve"> the importance of social control and democratic management of public resources</w:t>
            </w:r>
            <w:r w:rsidR="003211CD" w:rsidRPr="003211CD">
              <w:rPr>
                <w:rFonts w:asciiTheme="minorHAnsi" w:hAnsiTheme="minorHAnsi" w:cstheme="minorHAnsi"/>
                <w:lang w:val="en-US"/>
              </w:rPr>
              <w:t>, increase the quality of the formulation, execution and</w:t>
            </w:r>
            <w:r w:rsidR="00873B34">
              <w:rPr>
                <w:rFonts w:asciiTheme="minorHAnsi" w:hAnsiTheme="minorHAnsi" w:cstheme="minorHAnsi"/>
                <w:lang w:val="en-US"/>
              </w:rPr>
              <w:t xml:space="preserve"> evaluation of public </w:t>
            </w:r>
            <w:r w:rsidR="003211CD" w:rsidRPr="003211CD">
              <w:rPr>
                <w:rFonts w:asciiTheme="minorHAnsi" w:hAnsiTheme="minorHAnsi" w:cstheme="minorHAnsi"/>
                <w:lang w:val="en-US"/>
              </w:rPr>
              <w:t xml:space="preserve">policies, and improve state capacity to </w:t>
            </w:r>
            <w:r w:rsidR="00873B34">
              <w:rPr>
                <w:rFonts w:asciiTheme="minorHAnsi" w:hAnsiTheme="minorHAnsi" w:cstheme="minorHAnsi"/>
                <w:lang w:val="en-US"/>
              </w:rPr>
              <w:t>combat active and passive waste</w:t>
            </w:r>
            <w:r w:rsidR="003211CD" w:rsidRPr="003211CD">
              <w:rPr>
                <w:rFonts w:asciiTheme="minorHAnsi" w:hAnsiTheme="minorHAnsi" w:cstheme="minorHAnsi"/>
                <w:lang w:val="en-US"/>
              </w:rPr>
              <w:t xml:space="preserve"> of public resources</w:t>
            </w:r>
            <w:r w:rsidR="00A324B6" w:rsidRPr="003211CD">
              <w:rPr>
                <w:rFonts w:asciiTheme="minorHAnsi" w:hAnsiTheme="minorHAnsi" w:cstheme="minorHAnsi"/>
                <w:lang w:val="en-US"/>
              </w:rPr>
              <w:t>.</w:t>
            </w:r>
          </w:p>
        </w:tc>
      </w:tr>
      <w:tr w:rsidR="005F607F" w:rsidRPr="00652701" w14:paraId="49F1FA1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13F3A" w14:textId="77777777" w:rsidR="005F607F" w:rsidRPr="001C019A" w:rsidRDefault="001C019A" w:rsidP="00E64A72">
            <w:pPr>
              <w:spacing w:after="0"/>
              <w:rPr>
                <w:rStyle w:val="TEXTOChar"/>
                <w:rFonts w:asciiTheme="minorHAnsi" w:eastAsiaTheme="minorHAnsi" w:hAnsiTheme="minorHAnsi" w:cstheme="minorHAnsi"/>
                <w:b/>
                <w:sz w:val="20"/>
              </w:rPr>
            </w:pPr>
            <w:r w:rsidRPr="001C019A">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EC36B24" w14:textId="77777777" w:rsidR="005F607F" w:rsidRPr="00F764A1" w:rsidRDefault="00F764A1" w:rsidP="003E6833">
            <w:pPr>
              <w:spacing w:after="0"/>
              <w:jc w:val="both"/>
              <w:rPr>
                <w:lang w:val="en-US"/>
              </w:rPr>
            </w:pPr>
            <w:r w:rsidRPr="00F764A1">
              <w:rPr>
                <w:rFonts w:asciiTheme="minorHAnsi" w:hAnsiTheme="minorHAnsi" w:cstheme="minorHAnsi"/>
                <w:lang w:val="en-US"/>
              </w:rPr>
              <w:t xml:space="preserve">To develop several </w:t>
            </w:r>
            <w:r w:rsidR="00951CEE">
              <w:rPr>
                <w:rFonts w:asciiTheme="minorHAnsi" w:hAnsiTheme="minorHAnsi" w:cstheme="minorHAnsi"/>
                <w:lang w:val="en-US"/>
              </w:rPr>
              <w:t>pedagogical</w:t>
            </w:r>
            <w:r w:rsidRPr="00F764A1">
              <w:rPr>
                <w:rFonts w:asciiTheme="minorHAnsi" w:hAnsiTheme="minorHAnsi" w:cstheme="minorHAnsi"/>
                <w:lang w:val="en-US"/>
              </w:rPr>
              <w:t xml:space="preserve"> products on </w:t>
            </w:r>
            <w:r w:rsidR="00951CEE">
              <w:rPr>
                <w:rFonts w:asciiTheme="minorHAnsi" w:hAnsiTheme="minorHAnsi" w:cstheme="minorHAnsi"/>
                <w:lang w:val="en-US"/>
              </w:rPr>
              <w:t>Fiscal</w:t>
            </w:r>
            <w:r w:rsidR="003E6833">
              <w:rPr>
                <w:rFonts w:asciiTheme="minorHAnsi" w:hAnsiTheme="minorHAnsi" w:cstheme="minorHAnsi"/>
                <w:lang w:val="en-US"/>
              </w:rPr>
              <w:t xml:space="preserve"> Education</w:t>
            </w:r>
            <w:r w:rsidRPr="00F764A1">
              <w:rPr>
                <w:rFonts w:asciiTheme="minorHAnsi" w:hAnsiTheme="minorHAnsi" w:cstheme="minorHAnsi"/>
                <w:lang w:val="en-US"/>
              </w:rPr>
              <w:t xml:space="preserve"> to be offered to students, </w:t>
            </w:r>
            <w:r w:rsidR="003B7274">
              <w:rPr>
                <w:rFonts w:asciiTheme="minorHAnsi" w:hAnsiTheme="minorHAnsi" w:cstheme="minorHAnsi"/>
                <w:lang w:val="en-US"/>
              </w:rPr>
              <w:t xml:space="preserve">public </w:t>
            </w:r>
            <w:r w:rsidR="003E6833">
              <w:rPr>
                <w:rFonts w:asciiTheme="minorHAnsi" w:hAnsiTheme="minorHAnsi" w:cstheme="minorHAnsi"/>
                <w:lang w:val="en-US"/>
              </w:rPr>
              <w:t>officials</w:t>
            </w:r>
            <w:r w:rsidRPr="00F764A1">
              <w:rPr>
                <w:rFonts w:asciiTheme="minorHAnsi" w:hAnsiTheme="minorHAnsi" w:cstheme="minorHAnsi"/>
                <w:lang w:val="en-US"/>
              </w:rPr>
              <w:t xml:space="preserve"> </w:t>
            </w:r>
            <w:r w:rsidR="00951CEE">
              <w:rPr>
                <w:rFonts w:asciiTheme="minorHAnsi" w:hAnsiTheme="minorHAnsi" w:cstheme="minorHAnsi"/>
                <w:lang w:val="en-US"/>
              </w:rPr>
              <w:t>of all</w:t>
            </w:r>
            <w:r w:rsidRPr="00F764A1">
              <w:rPr>
                <w:rFonts w:asciiTheme="minorHAnsi" w:hAnsiTheme="minorHAnsi" w:cstheme="minorHAnsi"/>
                <w:lang w:val="en-US"/>
              </w:rPr>
              <w:t xml:space="preserve"> levels of government, managers, councilors, community leaders</w:t>
            </w:r>
            <w:r w:rsidR="00951CEE">
              <w:rPr>
                <w:rFonts w:asciiTheme="minorHAnsi" w:hAnsiTheme="minorHAnsi" w:cstheme="minorHAnsi"/>
                <w:lang w:val="en-US"/>
              </w:rPr>
              <w:t>hips</w:t>
            </w:r>
            <w:r w:rsidR="00DF354E" w:rsidRPr="00F764A1">
              <w:rPr>
                <w:rFonts w:asciiTheme="minorHAnsi" w:hAnsiTheme="minorHAnsi" w:cstheme="minorHAnsi"/>
                <w:lang w:val="en-US"/>
              </w:rPr>
              <w:t xml:space="preserve">, </w:t>
            </w:r>
            <w:r w:rsidRPr="00F764A1">
              <w:rPr>
                <w:rFonts w:asciiTheme="minorHAnsi" w:hAnsiTheme="minorHAnsi" w:cstheme="minorHAnsi"/>
                <w:lang w:val="en-US"/>
              </w:rPr>
              <w:t>among others</w:t>
            </w:r>
            <w:r w:rsidR="00DF354E" w:rsidRPr="00F764A1">
              <w:rPr>
                <w:rFonts w:asciiTheme="minorHAnsi" w:hAnsiTheme="minorHAnsi" w:cstheme="minorHAnsi"/>
                <w:lang w:val="en-US"/>
              </w:rPr>
              <w:t xml:space="preserve">. </w:t>
            </w:r>
            <w:r w:rsidR="00951CEE">
              <w:rPr>
                <w:rFonts w:asciiTheme="minorHAnsi" w:hAnsiTheme="minorHAnsi" w:cstheme="minorHAnsi"/>
                <w:lang w:val="en-US"/>
              </w:rPr>
              <w:t xml:space="preserve">Furthermore, </w:t>
            </w:r>
            <w:r w:rsidRPr="00F764A1">
              <w:rPr>
                <w:rFonts w:asciiTheme="minorHAnsi" w:hAnsiTheme="minorHAnsi" w:cstheme="minorHAnsi"/>
                <w:lang w:val="en-US"/>
              </w:rPr>
              <w:t xml:space="preserve">the School of Finance Administration will </w:t>
            </w:r>
            <w:r w:rsidR="00951CEE">
              <w:rPr>
                <w:rFonts w:asciiTheme="minorHAnsi" w:hAnsiTheme="minorHAnsi" w:cstheme="minorHAnsi"/>
                <w:lang w:val="en-US"/>
              </w:rPr>
              <w:t>increase the number of</w:t>
            </w:r>
            <w:r w:rsidRPr="00F764A1">
              <w:rPr>
                <w:rFonts w:asciiTheme="minorHAnsi" w:hAnsiTheme="minorHAnsi" w:cstheme="minorHAnsi"/>
                <w:lang w:val="en-US"/>
              </w:rPr>
              <w:t xml:space="preserve"> courses on </w:t>
            </w:r>
            <w:r w:rsidR="00951CEE">
              <w:rPr>
                <w:rFonts w:asciiTheme="minorHAnsi" w:hAnsiTheme="minorHAnsi" w:cstheme="minorHAnsi"/>
                <w:lang w:val="en-US"/>
              </w:rPr>
              <w:t>the dissemination of</w:t>
            </w:r>
            <w:r w:rsidRPr="00F764A1">
              <w:rPr>
                <w:rFonts w:asciiTheme="minorHAnsi" w:hAnsiTheme="minorHAnsi" w:cstheme="minorHAnsi"/>
                <w:lang w:val="en-US"/>
              </w:rPr>
              <w:t xml:space="preserve"> fiscal education as </w:t>
            </w:r>
            <w:r w:rsidR="00951CEE">
              <w:rPr>
                <w:rFonts w:asciiTheme="minorHAnsi" w:hAnsiTheme="minorHAnsi" w:cstheme="minorHAnsi"/>
                <w:lang w:val="en-US"/>
              </w:rPr>
              <w:t>well as establish</w:t>
            </w:r>
            <w:r w:rsidRPr="00F764A1">
              <w:rPr>
                <w:rFonts w:asciiTheme="minorHAnsi" w:hAnsiTheme="minorHAnsi" w:cstheme="minorHAnsi"/>
                <w:lang w:val="en-US"/>
              </w:rPr>
              <w:t xml:space="preserve"> a permanent </w:t>
            </w:r>
            <w:r w:rsidR="00951CEE">
              <w:rPr>
                <w:rFonts w:asciiTheme="minorHAnsi" w:hAnsiTheme="minorHAnsi" w:cstheme="minorHAnsi"/>
                <w:lang w:val="en-US"/>
              </w:rPr>
              <w:t>capacity-building</w:t>
            </w:r>
            <w:r w:rsidRPr="00F764A1">
              <w:rPr>
                <w:rFonts w:asciiTheme="minorHAnsi" w:hAnsiTheme="minorHAnsi" w:cstheme="minorHAnsi"/>
                <w:lang w:val="en-US"/>
              </w:rPr>
              <w:t xml:space="preserve"> </w:t>
            </w:r>
            <w:r>
              <w:rPr>
                <w:rFonts w:asciiTheme="minorHAnsi" w:hAnsiTheme="minorHAnsi" w:cstheme="minorHAnsi"/>
                <w:lang w:val="en-US"/>
              </w:rPr>
              <w:t>plan o</w:t>
            </w:r>
            <w:r w:rsidRPr="00F764A1">
              <w:rPr>
                <w:rFonts w:asciiTheme="minorHAnsi" w:hAnsiTheme="minorHAnsi" w:cstheme="minorHAnsi"/>
                <w:lang w:val="en-US"/>
              </w:rPr>
              <w:t xml:space="preserve">n the </w:t>
            </w:r>
            <w:r w:rsidR="00951CEE">
              <w:rPr>
                <w:rFonts w:asciiTheme="minorHAnsi" w:hAnsiTheme="minorHAnsi" w:cstheme="minorHAnsi"/>
                <w:lang w:val="en-US"/>
              </w:rPr>
              <w:t>subject</w:t>
            </w:r>
            <w:r w:rsidRPr="00F764A1">
              <w:rPr>
                <w:rFonts w:asciiTheme="minorHAnsi" w:hAnsiTheme="minorHAnsi" w:cstheme="minorHAnsi"/>
                <w:lang w:val="en-US"/>
              </w:rPr>
              <w:t xml:space="preserve">, </w:t>
            </w:r>
            <w:r w:rsidR="00951CEE">
              <w:rPr>
                <w:rFonts w:asciiTheme="minorHAnsi" w:hAnsiTheme="minorHAnsi" w:cstheme="minorHAnsi"/>
                <w:lang w:val="en-US"/>
              </w:rPr>
              <w:t>with the aim of developing</w:t>
            </w:r>
            <w:r>
              <w:rPr>
                <w:rFonts w:asciiTheme="minorHAnsi" w:hAnsiTheme="minorHAnsi" w:cstheme="minorHAnsi"/>
                <w:lang w:val="en-US"/>
              </w:rPr>
              <w:t xml:space="preserve"> a </w:t>
            </w:r>
            <w:r w:rsidR="00951CEE">
              <w:rPr>
                <w:rFonts w:asciiTheme="minorHAnsi" w:hAnsiTheme="minorHAnsi" w:cstheme="minorHAnsi"/>
                <w:lang w:val="en-US"/>
              </w:rPr>
              <w:t>curriculum</w:t>
            </w:r>
            <w:r>
              <w:rPr>
                <w:rFonts w:asciiTheme="minorHAnsi" w:hAnsiTheme="minorHAnsi" w:cstheme="minorHAnsi"/>
                <w:lang w:val="en-US"/>
              </w:rPr>
              <w:t xml:space="preserve"> and a </w:t>
            </w:r>
            <w:r w:rsidR="00951CEE">
              <w:rPr>
                <w:rFonts w:asciiTheme="minorHAnsi" w:hAnsiTheme="minorHAnsi" w:cstheme="minorHAnsi"/>
                <w:lang w:val="en-US"/>
              </w:rPr>
              <w:t>high-reach</w:t>
            </w:r>
            <w:r>
              <w:rPr>
                <w:rFonts w:asciiTheme="minorHAnsi" w:hAnsiTheme="minorHAnsi" w:cstheme="minorHAnsi"/>
                <w:lang w:val="en-US"/>
              </w:rPr>
              <w:t xml:space="preserve"> pedagogical alignment</w:t>
            </w:r>
            <w:r w:rsidR="00DF354E" w:rsidRPr="00F764A1">
              <w:rPr>
                <w:rFonts w:asciiTheme="minorHAnsi" w:hAnsiTheme="minorHAnsi" w:cstheme="minorHAnsi"/>
                <w:lang w:val="en-US"/>
              </w:rPr>
              <w:t xml:space="preserve">. </w:t>
            </w:r>
            <w:r w:rsidR="00951CEE">
              <w:rPr>
                <w:rFonts w:asciiTheme="minorHAnsi" w:hAnsiTheme="minorHAnsi" w:cstheme="minorHAnsi"/>
                <w:lang w:val="en-US"/>
              </w:rPr>
              <w:t>The School of Finance Administration</w:t>
            </w:r>
            <w:r w:rsidRPr="00F764A1">
              <w:rPr>
                <w:rFonts w:asciiTheme="minorHAnsi" w:hAnsiTheme="minorHAnsi" w:cstheme="minorHAnsi"/>
                <w:lang w:val="en-US"/>
              </w:rPr>
              <w:t xml:space="preserve"> will also assist internal and external control </w:t>
            </w:r>
            <w:r w:rsidR="00951CEE">
              <w:rPr>
                <w:rFonts w:asciiTheme="minorHAnsi" w:hAnsiTheme="minorHAnsi" w:cstheme="minorHAnsi"/>
                <w:lang w:val="en-US"/>
              </w:rPr>
              <w:t>agencies</w:t>
            </w:r>
            <w:r w:rsidRPr="00F764A1">
              <w:rPr>
                <w:rFonts w:asciiTheme="minorHAnsi" w:hAnsiTheme="minorHAnsi" w:cstheme="minorHAnsi"/>
                <w:lang w:val="en-US"/>
              </w:rPr>
              <w:t xml:space="preserve"> and the networks </w:t>
            </w:r>
            <w:r w:rsidR="00951CEE">
              <w:rPr>
                <w:rFonts w:asciiTheme="minorHAnsi" w:hAnsiTheme="minorHAnsi" w:cstheme="minorHAnsi"/>
                <w:lang w:val="en-US"/>
              </w:rPr>
              <w:t xml:space="preserve">of </w:t>
            </w:r>
            <w:r w:rsidR="00DF354E" w:rsidRPr="00F764A1">
              <w:rPr>
                <w:rFonts w:asciiTheme="minorHAnsi" w:hAnsiTheme="minorHAnsi" w:cstheme="minorHAnsi"/>
                <w:lang w:val="en-US"/>
              </w:rPr>
              <w:t>“</w:t>
            </w:r>
            <w:r w:rsidR="00951CEE">
              <w:rPr>
                <w:rFonts w:asciiTheme="minorHAnsi" w:hAnsiTheme="minorHAnsi" w:cstheme="minorHAnsi"/>
                <w:lang w:val="en-US"/>
              </w:rPr>
              <w:t xml:space="preserve">Budget </w:t>
            </w:r>
            <w:r>
              <w:rPr>
                <w:rFonts w:asciiTheme="minorHAnsi" w:hAnsiTheme="minorHAnsi" w:cstheme="minorHAnsi"/>
                <w:lang w:val="en-US"/>
              </w:rPr>
              <w:t>Social Observatories</w:t>
            </w:r>
            <w:r w:rsidR="00DF354E" w:rsidRPr="00F764A1">
              <w:rPr>
                <w:rFonts w:asciiTheme="minorHAnsi" w:hAnsiTheme="minorHAnsi" w:cstheme="minorHAnsi"/>
                <w:lang w:val="en-US"/>
              </w:rPr>
              <w:t xml:space="preserve">” </w:t>
            </w:r>
            <w:r>
              <w:rPr>
                <w:rFonts w:asciiTheme="minorHAnsi" w:hAnsiTheme="minorHAnsi" w:cstheme="minorHAnsi"/>
                <w:lang w:val="en-US"/>
              </w:rPr>
              <w:t>and</w:t>
            </w:r>
            <w:r w:rsidR="00DF354E" w:rsidRPr="00F764A1">
              <w:rPr>
                <w:rFonts w:asciiTheme="minorHAnsi" w:hAnsiTheme="minorHAnsi" w:cstheme="minorHAnsi"/>
                <w:lang w:val="en-US"/>
              </w:rPr>
              <w:t xml:space="preserve"> “</w:t>
            </w:r>
            <w:r>
              <w:rPr>
                <w:rFonts w:asciiTheme="minorHAnsi" w:hAnsiTheme="minorHAnsi" w:cstheme="minorHAnsi"/>
                <w:lang w:val="en-US"/>
              </w:rPr>
              <w:t>Fair and Sustainable Cities</w:t>
            </w:r>
            <w:r w:rsidR="00DF354E" w:rsidRPr="00F764A1">
              <w:rPr>
                <w:rFonts w:asciiTheme="minorHAnsi" w:hAnsiTheme="minorHAnsi" w:cstheme="minorHAnsi"/>
                <w:lang w:val="en-US"/>
              </w:rPr>
              <w:t xml:space="preserve">”. </w:t>
            </w:r>
          </w:p>
        </w:tc>
      </w:tr>
      <w:tr w:rsidR="005F607F" w:rsidRPr="00652701" w14:paraId="72434E5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48FDC" w14:textId="77777777" w:rsidR="005F607F" w:rsidRPr="001C019A" w:rsidRDefault="00EC723C" w:rsidP="001C019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26DFD1A7" w14:textId="77777777" w:rsidR="00AB43B0" w:rsidRPr="00951CEE" w:rsidRDefault="00951CEE" w:rsidP="00E64A72">
            <w:pPr>
              <w:pStyle w:val="PargrafodaLista"/>
              <w:numPr>
                <w:ilvl w:val="0"/>
                <w:numId w:val="4"/>
              </w:numPr>
              <w:tabs>
                <w:tab w:val="left" w:pos="175"/>
              </w:tabs>
              <w:spacing w:after="0"/>
              <w:ind w:left="34" w:firstLine="0"/>
              <w:jc w:val="both"/>
              <w:rPr>
                <w:lang w:val="en-US"/>
              </w:rPr>
            </w:pPr>
            <w:r w:rsidRPr="00951CEE">
              <w:rPr>
                <w:lang w:val="en-US"/>
              </w:rPr>
              <w:t>Increased transparency</w:t>
            </w:r>
            <w:r w:rsidR="00AB43B0" w:rsidRPr="00951CEE">
              <w:rPr>
                <w:lang w:val="en-US"/>
              </w:rPr>
              <w:t xml:space="preserve">, </w:t>
            </w:r>
            <w:r w:rsidRPr="00951CEE">
              <w:rPr>
                <w:lang w:val="en-US"/>
              </w:rPr>
              <w:t>responsibility and accountability</w:t>
            </w:r>
            <w:r w:rsidR="00AB43B0" w:rsidRPr="00951CEE">
              <w:rPr>
                <w:lang w:val="en-US"/>
              </w:rPr>
              <w:t xml:space="preserve"> – </w:t>
            </w:r>
            <w:r w:rsidRPr="00951CEE">
              <w:rPr>
                <w:lang w:val="en-US"/>
              </w:rPr>
              <w:t>through the creation of products specified in this in</w:t>
            </w:r>
            <w:r>
              <w:rPr>
                <w:lang w:val="en-US"/>
              </w:rPr>
              <w:t>s</w:t>
            </w:r>
            <w:r w:rsidRPr="00951CEE">
              <w:rPr>
                <w:lang w:val="en-US"/>
              </w:rPr>
              <w:t>trument and permanent</w:t>
            </w:r>
            <w:r>
              <w:rPr>
                <w:lang w:val="en-US"/>
              </w:rPr>
              <w:t xml:space="preserve"> </w:t>
            </w:r>
            <w:r w:rsidRPr="00951CEE">
              <w:rPr>
                <w:lang w:val="en-US"/>
              </w:rPr>
              <w:t xml:space="preserve"> capacity-building of managers</w:t>
            </w:r>
            <w:r w:rsidR="00AB43B0" w:rsidRPr="00951CEE">
              <w:rPr>
                <w:lang w:val="en-US"/>
              </w:rPr>
              <w:t>.</w:t>
            </w:r>
          </w:p>
          <w:p w14:paraId="737AA844" w14:textId="77777777" w:rsidR="00AB43B0" w:rsidRPr="00951CEE" w:rsidRDefault="00AB43B0" w:rsidP="00E64A72">
            <w:pPr>
              <w:spacing w:after="0"/>
              <w:jc w:val="both"/>
              <w:rPr>
                <w:lang w:val="en-US"/>
              </w:rPr>
            </w:pPr>
            <w:r w:rsidRPr="006C5D21">
              <w:sym w:font="Symbol" w:char="F0B7"/>
            </w:r>
            <w:r w:rsidRPr="00951CEE">
              <w:rPr>
                <w:lang w:val="en-US"/>
              </w:rPr>
              <w:t xml:space="preserve"> </w:t>
            </w:r>
            <w:r w:rsidR="00951CEE" w:rsidRPr="00951CEE">
              <w:rPr>
                <w:lang w:val="en-US"/>
              </w:rPr>
              <w:t>Technological innovation</w:t>
            </w:r>
            <w:r w:rsidRPr="00951CEE">
              <w:rPr>
                <w:lang w:val="en-US"/>
              </w:rPr>
              <w:t xml:space="preserve"> – </w:t>
            </w:r>
            <w:r w:rsidR="00951CEE" w:rsidRPr="00951CEE">
              <w:rPr>
                <w:lang w:val="en-US"/>
              </w:rPr>
              <w:t>the use of all technological resources currently available for Distance Education</w:t>
            </w:r>
            <w:r w:rsidRPr="00951CEE">
              <w:rPr>
                <w:lang w:val="en-US"/>
              </w:rPr>
              <w:t>.</w:t>
            </w:r>
          </w:p>
          <w:p w14:paraId="4396262C" w14:textId="77777777" w:rsidR="005F607F" w:rsidRPr="00951CEE" w:rsidRDefault="00AB43B0" w:rsidP="00951CEE">
            <w:pPr>
              <w:spacing w:after="0"/>
              <w:jc w:val="both"/>
              <w:rPr>
                <w:rStyle w:val="TEXTOChar"/>
                <w:rFonts w:asciiTheme="minorHAnsi" w:eastAsiaTheme="minorHAnsi" w:hAnsiTheme="minorHAnsi" w:cstheme="minorHAnsi"/>
                <w:b/>
                <w:color w:val="FF0000"/>
                <w:lang w:val="en-US"/>
              </w:rPr>
            </w:pPr>
            <w:r w:rsidRPr="006C5D21">
              <w:sym w:font="Symbol" w:char="F0B7"/>
            </w:r>
            <w:r w:rsidRPr="00951CEE">
              <w:rPr>
                <w:lang w:val="en-US"/>
              </w:rPr>
              <w:t xml:space="preserve"> </w:t>
            </w:r>
            <w:r w:rsidR="00951CEE" w:rsidRPr="00951CEE">
              <w:rPr>
                <w:lang w:val="en-US"/>
              </w:rPr>
              <w:t>Citizen participation</w:t>
            </w:r>
            <w:r w:rsidRPr="00951CEE">
              <w:rPr>
                <w:lang w:val="en-US"/>
              </w:rPr>
              <w:t xml:space="preserve"> – </w:t>
            </w:r>
            <w:r w:rsidR="00951CEE" w:rsidRPr="00951CEE">
              <w:rPr>
                <w:lang w:val="en-US"/>
              </w:rPr>
              <w:t>to expand the possibility of citizen engagement in a qualified manner in all the public policy development cycle</w:t>
            </w:r>
            <w:r w:rsidRPr="00951CEE">
              <w:rPr>
                <w:lang w:val="en-US"/>
              </w:rPr>
              <w:t>.</w:t>
            </w:r>
          </w:p>
        </w:tc>
      </w:tr>
      <w:tr w:rsidR="005F607F" w:rsidRPr="00652701" w14:paraId="0C518DF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1FA3D" w14:textId="77777777" w:rsidR="005F607F" w:rsidRPr="001C019A" w:rsidRDefault="008D5287" w:rsidP="001C019A">
            <w:pPr>
              <w:spacing w:after="0"/>
              <w:rPr>
                <w:rStyle w:val="TEXTOChar"/>
                <w:rFonts w:asciiTheme="minorHAnsi" w:eastAsiaTheme="minorHAnsi" w:hAnsiTheme="minorHAnsi" w:cstheme="minorHAnsi"/>
                <w:b/>
                <w:sz w:val="20"/>
              </w:rPr>
            </w:pPr>
            <w:r w:rsidRPr="008C00E0">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0189AF56" w14:textId="77777777" w:rsidR="005359B1" w:rsidRPr="008D5287" w:rsidRDefault="00AB43B0" w:rsidP="00E64A72">
            <w:pPr>
              <w:spacing w:after="0"/>
              <w:jc w:val="both"/>
              <w:rPr>
                <w:lang w:val="en-US"/>
              </w:rPr>
            </w:pPr>
            <w:r w:rsidRPr="006C5D21">
              <w:sym w:font="Symbol" w:char="F0B7"/>
            </w:r>
            <w:r w:rsidRPr="008D5287">
              <w:rPr>
                <w:lang w:val="en-US"/>
              </w:rPr>
              <w:t xml:space="preserve"> </w:t>
            </w:r>
            <w:r w:rsidR="00D302EA" w:rsidRPr="008D5287">
              <w:rPr>
                <w:lang w:val="en-US"/>
              </w:rPr>
              <w:t xml:space="preserve">To give Brazilian citizens the opportunity to have access to essential knowledge </w:t>
            </w:r>
            <w:r w:rsidRPr="008D5287">
              <w:rPr>
                <w:lang w:val="en-US"/>
              </w:rPr>
              <w:t xml:space="preserve"> </w:t>
            </w:r>
            <w:r w:rsidR="00D302EA" w:rsidRPr="008D5287">
              <w:rPr>
                <w:lang w:val="en-US"/>
              </w:rPr>
              <w:t xml:space="preserve">of fiscal education at any stage of </w:t>
            </w:r>
            <w:r w:rsidR="005359B1" w:rsidRPr="008D5287">
              <w:rPr>
                <w:lang w:val="en-US"/>
              </w:rPr>
              <w:t xml:space="preserve">their lives. </w:t>
            </w:r>
          </w:p>
          <w:p w14:paraId="1A181A10" w14:textId="77777777" w:rsidR="00AB43B0" w:rsidRPr="005359B1" w:rsidRDefault="00AB43B0" w:rsidP="00E64A72">
            <w:pPr>
              <w:spacing w:after="0"/>
              <w:jc w:val="both"/>
              <w:rPr>
                <w:lang w:val="en-US"/>
              </w:rPr>
            </w:pPr>
            <w:r w:rsidRPr="006C5D21">
              <w:sym w:font="Symbol" w:char="F0B7"/>
            </w:r>
            <w:r w:rsidRPr="005359B1">
              <w:rPr>
                <w:lang w:val="en-US"/>
              </w:rPr>
              <w:t xml:space="preserve"> </w:t>
            </w:r>
            <w:r w:rsidR="005359B1" w:rsidRPr="005359B1">
              <w:rPr>
                <w:lang w:val="en-US"/>
              </w:rPr>
              <w:t>To increase the number o</w:t>
            </w:r>
            <w:r w:rsidR="00421F95">
              <w:rPr>
                <w:lang w:val="en-US"/>
              </w:rPr>
              <w:t xml:space="preserve">f </w:t>
            </w:r>
            <w:r w:rsidR="008C00E0">
              <w:rPr>
                <w:lang w:val="en-US"/>
              </w:rPr>
              <w:t xml:space="preserve">trained </w:t>
            </w:r>
            <w:r w:rsidR="00421F95">
              <w:rPr>
                <w:lang w:val="en-US"/>
              </w:rPr>
              <w:t>Fiscal Education</w:t>
            </w:r>
            <w:r w:rsidR="005359B1">
              <w:rPr>
                <w:lang w:val="en-US"/>
              </w:rPr>
              <w:t xml:space="preserve"> </w:t>
            </w:r>
            <w:r w:rsidR="00421F95">
              <w:rPr>
                <w:lang w:val="en-US"/>
              </w:rPr>
              <w:t>Disseminators</w:t>
            </w:r>
            <w:r w:rsidRPr="005359B1">
              <w:rPr>
                <w:lang w:val="en-US"/>
              </w:rPr>
              <w:t>.</w:t>
            </w:r>
          </w:p>
          <w:p w14:paraId="29AC848C" w14:textId="77777777" w:rsidR="00AB43B0" w:rsidRPr="005359B1" w:rsidRDefault="00AB43B0" w:rsidP="00E64A72">
            <w:pPr>
              <w:spacing w:after="0"/>
              <w:jc w:val="both"/>
              <w:rPr>
                <w:lang w:val="en-US"/>
              </w:rPr>
            </w:pPr>
            <w:r w:rsidRPr="006C5D21">
              <w:sym w:font="Symbol" w:char="F0B7"/>
            </w:r>
            <w:r w:rsidRPr="005359B1">
              <w:rPr>
                <w:lang w:val="en-US"/>
              </w:rPr>
              <w:t xml:space="preserve"> </w:t>
            </w:r>
            <w:r w:rsidR="005359B1" w:rsidRPr="005359B1">
              <w:rPr>
                <w:lang w:val="en-US"/>
              </w:rPr>
              <w:t xml:space="preserve">To increase the number of Social Observatories effectively used for monitoring and social control of the use of public resources to ensure that an increasing number of Brazilian municipalities may have </w:t>
            </w:r>
            <w:r w:rsidR="005359B1">
              <w:rPr>
                <w:lang w:val="en-US"/>
              </w:rPr>
              <w:t>such an</w:t>
            </w:r>
            <w:r w:rsidR="005359B1" w:rsidRPr="005359B1">
              <w:rPr>
                <w:lang w:val="en-US"/>
              </w:rPr>
              <w:t xml:space="preserve"> important </w:t>
            </w:r>
            <w:r w:rsidR="005359B1">
              <w:rPr>
                <w:lang w:val="en-US"/>
              </w:rPr>
              <w:t>instrument o</w:t>
            </w:r>
            <w:r w:rsidR="005359B1" w:rsidRPr="005359B1">
              <w:rPr>
                <w:lang w:val="en-US"/>
              </w:rPr>
              <w:t>f social control</w:t>
            </w:r>
            <w:r w:rsidRPr="005359B1">
              <w:rPr>
                <w:lang w:val="en-US"/>
              </w:rPr>
              <w:t>.</w:t>
            </w:r>
          </w:p>
          <w:p w14:paraId="5A65BEB2" w14:textId="77777777" w:rsidR="005F607F" w:rsidRPr="005359B1" w:rsidRDefault="00AB43B0" w:rsidP="005359B1">
            <w:pPr>
              <w:spacing w:after="0"/>
              <w:jc w:val="both"/>
              <w:rPr>
                <w:rStyle w:val="TEXTOChar"/>
                <w:rFonts w:asciiTheme="minorHAnsi" w:eastAsiaTheme="minorHAnsi" w:hAnsiTheme="minorHAnsi" w:cstheme="minorHAnsi"/>
                <w:b/>
                <w:lang w:val="en-US"/>
              </w:rPr>
            </w:pPr>
            <w:r w:rsidRPr="006C5D21">
              <w:sym w:font="Symbol" w:char="F0B7"/>
            </w:r>
            <w:r w:rsidRPr="005359B1">
              <w:rPr>
                <w:lang w:val="en-US"/>
              </w:rPr>
              <w:t xml:space="preserve"> </w:t>
            </w:r>
            <w:r w:rsidR="005359B1" w:rsidRPr="005359B1">
              <w:rPr>
                <w:lang w:val="en-US"/>
              </w:rPr>
              <w:t xml:space="preserve">To increase the level of perception of fiscal management by society in two years’ time, to be measured in research </w:t>
            </w:r>
            <w:r w:rsidR="005359B1">
              <w:rPr>
                <w:lang w:val="en-US"/>
              </w:rPr>
              <w:t xml:space="preserve">study to be conducted in  </w:t>
            </w:r>
            <w:r w:rsidRPr="005359B1">
              <w:rPr>
                <w:lang w:val="en-US"/>
              </w:rPr>
              <w:t xml:space="preserve"> </w:t>
            </w:r>
            <w:r w:rsidR="005359B1">
              <w:rPr>
                <w:lang w:val="en-US"/>
              </w:rPr>
              <w:t>2013 and</w:t>
            </w:r>
            <w:r w:rsidRPr="005359B1">
              <w:rPr>
                <w:lang w:val="en-US"/>
              </w:rPr>
              <w:t xml:space="preserve"> 2015.</w:t>
            </w:r>
          </w:p>
        </w:tc>
      </w:tr>
      <w:tr w:rsidR="005F607F" w:rsidRPr="007C6631" w14:paraId="5B50130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0100D" w14:textId="77777777" w:rsidR="005F607F" w:rsidRPr="004D3C6C" w:rsidRDefault="005F607F" w:rsidP="004D3C6C">
            <w:pPr>
              <w:spacing w:after="0"/>
              <w:rPr>
                <w:rStyle w:val="TEXTOChar"/>
                <w:rFonts w:asciiTheme="minorHAnsi" w:eastAsiaTheme="minorHAnsi" w:hAnsiTheme="minorHAnsi" w:cstheme="minorHAnsi"/>
                <w:b/>
                <w:sz w:val="20"/>
              </w:rPr>
            </w:pPr>
            <w:r w:rsidRPr="004D3C6C">
              <w:rPr>
                <w:rStyle w:val="TEXTOChar"/>
                <w:rFonts w:asciiTheme="minorHAnsi" w:hAnsiTheme="minorHAnsi" w:cstheme="minorHAnsi"/>
                <w:b/>
                <w:sz w:val="20"/>
              </w:rPr>
              <w:t>S</w:t>
            </w:r>
            <w:r w:rsidR="004D3C6C" w:rsidRPr="004D3C6C">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76349BF6" w14:textId="77777777" w:rsidR="005F607F" w:rsidRPr="006C5D21" w:rsidRDefault="005359B1" w:rsidP="005359B1">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r w:rsidR="00D72313" w:rsidRPr="006C5D21">
              <w:rPr>
                <w:rFonts w:asciiTheme="minorHAnsi" w:hAnsiTheme="minorHAnsi" w:cstheme="minorHAnsi"/>
                <w:b/>
                <w:noProof/>
              </w:rPr>
              <w:t xml:space="preserve"> (</w:t>
            </w:r>
            <w:r>
              <w:rPr>
                <w:rFonts w:asciiTheme="minorHAnsi" w:hAnsiTheme="minorHAnsi" w:cstheme="minorHAnsi"/>
                <w:b/>
                <w:noProof/>
              </w:rPr>
              <w:t>postponed</w:t>
            </w:r>
            <w:r w:rsidR="00D72313" w:rsidRPr="006C5D21">
              <w:rPr>
                <w:rFonts w:asciiTheme="minorHAnsi" w:hAnsiTheme="minorHAnsi" w:cstheme="minorHAnsi"/>
                <w:b/>
                <w:noProof/>
              </w:rPr>
              <w:t>)</w:t>
            </w:r>
          </w:p>
        </w:tc>
      </w:tr>
      <w:tr w:rsidR="005F607F" w:rsidRPr="00652701" w14:paraId="39BF378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67AF6" w14:textId="77777777" w:rsidR="005F607F" w:rsidRPr="00071F58" w:rsidRDefault="004D3C6C" w:rsidP="00E64A72">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6FD80887" w14:textId="77777777" w:rsidR="00D72313" w:rsidRPr="00071F58" w:rsidRDefault="005359B1" w:rsidP="00E64A72">
            <w:pPr>
              <w:autoSpaceDE/>
              <w:autoSpaceDN/>
              <w:spacing w:after="240"/>
              <w:jc w:val="both"/>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The commitment to developing pedagogical products on Fiscal Education </w:t>
            </w:r>
            <w:r w:rsidR="00421F95" w:rsidRPr="00071F58">
              <w:rPr>
                <w:rFonts w:asciiTheme="minorHAnsi" w:hAnsiTheme="minorHAnsi" w:cstheme="minorHAnsi"/>
                <w:lang w:val="en-US"/>
              </w:rPr>
              <w:t xml:space="preserve">products on Fiscal Education, to be offered to students, </w:t>
            </w:r>
            <w:r w:rsidR="003B7274">
              <w:rPr>
                <w:rFonts w:asciiTheme="minorHAnsi" w:hAnsiTheme="minorHAnsi" w:cstheme="minorHAnsi"/>
                <w:lang w:val="en-US"/>
              </w:rPr>
              <w:t xml:space="preserve">public </w:t>
            </w:r>
            <w:r w:rsidR="00D44580">
              <w:rPr>
                <w:rFonts w:asciiTheme="minorHAnsi" w:hAnsiTheme="minorHAnsi" w:cstheme="minorHAnsi"/>
                <w:lang w:val="en-US"/>
              </w:rPr>
              <w:t xml:space="preserve">officials </w:t>
            </w:r>
            <w:r w:rsidR="00421F95" w:rsidRPr="00071F58">
              <w:rPr>
                <w:rFonts w:asciiTheme="minorHAnsi" w:hAnsiTheme="minorHAnsi" w:cstheme="minorHAnsi"/>
                <w:lang w:val="en-US"/>
              </w:rPr>
              <w:t xml:space="preserve">of all levels of government, managers, councilors, community leaderships and courses on Fiscal Education was implemented </w:t>
            </w:r>
            <w:r w:rsidR="00421F95" w:rsidRPr="00071F58">
              <w:rPr>
                <w:rFonts w:asciiTheme="minorHAnsi" w:hAnsiTheme="minorHAnsi" w:cs="Arial"/>
                <w:color w:val="000000"/>
                <w:lang w:val="en-US"/>
              </w:rPr>
              <w:t xml:space="preserve">within the budgetary </w:t>
            </w:r>
            <w:r w:rsidR="00421F95" w:rsidRPr="00071F58">
              <w:rPr>
                <w:rFonts w:asciiTheme="minorHAnsi" w:hAnsiTheme="minorHAnsi" w:cs="Arial"/>
                <w:color w:val="000000"/>
                <w:lang w:val="en-US"/>
              </w:rPr>
              <w:lastRenderedPageBreak/>
              <w:t>possibilities available for the program</w:t>
            </w:r>
            <w:r w:rsidR="00D72313" w:rsidRPr="00071F58">
              <w:rPr>
                <w:rFonts w:asciiTheme="minorHAnsi" w:hAnsiTheme="minorHAnsi" w:cs="Arial"/>
                <w:color w:val="000000"/>
                <w:lang w:val="en-US"/>
              </w:rPr>
              <w:t xml:space="preserve">. </w:t>
            </w:r>
            <w:r w:rsidR="00421F95" w:rsidRPr="00071F58">
              <w:rPr>
                <w:rFonts w:asciiTheme="minorHAnsi" w:hAnsiTheme="minorHAnsi" w:cs="Arial"/>
                <w:color w:val="000000"/>
                <w:lang w:val="en-US"/>
              </w:rPr>
              <w:t>It should be noted that the Fiscal Education for Citizenship is an ongoing action and its advance is closely linked with the budgetary possibilities and capacity of municipalities and states</w:t>
            </w:r>
            <w:r w:rsidR="00D72313" w:rsidRPr="00071F58">
              <w:rPr>
                <w:rFonts w:asciiTheme="minorHAnsi" w:hAnsiTheme="minorHAnsi" w:cs="Arial"/>
                <w:color w:val="000000"/>
                <w:lang w:val="en-US"/>
              </w:rPr>
              <w:t>. </w:t>
            </w:r>
          </w:p>
          <w:p w14:paraId="4DCC2917" w14:textId="77777777" w:rsidR="00D72313" w:rsidRPr="00071F58" w:rsidRDefault="00421F95" w:rsidP="00E64A72">
            <w:pPr>
              <w:numPr>
                <w:ilvl w:val="0"/>
                <w:numId w:val="48"/>
              </w:numPr>
              <w:autoSpaceDE/>
              <w:autoSpaceDN/>
              <w:spacing w:after="0"/>
              <w:ind w:left="480"/>
              <w:jc w:val="both"/>
              <w:textAlignment w:val="baseline"/>
              <w:rPr>
                <w:rFonts w:asciiTheme="minorHAnsi" w:hAnsiTheme="minorHAnsi" w:cs="Arial"/>
                <w:color w:val="000000"/>
              </w:rPr>
            </w:pPr>
            <w:r w:rsidRPr="00071F58">
              <w:rPr>
                <w:rFonts w:asciiTheme="minorHAnsi" w:hAnsiTheme="minorHAnsi" w:cs="Arial"/>
                <w:b/>
                <w:bCs/>
                <w:color w:val="000000"/>
              </w:rPr>
              <w:t>Activity</w:t>
            </w:r>
            <w:r w:rsidR="00D72313" w:rsidRPr="00071F58">
              <w:rPr>
                <w:rFonts w:asciiTheme="minorHAnsi" w:hAnsiTheme="minorHAnsi" w:cs="Arial"/>
                <w:b/>
                <w:bCs/>
                <w:color w:val="000000"/>
              </w:rPr>
              <w:t>:</w:t>
            </w:r>
            <w:r w:rsidR="00D72313" w:rsidRPr="00071F58">
              <w:rPr>
                <w:rFonts w:asciiTheme="minorHAnsi" w:hAnsiTheme="minorHAnsi" w:cs="Arial"/>
                <w:color w:val="000000"/>
              </w:rPr>
              <w:t> </w:t>
            </w:r>
            <w:r w:rsidRPr="00071F58">
              <w:rPr>
                <w:rFonts w:asciiTheme="minorHAnsi" w:hAnsiTheme="minorHAnsi" w:cs="Arial"/>
                <w:color w:val="000000"/>
              </w:rPr>
              <w:t>Young Brazilian Parliament</w:t>
            </w:r>
          </w:p>
          <w:p w14:paraId="2C512F8C" w14:textId="77777777" w:rsidR="00D72313" w:rsidRPr="00071F58" w:rsidRDefault="00356E6E"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00672600" w:rsidRPr="00071F58">
              <w:rPr>
                <w:rFonts w:asciiTheme="minorHAnsi" w:hAnsiTheme="minorHAnsi" w:cs="Arial"/>
                <w:color w:val="000000"/>
                <w:lang w:val="en-US"/>
              </w:rPr>
              <w:t>An event held between September 21 and</w:t>
            </w:r>
            <w:r w:rsidR="00D72313" w:rsidRPr="00071F58">
              <w:rPr>
                <w:rFonts w:asciiTheme="minorHAnsi" w:hAnsiTheme="minorHAnsi" w:cs="Arial"/>
                <w:color w:val="000000"/>
                <w:lang w:val="en-US"/>
              </w:rPr>
              <w:t xml:space="preserve"> 27</w:t>
            </w:r>
            <w:r w:rsidR="00672600" w:rsidRPr="00071F58">
              <w:rPr>
                <w:rFonts w:asciiTheme="minorHAnsi" w:hAnsiTheme="minorHAnsi" w:cs="Arial"/>
                <w:color w:val="000000"/>
                <w:lang w:val="en-US"/>
              </w:rPr>
              <w:t xml:space="preserve">, </w:t>
            </w:r>
            <w:r w:rsidR="00D72313" w:rsidRPr="00071F58">
              <w:rPr>
                <w:rFonts w:asciiTheme="minorHAnsi" w:hAnsiTheme="minorHAnsi" w:cs="Arial"/>
                <w:color w:val="000000"/>
                <w:lang w:val="en-US"/>
              </w:rPr>
              <w:t xml:space="preserve">2014. </w:t>
            </w:r>
            <w:r w:rsidR="00672600" w:rsidRPr="00071F58">
              <w:rPr>
                <w:rFonts w:asciiTheme="minorHAnsi" w:hAnsiTheme="minorHAnsi" w:cs="Arial"/>
                <w:color w:val="000000"/>
                <w:lang w:val="en-US"/>
              </w:rPr>
              <w:t>The progra</w:t>
            </w:r>
            <w:r w:rsidR="00FD6745">
              <w:rPr>
                <w:rFonts w:asciiTheme="minorHAnsi" w:hAnsiTheme="minorHAnsi" w:cs="Arial"/>
                <w:color w:val="000000"/>
                <w:lang w:val="en-US"/>
              </w:rPr>
              <w:t>m is held every year and aims to</w:t>
            </w:r>
            <w:r w:rsidR="00672600" w:rsidRPr="00071F58">
              <w:rPr>
                <w:rFonts w:asciiTheme="minorHAnsi" w:hAnsiTheme="minorHAnsi" w:cs="Arial"/>
                <w:color w:val="000000"/>
                <w:lang w:val="en-US"/>
              </w:rPr>
              <w:t xml:space="preserve"> enabl</w:t>
            </w:r>
            <w:r w:rsidR="00FD6745">
              <w:rPr>
                <w:rFonts w:asciiTheme="minorHAnsi" w:hAnsiTheme="minorHAnsi" w:cs="Arial"/>
                <w:color w:val="000000"/>
                <w:lang w:val="en-US"/>
              </w:rPr>
              <w:t>e</w:t>
            </w:r>
            <w:r w:rsidR="00672600" w:rsidRPr="00071F58">
              <w:rPr>
                <w:rFonts w:asciiTheme="minorHAnsi" w:hAnsiTheme="minorHAnsi" w:cs="Arial"/>
                <w:color w:val="000000"/>
                <w:lang w:val="en-US"/>
              </w:rPr>
              <w:t xml:space="preserve"> public and private school students to experiment with the democratic process by participating in a parliamentary jornada</w:t>
            </w:r>
            <w:r w:rsidR="00D72313" w:rsidRPr="00071F58">
              <w:rPr>
                <w:rFonts w:asciiTheme="minorHAnsi" w:hAnsiTheme="minorHAnsi" w:cs="Arial"/>
                <w:color w:val="000000"/>
                <w:lang w:val="en-US"/>
              </w:rPr>
              <w:t xml:space="preserve"> </w:t>
            </w:r>
            <w:r w:rsidR="00672600" w:rsidRPr="00071F58">
              <w:rPr>
                <w:rFonts w:asciiTheme="minorHAnsi" w:hAnsiTheme="minorHAnsi" w:cs="Arial"/>
                <w:color w:val="000000"/>
                <w:lang w:val="en-US"/>
              </w:rPr>
              <w:t>at Camara dos Deputados in which students take office and role-play Young Representatives</w:t>
            </w:r>
            <w:r w:rsidR="00D72313" w:rsidRPr="00071F58">
              <w:rPr>
                <w:rFonts w:asciiTheme="minorHAnsi" w:hAnsiTheme="minorHAnsi" w:cs="Arial"/>
                <w:color w:val="000000"/>
                <w:lang w:val="en-US"/>
              </w:rPr>
              <w:t xml:space="preserve">. </w:t>
            </w:r>
            <w:r w:rsidR="00672600" w:rsidRPr="00071F58">
              <w:rPr>
                <w:rFonts w:asciiTheme="minorHAnsi" w:hAnsiTheme="minorHAnsi" w:cs="Arial"/>
                <w:color w:val="000000"/>
                <w:lang w:val="en-US"/>
              </w:rPr>
              <w:t>The Fiscal Education Management</w:t>
            </w:r>
            <w:r w:rsidR="00D72313" w:rsidRPr="00071F58">
              <w:rPr>
                <w:rFonts w:asciiTheme="minorHAnsi" w:hAnsiTheme="minorHAnsi" w:cs="Arial"/>
                <w:color w:val="000000"/>
                <w:lang w:val="en-US"/>
              </w:rPr>
              <w:t xml:space="preserve"> - GEREF </w:t>
            </w:r>
            <w:r w:rsidR="00672600" w:rsidRPr="00071F58">
              <w:rPr>
                <w:rFonts w:asciiTheme="minorHAnsi" w:hAnsiTheme="minorHAnsi" w:cs="Arial"/>
                <w:color w:val="000000"/>
                <w:lang w:val="en-US"/>
              </w:rPr>
              <w:t xml:space="preserve">reserved accommodation for </w:t>
            </w:r>
            <w:r w:rsidR="005D652C" w:rsidRPr="00071F58">
              <w:rPr>
                <w:rFonts w:asciiTheme="minorHAnsi" w:hAnsiTheme="minorHAnsi" w:cs="Arial"/>
                <w:color w:val="000000"/>
                <w:lang w:val="en-US"/>
              </w:rPr>
              <w:t>the students</w:t>
            </w:r>
            <w:r w:rsidR="00672600" w:rsidRPr="00071F58">
              <w:rPr>
                <w:rFonts w:asciiTheme="minorHAnsi" w:hAnsiTheme="minorHAnsi" w:cs="Arial"/>
                <w:color w:val="000000"/>
                <w:lang w:val="en-US"/>
              </w:rPr>
              <w:t xml:space="preserve"> and gave a talk to disseminate the</w:t>
            </w:r>
            <w:r w:rsidR="00D72313" w:rsidRPr="00071F58">
              <w:rPr>
                <w:rFonts w:asciiTheme="minorHAnsi" w:hAnsiTheme="minorHAnsi" w:cs="Arial"/>
                <w:color w:val="000000"/>
                <w:lang w:val="en-US"/>
              </w:rPr>
              <w:t xml:space="preserve"> PNEF.</w:t>
            </w:r>
          </w:p>
          <w:p w14:paraId="4199DFAE" w14:textId="77777777" w:rsidR="00D72313" w:rsidRPr="00071F58" w:rsidRDefault="00D72313"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5D652C" w:rsidRPr="00071F58">
              <w:rPr>
                <w:rFonts w:asciiTheme="minorHAnsi" w:hAnsiTheme="minorHAnsi" w:cs="Arial"/>
                <w:color w:val="000000"/>
                <w:lang w:val="en-US"/>
              </w:rPr>
              <w:t xml:space="preserve"> Information on the importance of Fiscal Education was provided to </w:t>
            </w:r>
            <w:r w:rsidRPr="00071F58">
              <w:rPr>
                <w:rFonts w:asciiTheme="minorHAnsi" w:hAnsiTheme="minorHAnsi" w:cs="Arial"/>
                <w:color w:val="000000"/>
                <w:lang w:val="en-US"/>
              </w:rPr>
              <w:t xml:space="preserve">78 </w:t>
            </w:r>
            <w:r w:rsidR="005D652C" w:rsidRPr="00071F58">
              <w:rPr>
                <w:rFonts w:asciiTheme="minorHAnsi" w:hAnsiTheme="minorHAnsi" w:cs="Arial"/>
                <w:color w:val="000000"/>
                <w:lang w:val="en-US"/>
              </w:rPr>
              <w:t>young people</w:t>
            </w:r>
          </w:p>
          <w:p w14:paraId="4726FD89" w14:textId="77777777" w:rsidR="00D72313" w:rsidRPr="00071F58" w:rsidRDefault="00D72313"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color w:val="000000"/>
                <w:lang w:val="en-US"/>
              </w:rPr>
              <w:t> </w:t>
            </w:r>
          </w:p>
          <w:p w14:paraId="3DD95D1E" w14:textId="77777777" w:rsidR="00D72313" w:rsidRPr="00071F58" w:rsidRDefault="00D72313" w:rsidP="00E64A72">
            <w:pPr>
              <w:numPr>
                <w:ilvl w:val="0"/>
                <w:numId w:val="49"/>
              </w:numPr>
              <w:autoSpaceDE/>
              <w:autoSpaceDN/>
              <w:spacing w:after="0"/>
              <w:ind w:left="48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A</w:t>
            </w:r>
            <w:r w:rsidR="005D652C" w:rsidRPr="00071F58">
              <w:rPr>
                <w:rFonts w:asciiTheme="minorHAnsi" w:hAnsiTheme="minorHAnsi" w:cs="Arial"/>
                <w:b/>
                <w:bCs/>
                <w:color w:val="000000"/>
                <w:lang w:val="en-US"/>
              </w:rPr>
              <w:t>ctivity</w:t>
            </w:r>
            <w:r w:rsidRPr="00071F58">
              <w:rPr>
                <w:rFonts w:asciiTheme="minorHAnsi" w:hAnsiTheme="minorHAnsi" w:cs="Arial"/>
                <w:b/>
                <w:bCs/>
                <w:color w:val="000000"/>
                <w:lang w:val="en-US"/>
              </w:rPr>
              <w:t>:</w:t>
            </w:r>
            <w:r w:rsidRPr="00071F58">
              <w:rPr>
                <w:rFonts w:asciiTheme="minorHAnsi" w:hAnsiTheme="minorHAnsi" w:cs="Arial"/>
                <w:color w:val="000000"/>
                <w:lang w:val="en-US"/>
              </w:rPr>
              <w:t> </w:t>
            </w:r>
            <w:r w:rsidR="005D652C" w:rsidRPr="00071F58">
              <w:rPr>
                <w:rFonts w:asciiTheme="minorHAnsi" w:hAnsiTheme="minorHAnsi" w:cs="Arial"/>
                <w:color w:val="000000"/>
                <w:lang w:val="en-US"/>
              </w:rPr>
              <w:t>Pedagogical Mission at the Parliament</w:t>
            </w:r>
          </w:p>
          <w:p w14:paraId="56D61466" w14:textId="77777777" w:rsidR="00D72313" w:rsidRPr="00071F58" w:rsidRDefault="005D652C"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 xml:space="preserve">This program was created by the </w:t>
            </w:r>
            <w:r w:rsidR="00D72313" w:rsidRPr="00071F58">
              <w:rPr>
                <w:rFonts w:asciiTheme="minorHAnsi" w:hAnsiTheme="minorHAnsi" w:cs="Arial"/>
                <w:color w:val="000000"/>
                <w:lang w:val="en-US"/>
              </w:rPr>
              <w:t xml:space="preserve">Câmara dos Deputados </w:t>
            </w:r>
            <w:r w:rsidRPr="00071F58">
              <w:rPr>
                <w:rFonts w:asciiTheme="minorHAnsi" w:hAnsiTheme="minorHAnsi" w:cs="Arial"/>
                <w:color w:val="000000"/>
                <w:lang w:val="en-US"/>
              </w:rPr>
              <w:t>to provide educators with training on education for democracy. It was held between September 21 and 27</w:t>
            </w:r>
            <w:r w:rsidR="00D72313" w:rsidRPr="00071F58">
              <w:rPr>
                <w:rFonts w:asciiTheme="minorHAnsi" w:hAnsiTheme="minorHAnsi" w:cs="Arial"/>
                <w:color w:val="000000"/>
                <w:lang w:val="en-US"/>
              </w:rPr>
              <w:t xml:space="preserve">. GEREF </w:t>
            </w:r>
            <w:r w:rsidRPr="00071F58">
              <w:rPr>
                <w:rFonts w:asciiTheme="minorHAnsi" w:hAnsiTheme="minorHAnsi" w:cs="Arial"/>
                <w:color w:val="000000"/>
                <w:lang w:val="en-US"/>
              </w:rPr>
              <w:t>reserved accommodation and gave a talk on the importance of Fiscal Education</w:t>
            </w:r>
            <w:r w:rsidR="00D72313" w:rsidRPr="00071F58">
              <w:rPr>
                <w:rFonts w:asciiTheme="minorHAnsi" w:hAnsiTheme="minorHAnsi" w:cs="Arial"/>
                <w:color w:val="000000"/>
                <w:lang w:val="en-US"/>
              </w:rPr>
              <w:t>.</w:t>
            </w:r>
          </w:p>
          <w:p w14:paraId="6DD97859" w14:textId="77777777" w:rsidR="00D72313" w:rsidRPr="00071F58" w:rsidRDefault="005D652C"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Informa</w:t>
            </w:r>
            <w:r w:rsidRPr="00071F58">
              <w:rPr>
                <w:rFonts w:asciiTheme="minorHAnsi" w:hAnsiTheme="minorHAnsi" w:cs="Arial"/>
                <w:color w:val="000000"/>
                <w:lang w:val="en-US"/>
              </w:rPr>
              <w:t xml:space="preserve">tion on the importance of Fiscal Education was provided to </w:t>
            </w:r>
            <w:r w:rsidR="00D72313" w:rsidRPr="00071F58">
              <w:rPr>
                <w:rFonts w:asciiTheme="minorHAnsi" w:hAnsiTheme="minorHAnsi" w:cs="Arial"/>
                <w:color w:val="000000"/>
                <w:lang w:val="en-US"/>
              </w:rPr>
              <w:t xml:space="preserve">216 </w:t>
            </w:r>
            <w:r w:rsidRPr="00071F58">
              <w:rPr>
                <w:rFonts w:asciiTheme="minorHAnsi" w:hAnsiTheme="minorHAnsi" w:cs="Arial"/>
                <w:color w:val="000000"/>
                <w:lang w:val="en-US"/>
              </w:rPr>
              <w:t>teachers</w:t>
            </w:r>
            <w:r w:rsidR="00D72313" w:rsidRPr="00071F58">
              <w:rPr>
                <w:rFonts w:asciiTheme="minorHAnsi" w:hAnsiTheme="minorHAnsi" w:cs="Arial"/>
                <w:color w:val="000000"/>
                <w:lang w:val="en-US"/>
              </w:rPr>
              <w:t>.</w:t>
            </w:r>
          </w:p>
          <w:p w14:paraId="4AEAF2BB" w14:textId="77777777" w:rsidR="00D72313" w:rsidRPr="00071F58" w:rsidRDefault="00D72313"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color w:val="000000"/>
                <w:lang w:val="en-US"/>
              </w:rPr>
              <w:t> </w:t>
            </w:r>
          </w:p>
          <w:p w14:paraId="326EC846" w14:textId="77777777" w:rsidR="00D72313" w:rsidRPr="00071F58" w:rsidRDefault="00D72313" w:rsidP="00E64A72">
            <w:pPr>
              <w:numPr>
                <w:ilvl w:val="0"/>
                <w:numId w:val="50"/>
              </w:numPr>
              <w:autoSpaceDE/>
              <w:autoSpaceDN/>
              <w:spacing w:after="0"/>
              <w:ind w:left="480"/>
              <w:jc w:val="both"/>
              <w:textAlignment w:val="baseline"/>
              <w:rPr>
                <w:rFonts w:asciiTheme="minorHAnsi" w:hAnsiTheme="minorHAnsi" w:cs="Arial"/>
                <w:color w:val="000000"/>
              </w:rPr>
            </w:pPr>
            <w:r w:rsidRPr="00071F58">
              <w:rPr>
                <w:rFonts w:asciiTheme="minorHAnsi" w:hAnsiTheme="minorHAnsi" w:cs="Arial"/>
                <w:b/>
                <w:bCs/>
                <w:color w:val="000000"/>
              </w:rPr>
              <w:t>A</w:t>
            </w:r>
            <w:r w:rsidR="005D652C" w:rsidRPr="00071F58">
              <w:rPr>
                <w:rFonts w:asciiTheme="minorHAnsi" w:hAnsiTheme="minorHAnsi" w:cs="Arial"/>
                <w:b/>
                <w:bCs/>
                <w:color w:val="000000"/>
              </w:rPr>
              <w:t>ctivity</w:t>
            </w:r>
            <w:r w:rsidRPr="00071F58">
              <w:rPr>
                <w:rFonts w:asciiTheme="minorHAnsi" w:hAnsiTheme="minorHAnsi" w:cs="Arial"/>
                <w:b/>
                <w:bCs/>
                <w:color w:val="000000"/>
              </w:rPr>
              <w:t>:</w:t>
            </w:r>
            <w:r w:rsidRPr="00071F58">
              <w:rPr>
                <w:rFonts w:asciiTheme="minorHAnsi" w:hAnsiTheme="minorHAnsi" w:cs="Arial"/>
                <w:color w:val="000000"/>
              </w:rPr>
              <w:t> </w:t>
            </w:r>
            <w:r w:rsidR="005D652C" w:rsidRPr="00071F58">
              <w:rPr>
                <w:rFonts w:asciiTheme="minorHAnsi" w:hAnsiTheme="minorHAnsi" w:cs="Arial"/>
                <w:color w:val="000000"/>
              </w:rPr>
              <w:t>Visit-Internship</w:t>
            </w:r>
          </w:p>
          <w:p w14:paraId="5F060530" w14:textId="77777777" w:rsidR="00D72313" w:rsidRPr="00071F58" w:rsidRDefault="005D652C"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 xml:space="preserve">A program that </w:t>
            </w:r>
            <w:r w:rsidR="0068064E" w:rsidRPr="00071F58">
              <w:rPr>
                <w:rFonts w:asciiTheme="minorHAnsi" w:hAnsiTheme="minorHAnsi" w:cs="Arial"/>
                <w:color w:val="000000"/>
                <w:lang w:val="en-US"/>
              </w:rPr>
              <w:t>gives</w:t>
            </w:r>
            <w:r w:rsidRPr="00071F58">
              <w:rPr>
                <w:rFonts w:asciiTheme="minorHAnsi" w:hAnsiTheme="minorHAnsi" w:cs="Arial"/>
                <w:color w:val="000000"/>
                <w:lang w:val="en-US"/>
              </w:rPr>
              <w:t xml:space="preserve"> university students from all over Brazil </w:t>
            </w:r>
            <w:r w:rsidR="0068064E" w:rsidRPr="00071F58">
              <w:rPr>
                <w:rFonts w:asciiTheme="minorHAnsi" w:hAnsiTheme="minorHAnsi" w:cs="Arial"/>
                <w:color w:val="000000"/>
                <w:lang w:val="en-US"/>
              </w:rPr>
              <w:t xml:space="preserve">access to knowledge related to the functioning of the </w:t>
            </w:r>
            <w:r w:rsidR="00D72313" w:rsidRPr="00071F58">
              <w:rPr>
                <w:rFonts w:asciiTheme="minorHAnsi" w:hAnsiTheme="minorHAnsi" w:cs="Arial"/>
                <w:color w:val="000000"/>
                <w:lang w:val="en-US"/>
              </w:rPr>
              <w:t xml:space="preserve">Câmara </w:t>
            </w:r>
            <w:r w:rsidR="0068064E" w:rsidRPr="00071F58">
              <w:rPr>
                <w:rFonts w:asciiTheme="minorHAnsi" w:hAnsiTheme="minorHAnsi" w:cs="Arial"/>
                <w:color w:val="000000"/>
                <w:lang w:val="en-US"/>
              </w:rPr>
              <w:t>and the way its representatives work</w:t>
            </w:r>
            <w:r w:rsidR="00D72313" w:rsidRPr="00071F58">
              <w:rPr>
                <w:rFonts w:asciiTheme="minorHAnsi" w:hAnsiTheme="minorHAnsi" w:cs="Arial"/>
                <w:color w:val="000000"/>
                <w:lang w:val="en-US"/>
              </w:rPr>
              <w:t xml:space="preserve">, </w:t>
            </w:r>
            <w:r w:rsidR="0068064E" w:rsidRPr="00071F58">
              <w:rPr>
                <w:rFonts w:asciiTheme="minorHAnsi" w:hAnsiTheme="minorHAnsi" w:cs="Arial"/>
                <w:color w:val="000000"/>
                <w:lang w:val="en-US"/>
              </w:rPr>
              <w:t>encouraging democratic participation and the exercise of citizenship</w:t>
            </w:r>
            <w:r w:rsidR="00D72313" w:rsidRPr="00071F58">
              <w:rPr>
                <w:rFonts w:asciiTheme="minorHAnsi" w:hAnsiTheme="minorHAnsi" w:cs="Arial"/>
                <w:color w:val="000000"/>
                <w:lang w:val="en-US"/>
              </w:rPr>
              <w:t xml:space="preserve">. </w:t>
            </w:r>
            <w:r w:rsidR="0068064E" w:rsidRPr="00071F58">
              <w:rPr>
                <w:rFonts w:asciiTheme="minorHAnsi" w:hAnsiTheme="minorHAnsi" w:cs="Arial"/>
                <w:color w:val="000000"/>
                <w:lang w:val="en-US"/>
              </w:rPr>
              <w:t xml:space="preserve">In this event, </w:t>
            </w:r>
            <w:r w:rsidR="00D72313" w:rsidRPr="00071F58">
              <w:rPr>
                <w:rFonts w:asciiTheme="minorHAnsi" w:hAnsiTheme="minorHAnsi" w:cs="Arial"/>
                <w:color w:val="000000"/>
                <w:lang w:val="en-US"/>
              </w:rPr>
              <w:t xml:space="preserve">GEREF </w:t>
            </w:r>
            <w:r w:rsidR="0068064E" w:rsidRPr="00071F58">
              <w:rPr>
                <w:rFonts w:asciiTheme="minorHAnsi" w:hAnsiTheme="minorHAnsi" w:cs="Arial"/>
                <w:color w:val="000000"/>
                <w:lang w:val="en-US"/>
              </w:rPr>
              <w:t xml:space="preserve">was responsible for providing accommodation and giving talks on the </w:t>
            </w:r>
            <w:r w:rsidR="00D72313" w:rsidRPr="00071F58">
              <w:rPr>
                <w:rFonts w:asciiTheme="minorHAnsi" w:hAnsiTheme="minorHAnsi" w:cs="Arial"/>
                <w:color w:val="000000"/>
                <w:lang w:val="en-US"/>
              </w:rPr>
              <w:t xml:space="preserve">PNEF. </w:t>
            </w:r>
            <w:r w:rsidR="0068064E" w:rsidRPr="00071F58">
              <w:rPr>
                <w:rFonts w:asciiTheme="minorHAnsi" w:hAnsiTheme="minorHAnsi" w:cs="Arial"/>
                <w:color w:val="000000"/>
                <w:lang w:val="en-US"/>
              </w:rPr>
              <w:t>The visit internship was held in three different periods, namely</w:t>
            </w:r>
            <w:r w:rsidR="00D72313" w:rsidRPr="00071F58">
              <w:rPr>
                <w:rFonts w:asciiTheme="minorHAnsi" w:hAnsiTheme="minorHAnsi" w:cs="Arial"/>
                <w:color w:val="000000"/>
                <w:lang w:val="en-US"/>
              </w:rPr>
              <w:t xml:space="preserve">: </w:t>
            </w:r>
            <w:r w:rsidR="0068064E" w:rsidRPr="00071F58">
              <w:rPr>
                <w:rFonts w:asciiTheme="minorHAnsi" w:hAnsiTheme="minorHAnsi" w:cs="Arial"/>
                <w:color w:val="000000"/>
                <w:lang w:val="en-US"/>
              </w:rPr>
              <w:t xml:space="preserve">April 21-26, May 11-17 and November 16-22. </w:t>
            </w:r>
          </w:p>
          <w:p w14:paraId="0501E187" w14:textId="77777777" w:rsidR="00D72313" w:rsidRPr="00071F58" w:rsidRDefault="0068064E"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D72313" w:rsidRPr="00071F58">
              <w:rPr>
                <w:rFonts w:asciiTheme="minorHAnsi" w:hAnsiTheme="minorHAnsi" w:cs="Arial"/>
                <w:b/>
                <w:bCs/>
                <w:color w:val="000000"/>
                <w:lang w:val="en-US"/>
              </w:rPr>
              <w:t>:</w:t>
            </w:r>
            <w:r w:rsidRPr="00071F58">
              <w:rPr>
                <w:rFonts w:asciiTheme="minorHAnsi" w:hAnsiTheme="minorHAnsi" w:cs="Arial"/>
                <w:color w:val="000000"/>
                <w:lang w:val="en-US"/>
              </w:rPr>
              <w:t> Information on the importance of Fiscal Education was provided to 216 university students</w:t>
            </w:r>
            <w:r w:rsidR="00D72313" w:rsidRPr="00071F58">
              <w:rPr>
                <w:rFonts w:asciiTheme="minorHAnsi" w:hAnsiTheme="minorHAnsi" w:cs="Arial"/>
                <w:color w:val="000000"/>
                <w:lang w:val="en-US"/>
              </w:rPr>
              <w:t>.</w:t>
            </w:r>
          </w:p>
          <w:p w14:paraId="3435986A" w14:textId="77777777" w:rsidR="005D652C" w:rsidRPr="00071F58" w:rsidRDefault="005D652C" w:rsidP="00E64A72">
            <w:pPr>
              <w:autoSpaceDE/>
              <w:autoSpaceDN/>
              <w:spacing w:after="0"/>
              <w:jc w:val="both"/>
              <w:textAlignment w:val="baseline"/>
              <w:rPr>
                <w:rFonts w:asciiTheme="minorHAnsi" w:hAnsiTheme="minorHAnsi" w:cs="Arial"/>
                <w:color w:val="000000"/>
                <w:lang w:val="en-US"/>
              </w:rPr>
            </w:pPr>
          </w:p>
          <w:p w14:paraId="0724DFF8" w14:textId="77777777" w:rsidR="00D72313" w:rsidRPr="00071F58" w:rsidRDefault="00D72313" w:rsidP="00E64A72">
            <w:pPr>
              <w:numPr>
                <w:ilvl w:val="0"/>
                <w:numId w:val="51"/>
              </w:numPr>
              <w:autoSpaceDE/>
              <w:autoSpaceDN/>
              <w:spacing w:after="0"/>
              <w:ind w:left="480"/>
              <w:jc w:val="both"/>
              <w:textAlignment w:val="baseline"/>
              <w:rPr>
                <w:rFonts w:asciiTheme="minorHAnsi" w:hAnsiTheme="minorHAnsi" w:cs="Arial"/>
                <w:color w:val="000000"/>
              </w:rPr>
            </w:pPr>
            <w:r w:rsidRPr="00071F58">
              <w:rPr>
                <w:rFonts w:asciiTheme="minorHAnsi" w:hAnsiTheme="minorHAnsi" w:cs="Arial"/>
                <w:b/>
                <w:bCs/>
                <w:color w:val="000000"/>
              </w:rPr>
              <w:t>A</w:t>
            </w:r>
            <w:r w:rsidR="009674AA" w:rsidRPr="00071F58">
              <w:rPr>
                <w:rFonts w:asciiTheme="minorHAnsi" w:hAnsiTheme="minorHAnsi" w:cs="Arial"/>
                <w:b/>
                <w:bCs/>
                <w:color w:val="000000"/>
              </w:rPr>
              <w:t>ctivity</w:t>
            </w:r>
            <w:r w:rsidRPr="00071F58">
              <w:rPr>
                <w:rFonts w:asciiTheme="minorHAnsi" w:hAnsiTheme="minorHAnsi" w:cs="Arial"/>
                <w:b/>
                <w:bCs/>
                <w:color w:val="000000"/>
              </w:rPr>
              <w:t>:</w:t>
            </w:r>
            <w:r w:rsidRPr="00071F58">
              <w:rPr>
                <w:rFonts w:asciiTheme="minorHAnsi" w:hAnsiTheme="minorHAnsi" w:cs="Arial"/>
                <w:color w:val="000000"/>
              </w:rPr>
              <w:t> C</w:t>
            </w:r>
            <w:r w:rsidR="009674AA" w:rsidRPr="00071F58">
              <w:rPr>
                <w:rFonts w:asciiTheme="minorHAnsi" w:hAnsiTheme="minorHAnsi" w:cs="Arial"/>
                <w:color w:val="000000"/>
              </w:rPr>
              <w:t>ourse on Fiscal Citizenship</w:t>
            </w:r>
          </w:p>
          <w:p w14:paraId="2CB0EF2F" w14:textId="77777777" w:rsidR="00D72313" w:rsidRPr="00071F58" w:rsidRDefault="009674AA"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In May</w:t>
            </w:r>
            <w:r w:rsidR="00D72313" w:rsidRPr="00071F58">
              <w:rPr>
                <w:rFonts w:asciiTheme="minorHAnsi" w:hAnsiTheme="minorHAnsi" w:cs="Arial"/>
                <w:color w:val="000000"/>
                <w:lang w:val="en-US"/>
              </w:rPr>
              <w:t xml:space="preserve"> 2013</w:t>
            </w:r>
            <w:r w:rsidRPr="00071F58">
              <w:rPr>
                <w:rFonts w:asciiTheme="minorHAnsi" w:hAnsiTheme="minorHAnsi" w:cs="Arial"/>
                <w:color w:val="000000"/>
                <w:lang w:val="en-US"/>
              </w:rPr>
              <w:t>,</w:t>
            </w:r>
            <w:r w:rsidR="00D72313" w:rsidRPr="00071F58">
              <w:rPr>
                <w:rFonts w:asciiTheme="minorHAnsi" w:hAnsiTheme="minorHAnsi" w:cs="Arial"/>
                <w:color w:val="000000"/>
                <w:lang w:val="en-US"/>
              </w:rPr>
              <w:t xml:space="preserve"> GEREF </w:t>
            </w:r>
            <w:r w:rsidRPr="00071F58">
              <w:rPr>
                <w:rFonts w:asciiTheme="minorHAnsi" w:hAnsiTheme="minorHAnsi" w:cs="Arial"/>
                <w:color w:val="000000"/>
                <w:lang w:val="en-US"/>
              </w:rPr>
              <w:t>requested from the Brazilian Revenue Service</w:t>
            </w:r>
            <w:r w:rsidR="00D72313" w:rsidRPr="00071F58">
              <w:rPr>
                <w:rFonts w:asciiTheme="minorHAnsi" w:hAnsiTheme="minorHAnsi" w:cs="Arial"/>
                <w:color w:val="000000"/>
                <w:lang w:val="en-US"/>
              </w:rPr>
              <w:t xml:space="preserve"> (RFB), </w:t>
            </w:r>
            <w:r w:rsidRPr="00071F58">
              <w:rPr>
                <w:rFonts w:asciiTheme="minorHAnsi" w:hAnsiTheme="minorHAnsi" w:cs="Arial"/>
                <w:color w:val="000000"/>
                <w:lang w:val="en-US"/>
              </w:rPr>
              <w:t>a partner of the</w:t>
            </w:r>
            <w:r w:rsidR="00D72313" w:rsidRPr="00071F58">
              <w:rPr>
                <w:rFonts w:asciiTheme="minorHAnsi" w:hAnsiTheme="minorHAnsi" w:cs="Arial"/>
                <w:color w:val="000000"/>
                <w:lang w:val="en-US"/>
              </w:rPr>
              <w:t xml:space="preserve"> PNEF, </w:t>
            </w:r>
            <w:r w:rsidRPr="00071F58">
              <w:rPr>
                <w:rFonts w:asciiTheme="minorHAnsi" w:hAnsiTheme="minorHAnsi" w:cs="Arial"/>
                <w:color w:val="000000"/>
                <w:lang w:val="en-US"/>
              </w:rPr>
              <w:t>the assignment rights of the course</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Fiscal Citizenship</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offered as </w:t>
            </w:r>
            <w:r w:rsidR="00560323" w:rsidRPr="00071F58">
              <w:rPr>
                <w:rFonts w:asciiTheme="minorHAnsi" w:hAnsiTheme="minorHAnsi" w:cs="Arial"/>
                <w:color w:val="000000"/>
                <w:lang w:val="en-US"/>
              </w:rPr>
              <w:t xml:space="preserve">a 20-hour </w:t>
            </w:r>
            <w:r w:rsidRPr="00071F58">
              <w:rPr>
                <w:rFonts w:asciiTheme="minorHAnsi" w:hAnsiTheme="minorHAnsi" w:cs="Arial"/>
                <w:color w:val="000000"/>
                <w:lang w:val="en-US"/>
              </w:rPr>
              <w:t xml:space="preserve">e-learning </w:t>
            </w:r>
            <w:r w:rsidR="00560323" w:rsidRPr="00071F58">
              <w:rPr>
                <w:rFonts w:asciiTheme="minorHAnsi" w:hAnsiTheme="minorHAnsi" w:cs="Arial"/>
                <w:color w:val="000000"/>
                <w:lang w:val="en-US"/>
              </w:rPr>
              <w:t>course</w:t>
            </w:r>
            <w:r w:rsidRPr="00071F58">
              <w:rPr>
                <w:rFonts w:asciiTheme="minorHAnsi" w:hAnsiTheme="minorHAnsi" w:cs="Arial"/>
                <w:color w:val="000000"/>
                <w:lang w:val="en-US"/>
              </w:rPr>
              <w:t>, whose target audience was RFB officials</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After the RFB’s positive reply, Fiscal Citizenship was adapted to cater for civil society as its target audience</w:t>
            </w:r>
            <w:r w:rsidR="00D72313" w:rsidRPr="00071F58">
              <w:rPr>
                <w:rFonts w:asciiTheme="minorHAnsi" w:hAnsiTheme="minorHAnsi" w:cs="Arial"/>
                <w:color w:val="000000"/>
                <w:lang w:val="en-US"/>
              </w:rPr>
              <w:t>.</w:t>
            </w:r>
          </w:p>
          <w:p w14:paraId="1AD4997F" w14:textId="77777777" w:rsidR="00D72313" w:rsidRPr="00071F58" w:rsidRDefault="00560323" w:rsidP="00E64A72">
            <w:pPr>
              <w:autoSpaceDE/>
              <w:autoSpaceDN/>
              <w:spacing w:after="240"/>
              <w:jc w:val="both"/>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In 2014, </w:t>
            </w:r>
            <w:r w:rsidR="00D72313" w:rsidRPr="00071F58">
              <w:rPr>
                <w:rFonts w:asciiTheme="minorHAnsi" w:hAnsiTheme="minorHAnsi" w:cs="Arial"/>
                <w:color w:val="000000"/>
                <w:lang w:val="en-US"/>
              </w:rPr>
              <w:t xml:space="preserve">GEREF </w:t>
            </w:r>
            <w:r w:rsidRPr="00071F58">
              <w:rPr>
                <w:rFonts w:asciiTheme="minorHAnsi" w:hAnsiTheme="minorHAnsi" w:cs="Arial"/>
                <w:color w:val="000000"/>
                <w:lang w:val="en-US"/>
              </w:rPr>
              <w:t xml:space="preserve">hired an Instructional Designer to make changes to the text and adapt the course from flash to </w:t>
            </w:r>
            <w:r w:rsidR="00D72313" w:rsidRPr="00071F58">
              <w:rPr>
                <w:rFonts w:asciiTheme="minorHAnsi" w:hAnsiTheme="minorHAnsi" w:cs="Arial"/>
                <w:color w:val="000000"/>
                <w:lang w:val="en-US"/>
              </w:rPr>
              <w:t>HTML</w:t>
            </w:r>
            <w:r w:rsidRPr="00071F58">
              <w:rPr>
                <w:rFonts w:asciiTheme="minorHAnsi" w:hAnsiTheme="minorHAnsi" w:cs="Arial"/>
                <w:color w:val="000000"/>
                <w:lang w:val="en-US"/>
              </w:rPr>
              <w:t xml:space="preserve"> to facilitate future updates</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Furthermore, the course was formatted as self-instructional </w:t>
            </w:r>
            <w:r w:rsidRPr="00071F58">
              <w:rPr>
                <w:rFonts w:asciiTheme="minorHAnsi" w:hAnsiTheme="minorHAnsi" w:cs="Arial"/>
                <w:color w:val="000000"/>
                <w:lang w:val="en-US"/>
              </w:rPr>
              <w:lastRenderedPageBreak/>
              <w:t>training</w:t>
            </w:r>
            <w:r w:rsidR="00D72313" w:rsidRPr="00071F58">
              <w:rPr>
                <w:rFonts w:asciiTheme="minorHAnsi" w:hAnsiTheme="minorHAnsi" w:cs="Arial"/>
                <w:color w:val="000000"/>
                <w:lang w:val="en-US"/>
              </w:rPr>
              <w:t>.</w:t>
            </w:r>
          </w:p>
          <w:p w14:paraId="6911522F" w14:textId="77777777" w:rsidR="00D72313" w:rsidRPr="00071F58" w:rsidRDefault="00560323" w:rsidP="00E64A72">
            <w:pPr>
              <w:autoSpaceDE/>
              <w:autoSpaceDN/>
              <w:spacing w:after="240"/>
              <w:jc w:val="both"/>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The changes were submitted to the </w:t>
            </w:r>
            <w:r w:rsidR="008C00E0">
              <w:rPr>
                <w:rFonts w:asciiTheme="minorHAnsi" w:hAnsiTheme="minorHAnsi" w:cs="Arial"/>
                <w:color w:val="000000"/>
                <w:lang w:val="en-US"/>
              </w:rPr>
              <w:t>Theoretical and Methodological Reference Committee</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which pointed out the need for new alterations. The course was modified and submitted again to the RFB, which reviewed it again and immediately approved it</w:t>
            </w:r>
            <w:r w:rsidR="00D72313" w:rsidRPr="00071F58">
              <w:rPr>
                <w:rFonts w:asciiTheme="minorHAnsi" w:hAnsiTheme="minorHAnsi" w:cs="Arial"/>
                <w:color w:val="000000"/>
                <w:lang w:val="en-US"/>
              </w:rPr>
              <w:t>.</w:t>
            </w:r>
          </w:p>
          <w:p w14:paraId="588AC5FD" w14:textId="77777777" w:rsidR="00D72313" w:rsidRPr="00071F58" w:rsidRDefault="00DA2054"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D72313" w:rsidRPr="00071F58">
              <w:rPr>
                <w:rFonts w:asciiTheme="minorHAnsi" w:hAnsiTheme="minorHAnsi" w:cs="Arial"/>
                <w:b/>
                <w:bCs/>
                <w:color w:val="000000"/>
                <w:lang w:val="en-US"/>
              </w:rPr>
              <w:t>s:</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Accordingly</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in November </w:t>
            </w:r>
            <w:r w:rsidR="00D72313" w:rsidRPr="00071F58">
              <w:rPr>
                <w:rFonts w:asciiTheme="minorHAnsi" w:hAnsiTheme="minorHAnsi" w:cs="Arial"/>
                <w:color w:val="000000"/>
                <w:lang w:val="en-US"/>
              </w:rPr>
              <w:t xml:space="preserve">2014, </w:t>
            </w:r>
            <w:r w:rsidRPr="00071F58">
              <w:rPr>
                <w:rFonts w:asciiTheme="minorHAnsi" w:hAnsiTheme="minorHAnsi" w:cs="Arial"/>
                <w:color w:val="000000"/>
                <w:lang w:val="en-US"/>
              </w:rPr>
              <w:t>the course pilot was offered to GEF representatives and state coordinators of the course Fiscal Education Disseminators, which had 40 participants, 29 passed and 20 dropped out</w:t>
            </w:r>
            <w:r w:rsidR="00D72313" w:rsidRPr="00071F58">
              <w:rPr>
                <w:rFonts w:asciiTheme="minorHAnsi" w:hAnsiTheme="minorHAnsi" w:cs="Arial"/>
                <w:color w:val="000000"/>
                <w:lang w:val="en-US"/>
              </w:rPr>
              <w:t>.</w:t>
            </w:r>
          </w:p>
          <w:p w14:paraId="5EDA70D9" w14:textId="77777777" w:rsidR="00D72313" w:rsidRPr="00071F58" w:rsidRDefault="002B5DE8" w:rsidP="00E64A72">
            <w:pPr>
              <w:autoSpaceDE/>
              <w:autoSpaceDN/>
              <w:spacing w:after="240"/>
              <w:jc w:val="both"/>
              <w:textAlignment w:val="baseline"/>
              <w:rPr>
                <w:rFonts w:asciiTheme="minorHAnsi" w:hAnsiTheme="minorHAnsi" w:cs="Arial"/>
                <w:color w:val="000000"/>
                <w:lang w:val="en-US"/>
              </w:rPr>
            </w:pPr>
            <w:r w:rsidRPr="00071F58">
              <w:rPr>
                <w:rFonts w:asciiTheme="minorHAnsi" w:hAnsiTheme="minorHAnsi" w:cs="Arial"/>
                <w:color w:val="000000"/>
                <w:lang w:val="en-US"/>
              </w:rPr>
              <w:t>The time to announce the course was short, but in December 2014, the first class aimed at society in general was opened with 1,</w:t>
            </w:r>
            <w:r w:rsidR="00D72313" w:rsidRPr="00071F58">
              <w:rPr>
                <w:rFonts w:asciiTheme="minorHAnsi" w:hAnsiTheme="minorHAnsi" w:cs="Arial"/>
                <w:color w:val="000000"/>
                <w:lang w:val="en-US"/>
              </w:rPr>
              <w:t xml:space="preserve">576 </w:t>
            </w:r>
            <w:r w:rsidRPr="00071F58">
              <w:rPr>
                <w:rFonts w:asciiTheme="minorHAnsi" w:hAnsiTheme="minorHAnsi" w:cs="Arial"/>
                <w:color w:val="000000"/>
                <w:lang w:val="en-US"/>
              </w:rPr>
              <w:t>enrolled students, out of whom 974 passed</w:t>
            </w:r>
            <w:r w:rsidR="00D72313" w:rsidRPr="00071F58">
              <w:rPr>
                <w:rFonts w:asciiTheme="minorHAnsi" w:hAnsiTheme="minorHAnsi" w:cs="Arial"/>
                <w:color w:val="000000"/>
                <w:lang w:val="en-US"/>
              </w:rPr>
              <w:t>. </w:t>
            </w:r>
          </w:p>
          <w:p w14:paraId="7D280AEC" w14:textId="77777777" w:rsidR="00D72313" w:rsidRPr="00071F58" w:rsidRDefault="002B5DE8" w:rsidP="00E64A72">
            <w:pPr>
              <w:numPr>
                <w:ilvl w:val="0"/>
                <w:numId w:val="52"/>
              </w:numPr>
              <w:autoSpaceDE/>
              <w:autoSpaceDN/>
              <w:spacing w:after="0"/>
              <w:ind w:left="480"/>
              <w:jc w:val="both"/>
              <w:textAlignment w:val="baseline"/>
              <w:rPr>
                <w:rFonts w:asciiTheme="minorHAnsi" w:hAnsiTheme="minorHAnsi" w:cs="Arial"/>
                <w:color w:val="000000"/>
              </w:rPr>
            </w:pPr>
            <w:r w:rsidRPr="00071F58">
              <w:rPr>
                <w:rFonts w:asciiTheme="minorHAnsi" w:hAnsiTheme="minorHAnsi" w:cs="Arial"/>
                <w:b/>
                <w:bCs/>
                <w:color w:val="000000"/>
              </w:rPr>
              <w:t>Activity</w:t>
            </w:r>
            <w:r w:rsidR="00D72313" w:rsidRPr="00071F58">
              <w:rPr>
                <w:rFonts w:asciiTheme="minorHAnsi" w:hAnsiTheme="minorHAnsi" w:cs="Arial"/>
                <w:b/>
                <w:bCs/>
                <w:color w:val="000000"/>
              </w:rPr>
              <w:t>:</w:t>
            </w:r>
            <w:r w:rsidR="00D72313" w:rsidRPr="00071F58">
              <w:rPr>
                <w:rFonts w:asciiTheme="minorHAnsi" w:hAnsiTheme="minorHAnsi" w:cs="Arial"/>
                <w:color w:val="000000"/>
              </w:rPr>
              <w:t> </w:t>
            </w:r>
            <w:r w:rsidRPr="00071F58">
              <w:rPr>
                <w:rFonts w:asciiTheme="minorHAnsi" w:hAnsiTheme="minorHAnsi" w:cs="Arial"/>
                <w:color w:val="000000"/>
              </w:rPr>
              <w:t>Fiscal Education Disseminators</w:t>
            </w:r>
            <w:r w:rsidR="00D72313" w:rsidRPr="00071F58">
              <w:rPr>
                <w:rFonts w:asciiTheme="minorHAnsi" w:hAnsiTheme="minorHAnsi" w:cs="Arial"/>
                <w:color w:val="000000"/>
              </w:rPr>
              <w:t xml:space="preserve"> – DEF</w:t>
            </w:r>
          </w:p>
          <w:p w14:paraId="0437F4A0" w14:textId="77777777" w:rsidR="00D72313" w:rsidRPr="00071F58" w:rsidRDefault="002B5DE8"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The Course for Fiscal Education Disseminators was offered in the first and in the second semesters of 2014, as a 120-hour e-learning course</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As it was a distance learning course, this </w:t>
            </w:r>
            <w:r w:rsidR="00D72313" w:rsidRPr="00071F58">
              <w:rPr>
                <w:rFonts w:asciiTheme="minorHAnsi" w:hAnsiTheme="minorHAnsi" w:cs="Arial"/>
                <w:color w:val="000000"/>
                <w:lang w:val="en-US"/>
              </w:rPr>
              <w:t xml:space="preserve">GEREF </w:t>
            </w:r>
            <w:r w:rsidRPr="00071F58">
              <w:rPr>
                <w:rFonts w:asciiTheme="minorHAnsi" w:hAnsiTheme="minorHAnsi" w:cs="Arial"/>
                <w:color w:val="000000"/>
                <w:lang w:val="en-US"/>
              </w:rPr>
              <w:t>initiative was executed by</w:t>
            </w:r>
            <w:r w:rsidR="00D72313" w:rsidRPr="00071F58">
              <w:rPr>
                <w:rFonts w:asciiTheme="minorHAnsi" w:hAnsiTheme="minorHAnsi" w:cs="Arial"/>
                <w:color w:val="000000"/>
                <w:lang w:val="en-US"/>
              </w:rPr>
              <w:t xml:space="preserve"> DIEAD. </w:t>
            </w:r>
            <w:r w:rsidRPr="00071F58">
              <w:rPr>
                <w:rFonts w:asciiTheme="minorHAnsi" w:hAnsiTheme="minorHAnsi" w:cs="Arial"/>
                <w:color w:val="000000"/>
                <w:lang w:val="en-US"/>
              </w:rPr>
              <w:t xml:space="preserve">It aimed at training capacity-building professional, </w:t>
            </w:r>
            <w:r w:rsidR="003B7274">
              <w:rPr>
                <w:rFonts w:asciiTheme="minorHAnsi" w:hAnsiTheme="minorHAnsi" w:cs="Arial"/>
                <w:color w:val="000000"/>
                <w:lang w:val="en-US"/>
              </w:rPr>
              <w:t>public servants</w:t>
            </w:r>
            <w:r w:rsidRPr="00071F58">
              <w:rPr>
                <w:rFonts w:asciiTheme="minorHAnsi" w:hAnsiTheme="minorHAnsi" w:cs="Arial"/>
                <w:color w:val="000000"/>
                <w:lang w:val="en-US"/>
              </w:rPr>
              <w:t>, and preferably municipal, state and federal teachers, and university professors</w:t>
            </w:r>
            <w:r w:rsidR="00D72313" w:rsidRPr="00071F58">
              <w:rPr>
                <w:rFonts w:asciiTheme="minorHAnsi" w:hAnsiTheme="minorHAnsi" w:cs="Arial"/>
                <w:color w:val="000000"/>
                <w:lang w:val="en-US"/>
              </w:rPr>
              <w:t>.</w:t>
            </w:r>
          </w:p>
          <w:p w14:paraId="71B05F63" w14:textId="77777777" w:rsidR="00D72313" w:rsidRPr="00643252" w:rsidRDefault="002B5DE8" w:rsidP="00E64A72">
            <w:pPr>
              <w:autoSpaceDE/>
              <w:autoSpaceDN/>
              <w:spacing w:after="0"/>
              <w:jc w:val="both"/>
              <w:textAlignment w:val="baseline"/>
              <w:rPr>
                <w:rFonts w:asciiTheme="minorHAnsi" w:hAnsiTheme="minorHAnsi" w:cs="Arial"/>
                <w:color w:val="000000"/>
                <w:lang w:val="en-US"/>
              </w:rPr>
            </w:pPr>
            <w:r w:rsidRPr="00643252">
              <w:rPr>
                <w:rFonts w:asciiTheme="minorHAnsi" w:hAnsiTheme="minorHAnsi" w:cs="Arial"/>
                <w:b/>
                <w:bCs/>
                <w:color w:val="000000"/>
                <w:lang w:val="en-US"/>
              </w:rPr>
              <w:t>Result</w:t>
            </w:r>
            <w:r w:rsidR="00D72313" w:rsidRPr="00643252">
              <w:rPr>
                <w:rFonts w:asciiTheme="minorHAnsi" w:hAnsiTheme="minorHAnsi" w:cs="Arial"/>
                <w:b/>
                <w:bCs/>
                <w:color w:val="000000"/>
                <w:lang w:val="en-US"/>
              </w:rPr>
              <w:t>s:</w:t>
            </w:r>
            <w:r w:rsidR="00D72313" w:rsidRPr="00643252">
              <w:rPr>
                <w:rFonts w:asciiTheme="minorHAnsi" w:hAnsiTheme="minorHAnsi" w:cs="Arial"/>
                <w:color w:val="000000"/>
                <w:lang w:val="en-US"/>
              </w:rPr>
              <w:t> </w:t>
            </w:r>
            <w:r w:rsidRPr="00643252">
              <w:rPr>
                <w:rFonts w:asciiTheme="minorHAnsi" w:hAnsiTheme="minorHAnsi" w:cs="Arial"/>
                <w:color w:val="000000"/>
                <w:lang w:val="en-US"/>
              </w:rPr>
              <w:t xml:space="preserve">Between April 02 and June 08, 2014, the course was offered to 17 states </w:t>
            </w:r>
            <w:r w:rsidR="00D72313" w:rsidRPr="00643252">
              <w:rPr>
                <w:rFonts w:asciiTheme="minorHAnsi" w:hAnsiTheme="minorHAnsi" w:cs="Arial"/>
                <w:color w:val="000000"/>
                <w:lang w:val="en-US"/>
              </w:rPr>
              <w:t>(Ceará, Espírito Santo, Goiás, Minas Gerais, Mato Grosso do Sul, Mato Grosso, Paraíba, Pernambuco, Piauí, Rio de Janeiro, Rio Grande do Norte, Rondônia, Rio Grande do Sul, Sant</w:t>
            </w:r>
            <w:r w:rsidRPr="00643252">
              <w:rPr>
                <w:rFonts w:asciiTheme="minorHAnsi" w:hAnsiTheme="minorHAnsi" w:cs="Arial"/>
                <w:color w:val="000000"/>
                <w:lang w:val="en-US"/>
              </w:rPr>
              <w:t>a Catarina, Sergipe, São Paulo and</w:t>
            </w:r>
            <w:r w:rsidR="00D72313" w:rsidRPr="00643252">
              <w:rPr>
                <w:rFonts w:asciiTheme="minorHAnsi" w:hAnsiTheme="minorHAnsi" w:cs="Arial"/>
                <w:color w:val="000000"/>
                <w:lang w:val="en-US"/>
              </w:rPr>
              <w:t xml:space="preserve"> Tocantins) </w:t>
            </w:r>
            <w:r w:rsidRPr="00643252">
              <w:rPr>
                <w:rFonts w:asciiTheme="minorHAnsi" w:hAnsiTheme="minorHAnsi" w:cs="Arial"/>
                <w:color w:val="000000"/>
                <w:lang w:val="en-US"/>
              </w:rPr>
              <w:t>and had 4,</w:t>
            </w:r>
            <w:r w:rsidR="00D72313" w:rsidRPr="00643252">
              <w:rPr>
                <w:rFonts w:asciiTheme="minorHAnsi" w:hAnsiTheme="minorHAnsi" w:cs="Arial"/>
                <w:color w:val="000000"/>
                <w:lang w:val="en-US"/>
              </w:rPr>
              <w:t xml:space="preserve">894 </w:t>
            </w:r>
            <w:r w:rsidRPr="00643252">
              <w:rPr>
                <w:rFonts w:asciiTheme="minorHAnsi" w:hAnsiTheme="minorHAnsi" w:cs="Arial"/>
                <w:color w:val="000000"/>
                <w:lang w:val="en-US"/>
              </w:rPr>
              <w:t>enrolled students, out of whom 3,010 passed</w:t>
            </w:r>
            <w:r w:rsidR="00D72313" w:rsidRPr="00643252">
              <w:rPr>
                <w:rFonts w:asciiTheme="minorHAnsi" w:hAnsiTheme="minorHAnsi" w:cs="Arial"/>
                <w:color w:val="000000"/>
                <w:lang w:val="en-US"/>
              </w:rPr>
              <w:t>.</w:t>
            </w:r>
          </w:p>
          <w:p w14:paraId="16483AD3" w14:textId="77777777" w:rsidR="00D72313" w:rsidRPr="00071F58" w:rsidRDefault="008C00E0" w:rsidP="00E64A72">
            <w:pPr>
              <w:autoSpaceDE/>
              <w:autoSpaceDN/>
              <w:spacing w:after="240"/>
              <w:jc w:val="both"/>
              <w:textAlignment w:val="baseline"/>
              <w:rPr>
                <w:rFonts w:asciiTheme="minorHAnsi" w:hAnsiTheme="minorHAnsi" w:cs="Arial"/>
                <w:color w:val="000000"/>
              </w:rPr>
            </w:pPr>
            <w:r>
              <w:rPr>
                <w:rFonts w:asciiTheme="minorHAnsi" w:hAnsiTheme="minorHAnsi" w:cs="Arial"/>
                <w:color w:val="000000"/>
                <w:lang w:val="en-US"/>
              </w:rPr>
              <w:t>In the second semest</w:t>
            </w:r>
            <w:r w:rsidR="002B5DE8" w:rsidRPr="00071F58">
              <w:rPr>
                <w:rFonts w:asciiTheme="minorHAnsi" w:hAnsiTheme="minorHAnsi" w:cs="Arial"/>
                <w:color w:val="000000"/>
                <w:lang w:val="en-US"/>
              </w:rPr>
              <w:t>e</w:t>
            </w:r>
            <w:r>
              <w:rPr>
                <w:rFonts w:asciiTheme="minorHAnsi" w:hAnsiTheme="minorHAnsi" w:cs="Arial"/>
                <w:color w:val="000000"/>
                <w:lang w:val="en-US"/>
              </w:rPr>
              <w:t>r</w:t>
            </w:r>
            <w:r w:rsidR="002B5DE8" w:rsidRPr="00071F58">
              <w:rPr>
                <w:rFonts w:asciiTheme="minorHAnsi" w:hAnsiTheme="minorHAnsi" w:cs="Arial"/>
                <w:color w:val="000000"/>
                <w:lang w:val="en-US"/>
              </w:rPr>
              <w:t xml:space="preserve"> of</w:t>
            </w:r>
            <w:r w:rsidR="00D72313" w:rsidRPr="00071F58">
              <w:rPr>
                <w:rFonts w:asciiTheme="minorHAnsi" w:hAnsiTheme="minorHAnsi" w:cs="Arial"/>
                <w:color w:val="000000"/>
                <w:lang w:val="en-US"/>
              </w:rPr>
              <w:t xml:space="preserve"> 2014, </w:t>
            </w:r>
            <w:r w:rsidR="002B5DE8" w:rsidRPr="00071F58">
              <w:rPr>
                <w:rFonts w:asciiTheme="minorHAnsi" w:hAnsiTheme="minorHAnsi" w:cs="Arial"/>
                <w:color w:val="000000"/>
                <w:lang w:val="en-US"/>
              </w:rPr>
              <w:t>between September 15 and November 21, the course was offered to 4,</w:t>
            </w:r>
            <w:r w:rsidR="00D72313" w:rsidRPr="00071F58">
              <w:rPr>
                <w:rFonts w:asciiTheme="minorHAnsi" w:hAnsiTheme="minorHAnsi" w:cs="Arial"/>
                <w:color w:val="000000"/>
                <w:lang w:val="en-US"/>
              </w:rPr>
              <w:t xml:space="preserve">355 </w:t>
            </w:r>
            <w:r w:rsidR="002B5DE8" w:rsidRPr="00071F58">
              <w:rPr>
                <w:rFonts w:asciiTheme="minorHAnsi" w:hAnsiTheme="minorHAnsi" w:cs="Arial"/>
                <w:color w:val="000000"/>
                <w:lang w:val="en-US"/>
              </w:rPr>
              <w:t>students, out of whom 2,420 passed</w:t>
            </w:r>
            <w:r w:rsidR="00D72313" w:rsidRPr="00071F58">
              <w:rPr>
                <w:rFonts w:asciiTheme="minorHAnsi" w:hAnsiTheme="minorHAnsi" w:cs="Arial"/>
                <w:color w:val="000000"/>
                <w:lang w:val="en-US"/>
              </w:rPr>
              <w:t xml:space="preserve">. </w:t>
            </w:r>
            <w:r w:rsidR="002B5DE8" w:rsidRPr="00071F58">
              <w:rPr>
                <w:rFonts w:asciiTheme="minorHAnsi" w:hAnsiTheme="minorHAnsi" w:cs="Arial"/>
                <w:color w:val="000000"/>
              </w:rPr>
              <w:t>A total o</w:t>
            </w:r>
            <w:r w:rsidR="005C5DA6" w:rsidRPr="00071F58">
              <w:rPr>
                <w:rFonts w:asciiTheme="minorHAnsi" w:hAnsiTheme="minorHAnsi" w:cs="Arial"/>
                <w:color w:val="000000"/>
              </w:rPr>
              <w:t>f 19 states participated in this</w:t>
            </w:r>
            <w:r w:rsidR="002B5DE8" w:rsidRPr="00071F58">
              <w:rPr>
                <w:rFonts w:asciiTheme="minorHAnsi" w:hAnsiTheme="minorHAnsi" w:cs="Arial"/>
                <w:color w:val="000000"/>
              </w:rPr>
              <w:t xml:space="preserve"> offer, namely</w:t>
            </w:r>
            <w:r w:rsidR="00D72313" w:rsidRPr="00071F58">
              <w:rPr>
                <w:rFonts w:asciiTheme="minorHAnsi" w:hAnsiTheme="minorHAnsi" w:cs="Arial"/>
                <w:color w:val="000000"/>
              </w:rPr>
              <w:t>: Alagoas, Bahia, Ceará, Distrito Federal, Espírito Santo, Goiás, Minas Gerais, Mato Grosso do Sul, Mato grosso, Pará, Pernambuco, Piauí, Paraíba, Paraná, Rio de Janeiro, Rio Grande do Nor</w:t>
            </w:r>
            <w:r w:rsidR="002B5DE8" w:rsidRPr="00071F58">
              <w:rPr>
                <w:rFonts w:asciiTheme="minorHAnsi" w:hAnsiTheme="minorHAnsi" w:cs="Arial"/>
                <w:color w:val="000000"/>
              </w:rPr>
              <w:t>te, Rio Grande do Sul, Sergipe and</w:t>
            </w:r>
            <w:r w:rsidR="00D72313" w:rsidRPr="00071F58">
              <w:rPr>
                <w:rFonts w:asciiTheme="minorHAnsi" w:hAnsiTheme="minorHAnsi" w:cs="Arial"/>
                <w:color w:val="000000"/>
              </w:rPr>
              <w:t xml:space="preserve"> São Paulo. </w:t>
            </w:r>
          </w:p>
          <w:p w14:paraId="6C056CD1" w14:textId="77777777" w:rsidR="00D72313" w:rsidRPr="00071F58" w:rsidRDefault="00D72313" w:rsidP="00E64A72">
            <w:pPr>
              <w:numPr>
                <w:ilvl w:val="0"/>
                <w:numId w:val="53"/>
              </w:numPr>
              <w:autoSpaceDE/>
              <w:autoSpaceDN/>
              <w:spacing w:after="0"/>
              <w:ind w:left="48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A</w:t>
            </w:r>
            <w:r w:rsidR="002B5DE8" w:rsidRPr="00071F58">
              <w:rPr>
                <w:rFonts w:asciiTheme="minorHAnsi" w:hAnsiTheme="minorHAnsi" w:cs="Arial"/>
                <w:b/>
                <w:bCs/>
                <w:color w:val="000000"/>
                <w:lang w:val="en-US"/>
              </w:rPr>
              <w:t>ctivity</w:t>
            </w:r>
            <w:r w:rsidRPr="00071F58">
              <w:rPr>
                <w:rFonts w:asciiTheme="minorHAnsi" w:hAnsiTheme="minorHAnsi" w:cs="Arial"/>
                <w:b/>
                <w:bCs/>
                <w:color w:val="000000"/>
                <w:lang w:val="en-US"/>
              </w:rPr>
              <w:t>:</w:t>
            </w:r>
            <w:r w:rsidRPr="00071F58">
              <w:rPr>
                <w:rFonts w:asciiTheme="minorHAnsi" w:hAnsiTheme="minorHAnsi" w:cs="Arial"/>
                <w:color w:val="000000"/>
                <w:lang w:val="en-US"/>
              </w:rPr>
              <w:t> </w:t>
            </w:r>
            <w:r w:rsidR="002B5DE8" w:rsidRPr="00071F58">
              <w:rPr>
                <w:rFonts w:asciiTheme="minorHAnsi" w:hAnsiTheme="minorHAnsi" w:cs="Arial"/>
                <w:color w:val="000000"/>
                <w:lang w:val="en-US"/>
              </w:rPr>
              <w:t>Training for the City Hall</w:t>
            </w:r>
          </w:p>
          <w:p w14:paraId="272C88A9" w14:textId="77777777" w:rsidR="00D72313" w:rsidRPr="00071F58" w:rsidRDefault="002B5DE8"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005C5DA6" w:rsidRPr="00071F58">
              <w:rPr>
                <w:rFonts w:asciiTheme="minorHAnsi" w:hAnsiTheme="minorHAnsi" w:cs="Arial"/>
                <w:color w:val="000000"/>
                <w:lang w:val="en-US"/>
              </w:rPr>
              <w:t xml:space="preserve">After </w:t>
            </w:r>
            <w:r w:rsidR="00D72313" w:rsidRPr="00071F58">
              <w:rPr>
                <w:rFonts w:asciiTheme="minorHAnsi" w:hAnsiTheme="minorHAnsi" w:cs="Arial"/>
                <w:color w:val="000000"/>
                <w:lang w:val="en-US"/>
              </w:rPr>
              <w:t>GEREF</w:t>
            </w:r>
            <w:r w:rsidR="005C5DA6" w:rsidRPr="00071F58">
              <w:rPr>
                <w:rFonts w:asciiTheme="minorHAnsi" w:hAnsiTheme="minorHAnsi" w:cs="Arial"/>
                <w:color w:val="000000"/>
                <w:lang w:val="en-US"/>
              </w:rPr>
              <w:t xml:space="preserve">’s initiative in the second semester of </w:t>
            </w:r>
            <w:r w:rsidR="00D72313" w:rsidRPr="00071F58">
              <w:rPr>
                <w:rFonts w:asciiTheme="minorHAnsi" w:hAnsiTheme="minorHAnsi" w:cs="Arial"/>
                <w:color w:val="000000"/>
                <w:lang w:val="en-US"/>
              </w:rPr>
              <w:t>2013</w:t>
            </w:r>
            <w:r w:rsidR="005C5DA6" w:rsidRPr="00071F58">
              <w:rPr>
                <w:rFonts w:asciiTheme="minorHAnsi" w:hAnsiTheme="minorHAnsi" w:cs="Arial"/>
                <w:color w:val="000000"/>
                <w:lang w:val="en-US"/>
              </w:rPr>
              <w:t xml:space="preserve"> to maintain a relationship with </w:t>
            </w:r>
            <w:r w:rsidR="00D72313" w:rsidRPr="00071F58">
              <w:rPr>
                <w:rFonts w:asciiTheme="minorHAnsi" w:hAnsiTheme="minorHAnsi" w:cs="Arial"/>
                <w:color w:val="000000"/>
                <w:lang w:val="en-US"/>
              </w:rPr>
              <w:t>PNEF</w:t>
            </w:r>
            <w:r w:rsidR="005C5DA6" w:rsidRPr="00071F58">
              <w:rPr>
                <w:rFonts w:asciiTheme="minorHAnsi" w:hAnsiTheme="minorHAnsi" w:cs="Arial"/>
                <w:color w:val="000000"/>
                <w:lang w:val="en-US"/>
              </w:rPr>
              <w:t>’s partners, SOF, RFB, PGFN and</w:t>
            </w:r>
            <w:r w:rsidR="00D72313" w:rsidRPr="00071F58">
              <w:rPr>
                <w:rFonts w:asciiTheme="minorHAnsi" w:hAnsiTheme="minorHAnsi" w:cs="Arial"/>
                <w:color w:val="000000"/>
                <w:lang w:val="en-US"/>
              </w:rPr>
              <w:t xml:space="preserve"> CGU, </w:t>
            </w:r>
            <w:r w:rsidR="005C5DA6" w:rsidRPr="00071F58">
              <w:rPr>
                <w:rFonts w:asciiTheme="minorHAnsi" w:hAnsiTheme="minorHAnsi" w:cs="Arial"/>
                <w:color w:val="000000"/>
                <w:lang w:val="en-US"/>
              </w:rPr>
              <w:t>a pilot training course was offered to a target audience composed of mayors, finance and planning secretaries and municipal accountants. The course was held between October 21 and 23 in the state of São Paulo in the same year</w:t>
            </w:r>
            <w:r w:rsidR="00D72313" w:rsidRPr="00071F58">
              <w:rPr>
                <w:rFonts w:asciiTheme="minorHAnsi" w:hAnsiTheme="minorHAnsi" w:cs="Arial"/>
                <w:color w:val="000000"/>
                <w:lang w:val="en-US"/>
              </w:rPr>
              <w:t>.</w:t>
            </w:r>
          </w:p>
          <w:p w14:paraId="7283833F" w14:textId="77777777" w:rsidR="00D72313" w:rsidRPr="00071F58" w:rsidRDefault="005C5DA6" w:rsidP="00E64A72">
            <w:pPr>
              <w:autoSpaceDE/>
              <w:autoSpaceDN/>
              <w:spacing w:after="240"/>
              <w:jc w:val="both"/>
              <w:textAlignment w:val="baseline"/>
              <w:rPr>
                <w:rFonts w:asciiTheme="minorHAnsi" w:hAnsiTheme="minorHAnsi" w:cs="Arial"/>
                <w:color w:val="000000"/>
                <w:lang w:val="en-US"/>
              </w:rPr>
            </w:pPr>
            <w:r w:rsidRPr="00071F58">
              <w:rPr>
                <w:rFonts w:asciiTheme="minorHAnsi" w:hAnsiTheme="minorHAnsi" w:cs="Arial"/>
                <w:color w:val="000000"/>
                <w:lang w:val="en-US"/>
              </w:rPr>
              <w:t>In 2014, after the pilot course was reviewed, “Training for the City Hall” was adjusted as to aspects relating to subjects and partner participation</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Priority was given to direct service to mayors with a view to assisting them in their most urgent needs and thus increasing the participation of </w:t>
            </w:r>
            <w:r w:rsidRPr="00071F58">
              <w:rPr>
                <w:rFonts w:asciiTheme="minorHAnsi" w:hAnsiTheme="minorHAnsi" w:cs="Arial"/>
                <w:color w:val="000000"/>
                <w:lang w:val="en-US"/>
              </w:rPr>
              <w:lastRenderedPageBreak/>
              <w:t>municipalities in the Program</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The training course was conducted in the states of </w:t>
            </w:r>
            <w:r w:rsidR="00D72313" w:rsidRPr="00071F58">
              <w:rPr>
                <w:rFonts w:asciiTheme="minorHAnsi" w:hAnsiTheme="minorHAnsi" w:cs="Arial"/>
                <w:color w:val="000000"/>
                <w:lang w:val="en-US"/>
              </w:rPr>
              <w:t xml:space="preserve">Tocantins, </w:t>
            </w:r>
            <w:r w:rsidRPr="00071F58">
              <w:rPr>
                <w:rFonts w:asciiTheme="minorHAnsi" w:hAnsiTheme="minorHAnsi" w:cs="Arial"/>
                <w:color w:val="000000"/>
                <w:lang w:val="en-US"/>
              </w:rPr>
              <w:t>Alagoas, Rio de Janeiro, Goiás and</w:t>
            </w:r>
            <w:r w:rsidR="00D72313" w:rsidRPr="00071F58">
              <w:rPr>
                <w:rFonts w:asciiTheme="minorHAnsi" w:hAnsiTheme="minorHAnsi" w:cs="Arial"/>
                <w:color w:val="000000"/>
                <w:lang w:val="en-US"/>
              </w:rPr>
              <w:t xml:space="preserve"> Pará.</w:t>
            </w:r>
          </w:p>
          <w:p w14:paraId="3A4F0F82" w14:textId="77777777" w:rsidR="00D72313" w:rsidRPr="00071F58" w:rsidRDefault="005C5DA6" w:rsidP="00E64A72">
            <w:pPr>
              <w:autoSpaceDE/>
              <w:autoSpaceDN/>
              <w:spacing w:after="240"/>
              <w:jc w:val="both"/>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These training courses had a common </w:t>
            </w:r>
            <w:r w:rsidR="008C00E0">
              <w:rPr>
                <w:rFonts w:asciiTheme="minorHAnsi" w:hAnsiTheme="minorHAnsi" w:cs="Arial"/>
                <w:color w:val="000000"/>
                <w:lang w:val="en-US"/>
              </w:rPr>
              <w:t>hub</w:t>
            </w:r>
            <w:r w:rsidR="002149E1" w:rsidRPr="00071F58">
              <w:rPr>
                <w:rFonts w:asciiTheme="minorHAnsi" w:hAnsiTheme="minorHAnsi" w:cs="Arial"/>
                <w:color w:val="000000"/>
                <w:lang w:val="en-US"/>
              </w:rPr>
              <w:t xml:space="preserve">, the introduction of which was left for GEREF and the aforementioned partners; and a specific </w:t>
            </w:r>
            <w:r w:rsidR="008C00E0">
              <w:rPr>
                <w:rFonts w:asciiTheme="minorHAnsi" w:hAnsiTheme="minorHAnsi" w:cs="Arial"/>
                <w:color w:val="000000"/>
                <w:lang w:val="en-US"/>
              </w:rPr>
              <w:t>hub</w:t>
            </w:r>
            <w:r w:rsidR="002149E1" w:rsidRPr="00071F58">
              <w:rPr>
                <w:rFonts w:asciiTheme="minorHAnsi" w:hAnsiTheme="minorHAnsi" w:cs="Arial"/>
                <w:color w:val="000000"/>
                <w:lang w:val="en-US"/>
              </w:rPr>
              <w:t>, the organization of which was left for each state, which made a formal invitation to the management</w:t>
            </w:r>
            <w:r w:rsidR="00D72313" w:rsidRPr="00071F58">
              <w:rPr>
                <w:rFonts w:asciiTheme="minorHAnsi" w:hAnsiTheme="minorHAnsi" w:cs="Arial"/>
                <w:color w:val="000000"/>
                <w:lang w:val="en-US"/>
              </w:rPr>
              <w:t>.</w:t>
            </w:r>
          </w:p>
          <w:p w14:paraId="0612BF61" w14:textId="77777777" w:rsidR="00D72313" w:rsidRPr="00071F58" w:rsidRDefault="002149E1"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D72313" w:rsidRPr="00071F58">
              <w:rPr>
                <w:rFonts w:asciiTheme="minorHAnsi" w:hAnsiTheme="minorHAnsi" w:cs="Arial"/>
                <w:b/>
                <w:bCs/>
                <w:color w:val="000000"/>
                <w:lang w:val="en-US"/>
              </w:rPr>
              <w:t>s:</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Given that was an atypical year, with the World Cup and elections, the events were concentrated in the first semester in the following places and on the following dates, with the relevant number of enrolled students</w:t>
            </w:r>
            <w:r w:rsidR="00D72313" w:rsidRPr="00071F58">
              <w:rPr>
                <w:rFonts w:asciiTheme="minorHAnsi" w:hAnsiTheme="minorHAnsi" w:cs="Arial"/>
                <w:color w:val="000000"/>
                <w:lang w:val="en-US"/>
              </w:rPr>
              <w:t>:</w:t>
            </w:r>
          </w:p>
          <w:p w14:paraId="184494DA" w14:textId="77777777" w:rsidR="00D72313" w:rsidRPr="00071F58" w:rsidRDefault="00D72313"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Tocantins: </w:t>
            </w:r>
            <w:r w:rsidR="002149E1" w:rsidRPr="00071F58">
              <w:rPr>
                <w:rFonts w:asciiTheme="minorHAnsi" w:hAnsiTheme="minorHAnsi" w:cs="Arial"/>
                <w:color w:val="000000"/>
                <w:lang w:val="en-US"/>
              </w:rPr>
              <w:t>April 08 to</w:t>
            </w:r>
            <w:r w:rsidRPr="00071F58">
              <w:rPr>
                <w:rFonts w:asciiTheme="minorHAnsi" w:hAnsiTheme="minorHAnsi" w:cs="Arial"/>
                <w:color w:val="000000"/>
                <w:lang w:val="en-US"/>
              </w:rPr>
              <w:t xml:space="preserve"> 10</w:t>
            </w:r>
            <w:r w:rsidR="002149E1" w:rsidRPr="00071F58">
              <w:rPr>
                <w:rFonts w:asciiTheme="minorHAnsi" w:hAnsiTheme="minorHAnsi" w:cs="Arial"/>
                <w:color w:val="000000"/>
                <w:lang w:val="en-US"/>
              </w:rPr>
              <w:t xml:space="preserve">, </w:t>
            </w:r>
            <w:r w:rsidRPr="00071F58">
              <w:rPr>
                <w:rFonts w:asciiTheme="minorHAnsi" w:hAnsiTheme="minorHAnsi" w:cs="Arial"/>
                <w:color w:val="000000"/>
                <w:lang w:val="en-US"/>
              </w:rPr>
              <w:t>2014</w:t>
            </w:r>
          </w:p>
          <w:p w14:paraId="1A0F33E8" w14:textId="77777777" w:rsidR="00D72313" w:rsidRPr="00071F58" w:rsidRDefault="00D72313" w:rsidP="00E64A72">
            <w:pPr>
              <w:autoSpaceDE/>
              <w:autoSpaceDN/>
              <w:textAlignment w:val="baseline"/>
              <w:rPr>
                <w:rFonts w:asciiTheme="minorHAnsi" w:hAnsiTheme="minorHAnsi" w:cs="Arial"/>
                <w:color w:val="000000"/>
                <w:lang w:val="en-US"/>
              </w:rPr>
            </w:pPr>
            <w:r w:rsidRPr="00071F58">
              <w:rPr>
                <w:rFonts w:asciiTheme="minorHAnsi" w:hAnsiTheme="minorHAnsi" w:cs="Arial"/>
                <w:color w:val="000000"/>
                <w:lang w:val="en-US"/>
              </w:rPr>
              <w:t>N</w:t>
            </w:r>
            <w:r w:rsidR="002149E1" w:rsidRPr="00071F58">
              <w:rPr>
                <w:rFonts w:asciiTheme="minorHAnsi" w:hAnsiTheme="minorHAnsi" w:cs="Arial"/>
                <w:color w:val="000000"/>
                <w:lang w:val="en-US"/>
              </w:rPr>
              <w:t>umber of participants</w:t>
            </w:r>
            <w:r w:rsidRPr="00071F58">
              <w:rPr>
                <w:rFonts w:asciiTheme="minorHAnsi" w:hAnsiTheme="minorHAnsi" w:cs="Arial"/>
                <w:color w:val="000000"/>
                <w:lang w:val="en-US"/>
              </w:rPr>
              <w:t xml:space="preserve"> =</w:t>
            </w:r>
            <w:r w:rsidR="002149E1" w:rsidRPr="00071F58">
              <w:rPr>
                <w:rFonts w:asciiTheme="minorHAnsi" w:hAnsiTheme="minorHAnsi" w:cs="Arial"/>
                <w:color w:val="000000"/>
                <w:lang w:val="en-US"/>
              </w:rPr>
              <w:t xml:space="preserve"> </w:t>
            </w:r>
            <w:r w:rsidRPr="00071F58">
              <w:rPr>
                <w:rFonts w:asciiTheme="minorHAnsi" w:hAnsiTheme="minorHAnsi" w:cs="Arial"/>
                <w:color w:val="000000"/>
                <w:lang w:val="en-US"/>
              </w:rPr>
              <w:t>120</w:t>
            </w:r>
          </w:p>
          <w:p w14:paraId="54471469" w14:textId="77777777" w:rsidR="00D72313" w:rsidRPr="00071F58" w:rsidRDefault="00D72313" w:rsidP="00E64A72">
            <w:pPr>
              <w:autoSpaceDE/>
              <w:autoSpaceDN/>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Alagoas: </w:t>
            </w:r>
            <w:r w:rsidR="002149E1" w:rsidRPr="00071F58">
              <w:rPr>
                <w:rFonts w:asciiTheme="minorHAnsi" w:hAnsiTheme="minorHAnsi" w:cs="Arial"/>
                <w:color w:val="000000"/>
                <w:lang w:val="en-US"/>
              </w:rPr>
              <w:t xml:space="preserve">April 28 to 30, </w:t>
            </w:r>
            <w:r w:rsidRPr="00071F58">
              <w:rPr>
                <w:rFonts w:asciiTheme="minorHAnsi" w:hAnsiTheme="minorHAnsi" w:cs="Arial"/>
                <w:color w:val="000000"/>
                <w:lang w:val="en-US"/>
              </w:rPr>
              <w:t>2014</w:t>
            </w:r>
            <w:r w:rsidRPr="00071F58">
              <w:rPr>
                <w:rFonts w:asciiTheme="minorHAnsi" w:hAnsiTheme="minorHAnsi" w:cs="Arial"/>
                <w:color w:val="000000"/>
                <w:lang w:val="en-US"/>
              </w:rPr>
              <w:br/>
              <w:t>N</w:t>
            </w:r>
            <w:r w:rsidR="002149E1" w:rsidRPr="00071F58">
              <w:rPr>
                <w:rFonts w:asciiTheme="minorHAnsi" w:hAnsiTheme="minorHAnsi" w:cs="Arial"/>
                <w:color w:val="000000"/>
                <w:lang w:val="en-US"/>
              </w:rPr>
              <w:t>umber of participants</w:t>
            </w:r>
            <w:r w:rsidRPr="00071F58">
              <w:rPr>
                <w:rFonts w:asciiTheme="minorHAnsi" w:hAnsiTheme="minorHAnsi" w:cs="Arial"/>
                <w:color w:val="000000"/>
                <w:lang w:val="en-US"/>
              </w:rPr>
              <w:t xml:space="preserve"> = 155</w:t>
            </w:r>
          </w:p>
          <w:p w14:paraId="45E6E4C6" w14:textId="77777777" w:rsidR="00D72313" w:rsidRPr="00071F58" w:rsidRDefault="00D72313" w:rsidP="00E64A72">
            <w:pPr>
              <w:autoSpaceDE/>
              <w:autoSpaceDN/>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Rio de Janeiro: </w:t>
            </w:r>
            <w:r w:rsidR="002149E1" w:rsidRPr="00071F58">
              <w:rPr>
                <w:rFonts w:asciiTheme="minorHAnsi" w:hAnsiTheme="minorHAnsi" w:cs="Arial"/>
                <w:color w:val="000000"/>
                <w:lang w:val="en-US"/>
              </w:rPr>
              <w:t xml:space="preserve">May 19 and 20, </w:t>
            </w:r>
            <w:r w:rsidRPr="00071F58">
              <w:rPr>
                <w:rFonts w:asciiTheme="minorHAnsi" w:hAnsiTheme="minorHAnsi" w:cs="Arial"/>
                <w:color w:val="000000"/>
                <w:lang w:val="en-US"/>
              </w:rPr>
              <w:t>2014</w:t>
            </w:r>
            <w:r w:rsidRPr="00071F58">
              <w:rPr>
                <w:rFonts w:asciiTheme="minorHAnsi" w:hAnsiTheme="minorHAnsi" w:cs="Arial"/>
                <w:color w:val="000000"/>
                <w:lang w:val="en-US"/>
              </w:rPr>
              <w:br/>
            </w:r>
            <w:r w:rsidR="002149E1" w:rsidRPr="00071F58">
              <w:rPr>
                <w:rFonts w:asciiTheme="minorHAnsi" w:hAnsiTheme="minorHAnsi" w:cs="Arial"/>
                <w:color w:val="000000"/>
                <w:lang w:val="en-US"/>
              </w:rPr>
              <w:t>Number of participants</w:t>
            </w:r>
            <w:r w:rsidRPr="00071F58">
              <w:rPr>
                <w:rFonts w:asciiTheme="minorHAnsi" w:hAnsiTheme="minorHAnsi" w:cs="Arial"/>
                <w:color w:val="000000"/>
                <w:lang w:val="en-US"/>
              </w:rPr>
              <w:t xml:space="preserve"> =</w:t>
            </w:r>
            <w:r w:rsidR="002149E1" w:rsidRPr="00071F58">
              <w:rPr>
                <w:rFonts w:asciiTheme="minorHAnsi" w:hAnsiTheme="minorHAnsi" w:cs="Arial"/>
                <w:color w:val="000000"/>
                <w:lang w:val="en-US"/>
              </w:rPr>
              <w:t xml:space="preserve"> </w:t>
            </w:r>
            <w:r w:rsidRPr="00071F58">
              <w:rPr>
                <w:rFonts w:asciiTheme="minorHAnsi" w:hAnsiTheme="minorHAnsi" w:cs="Arial"/>
                <w:color w:val="000000"/>
                <w:lang w:val="en-US"/>
              </w:rPr>
              <w:t>68</w:t>
            </w:r>
          </w:p>
          <w:p w14:paraId="45E35799" w14:textId="77777777" w:rsidR="00D72313" w:rsidRPr="00071F58" w:rsidRDefault="00D72313" w:rsidP="00E64A72">
            <w:pPr>
              <w:autoSpaceDE/>
              <w:autoSpaceDN/>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Goiás: </w:t>
            </w:r>
            <w:r w:rsidR="002149E1" w:rsidRPr="00071F58">
              <w:rPr>
                <w:rFonts w:asciiTheme="minorHAnsi" w:hAnsiTheme="minorHAnsi" w:cs="Arial"/>
                <w:color w:val="000000"/>
                <w:lang w:val="en-US"/>
              </w:rPr>
              <w:t xml:space="preserve">May 28 and 29, </w:t>
            </w:r>
            <w:r w:rsidRPr="00071F58">
              <w:rPr>
                <w:rFonts w:asciiTheme="minorHAnsi" w:hAnsiTheme="minorHAnsi" w:cs="Arial"/>
                <w:color w:val="000000"/>
                <w:lang w:val="en-US"/>
              </w:rPr>
              <w:t>2014</w:t>
            </w:r>
            <w:r w:rsidRPr="00071F58">
              <w:rPr>
                <w:rFonts w:asciiTheme="minorHAnsi" w:hAnsiTheme="minorHAnsi" w:cs="Arial"/>
                <w:color w:val="000000"/>
                <w:lang w:val="en-US"/>
              </w:rPr>
              <w:br/>
            </w:r>
            <w:r w:rsidR="002149E1" w:rsidRPr="00071F58">
              <w:rPr>
                <w:rFonts w:asciiTheme="minorHAnsi" w:hAnsiTheme="minorHAnsi" w:cs="Arial"/>
                <w:color w:val="000000"/>
                <w:lang w:val="en-US"/>
              </w:rPr>
              <w:t xml:space="preserve">Number of participants </w:t>
            </w:r>
            <w:r w:rsidRPr="00071F58">
              <w:rPr>
                <w:rFonts w:asciiTheme="minorHAnsi" w:hAnsiTheme="minorHAnsi" w:cs="Arial"/>
                <w:color w:val="000000"/>
                <w:lang w:val="en-US"/>
              </w:rPr>
              <w:t>= 91</w:t>
            </w:r>
          </w:p>
          <w:p w14:paraId="3DA44FFD" w14:textId="77777777" w:rsidR="00D72313" w:rsidRPr="00071F58" w:rsidRDefault="00D72313" w:rsidP="00E64A72">
            <w:pPr>
              <w:autoSpaceDE/>
              <w:autoSpaceDN/>
              <w:textAlignment w:val="baseline"/>
              <w:rPr>
                <w:rFonts w:asciiTheme="minorHAnsi" w:hAnsiTheme="minorHAnsi" w:cs="Arial"/>
                <w:color w:val="000000"/>
                <w:lang w:val="en-US"/>
              </w:rPr>
            </w:pPr>
            <w:r w:rsidRPr="00071F58">
              <w:rPr>
                <w:rFonts w:asciiTheme="minorHAnsi" w:hAnsiTheme="minorHAnsi" w:cs="Arial"/>
                <w:color w:val="000000"/>
                <w:lang w:val="en-US"/>
              </w:rPr>
              <w:t xml:space="preserve">Pará: </w:t>
            </w:r>
            <w:r w:rsidR="002149E1" w:rsidRPr="00071F58">
              <w:rPr>
                <w:rFonts w:asciiTheme="minorHAnsi" w:hAnsiTheme="minorHAnsi" w:cs="Arial"/>
                <w:color w:val="000000"/>
                <w:lang w:val="en-US"/>
              </w:rPr>
              <w:t xml:space="preserve">June 03 and 04, </w:t>
            </w:r>
            <w:r w:rsidRPr="00071F58">
              <w:rPr>
                <w:rFonts w:asciiTheme="minorHAnsi" w:hAnsiTheme="minorHAnsi" w:cs="Arial"/>
                <w:color w:val="000000"/>
                <w:lang w:val="en-US"/>
              </w:rPr>
              <w:t>2014</w:t>
            </w:r>
            <w:r w:rsidRPr="00071F58">
              <w:rPr>
                <w:rFonts w:asciiTheme="minorHAnsi" w:hAnsiTheme="minorHAnsi" w:cs="Arial"/>
                <w:color w:val="000000"/>
                <w:lang w:val="en-US"/>
              </w:rPr>
              <w:br/>
            </w:r>
            <w:r w:rsidR="002149E1" w:rsidRPr="00071F58">
              <w:rPr>
                <w:rFonts w:asciiTheme="minorHAnsi" w:hAnsiTheme="minorHAnsi" w:cs="Arial"/>
                <w:color w:val="000000"/>
                <w:lang w:val="en-US"/>
              </w:rPr>
              <w:t xml:space="preserve">Number of participants </w:t>
            </w:r>
            <w:r w:rsidRPr="00071F58">
              <w:rPr>
                <w:rFonts w:asciiTheme="minorHAnsi" w:hAnsiTheme="minorHAnsi" w:cs="Arial"/>
                <w:color w:val="000000"/>
                <w:lang w:val="en-US"/>
              </w:rPr>
              <w:t>=</w:t>
            </w:r>
            <w:r w:rsidR="002149E1" w:rsidRPr="00071F58">
              <w:rPr>
                <w:rFonts w:asciiTheme="minorHAnsi" w:hAnsiTheme="minorHAnsi" w:cs="Arial"/>
                <w:color w:val="000000"/>
                <w:lang w:val="en-US"/>
              </w:rPr>
              <w:t xml:space="preserve"> </w:t>
            </w:r>
            <w:r w:rsidRPr="00071F58">
              <w:rPr>
                <w:rFonts w:asciiTheme="minorHAnsi" w:hAnsiTheme="minorHAnsi" w:cs="Arial"/>
                <w:color w:val="000000"/>
                <w:lang w:val="en-US"/>
              </w:rPr>
              <w:t>220 </w:t>
            </w:r>
          </w:p>
          <w:p w14:paraId="639D7AB8" w14:textId="77777777" w:rsidR="00D72313" w:rsidRPr="00071F58" w:rsidRDefault="00D72313" w:rsidP="00E64A72">
            <w:pPr>
              <w:numPr>
                <w:ilvl w:val="0"/>
                <w:numId w:val="54"/>
              </w:numPr>
              <w:autoSpaceDE/>
              <w:autoSpaceDN/>
              <w:spacing w:after="0"/>
              <w:ind w:left="480"/>
              <w:jc w:val="both"/>
              <w:textAlignment w:val="baseline"/>
              <w:rPr>
                <w:rFonts w:asciiTheme="minorHAnsi" w:hAnsiTheme="minorHAnsi" w:cs="Arial"/>
                <w:color w:val="000000"/>
              </w:rPr>
            </w:pPr>
            <w:r w:rsidRPr="00071F58">
              <w:rPr>
                <w:rFonts w:asciiTheme="minorHAnsi" w:hAnsiTheme="minorHAnsi" w:cs="Arial"/>
                <w:b/>
                <w:bCs/>
                <w:color w:val="000000"/>
              </w:rPr>
              <w:t>A</w:t>
            </w:r>
            <w:r w:rsidR="002149E1" w:rsidRPr="00071F58">
              <w:rPr>
                <w:rFonts w:asciiTheme="minorHAnsi" w:hAnsiTheme="minorHAnsi" w:cs="Arial"/>
                <w:b/>
                <w:bCs/>
                <w:color w:val="000000"/>
              </w:rPr>
              <w:t>ctivity</w:t>
            </w:r>
            <w:r w:rsidRPr="00071F58">
              <w:rPr>
                <w:rFonts w:asciiTheme="minorHAnsi" w:hAnsiTheme="minorHAnsi" w:cs="Arial"/>
                <w:b/>
                <w:bCs/>
                <w:color w:val="000000"/>
              </w:rPr>
              <w:t>:</w:t>
            </w:r>
            <w:r w:rsidRPr="00071F58">
              <w:rPr>
                <w:rFonts w:asciiTheme="minorHAnsi" w:hAnsiTheme="minorHAnsi" w:cs="Arial"/>
                <w:color w:val="000000"/>
              </w:rPr>
              <w:t> </w:t>
            </w:r>
            <w:r w:rsidR="002149E1" w:rsidRPr="00071F58">
              <w:rPr>
                <w:rFonts w:asciiTheme="minorHAnsi" w:hAnsiTheme="minorHAnsi" w:cs="Arial"/>
                <w:color w:val="000000"/>
              </w:rPr>
              <w:t>Printing of material</w:t>
            </w:r>
          </w:p>
          <w:p w14:paraId="2B79CE92" w14:textId="77777777" w:rsidR="00D72313" w:rsidRPr="00071F58" w:rsidRDefault="002149E1"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D72313" w:rsidRPr="00071F58">
              <w:rPr>
                <w:rFonts w:asciiTheme="minorHAnsi" w:hAnsiTheme="minorHAnsi" w:cs="Arial"/>
                <w:b/>
                <w:bCs/>
                <w:color w:val="000000"/>
                <w:lang w:val="en-US"/>
              </w:rPr>
              <w:t>s:</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 xml:space="preserve">Along the year 2014, 2,850 booklets, 750 base documents, 250 </w:t>
            </w:r>
            <w:r w:rsidR="008C00E0">
              <w:rPr>
                <w:rFonts w:asciiTheme="minorHAnsi" w:hAnsiTheme="minorHAnsi" w:cs="Arial"/>
                <w:color w:val="000000"/>
                <w:lang w:val="en-US"/>
              </w:rPr>
              <w:t>booklets</w:t>
            </w:r>
            <w:r w:rsidRPr="00071F58">
              <w:rPr>
                <w:rFonts w:asciiTheme="minorHAnsi" w:hAnsiTheme="minorHAnsi" w:cs="Arial"/>
                <w:color w:val="000000"/>
                <w:lang w:val="en-US"/>
              </w:rPr>
              <w:t>, 1100 folders and 06 banners were created and published</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A total</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of 4,</w:t>
            </w:r>
            <w:r w:rsidR="00D72313" w:rsidRPr="00071F58">
              <w:rPr>
                <w:rFonts w:asciiTheme="minorHAnsi" w:hAnsiTheme="minorHAnsi" w:cs="Arial"/>
                <w:color w:val="000000"/>
                <w:lang w:val="en-US"/>
              </w:rPr>
              <w:t xml:space="preserve">000 </w:t>
            </w:r>
            <w:r w:rsidRPr="00071F58">
              <w:rPr>
                <w:rFonts w:asciiTheme="minorHAnsi" w:hAnsiTheme="minorHAnsi" w:cs="Arial"/>
                <w:color w:val="000000"/>
                <w:lang w:val="en-US"/>
              </w:rPr>
              <w:t xml:space="preserve">PNEF </w:t>
            </w:r>
            <w:r w:rsidR="008C00E0">
              <w:rPr>
                <w:rFonts w:asciiTheme="minorHAnsi" w:hAnsiTheme="minorHAnsi" w:cs="Arial"/>
                <w:color w:val="000000"/>
                <w:lang w:val="en-US"/>
              </w:rPr>
              <w:t>notebooks</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were printed and equally distributed to all the states and the Federal District</w:t>
            </w:r>
            <w:r w:rsidR="00D72313" w:rsidRPr="00071F58">
              <w:rPr>
                <w:rFonts w:asciiTheme="minorHAnsi" w:hAnsiTheme="minorHAnsi" w:cs="Arial"/>
                <w:color w:val="000000"/>
                <w:lang w:val="en-US"/>
              </w:rPr>
              <w:t>.</w:t>
            </w:r>
          </w:p>
          <w:p w14:paraId="7AF675D3" w14:textId="77777777" w:rsidR="00D72313" w:rsidRPr="00071F58" w:rsidRDefault="00D72313"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color w:val="000000"/>
                <w:lang w:val="en-US"/>
              </w:rPr>
              <w:t> </w:t>
            </w:r>
          </w:p>
          <w:p w14:paraId="5C132818" w14:textId="77777777" w:rsidR="00D72313" w:rsidRPr="00071F58" w:rsidRDefault="00D72313" w:rsidP="00E64A72">
            <w:pPr>
              <w:numPr>
                <w:ilvl w:val="0"/>
                <w:numId w:val="55"/>
              </w:numPr>
              <w:autoSpaceDE/>
              <w:autoSpaceDN/>
              <w:spacing w:after="0"/>
              <w:ind w:left="480"/>
              <w:jc w:val="both"/>
              <w:textAlignment w:val="baseline"/>
              <w:rPr>
                <w:rFonts w:asciiTheme="minorHAnsi" w:hAnsiTheme="minorHAnsi" w:cs="Arial"/>
                <w:color w:val="000000"/>
              </w:rPr>
            </w:pPr>
            <w:r w:rsidRPr="00071F58">
              <w:rPr>
                <w:rFonts w:asciiTheme="minorHAnsi" w:hAnsiTheme="minorHAnsi" w:cs="Arial"/>
                <w:b/>
                <w:bCs/>
                <w:color w:val="000000"/>
              </w:rPr>
              <w:t>A</w:t>
            </w:r>
            <w:r w:rsidR="002149E1" w:rsidRPr="00071F58">
              <w:rPr>
                <w:rFonts w:asciiTheme="minorHAnsi" w:hAnsiTheme="minorHAnsi" w:cs="Arial"/>
                <w:b/>
                <w:bCs/>
                <w:color w:val="000000"/>
              </w:rPr>
              <w:t>ctivity</w:t>
            </w:r>
            <w:r w:rsidRPr="00071F58">
              <w:rPr>
                <w:rFonts w:asciiTheme="minorHAnsi" w:hAnsiTheme="minorHAnsi" w:cs="Arial"/>
                <w:b/>
                <w:bCs/>
                <w:color w:val="000000"/>
              </w:rPr>
              <w:t>:</w:t>
            </w:r>
            <w:r w:rsidRPr="00071F58">
              <w:rPr>
                <w:rFonts w:asciiTheme="minorHAnsi" w:hAnsiTheme="minorHAnsi" w:cs="Arial"/>
                <w:color w:val="000000"/>
              </w:rPr>
              <w:t> </w:t>
            </w:r>
            <w:r w:rsidR="009F0977" w:rsidRPr="00071F58">
              <w:rPr>
                <w:rFonts w:asciiTheme="minorHAnsi" w:hAnsiTheme="minorHAnsi" w:cs="Arial"/>
                <w:color w:val="000000"/>
              </w:rPr>
              <w:t>Talks</w:t>
            </w:r>
          </w:p>
          <w:p w14:paraId="65F61814" w14:textId="77777777" w:rsidR="00D72313" w:rsidRPr="00071F58" w:rsidRDefault="009F0977" w:rsidP="00E64A72">
            <w:pPr>
              <w:autoSpaceDE/>
              <w:autoSpaceDN/>
              <w:spacing w:after="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Result</w:t>
            </w:r>
            <w:r w:rsidR="00D72313" w:rsidRPr="00071F58">
              <w:rPr>
                <w:rFonts w:asciiTheme="minorHAnsi" w:hAnsiTheme="minorHAnsi" w:cs="Arial"/>
                <w:b/>
                <w:bCs/>
                <w:color w:val="000000"/>
                <w:lang w:val="en-US"/>
              </w:rPr>
              <w:t>s:</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 xml:space="preserve">The </w:t>
            </w:r>
            <w:r w:rsidR="00D72313" w:rsidRPr="00071F58">
              <w:rPr>
                <w:rFonts w:asciiTheme="minorHAnsi" w:hAnsiTheme="minorHAnsi" w:cs="Arial"/>
                <w:color w:val="000000"/>
                <w:lang w:val="en-US"/>
              </w:rPr>
              <w:t xml:space="preserve">GEREF </w:t>
            </w:r>
            <w:r w:rsidRPr="00071F58">
              <w:rPr>
                <w:rFonts w:asciiTheme="minorHAnsi" w:hAnsiTheme="minorHAnsi" w:cs="Arial"/>
                <w:color w:val="000000"/>
                <w:lang w:val="en-US"/>
              </w:rPr>
              <w:t>team participated in 32 event</w:t>
            </w:r>
            <w:r w:rsidR="00D72313" w:rsidRPr="00071F58">
              <w:rPr>
                <w:rFonts w:asciiTheme="minorHAnsi" w:hAnsiTheme="minorHAnsi" w:cs="Arial"/>
                <w:color w:val="000000"/>
                <w:lang w:val="en-US"/>
              </w:rPr>
              <w:t>s</w:t>
            </w:r>
            <w:r w:rsidRPr="00071F58">
              <w:rPr>
                <w:rFonts w:asciiTheme="minorHAnsi" w:hAnsiTheme="minorHAnsi" w:cs="Arial"/>
                <w:color w:val="000000"/>
                <w:lang w:val="en-US"/>
              </w:rPr>
              <w:t xml:space="preserve"> in which it gave talks on the subject of Fiscal Education to higher education institutions, public schools and other partner bodies of the Program</w:t>
            </w:r>
            <w:r w:rsidR="00D72313" w:rsidRPr="00071F58">
              <w:rPr>
                <w:rFonts w:asciiTheme="minorHAnsi" w:hAnsiTheme="minorHAnsi" w:cs="Arial"/>
                <w:color w:val="000000"/>
                <w:lang w:val="en-US"/>
              </w:rPr>
              <w:t xml:space="preserve">. </w:t>
            </w:r>
            <w:r w:rsidRPr="00071F58">
              <w:rPr>
                <w:rFonts w:asciiTheme="minorHAnsi" w:hAnsiTheme="minorHAnsi" w:cs="Arial"/>
                <w:color w:val="000000"/>
                <w:lang w:val="en-US"/>
              </w:rPr>
              <w:t xml:space="preserve">This participation deals mainly with the distribution of material and talks given on the importance of the subject and </w:t>
            </w:r>
            <w:r w:rsidR="0068444C" w:rsidRPr="00071F58">
              <w:rPr>
                <w:rFonts w:asciiTheme="minorHAnsi" w:hAnsiTheme="minorHAnsi" w:cs="Arial"/>
                <w:color w:val="000000"/>
                <w:lang w:val="en-US"/>
              </w:rPr>
              <w:t xml:space="preserve">to </w:t>
            </w:r>
            <w:r w:rsidR="008624C4">
              <w:rPr>
                <w:rFonts w:asciiTheme="minorHAnsi" w:hAnsiTheme="minorHAnsi" w:cs="Arial"/>
                <w:color w:val="000000"/>
                <w:lang w:val="en-US"/>
              </w:rPr>
              <w:t xml:space="preserve">raise public awareness </w:t>
            </w:r>
            <w:r w:rsidRPr="00071F58">
              <w:rPr>
                <w:rFonts w:asciiTheme="minorHAnsi" w:hAnsiTheme="minorHAnsi" w:cs="Arial"/>
                <w:color w:val="000000"/>
                <w:lang w:val="en-US"/>
              </w:rPr>
              <w:t xml:space="preserve"> as to the importance of participating in the program in states or municipalities</w:t>
            </w:r>
            <w:r w:rsidR="00D72313" w:rsidRPr="00071F58">
              <w:rPr>
                <w:rFonts w:asciiTheme="minorHAnsi" w:hAnsiTheme="minorHAnsi" w:cs="Arial"/>
                <w:color w:val="000000"/>
                <w:lang w:val="en-US"/>
              </w:rPr>
              <w:t>.</w:t>
            </w:r>
          </w:p>
          <w:p w14:paraId="2D069EAB" w14:textId="77777777" w:rsidR="00D72313" w:rsidRPr="00071F58" w:rsidRDefault="00D72313" w:rsidP="00E64A72">
            <w:pPr>
              <w:autoSpaceDE/>
              <w:autoSpaceDN/>
              <w:spacing w:after="0"/>
              <w:jc w:val="both"/>
              <w:textAlignment w:val="baseline"/>
              <w:rPr>
                <w:rFonts w:asciiTheme="minorHAnsi" w:hAnsiTheme="minorHAnsi" w:cs="Arial"/>
                <w:color w:val="000000"/>
                <w:lang w:val="en-US"/>
              </w:rPr>
            </w:pPr>
          </w:p>
          <w:p w14:paraId="7201D312" w14:textId="77777777" w:rsidR="00071F58" w:rsidRPr="00071F58" w:rsidRDefault="00071F58" w:rsidP="00071F58">
            <w:pPr>
              <w:numPr>
                <w:ilvl w:val="0"/>
                <w:numId w:val="56"/>
              </w:numPr>
              <w:autoSpaceDE/>
              <w:autoSpaceDN/>
              <w:spacing w:after="0"/>
              <w:ind w:left="48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Activity</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 xml:space="preserve">To structure a permanent capacity-building plan on Fiscal Education, to build a curriculum </w:t>
            </w:r>
            <w:r>
              <w:rPr>
                <w:rFonts w:asciiTheme="minorHAnsi" w:hAnsiTheme="minorHAnsi" w:cs="Arial"/>
                <w:color w:val="000000"/>
                <w:lang w:val="en-US"/>
              </w:rPr>
              <w:t xml:space="preserve">matrix </w:t>
            </w:r>
            <w:r w:rsidRPr="00071F58">
              <w:rPr>
                <w:rFonts w:asciiTheme="minorHAnsi" w:hAnsiTheme="minorHAnsi" w:cs="Arial"/>
                <w:color w:val="000000"/>
                <w:lang w:val="en-US"/>
              </w:rPr>
              <w:t>and high-reach pedagogical  alignment</w:t>
            </w:r>
          </w:p>
          <w:p w14:paraId="4B0B4848" w14:textId="77777777" w:rsidR="00D72313" w:rsidRPr="007E2290" w:rsidRDefault="00071F58" w:rsidP="00071F58">
            <w:pPr>
              <w:autoSpaceDE/>
              <w:autoSpaceDN/>
              <w:spacing w:after="0"/>
              <w:ind w:left="120"/>
              <w:jc w:val="both"/>
              <w:textAlignment w:val="baseline"/>
              <w:rPr>
                <w:rFonts w:asciiTheme="minorHAnsi" w:hAnsiTheme="minorHAnsi" w:cs="Arial"/>
                <w:color w:val="000000"/>
                <w:lang w:val="en-US"/>
              </w:rPr>
            </w:pPr>
            <w:r w:rsidRPr="00071F58">
              <w:rPr>
                <w:rFonts w:asciiTheme="minorHAnsi" w:hAnsiTheme="minorHAnsi" w:cs="Arial"/>
                <w:b/>
                <w:bCs/>
                <w:color w:val="000000"/>
                <w:lang w:val="en-US"/>
              </w:rPr>
              <w:t>Stages</w:t>
            </w:r>
            <w:r w:rsidR="00D72313" w:rsidRPr="00071F58">
              <w:rPr>
                <w:rFonts w:asciiTheme="minorHAnsi" w:hAnsiTheme="minorHAnsi" w:cs="Arial"/>
                <w:b/>
                <w:bCs/>
                <w:color w:val="000000"/>
                <w:lang w:val="en-US"/>
              </w:rPr>
              <w:t>:</w:t>
            </w:r>
            <w:r w:rsidR="00D72313" w:rsidRPr="00071F58">
              <w:rPr>
                <w:rFonts w:asciiTheme="minorHAnsi" w:hAnsiTheme="minorHAnsi" w:cs="Arial"/>
                <w:color w:val="000000"/>
                <w:lang w:val="en-US"/>
              </w:rPr>
              <w:t> </w:t>
            </w:r>
            <w:r w:rsidRPr="00071F58">
              <w:rPr>
                <w:rFonts w:asciiTheme="minorHAnsi" w:hAnsiTheme="minorHAnsi" w:cs="Arial"/>
                <w:color w:val="000000"/>
                <w:lang w:val="en-US"/>
              </w:rPr>
              <w:t xml:space="preserve">After analyzing the complexity and the magnitude of this action, as well as the expertise of the Ministry of Education in developing curriculum matrices and pedagogical alignments, the School </w:t>
            </w:r>
            <w:r w:rsidRPr="00071F58">
              <w:rPr>
                <w:rFonts w:asciiTheme="minorHAnsi" w:hAnsiTheme="minorHAnsi" w:cs="Arial"/>
                <w:color w:val="000000"/>
                <w:lang w:val="en-US"/>
              </w:rPr>
              <w:lastRenderedPageBreak/>
              <w:t xml:space="preserve">of Finance Administration – ESAF – started to </w:t>
            </w:r>
            <w:r w:rsidR="008C00E0" w:rsidRPr="008C00E0">
              <w:rPr>
                <w:rFonts w:asciiTheme="minorHAnsi" w:hAnsiTheme="minorHAnsi" w:cs="Arial"/>
                <w:color w:val="000000"/>
                <w:lang w:val="en-US"/>
              </w:rPr>
              <w:t xml:space="preserve">enhance </w:t>
            </w:r>
            <w:r w:rsidR="008C00E0">
              <w:rPr>
                <w:rFonts w:asciiTheme="minorHAnsi" w:hAnsiTheme="minorHAnsi" w:cs="Arial"/>
                <w:color w:val="000000"/>
                <w:lang w:val="en-US"/>
              </w:rPr>
              <w:t xml:space="preserve">interministerial </w:t>
            </w:r>
            <w:r w:rsidR="008C00E0" w:rsidRPr="008C00E0">
              <w:rPr>
                <w:rFonts w:asciiTheme="minorHAnsi" w:hAnsiTheme="minorHAnsi" w:cs="Arial"/>
                <w:color w:val="000000"/>
                <w:lang w:val="en-US"/>
              </w:rPr>
              <w:t xml:space="preserve">relations </w:t>
            </w:r>
            <w:r w:rsidR="008C00E0">
              <w:rPr>
                <w:rFonts w:asciiTheme="minorHAnsi" w:hAnsiTheme="minorHAnsi" w:cs="Arial"/>
                <w:color w:val="000000"/>
                <w:lang w:val="en-US"/>
              </w:rPr>
              <w:t xml:space="preserve">so as </w:t>
            </w:r>
            <w:r w:rsidRPr="008C00E0">
              <w:rPr>
                <w:rFonts w:asciiTheme="minorHAnsi" w:hAnsiTheme="minorHAnsi" w:cs="Arial"/>
                <w:color w:val="000000"/>
                <w:lang w:val="en-US"/>
              </w:rPr>
              <w:t>to enable the developmen</w:t>
            </w:r>
            <w:r>
              <w:rPr>
                <w:rFonts w:asciiTheme="minorHAnsi" w:hAnsiTheme="minorHAnsi" w:cs="Arial"/>
                <w:color w:val="000000"/>
                <w:lang w:val="en-US"/>
              </w:rPr>
              <w:t>t of a curriculum matrix and a pedagogical alignment on solid grounds</w:t>
            </w:r>
            <w:r w:rsidR="00D72313" w:rsidRPr="00071F58">
              <w:rPr>
                <w:rFonts w:asciiTheme="minorHAnsi" w:hAnsiTheme="minorHAnsi" w:cs="Arial"/>
                <w:color w:val="000000"/>
                <w:lang w:val="en-US"/>
              </w:rPr>
              <w:t xml:space="preserve">. </w:t>
            </w:r>
            <w:r w:rsidR="007E2290" w:rsidRPr="007E2290">
              <w:rPr>
                <w:rFonts w:asciiTheme="minorHAnsi" w:hAnsiTheme="minorHAnsi" w:cs="Arial"/>
                <w:color w:val="000000"/>
                <w:lang w:val="en-US"/>
              </w:rPr>
              <w:t xml:space="preserve">After </w:t>
            </w:r>
            <w:r w:rsidR="008C00E0">
              <w:rPr>
                <w:rFonts w:asciiTheme="minorHAnsi" w:hAnsiTheme="minorHAnsi" w:cs="Arial"/>
                <w:color w:val="000000"/>
                <w:lang w:val="en-US"/>
              </w:rPr>
              <w:t>this reunion</w:t>
            </w:r>
            <w:r w:rsidR="007E2290" w:rsidRPr="007E2290">
              <w:rPr>
                <w:rFonts w:asciiTheme="minorHAnsi" w:hAnsiTheme="minorHAnsi" w:cs="Arial"/>
                <w:color w:val="000000"/>
                <w:lang w:val="en-US"/>
              </w:rPr>
              <w:t xml:space="preserve">, </w:t>
            </w:r>
            <w:r w:rsidR="00FB0253">
              <w:rPr>
                <w:rFonts w:asciiTheme="minorHAnsi" w:hAnsiTheme="minorHAnsi" w:cs="Arial"/>
                <w:color w:val="000000"/>
                <w:lang w:val="en-US"/>
              </w:rPr>
              <w:t xml:space="preserve">the subject Fiscal Education </w:t>
            </w:r>
            <w:r w:rsidR="007E2290" w:rsidRPr="007E2290">
              <w:rPr>
                <w:rFonts w:asciiTheme="minorHAnsi" w:hAnsiTheme="minorHAnsi" w:cs="Arial"/>
                <w:color w:val="000000"/>
                <w:lang w:val="en-US"/>
              </w:rPr>
              <w:t>was included in the Macro</w:t>
            </w:r>
            <w:r w:rsidR="00FB0253">
              <w:rPr>
                <w:rFonts w:asciiTheme="minorHAnsi" w:hAnsiTheme="minorHAnsi" w:cs="Arial"/>
                <w:color w:val="000000"/>
                <w:lang w:val="en-US"/>
              </w:rPr>
              <w:t>-</w:t>
            </w:r>
            <w:r w:rsidR="007E2290" w:rsidRPr="007E2290">
              <w:rPr>
                <w:rFonts w:asciiTheme="minorHAnsi" w:hAnsiTheme="minorHAnsi" w:cs="Arial"/>
                <w:color w:val="000000"/>
                <w:lang w:val="en-US"/>
              </w:rPr>
              <w:t>field Economics Education, a subject which groups activit</w:t>
            </w:r>
            <w:r w:rsidR="00FB0253">
              <w:rPr>
                <w:rFonts w:asciiTheme="minorHAnsi" w:hAnsiTheme="minorHAnsi" w:cs="Arial"/>
                <w:color w:val="000000"/>
                <w:lang w:val="en-US"/>
              </w:rPr>
              <w:t>ies related to entrepreneurship and</w:t>
            </w:r>
            <w:r w:rsidR="007E2290" w:rsidRPr="007E2290">
              <w:rPr>
                <w:rFonts w:asciiTheme="minorHAnsi" w:hAnsiTheme="minorHAnsi" w:cs="Arial"/>
                <w:color w:val="000000"/>
                <w:lang w:val="en-US"/>
              </w:rPr>
              <w:t xml:space="preserve"> financial and </w:t>
            </w:r>
            <w:r w:rsidR="007E2290" w:rsidRPr="007E2290">
              <w:rPr>
                <w:rFonts w:asciiTheme="minorHAnsi" w:hAnsiTheme="minorHAnsi" w:cs="Arial"/>
                <w:b/>
                <w:color w:val="000000"/>
                <w:lang w:val="en-US"/>
              </w:rPr>
              <w:t xml:space="preserve">fiscal </w:t>
            </w:r>
            <w:r w:rsidR="007E2290">
              <w:rPr>
                <w:rFonts w:asciiTheme="minorHAnsi" w:hAnsiTheme="minorHAnsi" w:cs="Arial"/>
                <w:b/>
                <w:color w:val="000000"/>
                <w:lang w:val="en-US"/>
              </w:rPr>
              <w:t>educ</w:t>
            </w:r>
            <w:r w:rsidR="007E2290" w:rsidRPr="007E2290">
              <w:rPr>
                <w:rFonts w:asciiTheme="minorHAnsi" w:hAnsiTheme="minorHAnsi" w:cs="Arial"/>
                <w:b/>
                <w:color w:val="000000"/>
                <w:lang w:val="en-US"/>
              </w:rPr>
              <w:t>ation</w:t>
            </w:r>
            <w:r w:rsidR="007E2290" w:rsidRPr="007E2290">
              <w:rPr>
                <w:rFonts w:asciiTheme="minorHAnsi" w:hAnsiTheme="minorHAnsi" w:cs="Arial"/>
                <w:color w:val="000000"/>
                <w:lang w:val="en-US"/>
              </w:rPr>
              <w:t>, which can be developed wit</w:t>
            </w:r>
            <w:r w:rsidR="00FB0253">
              <w:rPr>
                <w:rFonts w:asciiTheme="minorHAnsi" w:hAnsiTheme="minorHAnsi" w:cs="Arial"/>
                <w:color w:val="000000"/>
                <w:lang w:val="en-US"/>
              </w:rPr>
              <w:t xml:space="preserve">h students of schools enrolled in </w:t>
            </w:r>
            <w:r w:rsidR="007E2290">
              <w:rPr>
                <w:rFonts w:asciiTheme="minorHAnsi" w:hAnsiTheme="minorHAnsi" w:cs="Arial"/>
                <w:color w:val="000000"/>
                <w:lang w:val="en-US"/>
              </w:rPr>
              <w:t>the</w:t>
            </w:r>
            <w:r w:rsidR="00D72313" w:rsidRPr="007E2290">
              <w:rPr>
                <w:rFonts w:asciiTheme="minorHAnsi" w:hAnsiTheme="minorHAnsi" w:cs="Arial"/>
                <w:color w:val="000000"/>
                <w:lang w:val="en-US"/>
              </w:rPr>
              <w:t xml:space="preserve"> </w:t>
            </w:r>
            <w:r w:rsidR="007E2290">
              <w:rPr>
                <w:rFonts w:asciiTheme="minorHAnsi" w:hAnsiTheme="minorHAnsi" w:cs="Arial"/>
                <w:color w:val="000000"/>
                <w:lang w:val="en-US"/>
              </w:rPr>
              <w:t xml:space="preserve">“More Education” Program </w:t>
            </w:r>
            <w:r w:rsidR="00D72313" w:rsidRPr="007E2290">
              <w:rPr>
                <w:rFonts w:asciiTheme="minorHAnsi" w:hAnsiTheme="minorHAnsi" w:cs="Arial"/>
                <w:color w:val="000000"/>
                <w:lang w:val="en-US"/>
              </w:rPr>
              <w:t>(</w:t>
            </w:r>
            <w:r w:rsidR="007E2290">
              <w:rPr>
                <w:rFonts w:asciiTheme="minorHAnsi" w:hAnsiTheme="minorHAnsi" w:cs="Arial"/>
                <w:color w:val="000000"/>
                <w:lang w:val="en-US"/>
              </w:rPr>
              <w:t>existing in a large number of schools all across Brazil</w:t>
            </w:r>
            <w:r w:rsidR="00D72313" w:rsidRPr="007E2290">
              <w:rPr>
                <w:rFonts w:asciiTheme="minorHAnsi" w:hAnsiTheme="minorHAnsi" w:cs="Arial"/>
                <w:color w:val="000000"/>
                <w:lang w:val="en-US"/>
              </w:rPr>
              <w:t>)</w:t>
            </w:r>
          </w:p>
          <w:p w14:paraId="0AE0DDFB" w14:textId="77777777" w:rsidR="00D72313" w:rsidRPr="00805F5B" w:rsidRDefault="007E2290" w:rsidP="00E64A72">
            <w:pPr>
              <w:autoSpaceDE/>
              <w:autoSpaceDN/>
              <w:spacing w:after="0"/>
              <w:jc w:val="both"/>
              <w:textAlignment w:val="baseline"/>
              <w:rPr>
                <w:rFonts w:asciiTheme="minorHAnsi" w:hAnsiTheme="minorHAnsi" w:cs="Arial"/>
                <w:color w:val="000000"/>
                <w:lang w:val="en-US"/>
              </w:rPr>
            </w:pPr>
            <w:r w:rsidRPr="00805F5B">
              <w:rPr>
                <w:rFonts w:asciiTheme="minorHAnsi" w:hAnsiTheme="minorHAnsi" w:cs="Arial"/>
                <w:b/>
                <w:bCs/>
                <w:color w:val="000000"/>
                <w:lang w:val="en-US"/>
              </w:rPr>
              <w:t>Result</w:t>
            </w:r>
            <w:r w:rsidR="00D72313" w:rsidRPr="00805F5B">
              <w:rPr>
                <w:rFonts w:asciiTheme="minorHAnsi" w:hAnsiTheme="minorHAnsi" w:cs="Arial"/>
                <w:b/>
                <w:bCs/>
                <w:color w:val="000000"/>
                <w:lang w:val="en-US"/>
              </w:rPr>
              <w:t>s: Implement</w:t>
            </w:r>
            <w:r w:rsidRPr="00805F5B">
              <w:rPr>
                <w:rFonts w:asciiTheme="minorHAnsi" w:hAnsiTheme="minorHAnsi" w:cs="Arial"/>
                <w:b/>
                <w:bCs/>
                <w:color w:val="000000"/>
                <w:lang w:val="en-US"/>
              </w:rPr>
              <w:t>ed</w:t>
            </w:r>
            <w:r w:rsidR="00D72313" w:rsidRPr="00805F5B">
              <w:rPr>
                <w:rFonts w:asciiTheme="minorHAnsi" w:hAnsiTheme="minorHAnsi" w:cs="Arial"/>
                <w:b/>
                <w:bCs/>
                <w:color w:val="000000"/>
                <w:lang w:val="en-US"/>
              </w:rPr>
              <w:t>.</w:t>
            </w:r>
          </w:p>
          <w:p w14:paraId="6FB0A845" w14:textId="77777777" w:rsidR="00D72313" w:rsidRPr="00805F5B" w:rsidRDefault="00D72313" w:rsidP="00E64A72">
            <w:pPr>
              <w:autoSpaceDE/>
              <w:autoSpaceDN/>
              <w:spacing w:after="240"/>
              <w:jc w:val="both"/>
              <w:textAlignment w:val="baseline"/>
              <w:rPr>
                <w:rFonts w:asciiTheme="minorHAnsi" w:hAnsiTheme="minorHAnsi" w:cs="Arial"/>
                <w:color w:val="000000"/>
                <w:lang w:val="en-US"/>
              </w:rPr>
            </w:pPr>
          </w:p>
          <w:p w14:paraId="673440D9" w14:textId="77777777" w:rsidR="00D72313" w:rsidRPr="00805F5B" w:rsidRDefault="00091F95" w:rsidP="00E64A72">
            <w:pPr>
              <w:autoSpaceDE/>
              <w:autoSpaceDN/>
              <w:spacing w:after="0"/>
              <w:jc w:val="both"/>
              <w:textAlignment w:val="baseline"/>
              <w:rPr>
                <w:rFonts w:asciiTheme="minorHAnsi" w:hAnsiTheme="minorHAnsi" w:cs="Arial"/>
                <w:color w:val="000000"/>
                <w:lang w:val="en-US"/>
              </w:rPr>
            </w:pPr>
            <w:r>
              <w:rPr>
                <w:rFonts w:asciiTheme="minorHAnsi" w:hAnsiTheme="minorHAnsi" w:cs="Arial"/>
                <w:b/>
                <w:bCs/>
                <w:color w:val="000000"/>
                <w:lang w:val="en-US"/>
              </w:rPr>
              <w:t>Reason for changing the deadline</w:t>
            </w:r>
          </w:p>
          <w:p w14:paraId="5AA8A051" w14:textId="77777777" w:rsidR="00D72313" w:rsidRPr="00821398" w:rsidRDefault="00805F5B" w:rsidP="00E64A72">
            <w:pPr>
              <w:numPr>
                <w:ilvl w:val="0"/>
                <w:numId w:val="57"/>
              </w:numPr>
              <w:autoSpaceDE/>
              <w:autoSpaceDN/>
              <w:spacing w:after="0"/>
              <w:ind w:left="480"/>
              <w:jc w:val="both"/>
              <w:textAlignment w:val="baseline"/>
              <w:rPr>
                <w:rFonts w:ascii="Arial" w:hAnsi="Arial" w:cs="Arial"/>
                <w:color w:val="000000"/>
                <w:sz w:val="19"/>
                <w:szCs w:val="19"/>
                <w:lang w:val="en-US"/>
              </w:rPr>
            </w:pPr>
            <w:r w:rsidRPr="00821398">
              <w:rPr>
                <w:rFonts w:asciiTheme="minorHAnsi" w:hAnsiTheme="minorHAnsi" w:cs="Arial"/>
                <w:b/>
                <w:bCs/>
                <w:color w:val="000000"/>
                <w:lang w:val="en-US"/>
              </w:rPr>
              <w:t xml:space="preserve">Implementation of the standard roadmap for </w:t>
            </w:r>
            <w:r w:rsidR="00821398" w:rsidRPr="00821398">
              <w:rPr>
                <w:rFonts w:asciiTheme="minorHAnsi" w:hAnsiTheme="minorHAnsi" w:cs="Arial"/>
                <w:b/>
                <w:bCs/>
                <w:color w:val="000000"/>
                <w:lang w:val="en-US"/>
              </w:rPr>
              <w:t>the creation of a  friendly transparency portal for ordinary citizens</w:t>
            </w:r>
            <w:r w:rsidR="00D72313" w:rsidRPr="00821398">
              <w:rPr>
                <w:rFonts w:asciiTheme="minorHAnsi" w:hAnsiTheme="minorHAnsi" w:cs="Arial"/>
                <w:b/>
                <w:bCs/>
                <w:color w:val="000000"/>
                <w:lang w:val="en-US"/>
              </w:rPr>
              <w:t>: </w:t>
            </w:r>
            <w:r w:rsidR="00821398">
              <w:rPr>
                <w:rFonts w:asciiTheme="minorHAnsi" w:hAnsiTheme="minorHAnsi" w:cs="Arial"/>
                <w:color w:val="000000"/>
                <w:lang w:val="en-US"/>
              </w:rPr>
              <w:t>resource contingency</w:t>
            </w:r>
          </w:p>
          <w:p w14:paraId="121B3B50" w14:textId="77777777" w:rsidR="005F607F" w:rsidRPr="00821398" w:rsidRDefault="005F607F" w:rsidP="00E64A72">
            <w:pPr>
              <w:pStyle w:val="PargrafodaLista"/>
              <w:tabs>
                <w:tab w:val="left" w:pos="175"/>
              </w:tabs>
              <w:spacing w:after="0"/>
              <w:ind w:left="34"/>
              <w:jc w:val="both"/>
              <w:rPr>
                <w:lang w:val="en-US"/>
              </w:rPr>
            </w:pPr>
          </w:p>
        </w:tc>
      </w:tr>
      <w:tr w:rsidR="005F607F" w:rsidRPr="00652701" w14:paraId="5DAEEA41"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C1996B" w14:textId="77777777" w:rsidR="005F607F" w:rsidRPr="00071F58" w:rsidRDefault="005F607F" w:rsidP="00821398">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lastRenderedPageBreak/>
              <w:t>Implementa</w:t>
            </w:r>
            <w:r w:rsidR="00821398">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59278F3D" w14:textId="77777777" w:rsidR="005F607F" w:rsidRPr="003E312D" w:rsidRDefault="00017A4E" w:rsidP="00821398">
            <w:pPr>
              <w:spacing w:after="0"/>
              <w:jc w:val="both"/>
              <w:rPr>
                <w:rStyle w:val="TEXTOChar"/>
                <w:rFonts w:asciiTheme="minorHAnsi" w:eastAsiaTheme="minorHAnsi" w:hAnsiTheme="minorHAnsi" w:cstheme="minorHAnsi"/>
                <w:b/>
                <w:lang w:val="en-US"/>
              </w:rPr>
            </w:pPr>
            <w:r>
              <w:rPr>
                <w:rStyle w:val="TEXTOChar"/>
                <w:rFonts w:asciiTheme="minorHAnsi" w:hAnsiTheme="minorHAnsi" w:cstheme="minorHAnsi"/>
                <w:b/>
                <w:sz w:val="22"/>
                <w:szCs w:val="22"/>
                <w:lang w:val="en-US"/>
              </w:rPr>
              <w:t>By</w:t>
            </w:r>
            <w:r w:rsidR="00821398" w:rsidRPr="003E312D">
              <w:rPr>
                <w:rStyle w:val="TEXTOChar"/>
                <w:rFonts w:asciiTheme="minorHAnsi" w:hAnsiTheme="minorHAnsi" w:cstheme="minorHAnsi"/>
                <w:b/>
                <w:sz w:val="22"/>
                <w:szCs w:val="22"/>
                <w:lang w:val="en-US"/>
              </w:rPr>
              <w:t xml:space="preserve"> December</w:t>
            </w:r>
            <w:r w:rsidR="00D72313" w:rsidRPr="003E312D">
              <w:rPr>
                <w:rStyle w:val="TEXTOChar"/>
                <w:rFonts w:asciiTheme="minorHAnsi" w:hAnsiTheme="minorHAnsi" w:cstheme="minorHAnsi"/>
                <w:b/>
                <w:sz w:val="22"/>
                <w:szCs w:val="22"/>
                <w:lang w:val="en-US"/>
              </w:rPr>
              <w:t xml:space="preserve">/2015 </w:t>
            </w:r>
            <w:r w:rsidR="00D72313" w:rsidRPr="003E312D">
              <w:rPr>
                <w:rFonts w:asciiTheme="minorHAnsi" w:hAnsiTheme="minorHAnsi" w:cstheme="minorHAnsi"/>
                <w:b/>
                <w:i/>
                <w:sz w:val="20"/>
                <w:lang w:val="en-US"/>
              </w:rPr>
              <w:t>(</w:t>
            </w:r>
            <w:r w:rsidR="00821398" w:rsidRPr="003E312D">
              <w:rPr>
                <w:rFonts w:asciiTheme="minorHAnsi" w:hAnsiTheme="minorHAnsi" w:cstheme="minorHAnsi"/>
                <w:b/>
                <w:i/>
                <w:sz w:val="20"/>
                <w:lang w:val="en-US"/>
              </w:rPr>
              <w:t>previous deadline: December</w:t>
            </w:r>
            <w:r w:rsidR="00D72313" w:rsidRPr="003E312D">
              <w:rPr>
                <w:rFonts w:asciiTheme="minorHAnsi" w:hAnsiTheme="minorHAnsi" w:cstheme="minorHAnsi"/>
                <w:b/>
                <w:i/>
                <w:sz w:val="20"/>
                <w:lang w:val="en-US"/>
              </w:rPr>
              <w:t>/2014)</w:t>
            </w:r>
          </w:p>
        </w:tc>
      </w:tr>
    </w:tbl>
    <w:p w14:paraId="1A5DAA50" w14:textId="77777777" w:rsidR="002861A2" w:rsidRPr="003E312D" w:rsidRDefault="002861A2" w:rsidP="00E64A72">
      <w:pPr>
        <w:jc w:val="both"/>
        <w:rPr>
          <w:rFonts w:asciiTheme="minorHAnsi" w:hAnsiTheme="minorHAnsi" w:cstheme="minorHAnsi"/>
          <w:lang w:val="en-US"/>
        </w:rPr>
      </w:pPr>
    </w:p>
    <w:p w14:paraId="165B8BB8" w14:textId="77777777" w:rsidR="00B708A2" w:rsidRPr="003E312D" w:rsidRDefault="00B708A2" w:rsidP="00E64A72">
      <w:pPr>
        <w:autoSpaceDE/>
        <w:autoSpaceDN/>
        <w:spacing w:after="0"/>
        <w:rPr>
          <w:rFonts w:asciiTheme="minorHAnsi" w:hAnsiTheme="minorHAnsi" w:cstheme="minorHAnsi"/>
          <w:lang w:val="en-US"/>
        </w:rPr>
      </w:pPr>
      <w:r w:rsidRPr="003E312D">
        <w:rPr>
          <w:rFonts w:asciiTheme="minorHAnsi" w:hAnsiTheme="minorHAnsi" w:cstheme="minorHAnsi"/>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4A92587D"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BBE5A" w14:textId="77777777" w:rsidR="005F607F" w:rsidRPr="006D5326" w:rsidRDefault="00DF354E" w:rsidP="00FB0253">
            <w:pPr>
              <w:pStyle w:val="Ttulo3"/>
              <w:rPr>
                <w:rStyle w:val="TEXTOChar"/>
                <w:rFonts w:cstheme="minorHAnsi"/>
                <w:lang w:val="en-US"/>
              </w:rPr>
            </w:pPr>
            <w:bookmarkStart w:id="40" w:name="_Compromisso:_(1.13)_INCENTIVO"/>
            <w:bookmarkStart w:id="41" w:name="UMPONTOTREZED"/>
            <w:bookmarkStart w:id="42" w:name="_Toc416964181"/>
            <w:bookmarkEnd w:id="40"/>
            <w:r w:rsidRPr="006D5326">
              <w:rPr>
                <w:u w:val="single"/>
                <w:lang w:val="en-US"/>
              </w:rPr>
              <w:lastRenderedPageBreak/>
              <w:t>Com</w:t>
            </w:r>
            <w:r w:rsidR="00FB0253" w:rsidRPr="006D5326">
              <w:rPr>
                <w:u w:val="single"/>
                <w:lang w:val="en-US"/>
              </w:rPr>
              <w:t>mitment</w:t>
            </w:r>
            <w:r w:rsidRPr="006D5326">
              <w:rPr>
                <w:u w:val="single"/>
                <w:lang w:val="en-US"/>
              </w:rPr>
              <w:t>:</w:t>
            </w:r>
            <w:r w:rsidRPr="006D5326">
              <w:rPr>
                <w:lang w:val="en-US"/>
              </w:rPr>
              <w:t xml:space="preserve"> (1.13) </w:t>
            </w:r>
            <w:r w:rsidR="006D5326" w:rsidRPr="006D5326">
              <w:rPr>
                <w:lang w:val="en-US"/>
              </w:rPr>
              <w:t>ENCOURAGING STATES AND MUNICIPALITIES TO ENDORSE THE OGP FOUR PRINCIPLES</w:t>
            </w:r>
            <w:bookmarkEnd w:id="41"/>
            <w:bookmarkEnd w:id="42"/>
          </w:p>
        </w:tc>
      </w:tr>
      <w:tr w:rsidR="005F607F" w:rsidRPr="00652701" w14:paraId="2226276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98C6C" w14:textId="77777777" w:rsidR="005F607F" w:rsidRPr="00071F58" w:rsidRDefault="0074514D" w:rsidP="00E64A72">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656D0358" w14:textId="77777777" w:rsidR="005F607F" w:rsidRPr="00D01385" w:rsidRDefault="00D01385" w:rsidP="00E2544B">
            <w:pPr>
              <w:spacing w:after="0"/>
              <w:jc w:val="both"/>
              <w:rPr>
                <w:rStyle w:val="TEXTOChar"/>
                <w:rFonts w:asciiTheme="minorHAnsi" w:eastAsiaTheme="minorHAnsi" w:hAnsiTheme="minorHAnsi" w:cstheme="minorHAnsi"/>
                <w:b/>
                <w:sz w:val="22"/>
                <w:szCs w:val="22"/>
                <w:lang w:val="en-US"/>
              </w:rPr>
            </w:pPr>
            <w:r w:rsidRPr="00D01385">
              <w:rPr>
                <w:rStyle w:val="TEXTOChar"/>
                <w:rFonts w:asciiTheme="minorHAnsi" w:hAnsiTheme="minorHAnsi" w:cstheme="minorHAnsi"/>
                <w:sz w:val="22"/>
                <w:szCs w:val="22"/>
                <w:lang w:val="en-US"/>
              </w:rPr>
              <w:t xml:space="preserve">Ministry of Social Development and </w:t>
            </w:r>
            <w:r>
              <w:rPr>
                <w:rStyle w:val="TEXTOChar"/>
                <w:rFonts w:asciiTheme="minorHAnsi" w:hAnsiTheme="minorHAnsi" w:cstheme="minorHAnsi"/>
                <w:sz w:val="22"/>
                <w:szCs w:val="22"/>
                <w:lang w:val="en-US"/>
              </w:rPr>
              <w:t xml:space="preserve">Fight </w:t>
            </w:r>
            <w:r w:rsidR="00E2544B">
              <w:rPr>
                <w:rStyle w:val="TEXTOChar"/>
                <w:rFonts w:asciiTheme="minorHAnsi" w:hAnsiTheme="minorHAnsi" w:cstheme="minorHAnsi"/>
                <w:sz w:val="22"/>
                <w:szCs w:val="22"/>
                <w:lang w:val="en-US"/>
              </w:rPr>
              <w:t>a</w:t>
            </w:r>
            <w:r>
              <w:rPr>
                <w:rStyle w:val="TEXTOChar"/>
                <w:rFonts w:asciiTheme="minorHAnsi" w:hAnsiTheme="minorHAnsi" w:cstheme="minorHAnsi"/>
                <w:sz w:val="22"/>
                <w:szCs w:val="22"/>
                <w:lang w:val="en-US"/>
              </w:rPr>
              <w:t>gainst Hunger</w:t>
            </w:r>
            <w:r w:rsidR="0016116B">
              <w:rPr>
                <w:rStyle w:val="TEXTOChar"/>
                <w:rFonts w:asciiTheme="minorHAnsi" w:hAnsiTheme="minorHAnsi" w:cstheme="minorHAnsi"/>
                <w:sz w:val="22"/>
                <w:szCs w:val="22"/>
                <w:lang w:val="en-US"/>
              </w:rPr>
              <w:t xml:space="preserve"> (MSD)</w:t>
            </w:r>
          </w:p>
        </w:tc>
      </w:tr>
      <w:tr w:rsidR="005F607F" w:rsidRPr="00071F58" w14:paraId="2B66297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26B7E" w14:textId="77777777" w:rsidR="005F607F" w:rsidRPr="00071F58" w:rsidRDefault="00FB0253"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39A288C8" w14:textId="77777777" w:rsidR="005F607F" w:rsidRPr="00071F58" w:rsidRDefault="00AB43B0" w:rsidP="00E64A72">
            <w:pPr>
              <w:spacing w:after="0"/>
              <w:rPr>
                <w:rStyle w:val="TEXTOChar"/>
                <w:rFonts w:eastAsia="Times New Roman"/>
                <w:sz w:val="22"/>
                <w:szCs w:val="22"/>
                <w:lang w:eastAsia="pt-BR"/>
              </w:rPr>
            </w:pPr>
            <w:r w:rsidRPr="00071F58">
              <w:t>Denise Ratmann Arruda Colin</w:t>
            </w:r>
          </w:p>
        </w:tc>
      </w:tr>
      <w:tr w:rsidR="005F607F" w:rsidRPr="00652701" w14:paraId="4AE17A0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2692B" w14:textId="77777777" w:rsidR="005F607F" w:rsidRPr="00071F58" w:rsidRDefault="0074514D" w:rsidP="00FB0253">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9995869" w14:textId="77777777" w:rsidR="005F607F" w:rsidRPr="00D01385" w:rsidRDefault="00D01385" w:rsidP="00E64A72">
            <w:pPr>
              <w:spacing w:after="0"/>
              <w:jc w:val="both"/>
              <w:rPr>
                <w:rStyle w:val="TEXTOChar"/>
                <w:rFonts w:asciiTheme="minorHAnsi" w:eastAsiaTheme="minorHAnsi" w:hAnsiTheme="minorHAnsi" w:cstheme="minorHAnsi"/>
                <w:b/>
                <w:sz w:val="22"/>
                <w:szCs w:val="22"/>
                <w:lang w:val="en-US"/>
              </w:rPr>
            </w:pPr>
            <w:r w:rsidRPr="00D01385">
              <w:rPr>
                <w:lang w:val="en-US"/>
              </w:rPr>
              <w:t>National Secretariat of Social Assistance</w:t>
            </w:r>
            <w:r w:rsidR="00C248B2" w:rsidRPr="00D01385">
              <w:rPr>
                <w:lang w:val="en-US"/>
              </w:rPr>
              <w:t xml:space="preserve"> - SNAS</w:t>
            </w:r>
          </w:p>
        </w:tc>
      </w:tr>
      <w:tr w:rsidR="005F607F" w:rsidRPr="00071F58" w14:paraId="6CEA8B9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4309F" w14:textId="77777777" w:rsidR="005F607F" w:rsidRPr="00071F58" w:rsidRDefault="005F607F" w:rsidP="00FB0253">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C9A0CD0" w14:textId="77777777" w:rsidR="005F607F" w:rsidRPr="00071F58" w:rsidRDefault="00AB43B0" w:rsidP="00E64A72">
            <w:pPr>
              <w:spacing w:after="0"/>
              <w:jc w:val="both"/>
              <w:rPr>
                <w:rStyle w:val="TEXTOChar"/>
                <w:rFonts w:eastAsia="Times New Roman"/>
                <w:sz w:val="22"/>
                <w:szCs w:val="22"/>
                <w:lang w:eastAsia="pt-BR"/>
              </w:rPr>
            </w:pPr>
            <w:r w:rsidRPr="00071F58">
              <w:t>denise.colin@mds.gov.br</w:t>
            </w:r>
          </w:p>
        </w:tc>
      </w:tr>
      <w:tr w:rsidR="005F607F" w:rsidRPr="00071F58" w14:paraId="4C22B07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9D56D" w14:textId="77777777" w:rsidR="005F607F" w:rsidRPr="00071F58" w:rsidRDefault="0074514D" w:rsidP="00FB0253">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77DB202" w14:textId="77777777" w:rsidR="005F607F" w:rsidRPr="00071F58" w:rsidRDefault="00AB43B0" w:rsidP="00E64A72">
            <w:pPr>
              <w:spacing w:after="0"/>
              <w:jc w:val="both"/>
              <w:rPr>
                <w:rStyle w:val="TEXTOChar"/>
                <w:rFonts w:asciiTheme="minorHAnsi" w:eastAsiaTheme="minorHAnsi" w:hAnsiTheme="minorHAnsi" w:cstheme="minorHAnsi"/>
                <w:b/>
                <w:sz w:val="22"/>
                <w:szCs w:val="22"/>
              </w:rPr>
            </w:pPr>
            <w:r w:rsidRPr="00071F58">
              <w:t>(061) 2030-2911</w:t>
            </w:r>
            <w:r w:rsidRPr="00071F58">
              <w:rPr>
                <w:rStyle w:val="TEXTOChar"/>
                <w:rFonts w:asciiTheme="minorHAnsi" w:eastAsiaTheme="minorHAnsi" w:hAnsiTheme="minorHAnsi" w:cstheme="minorHAnsi"/>
                <w:b/>
                <w:sz w:val="22"/>
                <w:szCs w:val="22"/>
              </w:rPr>
              <w:t xml:space="preserve"> </w:t>
            </w:r>
          </w:p>
        </w:tc>
      </w:tr>
      <w:tr w:rsidR="005F607F" w:rsidRPr="00652701" w14:paraId="7357AB4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D3B2" w14:textId="77777777" w:rsidR="005F607F" w:rsidRPr="00FB0253" w:rsidRDefault="00FB0253" w:rsidP="00FB0253">
            <w:pPr>
              <w:spacing w:after="0"/>
              <w:rPr>
                <w:rStyle w:val="TEXTOChar"/>
                <w:rFonts w:asciiTheme="minorHAnsi" w:hAnsiTheme="minorHAnsi" w:cstheme="minorHAnsi"/>
                <w:b/>
                <w:sz w:val="20"/>
                <w:lang w:val="en-US"/>
              </w:rPr>
            </w:pPr>
            <w:r w:rsidRPr="00FB0253">
              <w:rPr>
                <w:rStyle w:val="TEXTOChar"/>
                <w:rFonts w:asciiTheme="minorHAnsi" w:hAnsiTheme="minorHAnsi" w:cstheme="minorHAnsi"/>
                <w:b/>
                <w:sz w:val="20"/>
                <w:lang w:val="en-US"/>
              </w:rPr>
              <w:t>Objetive</w:t>
            </w:r>
            <w:r w:rsidR="005F607F" w:rsidRPr="00FB0253">
              <w:rPr>
                <w:rStyle w:val="TEXTOChar"/>
                <w:rFonts w:asciiTheme="minorHAnsi" w:hAnsiTheme="minorHAnsi" w:cstheme="minorHAnsi"/>
                <w:b/>
                <w:sz w:val="20"/>
                <w:lang w:val="en-US"/>
              </w:rPr>
              <w:t xml:space="preserve"> (s) </w:t>
            </w:r>
            <w:r w:rsidRPr="00FB0253">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649B5284" w14:textId="77777777" w:rsidR="00A7585F" w:rsidRDefault="00DD671B" w:rsidP="00E64A72">
            <w:pPr>
              <w:pStyle w:val="SemEspaamento"/>
              <w:numPr>
                <w:ilvl w:val="0"/>
                <w:numId w:val="40"/>
              </w:numPr>
              <w:spacing w:line="276" w:lineRule="auto"/>
              <w:ind w:left="176" w:hanging="176"/>
              <w:jc w:val="both"/>
              <w:rPr>
                <w:lang w:val="en-US"/>
              </w:rPr>
            </w:pPr>
            <w:r w:rsidRPr="00DD671B">
              <w:rPr>
                <w:lang w:val="en-US"/>
              </w:rPr>
              <w:t xml:space="preserve"> To incorporate the </w:t>
            </w:r>
            <w:r w:rsidR="00A7585F" w:rsidRPr="00DD671B">
              <w:rPr>
                <w:lang w:val="en-US"/>
              </w:rPr>
              <w:t xml:space="preserve">OGP </w:t>
            </w:r>
            <w:r w:rsidRPr="00DD671B">
              <w:rPr>
                <w:lang w:val="en-US"/>
              </w:rPr>
              <w:t>principles to the agreement of priorities and goals for the new Operational Basic Ruling of the Unique Social Assistance System (</w:t>
            </w:r>
            <w:r w:rsidR="00A7585F" w:rsidRPr="00DD671B">
              <w:rPr>
                <w:lang w:val="en-US"/>
              </w:rPr>
              <w:t>SUAS).</w:t>
            </w:r>
          </w:p>
          <w:p w14:paraId="35B97FA6" w14:textId="77777777" w:rsidR="00A7585F" w:rsidRPr="00DD671B" w:rsidRDefault="00DD671B" w:rsidP="00DD671B">
            <w:pPr>
              <w:pStyle w:val="SemEspaamento"/>
              <w:numPr>
                <w:ilvl w:val="0"/>
                <w:numId w:val="40"/>
              </w:numPr>
              <w:spacing w:line="276" w:lineRule="auto"/>
              <w:ind w:left="176" w:hanging="176"/>
              <w:jc w:val="both"/>
              <w:rPr>
                <w:lang w:val="en-US"/>
              </w:rPr>
            </w:pPr>
            <w:r w:rsidRPr="00DD671B">
              <w:rPr>
                <w:lang w:val="en-US"/>
              </w:rPr>
              <w:t>To identify, recognize and disseminate successful and innovative practices within the SUAS related to the OGP principles</w:t>
            </w:r>
            <w:r w:rsidR="00A7585F" w:rsidRPr="00DD671B">
              <w:rPr>
                <w:lang w:val="en-US"/>
              </w:rPr>
              <w:t>.</w:t>
            </w:r>
          </w:p>
          <w:p w14:paraId="2862DA26" w14:textId="77777777" w:rsidR="005F607F" w:rsidRPr="007F5E48" w:rsidRDefault="00DD671B" w:rsidP="00FD6745">
            <w:pPr>
              <w:pStyle w:val="SemEspaamento"/>
              <w:numPr>
                <w:ilvl w:val="0"/>
                <w:numId w:val="40"/>
              </w:numPr>
              <w:suppressAutoHyphens/>
              <w:spacing w:line="276" w:lineRule="auto"/>
              <w:ind w:left="176" w:hanging="176"/>
              <w:jc w:val="both"/>
              <w:rPr>
                <w:rStyle w:val="TEXTOChar"/>
                <w:rFonts w:asciiTheme="minorHAnsi" w:hAnsiTheme="minorHAnsi" w:cstheme="minorHAnsi"/>
                <w:sz w:val="22"/>
                <w:szCs w:val="22"/>
                <w:lang w:val="en-US"/>
              </w:rPr>
            </w:pPr>
            <w:r w:rsidRPr="007F5E48">
              <w:rPr>
                <w:lang w:val="en-US"/>
              </w:rPr>
              <w:t xml:space="preserve">To conduct studies on how to incorporate the principles to the expansion </w:t>
            </w:r>
            <w:r w:rsidR="007F5E48" w:rsidRPr="007F5E48">
              <w:rPr>
                <w:lang w:val="en-US"/>
              </w:rPr>
              <w:t>and division of resources for other initiatives</w:t>
            </w:r>
            <w:r w:rsidR="007F5E48">
              <w:rPr>
                <w:lang w:val="en-US"/>
              </w:rPr>
              <w:t xml:space="preserve"> developed by the </w:t>
            </w:r>
            <w:r w:rsidR="00FD6745">
              <w:rPr>
                <w:lang w:val="en-US"/>
              </w:rPr>
              <w:t>agency</w:t>
            </w:r>
            <w:r w:rsidR="00A7585F" w:rsidRPr="007F5E48">
              <w:rPr>
                <w:lang w:val="en-US"/>
              </w:rPr>
              <w:t>.</w:t>
            </w:r>
          </w:p>
        </w:tc>
      </w:tr>
      <w:tr w:rsidR="005F607F" w:rsidRPr="00652701" w14:paraId="0605F60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2F44D" w14:textId="77777777" w:rsidR="005F607F" w:rsidRPr="00071F58" w:rsidRDefault="00FB0253"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5A72ED49" w14:textId="77777777" w:rsidR="005F607F" w:rsidRPr="007F5E48" w:rsidRDefault="007F5E48" w:rsidP="007F5E48">
            <w:pPr>
              <w:spacing w:after="0"/>
              <w:jc w:val="both"/>
              <w:rPr>
                <w:rStyle w:val="TEXTOChar"/>
                <w:rFonts w:asciiTheme="minorHAnsi" w:eastAsiaTheme="minorHAnsi" w:hAnsiTheme="minorHAnsi" w:cstheme="minorHAnsi"/>
                <w:sz w:val="22"/>
                <w:szCs w:val="22"/>
                <w:highlight w:val="green"/>
                <w:lang w:val="en-US"/>
              </w:rPr>
            </w:pPr>
            <w:r w:rsidRPr="007F5E48">
              <w:rPr>
                <w:rFonts w:asciiTheme="minorHAnsi" w:hAnsiTheme="minorHAnsi" w:cstheme="minorHAnsi"/>
                <w:lang w:val="en-US"/>
              </w:rPr>
              <w:t>To ensure that the programs within the Ministry of Social Development and Fight against Hunger (</w:t>
            </w:r>
            <w:r w:rsidR="00DF354E" w:rsidRPr="007F5E48">
              <w:rPr>
                <w:rFonts w:asciiTheme="minorHAnsi" w:hAnsiTheme="minorHAnsi" w:cstheme="minorHAnsi"/>
                <w:lang w:val="en-US"/>
              </w:rPr>
              <w:t>MDS</w:t>
            </w:r>
            <w:r w:rsidRPr="007F5E48">
              <w:rPr>
                <w:rFonts w:asciiTheme="minorHAnsi" w:hAnsiTheme="minorHAnsi" w:cstheme="minorHAnsi"/>
                <w:lang w:val="en-US"/>
              </w:rPr>
              <w:t xml:space="preserve">) include mechanisms to encourage states and municipalities to endorse the OGP four principles. </w:t>
            </w:r>
            <w:r w:rsidRPr="00C102F1">
              <w:rPr>
                <w:rFonts w:asciiTheme="minorHAnsi" w:hAnsiTheme="minorHAnsi" w:cstheme="minorHAnsi"/>
                <w:color w:val="000000"/>
                <w:lang w:val="en-US"/>
              </w:rPr>
              <w:t xml:space="preserve">This strategy </w:t>
            </w:r>
            <w:r>
              <w:rPr>
                <w:rFonts w:asciiTheme="minorHAnsi" w:hAnsiTheme="minorHAnsi" w:cstheme="minorHAnsi"/>
                <w:color w:val="000000"/>
                <w:lang w:val="en-US"/>
              </w:rPr>
              <w:t>will</w:t>
            </w:r>
            <w:r w:rsidRPr="00C102F1">
              <w:rPr>
                <w:rFonts w:asciiTheme="minorHAnsi" w:hAnsiTheme="minorHAnsi" w:cstheme="minorHAnsi"/>
                <w:color w:val="000000"/>
                <w:lang w:val="en-US"/>
              </w:rPr>
              <w:t xml:space="preserve"> be </w:t>
            </w:r>
            <w:r>
              <w:rPr>
                <w:rFonts w:asciiTheme="minorHAnsi" w:hAnsiTheme="minorHAnsi" w:cstheme="minorHAnsi"/>
                <w:color w:val="000000"/>
                <w:lang w:val="en-US"/>
              </w:rPr>
              <w:t>achieved</w:t>
            </w:r>
            <w:r w:rsidRPr="00C102F1">
              <w:rPr>
                <w:rFonts w:asciiTheme="minorHAnsi" w:hAnsiTheme="minorHAnsi" w:cstheme="minorHAnsi"/>
                <w:color w:val="000000"/>
                <w:lang w:val="en-US"/>
              </w:rPr>
              <w:t xml:space="preserve"> </w:t>
            </w:r>
            <w:r>
              <w:rPr>
                <w:rFonts w:asciiTheme="minorHAnsi" w:hAnsiTheme="minorHAnsi" w:cstheme="minorHAnsi"/>
                <w:color w:val="000000"/>
                <w:lang w:val="en-US"/>
              </w:rPr>
              <w:t>through</w:t>
            </w:r>
            <w:r w:rsidRPr="00C102F1">
              <w:rPr>
                <w:rFonts w:asciiTheme="minorHAnsi" w:hAnsiTheme="minorHAnsi" w:cstheme="minorHAnsi"/>
                <w:color w:val="000000"/>
                <w:lang w:val="en-US"/>
              </w:rPr>
              <w:t xml:space="preserve"> the incorporation of the OGP principles to the agreement of priorities and goals</w:t>
            </w:r>
            <w:r>
              <w:rPr>
                <w:rFonts w:asciiTheme="minorHAnsi" w:hAnsiTheme="minorHAnsi" w:cstheme="minorHAnsi"/>
                <w:color w:val="000000"/>
                <w:lang w:val="en-US"/>
              </w:rPr>
              <w:t xml:space="preserve"> for</w:t>
            </w:r>
            <w:r w:rsidRPr="00C102F1">
              <w:rPr>
                <w:rFonts w:asciiTheme="minorHAnsi" w:hAnsiTheme="minorHAnsi" w:cstheme="minorHAnsi"/>
                <w:color w:val="000000"/>
                <w:lang w:val="en-US"/>
              </w:rPr>
              <w:t xml:space="preserve"> the new Operational Basic Ruling of the Unique Social Assistance System (SUAS). Furthermore, </w:t>
            </w:r>
            <w:r>
              <w:rPr>
                <w:rFonts w:asciiTheme="minorHAnsi" w:hAnsiTheme="minorHAnsi" w:cstheme="minorHAnsi"/>
                <w:color w:val="000000"/>
                <w:lang w:val="en-US"/>
              </w:rPr>
              <w:t>successful and</w:t>
            </w:r>
            <w:r w:rsidRPr="00C102F1">
              <w:rPr>
                <w:rFonts w:asciiTheme="minorHAnsi" w:hAnsiTheme="minorHAnsi" w:cstheme="minorHAnsi"/>
                <w:color w:val="000000"/>
                <w:lang w:val="en-US"/>
              </w:rPr>
              <w:t xml:space="preserve"> innovative </w:t>
            </w:r>
            <w:r>
              <w:rPr>
                <w:rFonts w:asciiTheme="minorHAnsi" w:hAnsiTheme="minorHAnsi" w:cstheme="minorHAnsi"/>
                <w:color w:val="000000"/>
                <w:lang w:val="en-US"/>
              </w:rPr>
              <w:t>practices within the SUAS related to the OGP principles will be identified, recognized and disseminated. Studies on how to incorporate the principles to the expansion and division of resources for other initiatives will be conducted, considering that encouraging the dissemination of the Open Government Partnership principles is crucial for improving program managing and for increasing public integrity.</w:t>
            </w:r>
          </w:p>
        </w:tc>
      </w:tr>
      <w:tr w:rsidR="005F607F" w:rsidRPr="00652701" w14:paraId="77F88EE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BBD1E5" w14:textId="77777777" w:rsidR="005F607F" w:rsidRPr="00071F58" w:rsidRDefault="00EC723C" w:rsidP="00FB0253">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196FFAE3" w14:textId="77777777" w:rsidR="005F607F" w:rsidRPr="007F5E48" w:rsidRDefault="00E10A2D" w:rsidP="006A375C">
            <w:pPr>
              <w:pStyle w:val="Textodenotaderodap"/>
              <w:spacing w:line="276" w:lineRule="auto"/>
              <w:jc w:val="both"/>
              <w:rPr>
                <w:rStyle w:val="TEXTOChar"/>
                <w:rFonts w:eastAsia="Times New Roman"/>
                <w:sz w:val="22"/>
                <w:szCs w:val="22"/>
                <w:highlight w:val="green"/>
                <w:lang w:val="en-US" w:eastAsia="pt-BR"/>
              </w:rPr>
            </w:pPr>
            <w:r>
              <w:rPr>
                <w:sz w:val="22"/>
                <w:szCs w:val="22"/>
                <w:lang w:val="en-US"/>
              </w:rPr>
              <w:t>The commitment promotes</w:t>
            </w:r>
            <w:r w:rsidR="007F5E48" w:rsidRPr="007F5E48">
              <w:rPr>
                <w:sz w:val="22"/>
                <w:szCs w:val="22"/>
                <w:lang w:val="en-US"/>
              </w:rPr>
              <w:t xml:space="preserve"> the principles through measures </w:t>
            </w:r>
            <w:r w:rsidR="006A375C">
              <w:rPr>
                <w:sz w:val="22"/>
                <w:szCs w:val="22"/>
                <w:lang w:val="en-US"/>
              </w:rPr>
              <w:t>t</w:t>
            </w:r>
            <w:r w:rsidR="00D80B80">
              <w:rPr>
                <w:sz w:val="22"/>
                <w:szCs w:val="22"/>
                <w:lang w:val="en-US"/>
              </w:rPr>
              <w:t>o</w:t>
            </w:r>
            <w:r w:rsidR="007F5E48" w:rsidRPr="007F5E48">
              <w:rPr>
                <w:sz w:val="22"/>
                <w:szCs w:val="22"/>
                <w:lang w:val="en-US"/>
              </w:rPr>
              <w:t xml:space="preserve"> </w:t>
            </w:r>
            <w:r>
              <w:rPr>
                <w:sz w:val="22"/>
                <w:szCs w:val="22"/>
                <w:lang w:val="en-US"/>
              </w:rPr>
              <w:t>encourage</w:t>
            </w:r>
            <w:r w:rsidR="007F5E48" w:rsidRPr="007F5E48">
              <w:rPr>
                <w:sz w:val="22"/>
                <w:szCs w:val="22"/>
                <w:lang w:val="en-US"/>
              </w:rPr>
              <w:t xml:space="preserve"> their endorsement by the states</w:t>
            </w:r>
            <w:r w:rsidR="00AB43B0" w:rsidRPr="007F5E48">
              <w:rPr>
                <w:sz w:val="22"/>
                <w:szCs w:val="22"/>
                <w:lang w:val="en-US"/>
              </w:rPr>
              <w:t>.</w:t>
            </w:r>
          </w:p>
        </w:tc>
      </w:tr>
      <w:tr w:rsidR="005F607F" w:rsidRPr="00652701" w14:paraId="311BE2B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E6BB1" w14:textId="77777777" w:rsidR="005F607F" w:rsidRPr="00071F58" w:rsidRDefault="00FB0253" w:rsidP="00FB0253">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13C614E2" w14:textId="77777777" w:rsidR="005F607F" w:rsidRPr="007A1A01" w:rsidRDefault="007F5E48" w:rsidP="00D80B80">
            <w:pPr>
              <w:spacing w:after="0"/>
              <w:jc w:val="both"/>
              <w:rPr>
                <w:rStyle w:val="TEXTOChar"/>
                <w:rFonts w:asciiTheme="minorHAnsi" w:eastAsiaTheme="minorHAnsi" w:hAnsiTheme="minorHAnsi" w:cstheme="minorHAnsi"/>
                <w:b/>
                <w:sz w:val="22"/>
                <w:szCs w:val="22"/>
                <w:highlight w:val="green"/>
                <w:lang w:val="en-US"/>
              </w:rPr>
            </w:pPr>
            <w:r w:rsidRPr="007A1A01">
              <w:rPr>
                <w:lang w:val="en-US"/>
              </w:rPr>
              <w:t xml:space="preserve">Improvement of the management </w:t>
            </w:r>
            <w:r w:rsidR="007A1A01" w:rsidRPr="007A1A01">
              <w:rPr>
                <w:lang w:val="en-US"/>
              </w:rPr>
              <w:t xml:space="preserve">of the programs under the responsibility of </w:t>
            </w:r>
            <w:r w:rsidR="00D80B80">
              <w:rPr>
                <w:lang w:val="en-US"/>
              </w:rPr>
              <w:t xml:space="preserve">the </w:t>
            </w:r>
            <w:r w:rsidR="00AB43B0" w:rsidRPr="007A1A01">
              <w:rPr>
                <w:lang w:val="en-US"/>
              </w:rPr>
              <w:t>MDS, inclu</w:t>
            </w:r>
            <w:r w:rsidR="007A1A01" w:rsidRPr="007A1A01">
              <w:rPr>
                <w:lang w:val="en-US"/>
              </w:rPr>
              <w:t>ding with regard to public integrity</w:t>
            </w:r>
            <w:r w:rsidR="00AB43B0" w:rsidRPr="007A1A01">
              <w:rPr>
                <w:lang w:val="en-US"/>
              </w:rPr>
              <w:t>.</w:t>
            </w:r>
          </w:p>
        </w:tc>
      </w:tr>
      <w:tr w:rsidR="005F607F" w:rsidRPr="007C6631" w14:paraId="44BADAF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D469CF" w14:textId="77777777" w:rsidR="005F607F" w:rsidRPr="00071F58" w:rsidRDefault="005F607F" w:rsidP="00FB0253">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S</w:t>
            </w:r>
            <w:r w:rsidR="00FB0253">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10EBE4F2" w14:textId="77777777" w:rsidR="005F607F" w:rsidRPr="00071F58" w:rsidRDefault="00D01385"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Implemented</w:t>
            </w:r>
          </w:p>
        </w:tc>
      </w:tr>
      <w:tr w:rsidR="005F607F" w:rsidRPr="00652701" w14:paraId="1CA3CA1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F7219" w14:textId="77777777" w:rsidR="005F607F" w:rsidRPr="00071F58" w:rsidRDefault="005F607F" w:rsidP="00FB0253">
            <w:pPr>
              <w:spacing w:after="0"/>
              <w:rPr>
                <w:rStyle w:val="TEXTOChar"/>
                <w:rFonts w:asciiTheme="minorHAnsi" w:eastAsiaTheme="minorHAnsi" w:hAnsiTheme="minorHAnsi" w:cstheme="minorHAnsi"/>
                <w:b/>
                <w:sz w:val="20"/>
              </w:rPr>
            </w:pPr>
            <w:r w:rsidRPr="00071F58">
              <w:rPr>
                <w:rStyle w:val="TEXTOChar"/>
                <w:rFonts w:asciiTheme="minorHAnsi" w:hAnsiTheme="minorHAnsi" w:cstheme="minorHAnsi"/>
                <w:b/>
                <w:sz w:val="20"/>
              </w:rPr>
              <w:t>Des</w:t>
            </w:r>
            <w:r w:rsidR="00FB0253">
              <w:rPr>
                <w:rStyle w:val="TEXTOChar"/>
                <w:rFonts w:asciiTheme="minorHAnsi" w:hAnsiTheme="minorHAnsi" w:cstheme="minorHAnsi"/>
                <w:b/>
                <w:sz w:val="20"/>
              </w:rPr>
              <w:t>cription of the results</w:t>
            </w:r>
          </w:p>
        </w:tc>
        <w:tc>
          <w:tcPr>
            <w:tcW w:w="6769" w:type="dxa"/>
            <w:tcBorders>
              <w:top w:val="single" w:sz="4" w:space="0" w:color="auto"/>
              <w:left w:val="single" w:sz="4" w:space="0" w:color="auto"/>
              <w:bottom w:val="single" w:sz="4" w:space="0" w:color="auto"/>
              <w:right w:val="single" w:sz="4" w:space="0" w:color="auto"/>
            </w:tcBorders>
          </w:tcPr>
          <w:p w14:paraId="01791BA7" w14:textId="77777777" w:rsidR="00B708A2" w:rsidRPr="00E10A2D" w:rsidRDefault="007A1A01" w:rsidP="00E64A72">
            <w:pPr>
              <w:shd w:val="clear" w:color="auto" w:fill="FFFFFF"/>
              <w:autoSpaceDE/>
              <w:autoSpaceDN/>
              <w:jc w:val="both"/>
              <w:textAlignment w:val="baseline"/>
              <w:rPr>
                <w:rFonts w:asciiTheme="minorHAnsi" w:hAnsiTheme="minorHAnsi" w:cs="Arial"/>
                <w:color w:val="000000"/>
                <w:lang w:val="en-US"/>
              </w:rPr>
            </w:pPr>
            <w:r w:rsidRPr="007A1A01">
              <w:rPr>
                <w:rFonts w:asciiTheme="minorHAnsi" w:hAnsiTheme="minorHAnsi" w:cs="Arial"/>
                <w:color w:val="000000"/>
                <w:lang w:val="en-US"/>
              </w:rPr>
              <w:t xml:space="preserve">To facilitate answering the questions, the objectives were separated as </w:t>
            </w:r>
            <w:r w:rsidRPr="00E10A2D">
              <w:rPr>
                <w:rFonts w:asciiTheme="minorHAnsi" w:hAnsiTheme="minorHAnsi" w:cs="Arial"/>
                <w:color w:val="000000"/>
                <w:lang w:val="en-US"/>
              </w:rPr>
              <w:t>follows</w:t>
            </w:r>
            <w:r w:rsidR="00B708A2" w:rsidRPr="00E10A2D">
              <w:rPr>
                <w:rFonts w:asciiTheme="minorHAnsi" w:hAnsiTheme="minorHAnsi" w:cs="Arial"/>
                <w:color w:val="000000"/>
                <w:lang w:val="en-US"/>
              </w:rPr>
              <w:t>:</w:t>
            </w:r>
          </w:p>
          <w:p w14:paraId="1E267EBB" w14:textId="77777777" w:rsidR="00B708A2" w:rsidRPr="00E10A2D" w:rsidRDefault="00B708A2" w:rsidP="00E64A72">
            <w:pPr>
              <w:shd w:val="clear" w:color="auto" w:fill="FFFFFF"/>
              <w:autoSpaceDE/>
              <w:autoSpaceDN/>
              <w:jc w:val="both"/>
              <w:textAlignment w:val="baseline"/>
              <w:rPr>
                <w:rFonts w:asciiTheme="minorHAnsi" w:hAnsiTheme="minorHAnsi" w:cs="Arial"/>
                <w:color w:val="000000"/>
                <w:highlight w:val="green"/>
                <w:lang w:val="en-US"/>
              </w:rPr>
            </w:pPr>
            <w:r w:rsidRPr="00E10A2D">
              <w:rPr>
                <w:rFonts w:asciiTheme="minorHAnsi" w:hAnsiTheme="minorHAnsi" w:cs="Arial"/>
                <w:b/>
                <w:bCs/>
                <w:color w:val="000000"/>
                <w:lang w:val="en-US"/>
              </w:rPr>
              <w:t>Obje</w:t>
            </w:r>
            <w:r w:rsidR="00E10A2D" w:rsidRPr="00E10A2D">
              <w:rPr>
                <w:rFonts w:asciiTheme="minorHAnsi" w:hAnsiTheme="minorHAnsi" w:cs="Arial"/>
                <w:b/>
                <w:bCs/>
                <w:color w:val="000000"/>
                <w:lang w:val="en-US"/>
              </w:rPr>
              <w:t>ctive</w:t>
            </w:r>
            <w:r w:rsidRPr="00E10A2D">
              <w:rPr>
                <w:rFonts w:asciiTheme="minorHAnsi" w:hAnsiTheme="minorHAnsi" w:cs="Arial"/>
                <w:b/>
                <w:bCs/>
                <w:color w:val="000000"/>
                <w:lang w:val="en-US"/>
              </w:rPr>
              <w:t xml:space="preserve"> 1</w:t>
            </w:r>
            <w:r w:rsidRPr="00E10A2D">
              <w:rPr>
                <w:rFonts w:asciiTheme="minorHAnsi" w:hAnsiTheme="minorHAnsi" w:cs="Arial"/>
                <w:color w:val="000000"/>
                <w:lang w:val="en-US"/>
              </w:rPr>
              <w:t xml:space="preserve">: </w:t>
            </w:r>
            <w:r w:rsidR="00E10A2D" w:rsidRPr="00E10A2D">
              <w:rPr>
                <w:rFonts w:asciiTheme="minorHAnsi" w:hAnsiTheme="minorHAnsi" w:cstheme="minorHAnsi"/>
                <w:color w:val="000000"/>
                <w:lang w:val="en-US"/>
              </w:rPr>
              <w:t>To</w:t>
            </w:r>
            <w:r w:rsidR="00E10A2D">
              <w:rPr>
                <w:rFonts w:asciiTheme="minorHAnsi" w:hAnsiTheme="minorHAnsi" w:cstheme="minorHAnsi"/>
                <w:color w:val="000000"/>
                <w:lang w:val="en-US"/>
              </w:rPr>
              <w:t xml:space="preserve"> incorporate</w:t>
            </w:r>
            <w:r w:rsidR="00E10A2D" w:rsidRPr="00C102F1">
              <w:rPr>
                <w:rFonts w:asciiTheme="minorHAnsi" w:hAnsiTheme="minorHAnsi" w:cstheme="minorHAnsi"/>
                <w:color w:val="000000"/>
                <w:lang w:val="en-US"/>
              </w:rPr>
              <w:t xml:space="preserve"> the OGP principles to the agreement of priorities and goals</w:t>
            </w:r>
            <w:r w:rsidR="00E10A2D">
              <w:rPr>
                <w:rFonts w:asciiTheme="minorHAnsi" w:hAnsiTheme="minorHAnsi" w:cstheme="minorHAnsi"/>
                <w:color w:val="000000"/>
                <w:lang w:val="en-US"/>
              </w:rPr>
              <w:t xml:space="preserve"> for</w:t>
            </w:r>
            <w:r w:rsidR="00E10A2D" w:rsidRPr="00C102F1">
              <w:rPr>
                <w:rFonts w:asciiTheme="minorHAnsi" w:hAnsiTheme="minorHAnsi" w:cstheme="minorHAnsi"/>
                <w:color w:val="000000"/>
                <w:lang w:val="en-US"/>
              </w:rPr>
              <w:t xml:space="preserve"> the new Operational Basic Ruling of the Unique Social Assistance System (SUAS).</w:t>
            </w:r>
          </w:p>
          <w:p w14:paraId="45D89417" w14:textId="77777777" w:rsidR="00B708A2" w:rsidRPr="003C3DE9" w:rsidRDefault="00E10A2D" w:rsidP="00E64A72">
            <w:pPr>
              <w:shd w:val="clear" w:color="auto" w:fill="FFFFFF"/>
              <w:autoSpaceDE/>
              <w:autoSpaceDN/>
              <w:jc w:val="both"/>
              <w:textAlignment w:val="baseline"/>
              <w:rPr>
                <w:rFonts w:asciiTheme="minorHAnsi" w:hAnsiTheme="minorHAnsi" w:cs="Arial"/>
                <w:color w:val="000000"/>
                <w:highlight w:val="green"/>
                <w:lang w:val="en-US"/>
              </w:rPr>
            </w:pPr>
            <w:r w:rsidRPr="00E10A2D">
              <w:rPr>
                <w:rFonts w:asciiTheme="minorHAnsi" w:hAnsiTheme="minorHAnsi" w:cs="Arial"/>
                <w:color w:val="000000"/>
                <w:lang w:val="en-US"/>
              </w:rPr>
              <w:t xml:space="preserve">The principles of transparency, social participation, accountability, innovation and technology are the pillars of the Unique Social Assistance System </w:t>
            </w:r>
            <w:r w:rsidR="00B708A2" w:rsidRPr="00E10A2D">
              <w:rPr>
                <w:rFonts w:asciiTheme="minorHAnsi" w:hAnsiTheme="minorHAnsi" w:cs="Arial"/>
                <w:color w:val="000000"/>
                <w:lang w:val="en-US"/>
              </w:rPr>
              <w:t xml:space="preserve">(SUAS) </w:t>
            </w:r>
            <w:r w:rsidRPr="00E10A2D">
              <w:rPr>
                <w:rFonts w:asciiTheme="minorHAnsi" w:hAnsiTheme="minorHAnsi" w:cs="Arial"/>
                <w:color w:val="000000"/>
                <w:lang w:val="en-US"/>
              </w:rPr>
              <w:t xml:space="preserve">and have been included in the definition of the System since the first Basic Operational Ruling of </w:t>
            </w:r>
            <w:r w:rsidR="00B708A2" w:rsidRPr="00E10A2D">
              <w:rPr>
                <w:rFonts w:asciiTheme="minorHAnsi" w:hAnsiTheme="minorHAnsi" w:cs="Arial"/>
                <w:color w:val="000000"/>
                <w:lang w:val="en-US"/>
              </w:rPr>
              <w:t xml:space="preserve">SUAS (NOB-2005). </w:t>
            </w:r>
            <w:r w:rsidR="00D80B80">
              <w:rPr>
                <w:rFonts w:asciiTheme="minorHAnsi" w:hAnsiTheme="minorHAnsi" w:cs="Arial"/>
                <w:color w:val="000000"/>
                <w:lang w:val="en-US"/>
              </w:rPr>
              <w:t>These</w:t>
            </w:r>
            <w:r w:rsidRPr="00E10A2D">
              <w:rPr>
                <w:rFonts w:asciiTheme="minorHAnsi" w:hAnsiTheme="minorHAnsi" w:cs="Arial"/>
                <w:color w:val="000000"/>
                <w:lang w:val="en-US"/>
              </w:rPr>
              <w:t xml:space="preserve"> principles were enhanced through the second </w:t>
            </w:r>
            <w:r w:rsidR="00B708A2" w:rsidRPr="00E10A2D">
              <w:rPr>
                <w:rFonts w:asciiTheme="minorHAnsi" w:hAnsiTheme="minorHAnsi" w:cs="Arial"/>
                <w:color w:val="000000"/>
                <w:lang w:val="en-US"/>
              </w:rPr>
              <w:t xml:space="preserve">NOB-SUAS (NOB-2012), </w:t>
            </w:r>
            <w:r w:rsidRPr="00E10A2D">
              <w:rPr>
                <w:rFonts w:asciiTheme="minorHAnsi" w:hAnsiTheme="minorHAnsi" w:cs="Arial"/>
                <w:color w:val="000000"/>
                <w:lang w:val="en-US"/>
              </w:rPr>
              <w:t xml:space="preserve">which established the </w:t>
            </w:r>
            <w:r w:rsidRPr="00724058">
              <w:rPr>
                <w:rFonts w:asciiTheme="minorHAnsi" w:hAnsiTheme="minorHAnsi" w:cs="Arial"/>
                <w:color w:val="000000"/>
                <w:lang w:val="en-US"/>
              </w:rPr>
              <w:t xml:space="preserve">implementation </w:t>
            </w:r>
            <w:r w:rsidR="00B708A2" w:rsidRPr="00724058">
              <w:rPr>
                <w:rFonts w:asciiTheme="minorHAnsi" w:hAnsiTheme="minorHAnsi" w:cs="Arial"/>
                <w:color w:val="000000"/>
                <w:lang w:val="en-US"/>
              </w:rPr>
              <w:t>SUAS</w:t>
            </w:r>
            <w:r w:rsidR="00724058" w:rsidRPr="00724058">
              <w:rPr>
                <w:rFonts w:asciiTheme="minorHAnsi" w:hAnsiTheme="minorHAnsi" w:cs="Arial"/>
                <w:color w:val="000000"/>
                <w:lang w:val="en-US"/>
              </w:rPr>
              <w:t xml:space="preserve"> Improvement</w:t>
            </w:r>
            <w:r w:rsidR="00724058">
              <w:rPr>
                <w:rFonts w:asciiTheme="minorHAnsi" w:hAnsiTheme="minorHAnsi" w:cs="Arial"/>
                <w:color w:val="000000"/>
                <w:lang w:val="en-US"/>
              </w:rPr>
              <w:t xml:space="preserve"> Agreement</w:t>
            </w:r>
            <w:r w:rsidR="00B708A2" w:rsidRPr="00E10A2D">
              <w:rPr>
                <w:rFonts w:asciiTheme="minorHAnsi" w:hAnsiTheme="minorHAnsi" w:cs="Arial"/>
                <w:color w:val="000000"/>
                <w:lang w:val="en-US"/>
              </w:rPr>
              <w:t xml:space="preserve">, </w:t>
            </w:r>
            <w:r w:rsidRPr="00E10A2D">
              <w:rPr>
                <w:rFonts w:asciiTheme="minorHAnsi" w:hAnsiTheme="minorHAnsi" w:cs="Arial"/>
                <w:color w:val="000000"/>
                <w:lang w:val="en-US"/>
              </w:rPr>
              <w:lastRenderedPageBreak/>
              <w:t xml:space="preserve">to be signed by the Union, the states, the Federal District and the municipalities, which will constitute a mechanism for improvement </w:t>
            </w:r>
            <w:r>
              <w:rPr>
                <w:rFonts w:asciiTheme="minorHAnsi" w:hAnsiTheme="minorHAnsi" w:cs="Arial"/>
                <w:color w:val="000000"/>
                <w:lang w:val="en-US"/>
              </w:rPr>
              <w:t>of management, services, programs and welfare benefits</w:t>
            </w:r>
            <w:r w:rsidR="00B708A2" w:rsidRPr="00E10A2D">
              <w:rPr>
                <w:rFonts w:asciiTheme="minorHAnsi" w:hAnsiTheme="minorHAnsi" w:cs="Arial"/>
                <w:color w:val="000000"/>
                <w:lang w:val="en-US"/>
              </w:rPr>
              <w:t xml:space="preserve">. </w:t>
            </w:r>
            <w:r w:rsidRPr="003C3DE9">
              <w:rPr>
                <w:rFonts w:asciiTheme="minorHAnsi" w:hAnsiTheme="minorHAnsi" w:cs="Arial"/>
                <w:color w:val="000000"/>
                <w:lang w:val="en-US"/>
              </w:rPr>
              <w:t xml:space="preserve">Therefore, the </w:t>
            </w:r>
            <w:r w:rsidR="00724058">
              <w:rPr>
                <w:rFonts w:asciiTheme="minorHAnsi" w:hAnsiTheme="minorHAnsi" w:cs="Arial"/>
                <w:color w:val="000000"/>
                <w:lang w:val="en-US"/>
              </w:rPr>
              <w:t>Agreement</w:t>
            </w:r>
            <w:r w:rsidRPr="003C3DE9">
              <w:rPr>
                <w:rFonts w:asciiTheme="minorHAnsi" w:hAnsiTheme="minorHAnsi" w:cs="Arial"/>
                <w:color w:val="000000"/>
                <w:lang w:val="en-US"/>
              </w:rPr>
              <w:t xml:space="preserve"> aims </w:t>
            </w:r>
            <w:r w:rsidR="00FD6745">
              <w:rPr>
                <w:rFonts w:asciiTheme="minorHAnsi" w:hAnsiTheme="minorHAnsi" w:cs="Arial"/>
                <w:color w:val="000000"/>
                <w:lang w:val="en-US"/>
              </w:rPr>
              <w:t>to</w:t>
            </w:r>
            <w:r w:rsidRPr="003C3DE9">
              <w:rPr>
                <w:rFonts w:asciiTheme="minorHAnsi" w:hAnsiTheme="minorHAnsi" w:cs="Arial"/>
                <w:color w:val="000000"/>
                <w:lang w:val="en-US"/>
              </w:rPr>
              <w:t xml:space="preserve"> ensur</w:t>
            </w:r>
            <w:r w:rsidR="00FD6745">
              <w:rPr>
                <w:rFonts w:asciiTheme="minorHAnsi" w:hAnsiTheme="minorHAnsi" w:cs="Arial"/>
                <w:color w:val="000000"/>
                <w:lang w:val="en-US"/>
              </w:rPr>
              <w:t>e</w:t>
            </w:r>
            <w:r w:rsidRPr="003C3DE9">
              <w:rPr>
                <w:rFonts w:asciiTheme="minorHAnsi" w:hAnsiTheme="minorHAnsi" w:cs="Arial"/>
                <w:color w:val="000000"/>
                <w:lang w:val="en-US"/>
              </w:rPr>
              <w:t xml:space="preserve"> </w:t>
            </w:r>
            <w:r w:rsidR="003C3DE9" w:rsidRPr="003C3DE9">
              <w:rPr>
                <w:rFonts w:asciiTheme="minorHAnsi" w:hAnsiTheme="minorHAnsi" w:cs="Arial"/>
                <w:color w:val="000000"/>
                <w:lang w:val="en-US"/>
              </w:rPr>
              <w:t xml:space="preserve">public access to spending information and transparency </w:t>
            </w:r>
            <w:r w:rsidR="003C3DE9">
              <w:rPr>
                <w:rFonts w:asciiTheme="minorHAnsi" w:hAnsiTheme="minorHAnsi" w:cs="Arial"/>
                <w:color w:val="000000"/>
                <w:lang w:val="en-US"/>
              </w:rPr>
              <w:t>and accountability in the public sector</w:t>
            </w:r>
            <w:r w:rsidR="00B708A2" w:rsidRPr="003C3DE9">
              <w:rPr>
                <w:rFonts w:asciiTheme="minorHAnsi" w:hAnsiTheme="minorHAnsi" w:cs="Arial"/>
                <w:color w:val="000000"/>
                <w:lang w:val="en-US"/>
              </w:rPr>
              <w:t>.</w:t>
            </w:r>
          </w:p>
          <w:p w14:paraId="20B618A0" w14:textId="77777777" w:rsidR="00B708A2" w:rsidRPr="00544C41" w:rsidRDefault="00544C41" w:rsidP="00E64A72">
            <w:pPr>
              <w:shd w:val="clear" w:color="auto" w:fill="FFFFFF"/>
              <w:autoSpaceDE/>
              <w:autoSpaceDN/>
              <w:jc w:val="both"/>
              <w:textAlignment w:val="baseline"/>
              <w:rPr>
                <w:rFonts w:asciiTheme="minorHAnsi" w:hAnsiTheme="minorHAnsi" w:cs="Arial"/>
                <w:color w:val="000000"/>
                <w:lang w:val="en-US"/>
              </w:rPr>
            </w:pPr>
            <w:r>
              <w:rPr>
                <w:rFonts w:asciiTheme="minorHAnsi" w:hAnsiTheme="minorHAnsi" w:cs="Arial"/>
                <w:color w:val="000000"/>
                <w:lang w:val="en-US"/>
              </w:rPr>
              <w:t>Commitments</w:t>
            </w:r>
            <w:r w:rsidR="003C3DE9" w:rsidRPr="003C3DE9">
              <w:rPr>
                <w:rFonts w:asciiTheme="minorHAnsi" w:hAnsiTheme="minorHAnsi" w:cs="Arial"/>
                <w:color w:val="000000"/>
                <w:lang w:val="en-US"/>
              </w:rPr>
              <w:t xml:space="preserve"> </w:t>
            </w:r>
            <w:r w:rsidR="003C3DE9">
              <w:rPr>
                <w:rFonts w:asciiTheme="minorHAnsi" w:hAnsiTheme="minorHAnsi" w:cs="Arial"/>
                <w:color w:val="000000"/>
                <w:lang w:val="en-US"/>
              </w:rPr>
              <w:t xml:space="preserve">were </w:t>
            </w:r>
            <w:r>
              <w:rPr>
                <w:rFonts w:asciiTheme="minorHAnsi" w:hAnsiTheme="minorHAnsi" w:cs="Arial"/>
                <w:color w:val="000000"/>
                <w:lang w:val="en-US"/>
              </w:rPr>
              <w:t>undertaken by</w:t>
            </w:r>
            <w:r w:rsidR="003C3DE9" w:rsidRPr="003C3DE9">
              <w:rPr>
                <w:rFonts w:asciiTheme="minorHAnsi" w:hAnsiTheme="minorHAnsi" w:cs="Arial"/>
                <w:color w:val="000000"/>
                <w:lang w:val="en-US"/>
              </w:rPr>
              <w:t xml:space="preserve"> municipalities in the fiscal year 2013, in effect in the 2014/</w:t>
            </w:r>
            <w:r w:rsidR="003C3DE9" w:rsidRPr="00724058">
              <w:rPr>
                <w:rFonts w:asciiTheme="minorHAnsi" w:hAnsiTheme="minorHAnsi" w:cs="Arial"/>
                <w:color w:val="000000"/>
                <w:lang w:val="en-US"/>
              </w:rPr>
              <w:t>2017</w:t>
            </w:r>
            <w:r w:rsidR="00B708A2" w:rsidRPr="00724058">
              <w:rPr>
                <w:rFonts w:asciiTheme="minorHAnsi" w:hAnsiTheme="minorHAnsi" w:cs="Arial"/>
                <w:color w:val="000000"/>
                <w:lang w:val="en-US"/>
              </w:rPr>
              <w:t xml:space="preserve"> </w:t>
            </w:r>
            <w:r w:rsidR="00724058" w:rsidRPr="00724058">
              <w:rPr>
                <w:rFonts w:asciiTheme="minorHAnsi" w:hAnsiTheme="minorHAnsi" w:cs="Arial"/>
                <w:color w:val="000000"/>
                <w:lang w:val="en-US"/>
              </w:rPr>
              <w:t>four-year period</w:t>
            </w:r>
            <w:r w:rsidR="00B708A2" w:rsidRPr="00724058">
              <w:rPr>
                <w:rFonts w:asciiTheme="minorHAnsi" w:hAnsiTheme="minorHAnsi" w:cs="Arial"/>
                <w:color w:val="000000"/>
                <w:lang w:val="en-US"/>
              </w:rPr>
              <w:t xml:space="preserve">. </w:t>
            </w:r>
            <w:r w:rsidR="003C3DE9" w:rsidRPr="00544C41">
              <w:rPr>
                <w:rFonts w:asciiTheme="minorHAnsi" w:hAnsiTheme="minorHAnsi" w:cs="Arial"/>
                <w:color w:val="000000"/>
                <w:lang w:val="en-US"/>
              </w:rPr>
              <w:t>The following social control targets were established</w:t>
            </w:r>
            <w:r w:rsidR="00B708A2" w:rsidRPr="00544C41">
              <w:rPr>
                <w:rFonts w:asciiTheme="minorHAnsi" w:hAnsiTheme="minorHAnsi" w:cs="Arial"/>
                <w:color w:val="000000"/>
                <w:lang w:val="en-US"/>
              </w:rPr>
              <w:t xml:space="preserve"> </w:t>
            </w:r>
            <w:r w:rsidR="00B708A2" w:rsidRPr="00724058">
              <w:rPr>
                <w:rFonts w:asciiTheme="minorHAnsi" w:hAnsiTheme="minorHAnsi" w:cs="Arial"/>
                <w:color w:val="000000"/>
                <w:lang w:val="en-US"/>
              </w:rPr>
              <w:t>(</w:t>
            </w:r>
            <w:r w:rsidRPr="00724058">
              <w:rPr>
                <w:rFonts w:asciiTheme="minorHAnsi" w:hAnsiTheme="minorHAnsi" w:cs="Arial"/>
                <w:color w:val="000000"/>
                <w:lang w:val="en-US"/>
              </w:rPr>
              <w:t xml:space="preserve">CIT </w:t>
            </w:r>
            <w:r w:rsidR="00B708A2" w:rsidRPr="00724058">
              <w:rPr>
                <w:rFonts w:asciiTheme="minorHAnsi" w:hAnsiTheme="minorHAnsi" w:cs="Arial"/>
                <w:color w:val="000000"/>
                <w:lang w:val="en-US"/>
              </w:rPr>
              <w:t>Resolu</w:t>
            </w:r>
            <w:r w:rsidR="003C3DE9" w:rsidRPr="00724058">
              <w:rPr>
                <w:rFonts w:asciiTheme="minorHAnsi" w:hAnsiTheme="minorHAnsi" w:cs="Arial"/>
                <w:color w:val="000000"/>
                <w:lang w:val="en-US"/>
              </w:rPr>
              <w:t>tion</w:t>
            </w:r>
            <w:r w:rsidR="003C3DE9" w:rsidRPr="00544C41">
              <w:rPr>
                <w:rFonts w:asciiTheme="minorHAnsi" w:hAnsiTheme="minorHAnsi" w:cs="Arial"/>
                <w:color w:val="000000"/>
                <w:lang w:val="en-US"/>
              </w:rPr>
              <w:t xml:space="preserve"> nº 13, of 7/4</w:t>
            </w:r>
            <w:r w:rsidR="00B708A2" w:rsidRPr="00544C41">
              <w:rPr>
                <w:rFonts w:asciiTheme="minorHAnsi" w:hAnsiTheme="minorHAnsi" w:cs="Arial"/>
                <w:color w:val="000000"/>
                <w:lang w:val="en-US"/>
              </w:rPr>
              <w:t xml:space="preserve">/2013): a) </w:t>
            </w:r>
            <w:r w:rsidR="003C3DE9" w:rsidRPr="00544C41">
              <w:rPr>
                <w:rFonts w:asciiTheme="minorHAnsi" w:hAnsiTheme="minorHAnsi" w:cs="Arial"/>
                <w:color w:val="000000"/>
                <w:lang w:val="en-US"/>
              </w:rPr>
              <w:t xml:space="preserve">to increase participation of users and workers in Municipal Councils </w:t>
            </w:r>
            <w:r w:rsidRPr="00544C41">
              <w:rPr>
                <w:rFonts w:asciiTheme="minorHAnsi" w:hAnsiTheme="minorHAnsi" w:cs="Arial"/>
                <w:color w:val="000000"/>
                <w:lang w:val="en-US"/>
              </w:rPr>
              <w:t xml:space="preserve">of Social </w:t>
            </w:r>
            <w:r w:rsidR="00502347">
              <w:rPr>
                <w:rFonts w:asciiTheme="minorHAnsi" w:hAnsiTheme="minorHAnsi" w:cs="Arial"/>
                <w:color w:val="000000"/>
                <w:lang w:val="en-US"/>
              </w:rPr>
              <w:t>Work</w:t>
            </w:r>
            <w:r>
              <w:rPr>
                <w:rFonts w:asciiTheme="minorHAnsi" w:hAnsiTheme="minorHAnsi" w:cs="Arial"/>
                <w:color w:val="000000"/>
                <w:lang w:val="en-US"/>
              </w:rPr>
              <w:t xml:space="preserve"> (CMAS)</w:t>
            </w:r>
            <w:r w:rsidRPr="00544C41">
              <w:rPr>
                <w:rFonts w:asciiTheme="minorHAnsi" w:hAnsiTheme="minorHAnsi" w:cs="Arial"/>
                <w:color w:val="000000"/>
                <w:lang w:val="en-US"/>
              </w:rPr>
              <w:t xml:space="preserve">; </w:t>
            </w:r>
            <w:r w:rsidR="00B708A2" w:rsidRPr="00544C41">
              <w:rPr>
                <w:rFonts w:asciiTheme="minorHAnsi" w:hAnsiTheme="minorHAnsi" w:cs="Arial"/>
                <w:color w:val="000000"/>
                <w:lang w:val="en-US"/>
              </w:rPr>
              <w:t xml:space="preserve">b) </w:t>
            </w:r>
            <w:r>
              <w:rPr>
                <w:rFonts w:asciiTheme="minorHAnsi" w:hAnsiTheme="minorHAnsi" w:cs="Arial"/>
                <w:color w:val="000000"/>
                <w:lang w:val="en-US"/>
              </w:rPr>
              <w:t xml:space="preserve">to </w:t>
            </w:r>
            <w:r w:rsidR="00D80B80">
              <w:rPr>
                <w:rFonts w:asciiTheme="minorHAnsi" w:hAnsiTheme="minorHAnsi" w:cs="Arial"/>
                <w:color w:val="000000"/>
                <w:lang w:val="en-US"/>
              </w:rPr>
              <w:t xml:space="preserve">make </w:t>
            </w:r>
            <w:r w:rsidRPr="00724058">
              <w:rPr>
                <w:rFonts w:asciiTheme="minorHAnsi" w:hAnsiTheme="minorHAnsi" w:cs="Arial"/>
                <w:color w:val="000000"/>
                <w:lang w:val="en-US"/>
              </w:rPr>
              <w:t>the</w:t>
            </w:r>
            <w:r w:rsidR="00B708A2" w:rsidRPr="00724058">
              <w:rPr>
                <w:rFonts w:asciiTheme="minorHAnsi" w:hAnsiTheme="minorHAnsi" w:cs="Arial"/>
                <w:color w:val="000000"/>
                <w:lang w:val="en-US"/>
              </w:rPr>
              <w:t xml:space="preserve"> CMAS </w:t>
            </w:r>
            <w:r w:rsidRPr="00724058">
              <w:rPr>
                <w:rFonts w:asciiTheme="minorHAnsi" w:hAnsiTheme="minorHAnsi" w:cs="Arial"/>
                <w:color w:val="000000"/>
                <w:lang w:val="en-US"/>
              </w:rPr>
              <w:t>as</w:t>
            </w:r>
            <w:r>
              <w:rPr>
                <w:rFonts w:asciiTheme="minorHAnsi" w:hAnsiTheme="minorHAnsi" w:cs="Arial"/>
                <w:color w:val="000000"/>
                <w:lang w:val="en-US"/>
              </w:rPr>
              <w:t xml:space="preserve"> an integral part of Social Control of the Program Family Grant</w:t>
            </w:r>
            <w:r w:rsidR="00B708A2" w:rsidRPr="00544C41">
              <w:rPr>
                <w:rFonts w:asciiTheme="minorHAnsi" w:hAnsiTheme="minorHAnsi" w:cs="Arial"/>
                <w:color w:val="000000"/>
                <w:lang w:val="en-US"/>
              </w:rPr>
              <w:t xml:space="preserve">. </w:t>
            </w:r>
            <w:r>
              <w:rPr>
                <w:rFonts w:asciiTheme="minorHAnsi" w:hAnsiTheme="minorHAnsi" w:cs="Arial"/>
                <w:color w:val="000000"/>
                <w:lang w:val="en-US"/>
              </w:rPr>
              <w:t xml:space="preserve">Planning for the achievement of the targets will be made through an electronic tool </w:t>
            </w:r>
            <w:r w:rsidR="00D80B80">
              <w:rPr>
                <w:rFonts w:asciiTheme="minorHAnsi" w:hAnsiTheme="minorHAnsi" w:cs="Arial"/>
                <w:color w:val="000000"/>
                <w:lang w:val="en-US"/>
              </w:rPr>
              <w:t xml:space="preserve">provided </w:t>
            </w:r>
            <w:r>
              <w:rPr>
                <w:rFonts w:asciiTheme="minorHAnsi" w:hAnsiTheme="minorHAnsi" w:cs="Arial"/>
                <w:color w:val="000000"/>
                <w:lang w:val="en-US"/>
              </w:rPr>
              <w:t xml:space="preserve">by </w:t>
            </w:r>
            <w:r w:rsidR="00D80B80">
              <w:rPr>
                <w:rFonts w:asciiTheme="minorHAnsi" w:hAnsiTheme="minorHAnsi" w:cs="Arial"/>
                <w:color w:val="000000"/>
                <w:lang w:val="en-US"/>
              </w:rPr>
              <w:t xml:space="preserve">the </w:t>
            </w:r>
            <w:r w:rsidR="00B708A2" w:rsidRPr="00544C41">
              <w:rPr>
                <w:rFonts w:asciiTheme="minorHAnsi" w:hAnsiTheme="minorHAnsi" w:cs="Arial"/>
                <w:color w:val="000000"/>
                <w:lang w:val="en-US"/>
              </w:rPr>
              <w:t>MDS.</w:t>
            </w:r>
          </w:p>
          <w:p w14:paraId="04DB8141" w14:textId="77777777" w:rsidR="00B708A2" w:rsidRPr="00792DB2" w:rsidRDefault="00544C41" w:rsidP="00E64A72">
            <w:pPr>
              <w:shd w:val="clear" w:color="auto" w:fill="FFFFFF"/>
              <w:autoSpaceDE/>
              <w:autoSpaceDN/>
              <w:jc w:val="both"/>
              <w:textAlignment w:val="baseline"/>
              <w:rPr>
                <w:rFonts w:asciiTheme="minorHAnsi" w:hAnsiTheme="minorHAnsi" w:cs="Arial"/>
                <w:color w:val="000000"/>
                <w:lang w:val="en-US"/>
              </w:rPr>
            </w:pPr>
            <w:r w:rsidRPr="00544C41">
              <w:rPr>
                <w:rFonts w:asciiTheme="minorHAnsi" w:hAnsiTheme="minorHAnsi" w:cs="Arial"/>
                <w:color w:val="000000"/>
                <w:lang w:val="en-US"/>
              </w:rPr>
              <w:t>The first commitment for the improvement of SUAS involving states and the Federal District</w:t>
            </w:r>
            <w:r w:rsidR="00B708A2" w:rsidRPr="00544C41">
              <w:rPr>
                <w:rFonts w:asciiTheme="minorHAnsi" w:hAnsiTheme="minorHAnsi" w:cs="Arial"/>
                <w:color w:val="000000"/>
                <w:lang w:val="en-US"/>
              </w:rPr>
              <w:t xml:space="preserve"> </w:t>
            </w:r>
            <w:r w:rsidRPr="00544C41">
              <w:rPr>
                <w:rFonts w:asciiTheme="minorHAnsi" w:hAnsiTheme="minorHAnsi" w:cs="Arial"/>
                <w:color w:val="000000"/>
                <w:lang w:val="en-US"/>
              </w:rPr>
              <w:t>will start in</w:t>
            </w:r>
            <w:r w:rsidR="00B708A2" w:rsidRPr="00544C41">
              <w:rPr>
                <w:rFonts w:asciiTheme="minorHAnsi" w:hAnsiTheme="minorHAnsi" w:cs="Arial"/>
                <w:color w:val="000000"/>
                <w:lang w:val="en-US"/>
              </w:rPr>
              <w:t xml:space="preserve"> 2015, </w:t>
            </w:r>
            <w:r>
              <w:rPr>
                <w:rFonts w:asciiTheme="minorHAnsi" w:hAnsiTheme="minorHAnsi" w:cs="Arial"/>
                <w:color w:val="000000"/>
                <w:lang w:val="en-US"/>
              </w:rPr>
              <w:t xml:space="preserve">replacing the national priority </w:t>
            </w:r>
            <w:r w:rsidRPr="00544C41">
              <w:rPr>
                <w:rFonts w:asciiTheme="minorHAnsi" w:hAnsiTheme="minorHAnsi" w:cs="Arial"/>
                <w:color w:val="000000"/>
                <w:lang w:val="en-US"/>
              </w:rPr>
              <w:t>commitment</w:t>
            </w:r>
            <w:r w:rsidR="00B708A2" w:rsidRPr="00544C41">
              <w:rPr>
                <w:rFonts w:asciiTheme="minorHAnsi" w:hAnsiTheme="minorHAnsi" w:cs="Arial"/>
                <w:color w:val="000000"/>
                <w:lang w:val="en-US"/>
              </w:rPr>
              <w:t xml:space="preserve"> </w:t>
            </w:r>
            <w:r>
              <w:rPr>
                <w:rFonts w:asciiTheme="minorHAnsi" w:hAnsiTheme="minorHAnsi" w:cs="Arial"/>
                <w:color w:val="000000"/>
                <w:lang w:val="en-US"/>
              </w:rPr>
              <w:t xml:space="preserve">established for the </w:t>
            </w:r>
            <w:r w:rsidR="00B708A2" w:rsidRPr="00544C41">
              <w:rPr>
                <w:rFonts w:asciiTheme="minorHAnsi" w:hAnsiTheme="minorHAnsi" w:cs="Arial"/>
                <w:color w:val="000000"/>
                <w:lang w:val="en-US"/>
              </w:rPr>
              <w:t xml:space="preserve">2011 – 2014 </w:t>
            </w:r>
            <w:r w:rsidRPr="00724058">
              <w:rPr>
                <w:rFonts w:asciiTheme="minorHAnsi" w:hAnsiTheme="minorHAnsi" w:cs="Arial"/>
                <w:color w:val="000000"/>
                <w:lang w:val="en-US"/>
              </w:rPr>
              <w:t>four-year period (CIT Resolution n.º 17 of</w:t>
            </w:r>
            <w:r w:rsidR="00B708A2" w:rsidRPr="00724058">
              <w:rPr>
                <w:rFonts w:asciiTheme="minorHAnsi" w:hAnsiTheme="minorHAnsi" w:cs="Arial"/>
                <w:color w:val="000000"/>
                <w:lang w:val="en-US"/>
              </w:rPr>
              <w:t xml:space="preserve"> 2010</w:t>
            </w:r>
            <w:r w:rsidRPr="00724058">
              <w:rPr>
                <w:rFonts w:asciiTheme="minorHAnsi" w:hAnsiTheme="minorHAnsi" w:cs="Arial"/>
                <w:color w:val="000000"/>
                <w:lang w:val="en-US"/>
              </w:rPr>
              <w:t xml:space="preserve">), reviewed in </w:t>
            </w:r>
            <w:r w:rsidR="00B708A2" w:rsidRPr="00724058">
              <w:rPr>
                <w:rFonts w:asciiTheme="minorHAnsi" w:hAnsiTheme="minorHAnsi" w:cs="Arial"/>
                <w:color w:val="000000"/>
                <w:lang w:val="en-US"/>
              </w:rPr>
              <w:t xml:space="preserve">2013 </w:t>
            </w:r>
            <w:r w:rsidRPr="00724058">
              <w:rPr>
                <w:rFonts w:asciiTheme="minorHAnsi" w:hAnsiTheme="minorHAnsi" w:cs="Arial"/>
                <w:color w:val="000000"/>
                <w:lang w:val="en-US"/>
              </w:rPr>
              <w:t>by</w:t>
            </w:r>
            <w:r w:rsidR="00B708A2" w:rsidRPr="00724058">
              <w:rPr>
                <w:rFonts w:asciiTheme="minorHAnsi" w:hAnsiTheme="minorHAnsi" w:cs="Arial"/>
                <w:color w:val="000000"/>
                <w:lang w:val="en-US"/>
              </w:rPr>
              <w:t xml:space="preserve"> </w:t>
            </w:r>
            <w:r w:rsidRPr="00724058">
              <w:rPr>
                <w:rFonts w:asciiTheme="minorHAnsi" w:hAnsiTheme="minorHAnsi" w:cs="Arial"/>
                <w:color w:val="000000"/>
                <w:lang w:val="en-US"/>
              </w:rPr>
              <w:t>CIT</w:t>
            </w:r>
            <w:r>
              <w:rPr>
                <w:rFonts w:asciiTheme="minorHAnsi" w:hAnsiTheme="minorHAnsi" w:cs="Arial"/>
                <w:color w:val="000000"/>
                <w:lang w:val="en-US"/>
              </w:rPr>
              <w:t xml:space="preserve"> </w:t>
            </w:r>
            <w:r w:rsidR="00B708A2" w:rsidRPr="00544C41">
              <w:rPr>
                <w:rFonts w:asciiTheme="minorHAnsi" w:hAnsiTheme="minorHAnsi" w:cs="Arial"/>
                <w:color w:val="000000"/>
                <w:lang w:val="en-US"/>
              </w:rPr>
              <w:t>Resolu</w:t>
            </w:r>
            <w:r>
              <w:rPr>
                <w:rFonts w:asciiTheme="minorHAnsi" w:hAnsiTheme="minorHAnsi" w:cs="Arial"/>
                <w:color w:val="000000"/>
                <w:lang w:val="en-US"/>
              </w:rPr>
              <w:t>tion</w:t>
            </w:r>
            <w:r w:rsidR="00B708A2" w:rsidRPr="00544C41">
              <w:rPr>
                <w:rFonts w:asciiTheme="minorHAnsi" w:hAnsiTheme="minorHAnsi" w:cs="Arial"/>
                <w:color w:val="000000"/>
                <w:lang w:val="en-US"/>
              </w:rPr>
              <w:t xml:space="preserve"> n.º 32 </w:t>
            </w:r>
            <w:r>
              <w:rPr>
                <w:rFonts w:asciiTheme="minorHAnsi" w:hAnsiTheme="minorHAnsi" w:cs="Arial"/>
                <w:color w:val="000000"/>
                <w:lang w:val="en-US"/>
              </w:rPr>
              <w:t>of</w:t>
            </w:r>
            <w:r w:rsidR="00B708A2" w:rsidRPr="00544C41">
              <w:rPr>
                <w:rFonts w:asciiTheme="minorHAnsi" w:hAnsiTheme="minorHAnsi" w:cs="Arial"/>
                <w:color w:val="000000"/>
                <w:lang w:val="en-US"/>
              </w:rPr>
              <w:t xml:space="preserve"> 2013. </w:t>
            </w:r>
            <w:r w:rsidRPr="00792DB2">
              <w:rPr>
                <w:rFonts w:asciiTheme="minorHAnsi" w:hAnsiTheme="minorHAnsi" w:cs="Arial"/>
                <w:color w:val="000000"/>
                <w:lang w:val="en-US"/>
              </w:rPr>
              <w:t>National Priority</w:t>
            </w:r>
            <w:r w:rsidR="00B708A2" w:rsidRPr="00792DB2">
              <w:rPr>
                <w:rFonts w:asciiTheme="minorHAnsi" w:hAnsiTheme="minorHAnsi" w:cs="Arial"/>
                <w:color w:val="000000"/>
                <w:lang w:val="en-US"/>
              </w:rPr>
              <w:t xml:space="preserve"> VIII </w:t>
            </w:r>
            <w:r w:rsidRPr="00792DB2">
              <w:rPr>
                <w:rFonts w:asciiTheme="minorHAnsi" w:hAnsiTheme="minorHAnsi" w:cs="Arial"/>
                <w:color w:val="000000"/>
                <w:lang w:val="en-US"/>
              </w:rPr>
              <w:t xml:space="preserve">consists in supporting social participation and control and aims </w:t>
            </w:r>
            <w:r w:rsidR="00FD6745">
              <w:rPr>
                <w:rFonts w:asciiTheme="minorHAnsi" w:hAnsiTheme="minorHAnsi" w:cs="Arial"/>
                <w:color w:val="000000"/>
                <w:lang w:val="en-US"/>
              </w:rPr>
              <w:t>to</w:t>
            </w:r>
            <w:r w:rsidR="00B708A2" w:rsidRPr="00792DB2">
              <w:rPr>
                <w:rFonts w:asciiTheme="minorHAnsi" w:hAnsiTheme="minorHAnsi" w:cs="Arial"/>
                <w:color w:val="000000"/>
                <w:lang w:val="en-US"/>
              </w:rPr>
              <w:t xml:space="preserve"> </w:t>
            </w:r>
            <w:r w:rsidR="00792DB2" w:rsidRPr="00792DB2">
              <w:rPr>
                <w:rFonts w:asciiTheme="minorHAnsi" w:hAnsiTheme="minorHAnsi" w:cs="Arial"/>
                <w:color w:val="000000"/>
                <w:lang w:val="en-US"/>
              </w:rPr>
              <w:t>ensur</w:t>
            </w:r>
            <w:r w:rsidR="00FD6745">
              <w:rPr>
                <w:rFonts w:asciiTheme="minorHAnsi" w:hAnsiTheme="minorHAnsi" w:cs="Arial"/>
                <w:color w:val="000000"/>
                <w:lang w:val="en-US"/>
              </w:rPr>
              <w:t>e</w:t>
            </w:r>
            <w:r w:rsidR="00792DB2" w:rsidRPr="00792DB2">
              <w:rPr>
                <w:rFonts w:asciiTheme="minorHAnsi" w:hAnsiTheme="minorHAnsi" w:cs="Arial"/>
                <w:color w:val="000000"/>
                <w:lang w:val="en-US"/>
              </w:rPr>
              <w:t xml:space="preserve"> </w:t>
            </w:r>
            <w:r w:rsidR="00792DB2">
              <w:rPr>
                <w:rFonts w:asciiTheme="minorHAnsi" w:hAnsiTheme="minorHAnsi" w:cs="Arial"/>
                <w:color w:val="000000"/>
                <w:lang w:val="en-US"/>
              </w:rPr>
              <w:t xml:space="preserve">proportional representation of users, workers and </w:t>
            </w:r>
            <w:r w:rsidR="00D80B80">
              <w:rPr>
                <w:rFonts w:asciiTheme="minorHAnsi" w:hAnsiTheme="minorHAnsi" w:cs="Arial"/>
                <w:color w:val="000000"/>
                <w:lang w:val="en-US"/>
              </w:rPr>
              <w:t xml:space="preserve">members of </w:t>
            </w:r>
            <w:r w:rsidR="00792DB2">
              <w:rPr>
                <w:rFonts w:asciiTheme="minorHAnsi" w:hAnsiTheme="minorHAnsi" w:cs="Arial"/>
                <w:color w:val="000000"/>
                <w:lang w:val="en-US"/>
              </w:rPr>
              <w:t>civil society</w:t>
            </w:r>
            <w:r w:rsidR="00EC3A36">
              <w:rPr>
                <w:rFonts w:asciiTheme="minorHAnsi" w:hAnsiTheme="minorHAnsi" w:cs="Arial"/>
                <w:color w:val="000000"/>
                <w:lang w:val="en-US"/>
              </w:rPr>
              <w:t xml:space="preserve"> in 100 percent</w:t>
            </w:r>
            <w:r w:rsidR="00792DB2" w:rsidRPr="00792DB2">
              <w:rPr>
                <w:rFonts w:asciiTheme="minorHAnsi" w:hAnsiTheme="minorHAnsi" w:cs="Arial"/>
                <w:color w:val="000000"/>
                <w:lang w:val="en-US"/>
              </w:rPr>
              <w:t xml:space="preserve"> of the State Councils of Social Services</w:t>
            </w:r>
            <w:r w:rsidR="00B708A2" w:rsidRPr="00792DB2">
              <w:rPr>
                <w:rFonts w:asciiTheme="minorHAnsi" w:hAnsiTheme="minorHAnsi" w:cs="Arial"/>
                <w:color w:val="000000"/>
                <w:lang w:val="en-US"/>
              </w:rPr>
              <w:t>.</w:t>
            </w:r>
          </w:p>
          <w:p w14:paraId="73FA46E5" w14:textId="77777777" w:rsidR="00B708A2" w:rsidRPr="00792DB2" w:rsidRDefault="00B708A2" w:rsidP="00E64A72">
            <w:pPr>
              <w:shd w:val="clear" w:color="auto" w:fill="FFFFFF"/>
              <w:autoSpaceDE/>
              <w:autoSpaceDN/>
              <w:jc w:val="both"/>
              <w:textAlignment w:val="baseline"/>
              <w:rPr>
                <w:rFonts w:asciiTheme="minorHAnsi" w:hAnsiTheme="minorHAnsi" w:cs="Arial"/>
                <w:color w:val="000000"/>
                <w:lang w:val="en-US"/>
              </w:rPr>
            </w:pPr>
            <w:r w:rsidRPr="00792DB2">
              <w:rPr>
                <w:rFonts w:asciiTheme="minorHAnsi" w:hAnsiTheme="minorHAnsi" w:cs="Arial"/>
                <w:b/>
                <w:bCs/>
                <w:color w:val="000000"/>
                <w:lang w:val="en-US"/>
              </w:rPr>
              <w:t>Obje</w:t>
            </w:r>
            <w:r w:rsidR="00792DB2" w:rsidRPr="00792DB2">
              <w:rPr>
                <w:rFonts w:asciiTheme="minorHAnsi" w:hAnsiTheme="minorHAnsi" w:cs="Arial"/>
                <w:b/>
                <w:bCs/>
                <w:color w:val="000000"/>
                <w:lang w:val="en-US"/>
              </w:rPr>
              <w:t>ctive</w:t>
            </w:r>
            <w:r w:rsidRPr="00792DB2">
              <w:rPr>
                <w:rFonts w:asciiTheme="minorHAnsi" w:hAnsiTheme="minorHAnsi" w:cs="Arial"/>
                <w:b/>
                <w:bCs/>
                <w:color w:val="000000"/>
                <w:lang w:val="en-US"/>
              </w:rPr>
              <w:t xml:space="preserve"> 2</w:t>
            </w:r>
            <w:r w:rsidRPr="00792DB2">
              <w:rPr>
                <w:rFonts w:asciiTheme="minorHAnsi" w:hAnsiTheme="minorHAnsi" w:cs="Arial"/>
                <w:color w:val="000000"/>
                <w:lang w:val="en-US"/>
              </w:rPr>
              <w:t xml:space="preserve">: </w:t>
            </w:r>
            <w:r w:rsidR="00D80B80">
              <w:rPr>
                <w:rFonts w:asciiTheme="minorHAnsi" w:hAnsiTheme="minorHAnsi" w:cs="Arial"/>
                <w:color w:val="000000"/>
                <w:lang w:val="en-US"/>
              </w:rPr>
              <w:t>To identify, recognize and</w:t>
            </w:r>
            <w:r w:rsidR="00792DB2" w:rsidRPr="00792DB2">
              <w:rPr>
                <w:rFonts w:asciiTheme="minorHAnsi" w:hAnsiTheme="minorHAnsi" w:cs="Arial"/>
                <w:color w:val="000000"/>
                <w:lang w:val="en-US"/>
              </w:rPr>
              <w:t xml:space="preserve"> disseminate </w:t>
            </w:r>
            <w:r w:rsidR="00792DB2" w:rsidRPr="00DD671B">
              <w:rPr>
                <w:lang w:val="en-US"/>
              </w:rPr>
              <w:t>successful and innovative practices within the SUAS related to the OGP principles.</w:t>
            </w:r>
          </w:p>
          <w:p w14:paraId="637EA671" w14:textId="77777777" w:rsidR="00B708A2" w:rsidRPr="00502347" w:rsidRDefault="001C4B6D" w:rsidP="00E64A72">
            <w:pPr>
              <w:shd w:val="clear" w:color="auto" w:fill="FFFFFF"/>
              <w:autoSpaceDE/>
              <w:autoSpaceDN/>
              <w:jc w:val="both"/>
              <w:textAlignment w:val="baseline"/>
              <w:rPr>
                <w:rFonts w:asciiTheme="minorHAnsi" w:hAnsiTheme="minorHAnsi" w:cs="Arial"/>
                <w:color w:val="000000"/>
                <w:lang w:val="en-US"/>
              </w:rPr>
            </w:pPr>
            <w:r w:rsidRPr="001C4B6D">
              <w:rPr>
                <w:rFonts w:asciiTheme="minorHAnsi" w:hAnsiTheme="minorHAnsi" w:cs="Arial"/>
                <w:color w:val="000000"/>
                <w:lang w:val="en-US"/>
              </w:rPr>
              <w:t>The</w:t>
            </w:r>
            <w:r w:rsidR="00B708A2" w:rsidRPr="001C4B6D">
              <w:rPr>
                <w:rFonts w:asciiTheme="minorHAnsi" w:hAnsiTheme="minorHAnsi" w:cs="Arial"/>
                <w:color w:val="000000"/>
                <w:lang w:val="en-US"/>
              </w:rPr>
              <w:t xml:space="preserve"> MDS </w:t>
            </w:r>
            <w:r w:rsidRPr="001C4B6D">
              <w:rPr>
                <w:rFonts w:asciiTheme="minorHAnsi" w:hAnsiTheme="minorHAnsi" w:cs="Arial"/>
                <w:color w:val="000000"/>
                <w:lang w:val="en-US"/>
              </w:rPr>
              <w:t xml:space="preserve">has </w:t>
            </w:r>
            <w:r w:rsidR="00502347">
              <w:rPr>
                <w:rFonts w:asciiTheme="minorHAnsi" w:hAnsiTheme="minorHAnsi" w:cs="Arial"/>
                <w:color w:val="000000"/>
                <w:lang w:val="en-US"/>
              </w:rPr>
              <w:t>been supporting</w:t>
            </w:r>
            <w:r w:rsidRPr="001C4B6D">
              <w:rPr>
                <w:rFonts w:asciiTheme="minorHAnsi" w:hAnsiTheme="minorHAnsi" w:cs="Arial"/>
                <w:color w:val="000000"/>
                <w:lang w:val="en-US"/>
              </w:rPr>
              <w:t xml:space="preserve"> the recognition and dissemination of successful and innovative practices related to transparency </w:t>
            </w:r>
            <w:r>
              <w:rPr>
                <w:rFonts w:asciiTheme="minorHAnsi" w:hAnsiTheme="minorHAnsi" w:cs="Arial"/>
                <w:color w:val="000000"/>
                <w:lang w:val="en-US"/>
              </w:rPr>
              <w:t>of</w:t>
            </w:r>
            <w:r w:rsidRPr="001C4B6D">
              <w:rPr>
                <w:rFonts w:asciiTheme="minorHAnsi" w:hAnsiTheme="minorHAnsi" w:cs="Arial"/>
                <w:color w:val="000000"/>
                <w:lang w:val="en-US"/>
              </w:rPr>
              <w:t xml:space="preserve"> management and </w:t>
            </w:r>
            <w:r w:rsidRPr="00724058">
              <w:rPr>
                <w:rFonts w:asciiTheme="minorHAnsi" w:hAnsiTheme="minorHAnsi" w:cs="Arial"/>
                <w:color w:val="000000"/>
                <w:lang w:val="en-US"/>
              </w:rPr>
              <w:t>effective social control</w:t>
            </w:r>
            <w:r w:rsidR="00B708A2" w:rsidRPr="00724058">
              <w:rPr>
                <w:rFonts w:asciiTheme="minorHAnsi" w:hAnsiTheme="minorHAnsi" w:cs="Arial"/>
                <w:color w:val="000000"/>
                <w:lang w:val="en-US"/>
              </w:rPr>
              <w:t xml:space="preserve">. </w:t>
            </w:r>
            <w:r w:rsidR="008F4363" w:rsidRPr="00724058">
              <w:rPr>
                <w:rFonts w:asciiTheme="minorHAnsi" w:hAnsiTheme="minorHAnsi" w:cs="Arial"/>
                <w:color w:val="000000"/>
                <w:lang w:val="en-US"/>
              </w:rPr>
              <w:t xml:space="preserve">Among the actions it has recently supported is the </w:t>
            </w:r>
            <w:r w:rsidR="00724058" w:rsidRPr="00724058">
              <w:rPr>
                <w:rFonts w:asciiTheme="minorHAnsi" w:hAnsiTheme="minorHAnsi" w:cs="Arial"/>
                <w:color w:val="000000"/>
                <w:lang w:val="en-US"/>
              </w:rPr>
              <w:t>CNAS Award of Merit</w:t>
            </w:r>
            <w:r w:rsidR="00B708A2" w:rsidRPr="00724058">
              <w:rPr>
                <w:rFonts w:asciiTheme="minorHAnsi" w:hAnsiTheme="minorHAnsi" w:cs="Arial"/>
                <w:color w:val="000000"/>
                <w:lang w:val="en-US"/>
              </w:rPr>
              <w:t xml:space="preserve">, </w:t>
            </w:r>
            <w:r w:rsidR="008F4363" w:rsidRPr="00724058">
              <w:rPr>
                <w:rFonts w:asciiTheme="minorHAnsi" w:hAnsiTheme="minorHAnsi" w:cs="Arial"/>
                <w:color w:val="000000"/>
                <w:lang w:val="en-US"/>
              </w:rPr>
              <w:t>which</w:t>
            </w:r>
            <w:r w:rsidR="008F4363" w:rsidRPr="008F4363">
              <w:rPr>
                <w:rFonts w:asciiTheme="minorHAnsi" w:hAnsiTheme="minorHAnsi" w:cs="Arial"/>
                <w:color w:val="000000"/>
                <w:lang w:val="en-US"/>
              </w:rPr>
              <w:t xml:space="preserve"> identifies and honors institutions that stand out in Social </w:t>
            </w:r>
            <w:r w:rsidR="00D80B80">
              <w:rPr>
                <w:rFonts w:asciiTheme="minorHAnsi" w:hAnsiTheme="minorHAnsi" w:cs="Arial"/>
                <w:color w:val="000000"/>
                <w:lang w:val="en-US"/>
              </w:rPr>
              <w:t>Work</w:t>
            </w:r>
            <w:r w:rsidR="008F4363" w:rsidRPr="008F4363">
              <w:rPr>
                <w:rFonts w:asciiTheme="minorHAnsi" w:hAnsiTheme="minorHAnsi" w:cs="Arial"/>
                <w:color w:val="000000"/>
                <w:lang w:val="en-US"/>
              </w:rPr>
              <w:t xml:space="preserve"> and aim at</w:t>
            </w:r>
            <w:r w:rsidR="00B708A2" w:rsidRPr="008F4363">
              <w:rPr>
                <w:rFonts w:asciiTheme="minorHAnsi" w:hAnsiTheme="minorHAnsi" w:cs="Arial"/>
                <w:color w:val="000000"/>
                <w:lang w:val="en-US"/>
              </w:rPr>
              <w:t>: a) contribu</w:t>
            </w:r>
            <w:r w:rsidR="008F4363" w:rsidRPr="008F4363">
              <w:rPr>
                <w:rFonts w:asciiTheme="minorHAnsi" w:hAnsiTheme="minorHAnsi" w:cs="Arial"/>
                <w:color w:val="000000"/>
                <w:lang w:val="en-US"/>
              </w:rPr>
              <w:t xml:space="preserve">ting to </w:t>
            </w:r>
            <w:r w:rsidR="00D80B80">
              <w:rPr>
                <w:rFonts w:asciiTheme="minorHAnsi" w:hAnsiTheme="minorHAnsi" w:cs="Arial"/>
                <w:color w:val="000000"/>
                <w:lang w:val="en-US"/>
              </w:rPr>
              <w:t>giving visibility</w:t>
            </w:r>
            <w:r w:rsidR="008F4363" w:rsidRPr="008F4363">
              <w:rPr>
                <w:rFonts w:asciiTheme="minorHAnsi" w:hAnsiTheme="minorHAnsi" w:cs="Arial"/>
                <w:color w:val="000000"/>
                <w:lang w:val="en-US"/>
              </w:rPr>
              <w:t xml:space="preserve"> </w:t>
            </w:r>
            <w:r w:rsidR="00D80B80">
              <w:rPr>
                <w:rFonts w:asciiTheme="minorHAnsi" w:hAnsiTheme="minorHAnsi" w:cs="Arial"/>
                <w:color w:val="000000"/>
                <w:lang w:val="en-US"/>
              </w:rPr>
              <w:t xml:space="preserve">to </w:t>
            </w:r>
            <w:r w:rsidR="008F4363" w:rsidRPr="008F4363">
              <w:rPr>
                <w:rFonts w:asciiTheme="minorHAnsi" w:hAnsiTheme="minorHAnsi" w:cs="Arial"/>
                <w:color w:val="000000"/>
                <w:lang w:val="en-US"/>
              </w:rPr>
              <w:t>SUAS social control</w:t>
            </w:r>
            <w:r w:rsidR="00D80B80">
              <w:rPr>
                <w:rFonts w:asciiTheme="minorHAnsi" w:hAnsiTheme="minorHAnsi" w:cs="Arial"/>
                <w:color w:val="000000"/>
                <w:lang w:val="en-US"/>
              </w:rPr>
              <w:t xml:space="preserve"> practices</w:t>
            </w:r>
            <w:r w:rsidR="00B708A2" w:rsidRPr="008F4363">
              <w:rPr>
                <w:rFonts w:asciiTheme="minorHAnsi" w:hAnsiTheme="minorHAnsi" w:cs="Arial"/>
                <w:color w:val="000000"/>
                <w:lang w:val="en-US"/>
              </w:rPr>
              <w:t>; b)</w:t>
            </w:r>
            <w:r w:rsidR="008F4363" w:rsidRPr="008F4363">
              <w:rPr>
                <w:rFonts w:asciiTheme="minorHAnsi" w:hAnsiTheme="minorHAnsi" w:cs="Arial"/>
                <w:color w:val="000000"/>
                <w:lang w:val="en-US"/>
              </w:rPr>
              <w:t xml:space="preserve"> dis</w:t>
            </w:r>
            <w:r w:rsidR="00D80B80">
              <w:rPr>
                <w:rFonts w:asciiTheme="minorHAnsi" w:hAnsiTheme="minorHAnsi" w:cs="Arial"/>
                <w:color w:val="000000"/>
                <w:lang w:val="en-US"/>
              </w:rPr>
              <w:t>seminating</w:t>
            </w:r>
            <w:r w:rsidR="008F4363" w:rsidRPr="008F4363">
              <w:rPr>
                <w:rFonts w:asciiTheme="minorHAnsi" w:hAnsiTheme="minorHAnsi" w:cs="Arial"/>
                <w:color w:val="000000"/>
                <w:lang w:val="en-US"/>
              </w:rPr>
              <w:t xml:space="preserve"> organizational processes which contribute to expanding and qualifying social participation in the formulation, management and social control of </w:t>
            </w:r>
            <w:r w:rsidR="008F4363">
              <w:rPr>
                <w:rFonts w:asciiTheme="minorHAnsi" w:hAnsiTheme="minorHAnsi" w:cs="Arial"/>
                <w:color w:val="000000"/>
                <w:lang w:val="en-US"/>
              </w:rPr>
              <w:t xml:space="preserve">the Social </w:t>
            </w:r>
            <w:r w:rsidR="00D80B80">
              <w:rPr>
                <w:rFonts w:asciiTheme="minorHAnsi" w:hAnsiTheme="minorHAnsi" w:cs="Arial"/>
                <w:color w:val="000000"/>
                <w:lang w:val="en-US"/>
              </w:rPr>
              <w:t>Work</w:t>
            </w:r>
            <w:r w:rsidR="008F4363">
              <w:rPr>
                <w:rFonts w:asciiTheme="minorHAnsi" w:hAnsiTheme="minorHAnsi" w:cs="Arial"/>
                <w:color w:val="000000"/>
                <w:lang w:val="en-US"/>
              </w:rPr>
              <w:t xml:space="preserve"> policy</w:t>
            </w:r>
            <w:r w:rsidR="00B708A2" w:rsidRPr="008F4363">
              <w:rPr>
                <w:rFonts w:asciiTheme="minorHAnsi" w:hAnsiTheme="minorHAnsi" w:cs="Arial"/>
                <w:color w:val="000000"/>
                <w:lang w:val="en-US"/>
              </w:rPr>
              <w:t>; c) reco</w:t>
            </w:r>
            <w:r w:rsidR="008F4363">
              <w:rPr>
                <w:rFonts w:asciiTheme="minorHAnsi" w:hAnsiTheme="minorHAnsi" w:cs="Arial"/>
                <w:color w:val="000000"/>
                <w:lang w:val="en-US"/>
              </w:rPr>
              <w:t xml:space="preserve">gnizing and disseminating initiatives and experience in the field of </w:t>
            </w:r>
            <w:r w:rsidR="00B708A2" w:rsidRPr="008F4363">
              <w:rPr>
                <w:rFonts w:asciiTheme="minorHAnsi" w:hAnsiTheme="minorHAnsi" w:cs="Arial"/>
                <w:color w:val="000000"/>
                <w:lang w:val="en-US"/>
              </w:rPr>
              <w:t xml:space="preserve"> </w:t>
            </w:r>
            <w:r w:rsidR="00502347">
              <w:rPr>
                <w:rFonts w:asciiTheme="minorHAnsi" w:hAnsiTheme="minorHAnsi" w:cs="Arial"/>
                <w:color w:val="000000"/>
                <w:lang w:val="en-US"/>
              </w:rPr>
              <w:t>participatory and</w:t>
            </w:r>
            <w:r w:rsidR="00D80B80">
              <w:rPr>
                <w:rFonts w:asciiTheme="minorHAnsi" w:hAnsiTheme="minorHAnsi" w:cs="Arial"/>
                <w:color w:val="000000"/>
                <w:lang w:val="en-US"/>
              </w:rPr>
              <w:t xml:space="preserve"> representative democracy and which</w:t>
            </w:r>
            <w:r w:rsidR="00502347">
              <w:rPr>
                <w:rFonts w:asciiTheme="minorHAnsi" w:hAnsiTheme="minorHAnsi" w:cs="Arial"/>
                <w:color w:val="000000"/>
                <w:lang w:val="en-US"/>
              </w:rPr>
              <w:t xml:space="preserve"> generate institutional strength to social control within the management of </w:t>
            </w:r>
            <w:r w:rsidR="00D80B80">
              <w:rPr>
                <w:rFonts w:asciiTheme="minorHAnsi" w:hAnsiTheme="minorHAnsi" w:cs="Arial"/>
                <w:color w:val="000000"/>
                <w:lang w:val="en-US"/>
              </w:rPr>
              <w:t xml:space="preserve">the </w:t>
            </w:r>
            <w:r w:rsidR="00502347">
              <w:rPr>
                <w:rFonts w:asciiTheme="minorHAnsi" w:hAnsiTheme="minorHAnsi" w:cs="Arial"/>
                <w:color w:val="000000"/>
                <w:lang w:val="en-US"/>
              </w:rPr>
              <w:t>SUAS</w:t>
            </w:r>
            <w:r w:rsidR="00B708A2" w:rsidRPr="008F4363">
              <w:rPr>
                <w:rFonts w:asciiTheme="minorHAnsi" w:hAnsiTheme="minorHAnsi" w:cs="Arial"/>
                <w:color w:val="000000"/>
                <w:lang w:val="en-US"/>
              </w:rPr>
              <w:t xml:space="preserve">. </w:t>
            </w:r>
            <w:r w:rsidR="00502347" w:rsidRPr="00502347">
              <w:rPr>
                <w:rFonts w:asciiTheme="minorHAnsi" w:hAnsiTheme="minorHAnsi" w:cs="Arial"/>
                <w:color w:val="000000"/>
                <w:lang w:val="en-US"/>
              </w:rPr>
              <w:t xml:space="preserve">The first edition of the </w:t>
            </w:r>
            <w:r w:rsidR="00502347">
              <w:rPr>
                <w:rFonts w:asciiTheme="minorHAnsi" w:hAnsiTheme="minorHAnsi" w:cs="Arial"/>
                <w:color w:val="000000"/>
                <w:lang w:val="en-US"/>
              </w:rPr>
              <w:t>award</w:t>
            </w:r>
            <w:r w:rsidR="00502347" w:rsidRPr="00502347">
              <w:rPr>
                <w:rFonts w:asciiTheme="minorHAnsi" w:hAnsiTheme="minorHAnsi" w:cs="Arial"/>
                <w:color w:val="000000"/>
                <w:lang w:val="en-US"/>
              </w:rPr>
              <w:t xml:space="preserve"> was one of the activities of the </w:t>
            </w:r>
            <w:r w:rsidR="00B708A2" w:rsidRPr="00502347">
              <w:rPr>
                <w:rFonts w:asciiTheme="minorHAnsi" w:hAnsiTheme="minorHAnsi" w:cs="Arial"/>
                <w:color w:val="000000"/>
                <w:lang w:val="en-US"/>
              </w:rPr>
              <w:t xml:space="preserve">IX </w:t>
            </w:r>
            <w:r w:rsidR="00502347" w:rsidRPr="00502347">
              <w:rPr>
                <w:rFonts w:asciiTheme="minorHAnsi" w:hAnsiTheme="minorHAnsi" w:cs="Arial"/>
                <w:color w:val="000000"/>
                <w:lang w:val="en-US"/>
              </w:rPr>
              <w:t xml:space="preserve">National Conference of Social </w:t>
            </w:r>
            <w:r w:rsidR="00502347">
              <w:rPr>
                <w:rFonts w:asciiTheme="minorHAnsi" w:hAnsiTheme="minorHAnsi" w:cs="Arial"/>
                <w:color w:val="000000"/>
                <w:lang w:val="en-US"/>
              </w:rPr>
              <w:t>Work</w:t>
            </w:r>
            <w:r w:rsidR="00502347" w:rsidRPr="00502347">
              <w:rPr>
                <w:rFonts w:asciiTheme="minorHAnsi" w:hAnsiTheme="minorHAnsi" w:cs="Arial"/>
                <w:color w:val="000000"/>
                <w:lang w:val="en-US"/>
              </w:rPr>
              <w:t>, held in December 201</w:t>
            </w:r>
            <w:r w:rsidR="00B708A2" w:rsidRPr="00502347">
              <w:rPr>
                <w:rFonts w:asciiTheme="minorHAnsi" w:hAnsiTheme="minorHAnsi" w:cs="Arial"/>
                <w:color w:val="000000"/>
                <w:lang w:val="en-US"/>
              </w:rPr>
              <w:t>3.</w:t>
            </w:r>
          </w:p>
          <w:p w14:paraId="0CC42295" w14:textId="77777777" w:rsidR="00B708A2" w:rsidRPr="00502347" w:rsidRDefault="00502347" w:rsidP="00E64A72">
            <w:pPr>
              <w:shd w:val="clear" w:color="auto" w:fill="FFFFFF"/>
              <w:autoSpaceDE/>
              <w:autoSpaceDN/>
              <w:jc w:val="both"/>
              <w:textAlignment w:val="baseline"/>
              <w:rPr>
                <w:rFonts w:asciiTheme="minorHAnsi" w:hAnsiTheme="minorHAnsi" w:cs="Arial"/>
                <w:color w:val="000000"/>
                <w:lang w:val="en-US"/>
              </w:rPr>
            </w:pPr>
            <w:r w:rsidRPr="00502347">
              <w:rPr>
                <w:rFonts w:asciiTheme="minorHAnsi" w:hAnsiTheme="minorHAnsi" w:cs="Arial"/>
                <w:color w:val="000000"/>
                <w:lang w:val="en-US"/>
              </w:rPr>
              <w:t>Accordingly</w:t>
            </w:r>
            <w:r w:rsidR="00B708A2" w:rsidRPr="00502347">
              <w:rPr>
                <w:rFonts w:asciiTheme="minorHAnsi" w:hAnsiTheme="minorHAnsi" w:cs="Arial"/>
                <w:color w:val="000000"/>
                <w:lang w:val="en-US"/>
              </w:rPr>
              <w:t xml:space="preserve">, </w:t>
            </w:r>
            <w:r w:rsidRPr="00502347">
              <w:rPr>
                <w:rFonts w:asciiTheme="minorHAnsi" w:hAnsiTheme="minorHAnsi" w:cs="Arial"/>
                <w:color w:val="000000"/>
                <w:lang w:val="en-US"/>
              </w:rPr>
              <w:t>the</w:t>
            </w:r>
            <w:r w:rsidR="00B708A2" w:rsidRPr="00502347">
              <w:rPr>
                <w:rFonts w:asciiTheme="minorHAnsi" w:hAnsiTheme="minorHAnsi" w:cs="Arial"/>
                <w:color w:val="000000"/>
                <w:lang w:val="en-US"/>
              </w:rPr>
              <w:t xml:space="preserve"> MDS </w:t>
            </w:r>
            <w:r w:rsidRPr="00502347">
              <w:rPr>
                <w:rFonts w:asciiTheme="minorHAnsi" w:hAnsiTheme="minorHAnsi" w:cs="Arial"/>
                <w:color w:val="000000"/>
                <w:lang w:val="en-US"/>
              </w:rPr>
              <w:t xml:space="preserve">has supported the Award Good Management </w:t>
            </w:r>
            <w:r w:rsidRPr="00724058">
              <w:rPr>
                <w:rFonts w:asciiTheme="minorHAnsi" w:hAnsiTheme="minorHAnsi" w:cs="Arial"/>
                <w:color w:val="000000"/>
                <w:lang w:val="en-US"/>
              </w:rPr>
              <w:t>Practices</w:t>
            </w:r>
            <w:r w:rsidR="00B708A2" w:rsidRPr="00724058">
              <w:rPr>
                <w:rFonts w:asciiTheme="minorHAnsi" w:hAnsiTheme="minorHAnsi" w:cs="Arial"/>
                <w:color w:val="000000"/>
                <w:lang w:val="en-US"/>
              </w:rPr>
              <w:t>/CONGEMAS,</w:t>
            </w:r>
            <w:r w:rsidR="00B708A2" w:rsidRPr="00502347">
              <w:rPr>
                <w:rFonts w:asciiTheme="minorHAnsi" w:hAnsiTheme="minorHAnsi" w:cs="Arial"/>
                <w:color w:val="000000"/>
                <w:lang w:val="en-US"/>
              </w:rPr>
              <w:t xml:space="preserve"> </w:t>
            </w:r>
            <w:r w:rsidRPr="00502347">
              <w:rPr>
                <w:rFonts w:asciiTheme="minorHAnsi" w:hAnsiTheme="minorHAnsi" w:cs="Arial"/>
                <w:color w:val="000000"/>
                <w:lang w:val="en-US"/>
              </w:rPr>
              <w:t>which consists in a tool for identifying  and disseminating successful Soci</w:t>
            </w:r>
            <w:r w:rsidR="00511B6D">
              <w:rPr>
                <w:rFonts w:asciiTheme="minorHAnsi" w:hAnsiTheme="minorHAnsi" w:cs="Arial"/>
                <w:color w:val="000000"/>
                <w:lang w:val="en-US"/>
              </w:rPr>
              <w:t>al Work practices that</w:t>
            </w:r>
            <w:r w:rsidRPr="00502347">
              <w:rPr>
                <w:rFonts w:asciiTheme="minorHAnsi" w:hAnsiTheme="minorHAnsi" w:cs="Arial"/>
                <w:color w:val="000000"/>
                <w:lang w:val="en-US"/>
              </w:rPr>
              <w:t xml:space="preserve"> have </w:t>
            </w:r>
            <w:r w:rsidR="00511B6D">
              <w:rPr>
                <w:rFonts w:asciiTheme="minorHAnsi" w:hAnsiTheme="minorHAnsi" w:cs="Arial"/>
                <w:color w:val="000000"/>
                <w:lang w:val="en-US"/>
              </w:rPr>
              <w:t>contributed</w:t>
            </w:r>
            <w:r w:rsidRPr="00502347">
              <w:rPr>
                <w:rFonts w:asciiTheme="minorHAnsi" w:hAnsiTheme="minorHAnsi" w:cs="Arial"/>
                <w:color w:val="000000"/>
                <w:lang w:val="en-US"/>
              </w:rPr>
              <w:t xml:space="preserve"> to </w:t>
            </w:r>
            <w:r>
              <w:rPr>
                <w:rFonts w:asciiTheme="minorHAnsi" w:hAnsiTheme="minorHAnsi" w:cs="Arial"/>
                <w:color w:val="000000"/>
                <w:lang w:val="en-US"/>
              </w:rPr>
              <w:t xml:space="preserve">the modernization, innovation and efficiency of the Unique System of Social Work </w:t>
            </w:r>
            <w:r w:rsidR="00B708A2" w:rsidRPr="00502347">
              <w:rPr>
                <w:rFonts w:asciiTheme="minorHAnsi" w:hAnsiTheme="minorHAnsi" w:cs="Arial"/>
                <w:color w:val="000000"/>
                <w:lang w:val="en-US"/>
              </w:rPr>
              <w:t xml:space="preserve">– SUAS. </w:t>
            </w:r>
            <w:r w:rsidR="00511B6D">
              <w:rPr>
                <w:rFonts w:asciiTheme="minorHAnsi" w:hAnsiTheme="minorHAnsi" w:cs="Arial"/>
                <w:color w:val="000000"/>
                <w:lang w:val="en-US"/>
              </w:rPr>
              <w:t>One of</w:t>
            </w:r>
            <w:r w:rsidRPr="006A375C">
              <w:rPr>
                <w:rFonts w:asciiTheme="minorHAnsi" w:hAnsiTheme="minorHAnsi" w:cs="Arial"/>
                <w:color w:val="000000"/>
                <w:lang w:val="en-US"/>
              </w:rPr>
              <w:t xml:space="preserve"> the awarded categories is support to Social Control</w:t>
            </w:r>
            <w:r w:rsidR="00B708A2" w:rsidRPr="006A375C">
              <w:rPr>
                <w:rFonts w:asciiTheme="minorHAnsi" w:hAnsiTheme="minorHAnsi" w:cs="Arial"/>
                <w:color w:val="000000"/>
                <w:lang w:val="en-US"/>
              </w:rPr>
              <w:t xml:space="preserve">. </w:t>
            </w:r>
            <w:r w:rsidRPr="00502347">
              <w:rPr>
                <w:rFonts w:asciiTheme="minorHAnsi" w:hAnsiTheme="minorHAnsi" w:cs="Arial"/>
                <w:color w:val="000000"/>
                <w:lang w:val="en-US"/>
              </w:rPr>
              <w:t>The last edition of the award was included in the</w:t>
            </w:r>
            <w:r w:rsidR="00B708A2" w:rsidRPr="00502347">
              <w:rPr>
                <w:rFonts w:asciiTheme="minorHAnsi" w:hAnsiTheme="minorHAnsi" w:cs="Arial"/>
                <w:color w:val="000000"/>
                <w:lang w:val="en-US"/>
              </w:rPr>
              <w:t xml:space="preserve"> XVI </w:t>
            </w:r>
            <w:r w:rsidRPr="00502347">
              <w:rPr>
                <w:rFonts w:asciiTheme="minorHAnsi" w:hAnsiTheme="minorHAnsi" w:cs="Arial"/>
                <w:color w:val="000000"/>
                <w:lang w:val="en-US"/>
              </w:rPr>
              <w:t>Nat</w:t>
            </w:r>
            <w:r w:rsidR="00B708A2" w:rsidRPr="00502347">
              <w:rPr>
                <w:rFonts w:asciiTheme="minorHAnsi" w:hAnsiTheme="minorHAnsi" w:cs="Arial"/>
                <w:color w:val="000000"/>
                <w:lang w:val="en-US"/>
              </w:rPr>
              <w:t xml:space="preserve">ional </w:t>
            </w:r>
            <w:r w:rsidR="00724058">
              <w:rPr>
                <w:rFonts w:asciiTheme="minorHAnsi" w:hAnsiTheme="minorHAnsi" w:cs="Arial"/>
                <w:color w:val="000000"/>
                <w:lang w:val="en-US"/>
              </w:rPr>
              <w:lastRenderedPageBreak/>
              <w:t>Conference</w:t>
            </w:r>
            <w:r w:rsidRPr="00502347">
              <w:rPr>
                <w:rFonts w:asciiTheme="minorHAnsi" w:hAnsiTheme="minorHAnsi" w:cs="Arial"/>
                <w:color w:val="000000"/>
                <w:lang w:val="en-US"/>
              </w:rPr>
              <w:t xml:space="preserve"> of </w:t>
            </w:r>
            <w:r w:rsidR="00724058">
              <w:rPr>
                <w:rFonts w:asciiTheme="minorHAnsi" w:hAnsiTheme="minorHAnsi" w:cs="Arial"/>
                <w:color w:val="000000"/>
                <w:lang w:val="en-US"/>
              </w:rPr>
              <w:t>the Board</w:t>
            </w:r>
            <w:r w:rsidR="00B708A2" w:rsidRPr="00502347">
              <w:rPr>
                <w:rFonts w:asciiTheme="minorHAnsi" w:hAnsiTheme="minorHAnsi" w:cs="Arial"/>
                <w:color w:val="000000"/>
                <w:lang w:val="en-US"/>
              </w:rPr>
              <w:t xml:space="preserve"> </w:t>
            </w:r>
            <w:r w:rsidRPr="00502347">
              <w:rPr>
                <w:rFonts w:asciiTheme="minorHAnsi" w:hAnsiTheme="minorHAnsi" w:cs="Arial"/>
                <w:color w:val="000000"/>
                <w:lang w:val="en-US"/>
              </w:rPr>
              <w:t>of</w:t>
            </w:r>
            <w:r w:rsidR="00B708A2" w:rsidRPr="00502347">
              <w:rPr>
                <w:rFonts w:asciiTheme="minorHAnsi" w:hAnsiTheme="minorHAnsi" w:cs="Arial"/>
                <w:color w:val="000000"/>
                <w:lang w:val="en-US"/>
              </w:rPr>
              <w:t xml:space="preserve"> </w:t>
            </w:r>
            <w:r>
              <w:rPr>
                <w:rFonts w:asciiTheme="minorHAnsi" w:hAnsiTheme="minorHAnsi" w:cs="Arial"/>
                <w:color w:val="000000"/>
                <w:lang w:val="en-US"/>
              </w:rPr>
              <w:t>Municipal Managers of Social Work</w:t>
            </w:r>
            <w:r w:rsidR="00B708A2" w:rsidRPr="00502347">
              <w:rPr>
                <w:rFonts w:asciiTheme="minorHAnsi" w:hAnsiTheme="minorHAnsi" w:cs="Arial"/>
                <w:color w:val="000000"/>
                <w:lang w:val="en-US"/>
              </w:rPr>
              <w:t xml:space="preserve"> (COGEMAS), </w:t>
            </w:r>
            <w:r>
              <w:rPr>
                <w:rFonts w:asciiTheme="minorHAnsi" w:hAnsiTheme="minorHAnsi" w:cs="Arial"/>
                <w:color w:val="000000"/>
                <w:lang w:val="en-US"/>
              </w:rPr>
              <w:t>held in April</w:t>
            </w:r>
            <w:r w:rsidR="00B708A2" w:rsidRPr="00502347">
              <w:rPr>
                <w:rFonts w:asciiTheme="minorHAnsi" w:hAnsiTheme="minorHAnsi" w:cs="Arial"/>
                <w:color w:val="000000"/>
                <w:lang w:val="en-US"/>
              </w:rPr>
              <w:t xml:space="preserve"> 2014.</w:t>
            </w:r>
          </w:p>
          <w:p w14:paraId="5B6F6653" w14:textId="77777777" w:rsidR="00B708A2" w:rsidRPr="008F5FC7" w:rsidRDefault="00B708A2" w:rsidP="00E64A72">
            <w:pPr>
              <w:shd w:val="clear" w:color="auto" w:fill="FFFFFF"/>
              <w:autoSpaceDE/>
              <w:autoSpaceDN/>
              <w:jc w:val="both"/>
              <w:textAlignment w:val="baseline"/>
              <w:rPr>
                <w:rFonts w:asciiTheme="minorHAnsi" w:hAnsiTheme="minorHAnsi" w:cs="Arial"/>
                <w:color w:val="000000"/>
                <w:lang w:val="en-US"/>
              </w:rPr>
            </w:pPr>
            <w:r w:rsidRPr="008F5FC7">
              <w:rPr>
                <w:rFonts w:asciiTheme="minorHAnsi" w:hAnsiTheme="minorHAnsi" w:cs="Arial"/>
                <w:b/>
                <w:bCs/>
                <w:color w:val="000000"/>
                <w:lang w:val="en-US"/>
              </w:rPr>
              <w:t>Obje</w:t>
            </w:r>
            <w:r w:rsidR="00792DB2" w:rsidRPr="008F5FC7">
              <w:rPr>
                <w:rFonts w:asciiTheme="minorHAnsi" w:hAnsiTheme="minorHAnsi" w:cs="Arial"/>
                <w:b/>
                <w:bCs/>
                <w:color w:val="000000"/>
                <w:lang w:val="en-US"/>
              </w:rPr>
              <w:t>ctive</w:t>
            </w:r>
            <w:r w:rsidRPr="008F5FC7">
              <w:rPr>
                <w:rFonts w:asciiTheme="minorHAnsi" w:hAnsiTheme="minorHAnsi" w:cs="Arial"/>
                <w:b/>
                <w:bCs/>
                <w:color w:val="000000"/>
                <w:lang w:val="en-US"/>
              </w:rPr>
              <w:t xml:space="preserve"> 3</w:t>
            </w:r>
            <w:r w:rsidRPr="008F5FC7">
              <w:rPr>
                <w:rFonts w:asciiTheme="minorHAnsi" w:hAnsiTheme="minorHAnsi" w:cs="Arial"/>
                <w:color w:val="000000"/>
                <w:lang w:val="en-US"/>
              </w:rPr>
              <w:t xml:space="preserve">: </w:t>
            </w:r>
            <w:r w:rsidR="00502347" w:rsidRPr="008F5FC7">
              <w:rPr>
                <w:rFonts w:asciiTheme="minorHAnsi" w:hAnsiTheme="minorHAnsi" w:cs="Arial"/>
                <w:color w:val="000000"/>
                <w:lang w:val="en-US"/>
              </w:rPr>
              <w:t xml:space="preserve">To conduct studies on ways to incorporate the same criteria </w:t>
            </w:r>
            <w:r w:rsidR="008F5FC7" w:rsidRPr="008F5FC7">
              <w:rPr>
                <w:rFonts w:asciiTheme="minorHAnsi" w:hAnsiTheme="minorHAnsi" w:cs="Arial"/>
                <w:color w:val="000000"/>
                <w:lang w:val="en-US"/>
              </w:rPr>
              <w:t>of</w:t>
            </w:r>
            <w:r w:rsidR="00502347" w:rsidRPr="008F5FC7">
              <w:rPr>
                <w:rFonts w:asciiTheme="minorHAnsi" w:hAnsiTheme="minorHAnsi" w:cs="Arial"/>
                <w:color w:val="000000"/>
                <w:lang w:val="en-US"/>
              </w:rPr>
              <w:t xml:space="preserve"> expansion </w:t>
            </w:r>
            <w:r w:rsidR="008F5FC7">
              <w:rPr>
                <w:rFonts w:asciiTheme="minorHAnsi" w:hAnsiTheme="minorHAnsi" w:cs="Arial"/>
                <w:color w:val="000000"/>
                <w:lang w:val="en-US"/>
              </w:rPr>
              <w:t xml:space="preserve">of resources </w:t>
            </w:r>
            <w:r w:rsidR="00502347" w:rsidRPr="008F5FC7">
              <w:rPr>
                <w:rFonts w:asciiTheme="minorHAnsi" w:hAnsiTheme="minorHAnsi" w:cs="Arial"/>
                <w:color w:val="000000"/>
                <w:lang w:val="en-US"/>
              </w:rPr>
              <w:t xml:space="preserve">and </w:t>
            </w:r>
            <w:r w:rsidR="008F5FC7">
              <w:rPr>
                <w:rFonts w:asciiTheme="minorHAnsi" w:hAnsiTheme="minorHAnsi" w:cs="Arial"/>
                <w:color w:val="000000"/>
                <w:lang w:val="en-US"/>
              </w:rPr>
              <w:t>cost-</w:t>
            </w:r>
            <w:r w:rsidR="00502347" w:rsidRPr="008F5FC7">
              <w:rPr>
                <w:rFonts w:asciiTheme="minorHAnsi" w:hAnsiTheme="minorHAnsi" w:cs="Arial"/>
                <w:color w:val="000000"/>
                <w:lang w:val="en-US"/>
              </w:rPr>
              <w:t xml:space="preserve">sharing </w:t>
            </w:r>
            <w:r w:rsidR="008F5FC7">
              <w:rPr>
                <w:rFonts w:asciiTheme="minorHAnsi" w:hAnsiTheme="minorHAnsi" w:cs="Arial"/>
                <w:color w:val="000000"/>
                <w:lang w:val="en-US"/>
              </w:rPr>
              <w:t xml:space="preserve">concerning </w:t>
            </w:r>
            <w:r w:rsidR="008F5FC7" w:rsidRPr="008F5FC7">
              <w:rPr>
                <w:rFonts w:asciiTheme="minorHAnsi" w:hAnsiTheme="minorHAnsi" w:cs="Arial"/>
                <w:color w:val="000000"/>
                <w:lang w:val="en-US"/>
              </w:rPr>
              <w:t>other i</w:t>
            </w:r>
            <w:r w:rsidR="00FD6745">
              <w:rPr>
                <w:rFonts w:asciiTheme="minorHAnsi" w:hAnsiTheme="minorHAnsi" w:cs="Arial"/>
                <w:color w:val="000000"/>
                <w:lang w:val="en-US"/>
              </w:rPr>
              <w:t>nitiatives developed by the agency</w:t>
            </w:r>
            <w:r w:rsidRPr="008F5FC7">
              <w:rPr>
                <w:rFonts w:asciiTheme="minorHAnsi" w:hAnsiTheme="minorHAnsi" w:cs="Arial"/>
                <w:color w:val="000000"/>
                <w:lang w:val="en-US"/>
              </w:rPr>
              <w:t>.</w:t>
            </w:r>
          </w:p>
          <w:p w14:paraId="5BB560D5" w14:textId="77777777" w:rsidR="00B708A2" w:rsidRPr="008F5FC7" w:rsidRDefault="008F5FC7" w:rsidP="00E64A72">
            <w:pPr>
              <w:shd w:val="clear" w:color="auto" w:fill="FFFFFF"/>
              <w:autoSpaceDE/>
              <w:autoSpaceDN/>
              <w:jc w:val="both"/>
              <w:textAlignment w:val="baseline"/>
              <w:rPr>
                <w:rFonts w:asciiTheme="minorHAnsi" w:hAnsiTheme="minorHAnsi" w:cs="Arial"/>
                <w:color w:val="000000"/>
                <w:lang w:val="en-US"/>
              </w:rPr>
            </w:pPr>
            <w:r w:rsidRPr="008F5FC7">
              <w:rPr>
                <w:rFonts w:asciiTheme="minorHAnsi" w:hAnsiTheme="minorHAnsi" w:cs="Arial"/>
                <w:color w:val="000000"/>
                <w:lang w:val="en-US"/>
              </w:rPr>
              <w:t>With regard to this item, the</w:t>
            </w:r>
            <w:r w:rsidR="00B708A2" w:rsidRPr="008F5FC7">
              <w:rPr>
                <w:rFonts w:asciiTheme="minorHAnsi" w:hAnsiTheme="minorHAnsi" w:cs="Arial"/>
                <w:color w:val="000000"/>
                <w:lang w:val="en-US"/>
              </w:rPr>
              <w:t xml:space="preserve"> MDS </w:t>
            </w:r>
            <w:r w:rsidRPr="008F5FC7">
              <w:rPr>
                <w:rFonts w:asciiTheme="minorHAnsi" w:hAnsiTheme="minorHAnsi" w:cs="Arial"/>
                <w:color w:val="000000"/>
                <w:lang w:val="en-US"/>
              </w:rPr>
              <w:t>conducted specific studies to support the re</w:t>
            </w:r>
            <w:r w:rsidR="00511B6D">
              <w:rPr>
                <w:rFonts w:asciiTheme="minorHAnsi" w:hAnsiTheme="minorHAnsi" w:cs="Arial"/>
                <w:color w:val="000000"/>
                <w:lang w:val="en-US"/>
              </w:rPr>
              <w:t>structuring</w:t>
            </w:r>
            <w:r w:rsidRPr="008F5FC7">
              <w:rPr>
                <w:rFonts w:asciiTheme="minorHAnsi" w:hAnsiTheme="minorHAnsi" w:cs="Arial"/>
                <w:color w:val="000000"/>
                <w:lang w:val="en-US"/>
              </w:rPr>
              <w:t xml:space="preserve"> of the </w:t>
            </w:r>
            <w:r w:rsidR="00953794" w:rsidRPr="00953794">
              <w:rPr>
                <w:rFonts w:asciiTheme="minorHAnsi" w:hAnsiTheme="minorHAnsi" w:cs="Arial"/>
                <w:color w:val="000000"/>
                <w:lang w:val="en-US"/>
              </w:rPr>
              <w:t>Living Services and Strengthening of Bonds</w:t>
            </w:r>
            <w:r w:rsidR="00B708A2" w:rsidRPr="00953794">
              <w:rPr>
                <w:rFonts w:asciiTheme="minorHAnsi" w:hAnsiTheme="minorHAnsi" w:cs="Arial"/>
                <w:color w:val="000000"/>
                <w:lang w:val="en-US"/>
              </w:rPr>
              <w:t xml:space="preserve"> (SCFV) </w:t>
            </w:r>
            <w:r w:rsidRPr="00953794">
              <w:rPr>
                <w:rFonts w:asciiTheme="minorHAnsi" w:hAnsiTheme="minorHAnsi" w:cs="Arial"/>
                <w:color w:val="000000"/>
                <w:lang w:val="en-US"/>
              </w:rPr>
              <w:t>within</w:t>
            </w:r>
            <w:r w:rsidR="00B708A2" w:rsidRPr="00953794">
              <w:rPr>
                <w:rFonts w:asciiTheme="minorHAnsi" w:hAnsiTheme="minorHAnsi" w:cs="Arial"/>
                <w:color w:val="000000"/>
                <w:lang w:val="en-US"/>
              </w:rPr>
              <w:t xml:space="preserve"> </w:t>
            </w:r>
            <w:r w:rsidRPr="00953794">
              <w:rPr>
                <w:rFonts w:asciiTheme="minorHAnsi" w:hAnsiTheme="minorHAnsi" w:cs="Arial"/>
                <w:color w:val="000000"/>
                <w:lang w:val="en-US"/>
              </w:rPr>
              <w:t xml:space="preserve">the </w:t>
            </w:r>
            <w:r w:rsidR="00B708A2" w:rsidRPr="00953794">
              <w:rPr>
                <w:rFonts w:asciiTheme="minorHAnsi" w:hAnsiTheme="minorHAnsi" w:cs="Arial"/>
                <w:color w:val="000000"/>
                <w:lang w:val="en-US"/>
              </w:rPr>
              <w:t>SUAS,</w:t>
            </w:r>
            <w:r w:rsidR="00B708A2" w:rsidRPr="008F5FC7">
              <w:rPr>
                <w:rFonts w:asciiTheme="minorHAnsi" w:hAnsiTheme="minorHAnsi" w:cs="Arial"/>
                <w:color w:val="000000"/>
                <w:lang w:val="en-US"/>
              </w:rPr>
              <w:t xml:space="preserve"> </w:t>
            </w:r>
            <w:r w:rsidRPr="008F5FC7">
              <w:rPr>
                <w:rFonts w:asciiTheme="minorHAnsi" w:hAnsiTheme="minorHAnsi" w:cs="Arial"/>
                <w:color w:val="000000"/>
                <w:lang w:val="en-US"/>
              </w:rPr>
              <w:t xml:space="preserve">which resulted in the publication of </w:t>
            </w:r>
            <w:r w:rsidR="00B708A2" w:rsidRPr="008F5FC7">
              <w:rPr>
                <w:rFonts w:asciiTheme="minorHAnsi" w:hAnsiTheme="minorHAnsi" w:cs="Arial"/>
                <w:color w:val="000000"/>
                <w:lang w:val="en-US"/>
              </w:rPr>
              <w:t xml:space="preserve">CNAS </w:t>
            </w:r>
            <w:r w:rsidRPr="008F5FC7">
              <w:rPr>
                <w:rFonts w:asciiTheme="minorHAnsi" w:hAnsiTheme="minorHAnsi" w:cs="Arial"/>
                <w:color w:val="000000"/>
                <w:lang w:val="en-US"/>
              </w:rPr>
              <w:t xml:space="preserve">Resolution </w:t>
            </w:r>
            <w:r w:rsidR="00B708A2" w:rsidRPr="008F5FC7">
              <w:rPr>
                <w:rFonts w:asciiTheme="minorHAnsi" w:hAnsiTheme="minorHAnsi" w:cs="Arial"/>
                <w:color w:val="000000"/>
                <w:lang w:val="en-US"/>
              </w:rPr>
              <w:t>01/2013</w:t>
            </w:r>
            <w:r>
              <w:rPr>
                <w:rFonts w:asciiTheme="minorHAnsi" w:hAnsiTheme="minorHAnsi" w:cs="Arial"/>
                <w:color w:val="000000"/>
                <w:lang w:val="en-US"/>
              </w:rPr>
              <w:t>, regulating the topic and defining the criteria for cost-sharing of federal cofinancing</w:t>
            </w:r>
            <w:r w:rsidR="00B708A2" w:rsidRPr="008F5FC7">
              <w:rPr>
                <w:rFonts w:asciiTheme="minorHAnsi" w:hAnsiTheme="minorHAnsi" w:cs="Arial"/>
                <w:color w:val="000000"/>
                <w:lang w:val="en-US"/>
              </w:rPr>
              <w:t xml:space="preserve">, </w:t>
            </w:r>
            <w:r>
              <w:rPr>
                <w:rFonts w:asciiTheme="minorHAnsi" w:hAnsiTheme="minorHAnsi" w:cs="Arial"/>
                <w:color w:val="000000"/>
                <w:lang w:val="en-US"/>
              </w:rPr>
              <w:t>priority public service targets, among other measures</w:t>
            </w:r>
            <w:r w:rsidR="00B708A2" w:rsidRPr="008F5FC7">
              <w:rPr>
                <w:rFonts w:asciiTheme="minorHAnsi" w:hAnsiTheme="minorHAnsi" w:cs="Arial"/>
                <w:color w:val="000000"/>
                <w:lang w:val="en-US"/>
              </w:rPr>
              <w:t>.</w:t>
            </w:r>
          </w:p>
          <w:p w14:paraId="5850ADAF" w14:textId="77777777" w:rsidR="00B708A2" w:rsidRPr="00692644" w:rsidRDefault="00B708A2" w:rsidP="00E64A72">
            <w:pPr>
              <w:shd w:val="clear" w:color="auto" w:fill="FFFFFF"/>
              <w:autoSpaceDE/>
              <w:autoSpaceDN/>
              <w:jc w:val="both"/>
              <w:textAlignment w:val="baseline"/>
              <w:rPr>
                <w:rFonts w:asciiTheme="minorHAnsi" w:hAnsiTheme="minorHAnsi" w:cs="Arial"/>
                <w:color w:val="000000"/>
                <w:lang w:val="en-US"/>
              </w:rPr>
            </w:pPr>
            <w:r w:rsidRPr="008F5FC7">
              <w:rPr>
                <w:rFonts w:asciiTheme="minorHAnsi" w:hAnsiTheme="minorHAnsi" w:cs="Arial"/>
                <w:color w:val="000000"/>
                <w:lang w:val="en-US"/>
              </w:rPr>
              <w:t>Resolu</w:t>
            </w:r>
            <w:r w:rsidR="008F5FC7" w:rsidRPr="008F5FC7">
              <w:rPr>
                <w:rFonts w:asciiTheme="minorHAnsi" w:hAnsiTheme="minorHAnsi" w:cs="Arial"/>
                <w:color w:val="000000"/>
                <w:lang w:val="en-US"/>
              </w:rPr>
              <w:t>tion</w:t>
            </w:r>
            <w:r w:rsidRPr="008F5FC7">
              <w:rPr>
                <w:rFonts w:asciiTheme="minorHAnsi" w:hAnsiTheme="minorHAnsi" w:cs="Arial"/>
                <w:color w:val="000000"/>
                <w:lang w:val="en-US"/>
              </w:rPr>
              <w:t xml:space="preserve"> 01/2013 </w:t>
            </w:r>
            <w:r w:rsidR="008F5FC7" w:rsidRPr="008F5FC7">
              <w:rPr>
                <w:rFonts w:asciiTheme="minorHAnsi" w:hAnsiTheme="minorHAnsi" w:cs="Arial"/>
                <w:color w:val="000000"/>
                <w:lang w:val="en-US"/>
              </w:rPr>
              <w:t xml:space="preserve">promoted the equalization and qualification of the offer, </w:t>
            </w:r>
            <w:r w:rsidR="008F5FC7">
              <w:rPr>
                <w:rFonts w:asciiTheme="minorHAnsi" w:hAnsiTheme="minorHAnsi" w:cs="Arial"/>
                <w:color w:val="000000"/>
                <w:lang w:val="en-US"/>
              </w:rPr>
              <w:t xml:space="preserve">a </w:t>
            </w:r>
            <w:r w:rsidR="008F5FC7" w:rsidRPr="008F5FC7">
              <w:rPr>
                <w:rFonts w:asciiTheme="minorHAnsi" w:hAnsiTheme="minorHAnsi" w:cs="Arial"/>
                <w:color w:val="000000"/>
                <w:lang w:val="en-US"/>
              </w:rPr>
              <w:t>unifi</w:t>
            </w:r>
            <w:r w:rsidR="008F5FC7">
              <w:rPr>
                <w:rFonts w:asciiTheme="minorHAnsi" w:hAnsiTheme="minorHAnsi" w:cs="Arial"/>
                <w:color w:val="000000"/>
                <w:lang w:val="en-US"/>
              </w:rPr>
              <w:t>ed</w:t>
            </w:r>
            <w:r w:rsidR="008F5FC7" w:rsidRPr="008F5FC7">
              <w:rPr>
                <w:rFonts w:asciiTheme="minorHAnsi" w:hAnsiTheme="minorHAnsi" w:cs="Arial"/>
                <w:color w:val="000000"/>
                <w:lang w:val="en-US"/>
              </w:rPr>
              <w:t xml:space="preserve"> federal cofinancing logic and the setting of a priority public service target, the characteristics of each age range </w:t>
            </w:r>
            <w:r w:rsidR="008F5FC7">
              <w:rPr>
                <w:rFonts w:asciiTheme="minorHAnsi" w:hAnsiTheme="minorHAnsi" w:cs="Arial"/>
                <w:color w:val="000000"/>
                <w:lang w:val="en-US"/>
              </w:rPr>
              <w:t>considered</w:t>
            </w:r>
            <w:r w:rsidRPr="008F5FC7">
              <w:rPr>
                <w:rFonts w:asciiTheme="minorHAnsi" w:hAnsiTheme="minorHAnsi" w:cs="Arial"/>
                <w:color w:val="000000"/>
                <w:lang w:val="en-US"/>
              </w:rPr>
              <w:t xml:space="preserve">. </w:t>
            </w:r>
            <w:r w:rsidR="008F5FC7" w:rsidRPr="00692644">
              <w:rPr>
                <w:rFonts w:asciiTheme="minorHAnsi" w:hAnsiTheme="minorHAnsi" w:cs="Arial"/>
                <w:color w:val="000000"/>
                <w:lang w:val="en-US"/>
              </w:rPr>
              <w:t>The new rules imply, besides the adequacy and qua</w:t>
            </w:r>
            <w:r w:rsidR="00511B6D">
              <w:rPr>
                <w:rFonts w:asciiTheme="minorHAnsi" w:hAnsiTheme="minorHAnsi" w:cs="Arial"/>
                <w:color w:val="000000"/>
                <w:lang w:val="en-US"/>
              </w:rPr>
              <w:t>lification of the service offer,</w:t>
            </w:r>
            <w:r w:rsidR="008F5FC7" w:rsidRPr="00692644">
              <w:rPr>
                <w:rFonts w:asciiTheme="minorHAnsi" w:hAnsiTheme="minorHAnsi" w:cs="Arial"/>
                <w:color w:val="000000"/>
                <w:lang w:val="en-US"/>
              </w:rPr>
              <w:t xml:space="preserve"> a unified cofinancing logic, the inclusion of a priority public; and</w:t>
            </w:r>
            <w:r w:rsidR="00692644" w:rsidRPr="00692644">
              <w:rPr>
                <w:rFonts w:asciiTheme="minorHAnsi" w:hAnsiTheme="minorHAnsi" w:cs="Arial"/>
                <w:color w:val="000000"/>
                <w:lang w:val="en-US"/>
              </w:rPr>
              <w:t xml:space="preserve"> the registration of users in </w:t>
            </w:r>
            <w:r w:rsidR="00511B6D">
              <w:rPr>
                <w:rFonts w:asciiTheme="minorHAnsi" w:hAnsiTheme="minorHAnsi" w:cs="Arial"/>
                <w:color w:val="000000"/>
                <w:lang w:val="en-US"/>
              </w:rPr>
              <w:t>a separate</w:t>
            </w:r>
            <w:r w:rsidR="00692644" w:rsidRPr="00692644">
              <w:rPr>
                <w:rFonts w:asciiTheme="minorHAnsi" w:hAnsiTheme="minorHAnsi" w:cs="Arial"/>
                <w:color w:val="000000"/>
                <w:lang w:val="en-US"/>
              </w:rPr>
              <w:t xml:space="preserve"> system with user identification through the Social Identification Number</w:t>
            </w:r>
            <w:r w:rsidRPr="00692644">
              <w:rPr>
                <w:rFonts w:asciiTheme="minorHAnsi" w:hAnsiTheme="minorHAnsi" w:cs="Arial"/>
                <w:color w:val="000000"/>
                <w:lang w:val="en-US"/>
              </w:rPr>
              <w:t xml:space="preserve"> (NIS). </w:t>
            </w:r>
            <w:r w:rsidR="00692644">
              <w:rPr>
                <w:rFonts w:asciiTheme="minorHAnsi" w:hAnsiTheme="minorHAnsi" w:cs="Arial"/>
                <w:color w:val="000000"/>
                <w:lang w:val="en-US"/>
              </w:rPr>
              <w:t>These points incorporate the OGP principles, particularly those in connection with accountability and technological innovation</w:t>
            </w:r>
            <w:r w:rsidRPr="00692644">
              <w:rPr>
                <w:rFonts w:asciiTheme="minorHAnsi" w:hAnsiTheme="minorHAnsi" w:cs="Arial"/>
                <w:color w:val="000000"/>
                <w:lang w:val="en-US"/>
              </w:rPr>
              <w:t>.</w:t>
            </w:r>
          </w:p>
          <w:p w14:paraId="2A23F867" w14:textId="77777777" w:rsidR="00B708A2" w:rsidRPr="00692644" w:rsidRDefault="00B708A2" w:rsidP="00E64A72">
            <w:pPr>
              <w:shd w:val="clear" w:color="auto" w:fill="FFFFFF"/>
              <w:autoSpaceDE/>
              <w:autoSpaceDN/>
              <w:jc w:val="both"/>
              <w:textAlignment w:val="baseline"/>
              <w:rPr>
                <w:rFonts w:asciiTheme="minorHAnsi" w:hAnsiTheme="minorHAnsi" w:cs="Arial"/>
                <w:color w:val="000000"/>
                <w:lang w:val="en-US"/>
              </w:rPr>
            </w:pPr>
            <w:r w:rsidRPr="00692644">
              <w:rPr>
                <w:rFonts w:asciiTheme="minorHAnsi" w:hAnsiTheme="minorHAnsi" w:cs="Arial"/>
                <w:b/>
                <w:bCs/>
                <w:color w:val="000000"/>
                <w:lang w:val="en-US"/>
              </w:rPr>
              <w:t>Co</w:t>
            </w:r>
            <w:r w:rsidR="002713C1" w:rsidRPr="00692644">
              <w:rPr>
                <w:rFonts w:asciiTheme="minorHAnsi" w:hAnsiTheme="minorHAnsi" w:cs="Arial"/>
                <w:b/>
                <w:bCs/>
                <w:color w:val="000000"/>
                <w:lang w:val="en-US"/>
              </w:rPr>
              <w:t>mments</w:t>
            </w:r>
          </w:p>
          <w:p w14:paraId="40FD5B7D" w14:textId="77777777" w:rsidR="00B708A2" w:rsidRPr="002713C1" w:rsidRDefault="002713C1" w:rsidP="00E64A72">
            <w:pPr>
              <w:shd w:val="clear" w:color="auto" w:fill="FFFFFF"/>
              <w:autoSpaceDE/>
              <w:autoSpaceDN/>
              <w:jc w:val="both"/>
              <w:textAlignment w:val="baseline"/>
              <w:rPr>
                <w:rFonts w:asciiTheme="minorHAnsi" w:hAnsiTheme="minorHAnsi" w:cs="Arial"/>
                <w:color w:val="000000"/>
                <w:lang w:val="en-US"/>
              </w:rPr>
            </w:pPr>
            <w:r w:rsidRPr="002713C1">
              <w:rPr>
                <w:rFonts w:asciiTheme="minorHAnsi" w:hAnsiTheme="minorHAnsi" w:cs="Arial"/>
                <w:color w:val="000000"/>
                <w:lang w:val="en-US"/>
              </w:rPr>
              <w:t>For the foregoing</w:t>
            </w:r>
            <w:r w:rsidR="00B708A2" w:rsidRPr="002713C1">
              <w:rPr>
                <w:rFonts w:asciiTheme="minorHAnsi" w:hAnsiTheme="minorHAnsi" w:cs="Arial"/>
                <w:color w:val="000000"/>
                <w:lang w:val="en-US"/>
              </w:rPr>
              <w:t xml:space="preserve">, </w:t>
            </w:r>
            <w:r w:rsidRPr="002713C1">
              <w:rPr>
                <w:rFonts w:asciiTheme="minorHAnsi" w:hAnsiTheme="minorHAnsi" w:cs="Arial"/>
                <w:color w:val="000000"/>
                <w:lang w:val="en-US"/>
              </w:rPr>
              <w:t xml:space="preserve">it can be concluded that the </w:t>
            </w:r>
            <w:r w:rsidR="00B708A2" w:rsidRPr="002713C1">
              <w:rPr>
                <w:rFonts w:asciiTheme="minorHAnsi" w:hAnsiTheme="minorHAnsi" w:cs="Arial"/>
                <w:color w:val="000000"/>
                <w:lang w:val="en-US"/>
              </w:rPr>
              <w:t xml:space="preserve">MDS </w:t>
            </w:r>
            <w:r w:rsidR="00511B6D">
              <w:rPr>
                <w:rFonts w:asciiTheme="minorHAnsi" w:hAnsiTheme="minorHAnsi" w:cs="Arial"/>
                <w:color w:val="000000"/>
                <w:lang w:val="en-US"/>
              </w:rPr>
              <w:t>has been</w:t>
            </w:r>
            <w:r w:rsidRPr="002713C1">
              <w:rPr>
                <w:rFonts w:asciiTheme="minorHAnsi" w:hAnsiTheme="minorHAnsi" w:cs="Arial"/>
                <w:color w:val="000000"/>
                <w:lang w:val="en-US"/>
              </w:rPr>
              <w:t xml:space="preserve"> implementing actions that generally aim at incorporating the four </w:t>
            </w:r>
            <w:r w:rsidR="00B708A2" w:rsidRPr="002713C1">
              <w:rPr>
                <w:rFonts w:asciiTheme="minorHAnsi" w:hAnsiTheme="minorHAnsi" w:cs="Arial"/>
                <w:color w:val="000000"/>
                <w:lang w:val="en-US"/>
              </w:rPr>
              <w:t xml:space="preserve">OGP </w:t>
            </w:r>
            <w:r w:rsidRPr="002713C1">
              <w:rPr>
                <w:rFonts w:asciiTheme="minorHAnsi" w:hAnsiTheme="minorHAnsi" w:cs="Arial"/>
                <w:color w:val="000000"/>
                <w:lang w:val="en-US"/>
              </w:rPr>
              <w:t xml:space="preserve">principles </w:t>
            </w:r>
            <w:r w:rsidR="00B708A2" w:rsidRPr="002713C1">
              <w:rPr>
                <w:rFonts w:asciiTheme="minorHAnsi" w:hAnsiTheme="minorHAnsi" w:cs="Arial"/>
                <w:color w:val="000000"/>
                <w:lang w:val="en-US"/>
              </w:rPr>
              <w:t>(transpar</w:t>
            </w:r>
            <w:r w:rsidRPr="002713C1">
              <w:rPr>
                <w:rFonts w:asciiTheme="minorHAnsi" w:hAnsiTheme="minorHAnsi" w:cs="Arial"/>
                <w:color w:val="000000"/>
                <w:lang w:val="en-US"/>
              </w:rPr>
              <w:t>ency</w:t>
            </w:r>
            <w:r w:rsidR="00B708A2" w:rsidRPr="002713C1">
              <w:rPr>
                <w:rFonts w:asciiTheme="minorHAnsi" w:hAnsiTheme="minorHAnsi" w:cs="Arial"/>
                <w:color w:val="000000"/>
                <w:lang w:val="en-US"/>
              </w:rPr>
              <w:t>, social</w:t>
            </w:r>
            <w:r w:rsidRPr="002713C1">
              <w:rPr>
                <w:rFonts w:asciiTheme="minorHAnsi" w:hAnsiTheme="minorHAnsi" w:cs="Arial"/>
                <w:color w:val="000000"/>
                <w:lang w:val="en-US"/>
              </w:rPr>
              <w:t xml:space="preserve"> participation</w:t>
            </w:r>
            <w:r w:rsidR="00B708A2" w:rsidRPr="002713C1">
              <w:rPr>
                <w:rFonts w:asciiTheme="minorHAnsi" w:hAnsiTheme="minorHAnsi" w:cs="Arial"/>
                <w:color w:val="000000"/>
                <w:lang w:val="en-US"/>
              </w:rPr>
              <w:t>, </w:t>
            </w:r>
            <w:r w:rsidR="00B708A2" w:rsidRPr="002713C1">
              <w:rPr>
                <w:rFonts w:asciiTheme="minorHAnsi" w:hAnsiTheme="minorHAnsi" w:cs="Arial"/>
                <w:iCs/>
                <w:color w:val="000000"/>
                <w:lang w:val="en-US"/>
              </w:rPr>
              <w:t>accountability</w:t>
            </w:r>
            <w:r w:rsidR="00B708A2" w:rsidRPr="002713C1">
              <w:rPr>
                <w:rFonts w:asciiTheme="minorHAnsi" w:hAnsiTheme="minorHAnsi" w:cs="Arial"/>
                <w:color w:val="000000"/>
                <w:lang w:val="en-US"/>
              </w:rPr>
              <w:t> </w:t>
            </w:r>
            <w:r w:rsidRPr="002713C1">
              <w:rPr>
                <w:rFonts w:asciiTheme="minorHAnsi" w:hAnsiTheme="minorHAnsi" w:cs="Arial"/>
                <w:color w:val="000000"/>
                <w:lang w:val="en-US"/>
              </w:rPr>
              <w:t>and technological innovation</w:t>
            </w:r>
            <w:r w:rsidR="00B708A2" w:rsidRPr="002713C1">
              <w:rPr>
                <w:rFonts w:asciiTheme="minorHAnsi" w:hAnsiTheme="minorHAnsi" w:cs="Arial"/>
                <w:color w:val="000000"/>
                <w:lang w:val="en-US"/>
              </w:rPr>
              <w:t xml:space="preserve">) </w:t>
            </w:r>
            <w:r>
              <w:rPr>
                <w:rFonts w:asciiTheme="minorHAnsi" w:hAnsiTheme="minorHAnsi" w:cs="Arial"/>
                <w:color w:val="000000"/>
                <w:lang w:val="en-US"/>
              </w:rPr>
              <w:t xml:space="preserve">in its programs and projects and, particularly, </w:t>
            </w:r>
            <w:r w:rsidR="00511B6D">
              <w:rPr>
                <w:rFonts w:asciiTheme="minorHAnsi" w:hAnsiTheme="minorHAnsi" w:cs="Arial"/>
                <w:color w:val="000000"/>
                <w:lang w:val="en-US"/>
              </w:rPr>
              <w:t>at implementing</w:t>
            </w:r>
            <w:r>
              <w:rPr>
                <w:rFonts w:asciiTheme="minorHAnsi" w:hAnsiTheme="minorHAnsi" w:cs="Arial"/>
                <w:color w:val="000000"/>
                <w:lang w:val="en-US"/>
              </w:rPr>
              <w:t xml:space="preserve"> the three objectives described above</w:t>
            </w:r>
            <w:r w:rsidR="00B708A2" w:rsidRPr="002713C1">
              <w:rPr>
                <w:rFonts w:asciiTheme="minorHAnsi" w:hAnsiTheme="minorHAnsi" w:cs="Arial"/>
                <w:color w:val="000000"/>
                <w:lang w:val="en-US"/>
              </w:rPr>
              <w:t>.</w:t>
            </w:r>
          </w:p>
          <w:p w14:paraId="52AB9C9B" w14:textId="77777777" w:rsidR="005F607F" w:rsidRPr="002713C1" w:rsidRDefault="006D5326" w:rsidP="002713C1">
            <w:pPr>
              <w:shd w:val="clear" w:color="auto" w:fill="FFFFFF"/>
              <w:autoSpaceDE/>
              <w:autoSpaceDN/>
              <w:jc w:val="both"/>
              <w:textAlignment w:val="baseline"/>
              <w:rPr>
                <w:rStyle w:val="TEXTOChar"/>
                <w:rFonts w:ascii="Arial" w:eastAsia="Times New Roman" w:hAnsi="Arial" w:cs="Arial"/>
                <w:color w:val="000000"/>
                <w:sz w:val="21"/>
                <w:szCs w:val="21"/>
                <w:lang w:val="en-US" w:eastAsia="pt-BR"/>
              </w:rPr>
            </w:pPr>
            <w:r w:rsidRPr="002713C1">
              <w:rPr>
                <w:rFonts w:asciiTheme="minorHAnsi" w:hAnsiTheme="minorHAnsi" w:cs="Arial"/>
                <w:color w:val="000000"/>
                <w:lang w:val="en-US"/>
              </w:rPr>
              <w:t>Thus</w:t>
            </w:r>
            <w:r w:rsidR="002713C1">
              <w:rPr>
                <w:rFonts w:asciiTheme="minorHAnsi" w:hAnsiTheme="minorHAnsi" w:cs="Arial"/>
                <w:color w:val="000000"/>
                <w:lang w:val="en-US"/>
              </w:rPr>
              <w:t>,</w:t>
            </w:r>
            <w:r w:rsidR="00B708A2" w:rsidRPr="002713C1">
              <w:rPr>
                <w:rFonts w:asciiTheme="minorHAnsi" w:hAnsiTheme="minorHAnsi" w:cs="Arial"/>
                <w:color w:val="000000"/>
                <w:lang w:val="en-US"/>
              </w:rPr>
              <w:t xml:space="preserve"> </w:t>
            </w:r>
            <w:r w:rsidRPr="002713C1">
              <w:rPr>
                <w:rFonts w:asciiTheme="minorHAnsi" w:hAnsiTheme="minorHAnsi" w:cs="Arial"/>
                <w:color w:val="000000"/>
                <w:lang w:val="en-US"/>
              </w:rPr>
              <w:t xml:space="preserve">the project was completed </w:t>
            </w:r>
            <w:r w:rsidR="002713C1">
              <w:rPr>
                <w:rFonts w:asciiTheme="minorHAnsi" w:hAnsiTheme="minorHAnsi" w:cs="Arial"/>
                <w:color w:val="000000"/>
                <w:lang w:val="en-US"/>
              </w:rPr>
              <w:t>within the deadlines established</w:t>
            </w:r>
            <w:r w:rsidR="00B708A2" w:rsidRPr="002713C1">
              <w:rPr>
                <w:rFonts w:asciiTheme="minorHAnsi" w:hAnsiTheme="minorHAnsi" w:cs="Arial"/>
                <w:color w:val="000000"/>
                <w:lang w:val="en-US"/>
              </w:rPr>
              <w:t>.</w:t>
            </w:r>
          </w:p>
        </w:tc>
      </w:tr>
      <w:tr w:rsidR="005F607F" w:rsidRPr="00071F58" w14:paraId="31755750"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D9246" w14:textId="77777777" w:rsidR="005F607F" w:rsidRPr="00071F58" w:rsidRDefault="00FB0253"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C317C2C" w14:textId="77777777" w:rsidR="005F607F" w:rsidRPr="00071F58"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FB0253">
              <w:rPr>
                <w:rStyle w:val="TEXTOChar"/>
                <w:rFonts w:asciiTheme="minorHAnsi" w:hAnsiTheme="minorHAnsi" w:cstheme="minorHAnsi"/>
                <w:b/>
                <w:sz w:val="22"/>
                <w:szCs w:val="22"/>
              </w:rPr>
              <w:t xml:space="preserve"> December</w:t>
            </w:r>
            <w:r w:rsidR="00DF354E" w:rsidRPr="00071F58">
              <w:rPr>
                <w:rStyle w:val="TEXTOChar"/>
                <w:rFonts w:asciiTheme="minorHAnsi" w:hAnsiTheme="minorHAnsi" w:cstheme="minorHAnsi"/>
                <w:b/>
                <w:sz w:val="22"/>
                <w:szCs w:val="22"/>
              </w:rPr>
              <w:t>/2014</w:t>
            </w:r>
          </w:p>
        </w:tc>
      </w:tr>
    </w:tbl>
    <w:p w14:paraId="7DA35BCB" w14:textId="77777777" w:rsidR="002861A2" w:rsidRPr="00071F58" w:rsidRDefault="002861A2" w:rsidP="00E64A72">
      <w:pPr>
        <w:autoSpaceDE/>
        <w:autoSpaceDN/>
        <w:spacing w:after="0"/>
        <w:rPr>
          <w:rFonts w:asciiTheme="minorHAnsi" w:hAnsiTheme="minorHAnsi" w:cstheme="minorHAnsi"/>
          <w:b/>
          <w:noProof/>
          <w:sz w:val="28"/>
          <w:szCs w:val="28"/>
          <w:lang w:eastAsia="ar-SA"/>
        </w:rPr>
      </w:pPr>
      <w:bookmarkStart w:id="43" w:name="_Toc362944455"/>
    </w:p>
    <w:p w14:paraId="7F0582BD" w14:textId="77777777" w:rsidR="00B708A2" w:rsidRPr="007C6631" w:rsidRDefault="00B708A2" w:rsidP="00E64A72">
      <w:pPr>
        <w:autoSpaceDE/>
        <w:autoSpaceDN/>
        <w:spacing w:after="0"/>
        <w:rPr>
          <w:rFonts w:cs="Cambria"/>
          <w:b/>
          <w:bCs/>
          <w:color w:val="595959" w:themeColor="text1" w:themeTint="A6"/>
          <w:sz w:val="26"/>
          <w:szCs w:val="26"/>
          <w:highlight w:val="magenta"/>
        </w:rPr>
      </w:pPr>
      <w:r w:rsidRPr="007C6631">
        <w:rPr>
          <w:highlight w:val="magenta"/>
        </w:rPr>
        <w:br w:type="page"/>
      </w:r>
    </w:p>
    <w:p w14:paraId="11758094" w14:textId="77777777" w:rsidR="002861A2" w:rsidRPr="006D5326" w:rsidRDefault="00071F58" w:rsidP="00E64A72">
      <w:pPr>
        <w:pStyle w:val="Ttulo2"/>
      </w:pPr>
      <w:bookmarkStart w:id="44" w:name="_Toc416964182"/>
      <w:r w:rsidRPr="006D5326">
        <w:lastRenderedPageBreak/>
        <w:t>Theme</w:t>
      </w:r>
      <w:r w:rsidR="002861A2" w:rsidRPr="006D5326">
        <w:t xml:space="preserve"> 2: </w:t>
      </w:r>
      <w:bookmarkEnd w:id="43"/>
      <w:bookmarkEnd w:id="44"/>
      <w:r w:rsidR="006D5326" w:rsidRPr="006D5326">
        <w:t>Increasing Public Integrity</w:t>
      </w:r>
    </w:p>
    <w:p w14:paraId="63D2613D" w14:textId="77777777" w:rsidR="001B5314" w:rsidRPr="00A01036" w:rsidRDefault="001B5314" w:rsidP="00E64A72"/>
    <w:tbl>
      <w:tblPr>
        <w:tblStyle w:val="Tabelacomgrade"/>
        <w:tblW w:w="0" w:type="auto"/>
        <w:tblLayout w:type="fixed"/>
        <w:tblLook w:val="04A0" w:firstRow="1" w:lastRow="0" w:firstColumn="1" w:lastColumn="0" w:noHBand="0" w:noVBand="1"/>
      </w:tblPr>
      <w:tblGrid>
        <w:gridCol w:w="1951"/>
        <w:gridCol w:w="6770"/>
      </w:tblGrid>
      <w:tr w:rsidR="005F607F" w:rsidRPr="00652701" w14:paraId="4B0FAC8E" w14:textId="77777777" w:rsidTr="00C4068D">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95933" w14:textId="77777777" w:rsidR="005F607F" w:rsidRPr="00A01036" w:rsidRDefault="00DF354E" w:rsidP="00323B17">
            <w:pPr>
              <w:pStyle w:val="Ttulo3"/>
              <w:rPr>
                <w:rStyle w:val="TEXTOChar"/>
                <w:rFonts w:cstheme="minorHAnsi"/>
                <w:lang w:val="en-US"/>
              </w:rPr>
            </w:pPr>
            <w:bookmarkStart w:id="45" w:name="_Compromisso:_(2.1)_IMPLEMENTAÇÃO"/>
            <w:bookmarkStart w:id="46" w:name="_Toc416964183"/>
            <w:bookmarkStart w:id="47" w:name="DOISPONTOUM"/>
            <w:bookmarkEnd w:id="45"/>
            <w:r w:rsidRPr="00A01036">
              <w:rPr>
                <w:u w:val="single"/>
                <w:lang w:val="en-US"/>
              </w:rPr>
              <w:t>Com</w:t>
            </w:r>
            <w:r w:rsidR="00323B17">
              <w:rPr>
                <w:u w:val="single"/>
                <w:lang w:val="en-US"/>
              </w:rPr>
              <w:t>mitment</w:t>
            </w:r>
            <w:r w:rsidRPr="00A01036">
              <w:rPr>
                <w:u w:val="single"/>
                <w:lang w:val="en-US"/>
              </w:rPr>
              <w:t>:</w:t>
            </w:r>
            <w:r w:rsidRPr="00A01036">
              <w:rPr>
                <w:lang w:val="en-US"/>
              </w:rPr>
              <w:t xml:space="preserve"> (2.1) </w:t>
            </w:r>
            <w:bookmarkEnd w:id="46"/>
            <w:r w:rsidR="00A01036" w:rsidRPr="00A01036">
              <w:rPr>
                <w:lang w:val="en-US"/>
              </w:rPr>
              <w:t>IMPLEMENT THE “ACCESS TO INFORMATION LIBRARY</w:t>
            </w:r>
            <w:r w:rsidR="00A01036">
              <w:rPr>
                <w:lang w:val="en-US"/>
              </w:rPr>
              <w:t>”</w:t>
            </w:r>
            <w:r w:rsidRPr="00A01036">
              <w:rPr>
                <w:lang w:val="en-US"/>
              </w:rPr>
              <w:t xml:space="preserve"> </w:t>
            </w:r>
            <w:bookmarkEnd w:id="47"/>
          </w:p>
        </w:tc>
      </w:tr>
      <w:tr w:rsidR="005F607F" w:rsidRPr="00652701" w14:paraId="1CAD836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B91D0" w14:textId="77777777" w:rsidR="005F607F" w:rsidRPr="00A01036" w:rsidRDefault="0074514D" w:rsidP="00E64A72">
            <w:pPr>
              <w:spacing w:after="0"/>
              <w:rPr>
                <w:rStyle w:val="TEXTOChar"/>
                <w:rFonts w:asciiTheme="minorHAnsi" w:eastAsiaTheme="minorHAnsi" w:hAnsiTheme="minorHAnsi" w:cstheme="minorHAnsi"/>
                <w:b/>
                <w:sz w:val="20"/>
              </w:rPr>
            </w:pPr>
            <w:r w:rsidRPr="00A01036">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tcPr>
          <w:p w14:paraId="5AF5A450" w14:textId="77777777" w:rsidR="005F607F" w:rsidRPr="00A01036" w:rsidRDefault="00A01036" w:rsidP="00E64A72">
            <w:pPr>
              <w:spacing w:after="0"/>
              <w:jc w:val="both"/>
              <w:rPr>
                <w:rStyle w:val="TEXTOChar"/>
                <w:rFonts w:asciiTheme="minorHAnsi" w:eastAsiaTheme="minorHAnsi" w:hAnsiTheme="minorHAnsi" w:cstheme="minorHAnsi"/>
                <w:b/>
                <w:sz w:val="22"/>
                <w:szCs w:val="22"/>
                <w:lang w:val="en-US"/>
              </w:rPr>
            </w:pPr>
            <w:r w:rsidRPr="00A01036">
              <w:rPr>
                <w:rFonts w:asciiTheme="minorHAnsi" w:hAnsiTheme="minorHAnsi" w:cstheme="minorHAnsi"/>
                <w:lang w:val="en-US"/>
              </w:rPr>
              <w:t>Office of the Comptroller General</w:t>
            </w:r>
          </w:p>
        </w:tc>
      </w:tr>
      <w:tr w:rsidR="005F607F" w:rsidRPr="0068444C" w14:paraId="07F43C6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6E74D" w14:textId="77777777" w:rsidR="005F607F" w:rsidRPr="00A01036" w:rsidRDefault="00A01036" w:rsidP="00E64A72">
            <w:pPr>
              <w:spacing w:after="0"/>
              <w:rPr>
                <w:rStyle w:val="TEXTOChar"/>
                <w:rFonts w:asciiTheme="minorHAnsi" w:eastAsiaTheme="minorHAnsi" w:hAnsiTheme="minorHAnsi" w:cstheme="minorHAnsi"/>
                <w:b/>
                <w:sz w:val="20"/>
              </w:rPr>
            </w:pPr>
            <w:r w:rsidRPr="00A01036">
              <w:rPr>
                <w:rStyle w:val="TEXTOChar"/>
                <w:rFonts w:asciiTheme="minorHAnsi" w:hAnsiTheme="minorHAnsi" w:cstheme="minorHAnsi"/>
                <w:b/>
                <w:sz w:val="20"/>
              </w:rPr>
              <w:t>Responsible person</w:t>
            </w:r>
          </w:p>
        </w:tc>
        <w:tc>
          <w:tcPr>
            <w:tcW w:w="6770" w:type="dxa"/>
            <w:tcBorders>
              <w:top w:val="single" w:sz="4" w:space="0" w:color="auto"/>
              <w:left w:val="single" w:sz="4" w:space="0" w:color="auto"/>
              <w:bottom w:val="single" w:sz="4" w:space="0" w:color="auto"/>
              <w:right w:val="single" w:sz="4" w:space="0" w:color="auto"/>
            </w:tcBorders>
            <w:vAlign w:val="center"/>
          </w:tcPr>
          <w:p w14:paraId="0334497F" w14:textId="77777777" w:rsidR="005F607F" w:rsidRPr="00A01036" w:rsidRDefault="00AB43B0" w:rsidP="00E64A72">
            <w:pPr>
              <w:spacing w:after="0"/>
              <w:rPr>
                <w:rStyle w:val="TEXTOChar"/>
                <w:rFonts w:asciiTheme="minorHAnsi" w:eastAsiaTheme="minorHAnsi" w:hAnsiTheme="minorHAnsi" w:cstheme="minorHAnsi"/>
                <w:b/>
                <w:sz w:val="22"/>
                <w:szCs w:val="22"/>
              </w:rPr>
            </w:pPr>
            <w:r w:rsidRPr="00A01036">
              <w:rPr>
                <w:rFonts w:asciiTheme="minorHAnsi" w:hAnsiTheme="minorHAnsi"/>
              </w:rPr>
              <w:t>José Eduardo Elias Romão</w:t>
            </w:r>
          </w:p>
        </w:tc>
      </w:tr>
      <w:tr w:rsidR="005F607F" w:rsidRPr="00652701" w14:paraId="3894B79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E9FF4" w14:textId="77777777" w:rsidR="005F607F" w:rsidRPr="00A01036" w:rsidRDefault="0074514D" w:rsidP="00A01036">
            <w:pPr>
              <w:spacing w:after="0"/>
              <w:rPr>
                <w:rStyle w:val="TEXTOChar"/>
                <w:rFonts w:asciiTheme="minorHAnsi" w:eastAsiaTheme="minorHAnsi" w:hAnsiTheme="minorHAnsi" w:cstheme="minorHAnsi"/>
                <w:b/>
                <w:sz w:val="20"/>
              </w:rPr>
            </w:pPr>
            <w:r w:rsidRPr="00A01036">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tcPr>
          <w:p w14:paraId="0F0B1E43" w14:textId="77777777" w:rsidR="005F607F" w:rsidRPr="00A01036" w:rsidRDefault="00A01036" w:rsidP="00E64A72">
            <w:pPr>
              <w:spacing w:after="0"/>
              <w:jc w:val="both"/>
              <w:rPr>
                <w:rStyle w:val="TEXTOChar"/>
                <w:rFonts w:asciiTheme="minorHAnsi" w:eastAsiaTheme="minorHAnsi" w:hAnsiTheme="minorHAnsi" w:cstheme="minorHAnsi"/>
                <w:b/>
                <w:sz w:val="22"/>
                <w:szCs w:val="22"/>
                <w:lang w:val="en-US"/>
              </w:rPr>
            </w:pPr>
            <w:r w:rsidRPr="00A01036">
              <w:rPr>
                <w:rFonts w:asciiTheme="minorHAnsi" w:hAnsiTheme="minorHAnsi"/>
                <w:lang w:val="en-US"/>
              </w:rPr>
              <w:t>Office of the Ombudsman General of the Union</w:t>
            </w:r>
          </w:p>
        </w:tc>
      </w:tr>
      <w:tr w:rsidR="005F607F" w:rsidRPr="0068444C" w14:paraId="49056C3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43875" w14:textId="77777777" w:rsidR="005F607F" w:rsidRPr="00A01036" w:rsidRDefault="005F607F" w:rsidP="00A01036">
            <w:pPr>
              <w:spacing w:after="0"/>
              <w:rPr>
                <w:rStyle w:val="TEXTOChar"/>
                <w:rFonts w:asciiTheme="minorHAnsi" w:eastAsiaTheme="minorHAnsi" w:hAnsiTheme="minorHAnsi" w:cstheme="minorHAnsi"/>
                <w:b/>
                <w:sz w:val="20"/>
              </w:rPr>
            </w:pPr>
            <w:r w:rsidRPr="00A01036">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tcPr>
          <w:p w14:paraId="0606AC1C" w14:textId="77777777" w:rsidR="005F607F" w:rsidRPr="00A01036" w:rsidRDefault="00652701" w:rsidP="00E64A72">
            <w:pPr>
              <w:spacing w:after="0"/>
              <w:jc w:val="both"/>
              <w:rPr>
                <w:rStyle w:val="TEXTOChar"/>
                <w:rFonts w:asciiTheme="minorHAnsi" w:eastAsiaTheme="minorHAnsi" w:hAnsiTheme="minorHAnsi" w:cstheme="minorHAnsi"/>
                <w:b/>
                <w:sz w:val="22"/>
                <w:szCs w:val="22"/>
              </w:rPr>
            </w:pPr>
            <w:hyperlink r:id="rId25" w:history="1">
              <w:r w:rsidR="00A01036" w:rsidRPr="00B47C92">
                <w:rPr>
                  <w:rStyle w:val="Hyperlink"/>
                  <w:rFonts w:asciiTheme="minorHAnsi" w:hAnsiTheme="minorHAnsi"/>
                </w:rPr>
                <w:t>jose.romao@cgu.gov.br</w:t>
              </w:r>
            </w:hyperlink>
          </w:p>
        </w:tc>
      </w:tr>
      <w:tr w:rsidR="005F607F" w:rsidRPr="0068444C" w14:paraId="0C6C009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53CBD" w14:textId="77777777" w:rsidR="005F607F" w:rsidRPr="00A01036" w:rsidRDefault="0074514D" w:rsidP="00A01036">
            <w:pPr>
              <w:spacing w:after="0"/>
              <w:rPr>
                <w:rStyle w:val="TEXTOChar"/>
                <w:rFonts w:asciiTheme="minorHAnsi" w:eastAsiaTheme="minorHAnsi" w:hAnsiTheme="minorHAnsi" w:cstheme="minorHAnsi"/>
                <w:b/>
                <w:sz w:val="20"/>
              </w:rPr>
            </w:pPr>
            <w:r w:rsidRPr="00A01036">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tcPr>
          <w:p w14:paraId="79C818CA" w14:textId="77777777" w:rsidR="005F607F" w:rsidRPr="00A01036" w:rsidRDefault="00AA280F" w:rsidP="00E64A72">
            <w:pPr>
              <w:spacing w:after="0"/>
              <w:jc w:val="both"/>
              <w:rPr>
                <w:rStyle w:val="TEXTOChar"/>
                <w:rFonts w:asciiTheme="minorHAnsi" w:eastAsiaTheme="minorHAnsi" w:hAnsiTheme="minorHAnsi" w:cstheme="minorHAnsi"/>
                <w:b/>
                <w:sz w:val="22"/>
                <w:szCs w:val="22"/>
              </w:rPr>
            </w:pPr>
            <w:r w:rsidRPr="00A01036">
              <w:rPr>
                <w:rFonts w:asciiTheme="minorHAnsi" w:hAnsiTheme="minorHAnsi"/>
              </w:rPr>
              <w:t>61 20207259</w:t>
            </w:r>
          </w:p>
        </w:tc>
      </w:tr>
      <w:tr w:rsidR="005F607F" w:rsidRPr="00652701" w14:paraId="389509F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F3011" w14:textId="77777777" w:rsidR="005F607F" w:rsidRPr="00A01036" w:rsidRDefault="005F607F" w:rsidP="00A01036">
            <w:pPr>
              <w:spacing w:after="0"/>
              <w:rPr>
                <w:rStyle w:val="TEXTOChar"/>
                <w:rFonts w:asciiTheme="minorHAnsi" w:hAnsiTheme="minorHAnsi" w:cstheme="minorHAnsi"/>
                <w:b/>
                <w:sz w:val="20"/>
                <w:lang w:val="en-US"/>
              </w:rPr>
            </w:pPr>
            <w:r w:rsidRPr="00A01036">
              <w:rPr>
                <w:rStyle w:val="TEXTOChar"/>
                <w:rFonts w:asciiTheme="minorHAnsi" w:hAnsiTheme="minorHAnsi" w:cstheme="minorHAnsi"/>
                <w:b/>
                <w:sz w:val="20"/>
                <w:lang w:val="en-US"/>
              </w:rPr>
              <w:t>Obje</w:t>
            </w:r>
            <w:r w:rsidR="00A01036" w:rsidRPr="00A01036">
              <w:rPr>
                <w:rStyle w:val="TEXTOChar"/>
                <w:rFonts w:asciiTheme="minorHAnsi" w:hAnsiTheme="minorHAnsi" w:cstheme="minorHAnsi"/>
                <w:b/>
                <w:sz w:val="20"/>
                <w:lang w:val="en-US"/>
              </w:rPr>
              <w:t>ctive</w:t>
            </w:r>
            <w:r w:rsidRPr="00A01036">
              <w:rPr>
                <w:rStyle w:val="TEXTOChar"/>
                <w:rFonts w:asciiTheme="minorHAnsi" w:hAnsiTheme="minorHAnsi" w:cstheme="minorHAnsi"/>
                <w:b/>
                <w:sz w:val="20"/>
                <w:lang w:val="en-US"/>
              </w:rPr>
              <w:t xml:space="preserve">(s) </w:t>
            </w:r>
            <w:r w:rsidR="00A01036" w:rsidRPr="00A01036">
              <w:rPr>
                <w:rStyle w:val="TEXTOChar"/>
                <w:rFonts w:asciiTheme="minorHAnsi" w:hAnsiTheme="minorHAnsi" w:cstheme="minorHAnsi"/>
                <w:b/>
                <w:sz w:val="20"/>
                <w:lang w:val="en-US"/>
              </w:rPr>
              <w:t>of the commitment</w:t>
            </w:r>
          </w:p>
        </w:tc>
        <w:tc>
          <w:tcPr>
            <w:tcW w:w="6770" w:type="dxa"/>
            <w:tcBorders>
              <w:top w:val="single" w:sz="4" w:space="0" w:color="auto"/>
              <w:left w:val="single" w:sz="4" w:space="0" w:color="auto"/>
              <w:bottom w:val="single" w:sz="4" w:space="0" w:color="auto"/>
              <w:right w:val="single" w:sz="4" w:space="0" w:color="auto"/>
            </w:tcBorders>
          </w:tcPr>
          <w:p w14:paraId="2CC3D125" w14:textId="77777777" w:rsidR="00AA280F" w:rsidRPr="00323B17" w:rsidRDefault="00323B17" w:rsidP="00E64A72">
            <w:pPr>
              <w:pStyle w:val="Padro"/>
              <w:spacing w:after="0" w:line="276" w:lineRule="auto"/>
              <w:jc w:val="both"/>
              <w:rPr>
                <w:rFonts w:asciiTheme="minorHAnsi" w:hAnsiTheme="minorHAnsi"/>
                <w:sz w:val="22"/>
                <w:szCs w:val="22"/>
              </w:rPr>
            </w:pPr>
            <w:r>
              <w:rPr>
                <w:rFonts w:asciiTheme="minorHAnsi" w:hAnsiTheme="minorHAnsi" w:cs="Calibri"/>
                <w:sz w:val="22"/>
                <w:szCs w:val="22"/>
              </w:rPr>
              <w:t>Th</w:t>
            </w:r>
            <w:r w:rsidR="00FD6745">
              <w:rPr>
                <w:rFonts w:asciiTheme="minorHAnsi" w:hAnsiTheme="minorHAnsi" w:cs="Calibri"/>
                <w:sz w:val="22"/>
                <w:szCs w:val="22"/>
              </w:rPr>
              <w:t>is action aims to</w:t>
            </w:r>
            <w:r w:rsidRPr="00323B17">
              <w:rPr>
                <w:rFonts w:asciiTheme="minorHAnsi" w:hAnsiTheme="minorHAnsi" w:cs="Calibri"/>
                <w:sz w:val="22"/>
                <w:szCs w:val="22"/>
              </w:rPr>
              <w:t>:</w:t>
            </w:r>
          </w:p>
          <w:p w14:paraId="6F3B5187" w14:textId="77777777" w:rsidR="00AA280F" w:rsidRPr="000B06A5" w:rsidRDefault="00FD6745" w:rsidP="00E64A72">
            <w:pPr>
              <w:pStyle w:val="PargrafodaLista"/>
              <w:numPr>
                <w:ilvl w:val="1"/>
                <w:numId w:val="5"/>
              </w:numPr>
              <w:tabs>
                <w:tab w:val="left" w:pos="708"/>
              </w:tabs>
              <w:suppressAutoHyphens/>
              <w:autoSpaceDE/>
              <w:autoSpaceDN/>
              <w:spacing w:after="0"/>
              <w:ind w:left="176" w:hanging="176"/>
              <w:jc w:val="both"/>
              <w:rPr>
                <w:rFonts w:asciiTheme="minorHAnsi" w:hAnsiTheme="minorHAnsi"/>
                <w:lang w:val="en-US"/>
              </w:rPr>
            </w:pPr>
            <w:r>
              <w:rPr>
                <w:rFonts w:asciiTheme="minorHAnsi" w:hAnsiTheme="minorHAnsi"/>
                <w:lang w:val="en-US"/>
              </w:rPr>
              <w:t>Foster</w:t>
            </w:r>
            <w:r w:rsidR="00323B17" w:rsidRPr="00323B17">
              <w:rPr>
                <w:rFonts w:asciiTheme="minorHAnsi" w:hAnsiTheme="minorHAnsi"/>
                <w:lang w:val="en-US"/>
              </w:rPr>
              <w:t xml:space="preserve"> active transparency </w:t>
            </w:r>
            <w:r w:rsidR="00323B17" w:rsidRPr="000B06A5">
              <w:rPr>
                <w:rFonts w:asciiTheme="minorHAnsi" w:hAnsiTheme="minorHAnsi"/>
                <w:lang w:val="en-US"/>
              </w:rPr>
              <w:t>in control bodies</w:t>
            </w:r>
            <w:r w:rsidR="00AA280F" w:rsidRPr="000B06A5">
              <w:rPr>
                <w:rFonts w:asciiTheme="minorHAnsi" w:hAnsiTheme="minorHAnsi"/>
                <w:lang w:val="en-US"/>
              </w:rPr>
              <w:t>;</w:t>
            </w:r>
          </w:p>
          <w:p w14:paraId="51B3A71F" w14:textId="77777777" w:rsidR="00AA280F" w:rsidRPr="000B06A5" w:rsidRDefault="00323B17" w:rsidP="00E64A72">
            <w:pPr>
              <w:pStyle w:val="PargrafodaLista"/>
              <w:numPr>
                <w:ilvl w:val="1"/>
                <w:numId w:val="5"/>
              </w:numPr>
              <w:tabs>
                <w:tab w:val="left" w:pos="708"/>
              </w:tabs>
              <w:suppressAutoHyphens/>
              <w:autoSpaceDE/>
              <w:autoSpaceDN/>
              <w:spacing w:after="0"/>
              <w:ind w:left="176" w:hanging="176"/>
              <w:jc w:val="both"/>
              <w:rPr>
                <w:rFonts w:asciiTheme="minorHAnsi" w:hAnsiTheme="minorHAnsi"/>
                <w:lang w:val="en-US"/>
              </w:rPr>
            </w:pPr>
            <w:r w:rsidRPr="000B06A5">
              <w:rPr>
                <w:rFonts w:asciiTheme="minorHAnsi" w:hAnsiTheme="minorHAnsi"/>
                <w:lang w:val="en-US"/>
              </w:rPr>
              <w:t>Increas</w:t>
            </w:r>
            <w:r w:rsidR="00FD6745" w:rsidRPr="000B06A5">
              <w:rPr>
                <w:rFonts w:asciiTheme="minorHAnsi" w:hAnsiTheme="minorHAnsi"/>
                <w:lang w:val="en-US"/>
              </w:rPr>
              <w:t>e</w:t>
            </w:r>
            <w:r w:rsidRPr="000B06A5">
              <w:rPr>
                <w:rFonts w:asciiTheme="minorHAnsi" w:hAnsiTheme="minorHAnsi"/>
                <w:lang w:val="en-US"/>
              </w:rPr>
              <w:t xml:space="preserve"> the number of instruments of social control over the effective right to access to information</w:t>
            </w:r>
            <w:r w:rsidR="00AA280F" w:rsidRPr="000B06A5">
              <w:rPr>
                <w:rFonts w:asciiTheme="minorHAnsi" w:hAnsiTheme="minorHAnsi"/>
                <w:lang w:val="en-US"/>
              </w:rPr>
              <w:t>;</w:t>
            </w:r>
          </w:p>
          <w:p w14:paraId="741F2C7F" w14:textId="77777777" w:rsidR="00AA280F" w:rsidRPr="000B06A5" w:rsidRDefault="0003348A" w:rsidP="00E64A72">
            <w:pPr>
              <w:pStyle w:val="PargrafodaLista"/>
              <w:numPr>
                <w:ilvl w:val="1"/>
                <w:numId w:val="5"/>
              </w:numPr>
              <w:tabs>
                <w:tab w:val="left" w:pos="708"/>
              </w:tabs>
              <w:suppressAutoHyphens/>
              <w:autoSpaceDE/>
              <w:autoSpaceDN/>
              <w:spacing w:after="0"/>
              <w:ind w:left="176" w:hanging="176"/>
              <w:jc w:val="both"/>
              <w:rPr>
                <w:rFonts w:asciiTheme="minorHAnsi" w:hAnsiTheme="minorHAnsi"/>
                <w:lang w:val="en-US"/>
              </w:rPr>
            </w:pPr>
            <w:r w:rsidRPr="000B06A5">
              <w:rPr>
                <w:rFonts w:asciiTheme="minorHAnsi" w:hAnsiTheme="minorHAnsi"/>
                <w:lang w:val="en-US"/>
              </w:rPr>
              <w:t>Rais</w:t>
            </w:r>
            <w:r w:rsidR="00FD6745" w:rsidRPr="000B06A5">
              <w:rPr>
                <w:rFonts w:asciiTheme="minorHAnsi" w:hAnsiTheme="minorHAnsi"/>
                <w:lang w:val="en-US"/>
              </w:rPr>
              <w:t>e</w:t>
            </w:r>
            <w:r w:rsidR="00323B17" w:rsidRPr="000B06A5">
              <w:rPr>
                <w:rFonts w:asciiTheme="minorHAnsi" w:hAnsiTheme="minorHAnsi"/>
                <w:lang w:val="en-US"/>
              </w:rPr>
              <w:t xml:space="preserve"> </w:t>
            </w:r>
            <w:r w:rsidRPr="000B06A5">
              <w:rPr>
                <w:rFonts w:asciiTheme="minorHAnsi" w:hAnsiTheme="minorHAnsi"/>
                <w:lang w:val="en-US"/>
              </w:rPr>
              <w:t xml:space="preserve">awareness of </w:t>
            </w:r>
            <w:r w:rsidR="00323B17" w:rsidRPr="000B06A5">
              <w:rPr>
                <w:rFonts w:asciiTheme="minorHAnsi" w:hAnsiTheme="minorHAnsi"/>
                <w:lang w:val="en-US"/>
              </w:rPr>
              <w:t>public administration bodies</w:t>
            </w:r>
            <w:r w:rsidR="00AA280F" w:rsidRPr="000B06A5">
              <w:rPr>
                <w:rFonts w:asciiTheme="minorHAnsi" w:hAnsiTheme="minorHAnsi"/>
                <w:lang w:val="en-US"/>
              </w:rPr>
              <w:t xml:space="preserve"> </w:t>
            </w:r>
            <w:r w:rsidR="00323B17" w:rsidRPr="000B06A5">
              <w:rPr>
                <w:rFonts w:asciiTheme="minorHAnsi" w:hAnsiTheme="minorHAnsi"/>
                <w:lang w:val="en-US"/>
              </w:rPr>
              <w:t>as to access to information; and</w:t>
            </w:r>
          </w:p>
          <w:p w14:paraId="6AFAF4FA" w14:textId="77777777" w:rsidR="005F607F" w:rsidRPr="00323B17" w:rsidRDefault="00323B17" w:rsidP="000B06A5">
            <w:pPr>
              <w:pStyle w:val="PargrafodaLista"/>
              <w:numPr>
                <w:ilvl w:val="1"/>
                <w:numId w:val="5"/>
              </w:numPr>
              <w:tabs>
                <w:tab w:val="left" w:pos="708"/>
              </w:tabs>
              <w:suppressAutoHyphens/>
              <w:autoSpaceDE/>
              <w:autoSpaceDN/>
              <w:spacing w:after="0"/>
              <w:ind w:left="176" w:hanging="176"/>
              <w:jc w:val="both"/>
              <w:rPr>
                <w:rStyle w:val="TEXTOChar"/>
                <w:rFonts w:asciiTheme="minorHAnsi" w:eastAsia="Times New Roman" w:hAnsiTheme="minorHAnsi"/>
                <w:sz w:val="22"/>
                <w:szCs w:val="22"/>
                <w:lang w:val="en-US" w:eastAsia="pt-BR"/>
              </w:rPr>
            </w:pPr>
            <w:r w:rsidRPr="000B06A5">
              <w:rPr>
                <w:rFonts w:asciiTheme="minorHAnsi" w:hAnsiTheme="minorHAnsi"/>
                <w:lang w:val="en-US"/>
              </w:rPr>
              <w:t>Rais</w:t>
            </w:r>
            <w:r w:rsidR="00FD6745" w:rsidRPr="000B06A5">
              <w:rPr>
                <w:rFonts w:asciiTheme="minorHAnsi" w:hAnsiTheme="minorHAnsi"/>
                <w:lang w:val="en-US"/>
              </w:rPr>
              <w:t>e</w:t>
            </w:r>
            <w:r w:rsidRPr="000B06A5">
              <w:rPr>
                <w:rFonts w:asciiTheme="minorHAnsi" w:hAnsiTheme="minorHAnsi"/>
                <w:lang w:val="en-US"/>
              </w:rPr>
              <w:t xml:space="preserve"> awareness of society and the public administration on the right to access to information by dis</w:t>
            </w:r>
            <w:r w:rsidR="005331EB" w:rsidRPr="000B06A5">
              <w:rPr>
                <w:rFonts w:asciiTheme="minorHAnsi" w:hAnsiTheme="minorHAnsi"/>
                <w:lang w:val="en-US"/>
              </w:rPr>
              <w:t>closing</w:t>
            </w:r>
            <w:r w:rsidRPr="000B06A5">
              <w:rPr>
                <w:rFonts w:asciiTheme="minorHAnsi" w:hAnsiTheme="minorHAnsi"/>
                <w:lang w:val="en-US"/>
              </w:rPr>
              <w:t xml:space="preserve"> the </w:t>
            </w:r>
            <w:r w:rsidR="000B06A5" w:rsidRPr="000B06A5">
              <w:rPr>
                <w:rFonts w:asciiTheme="minorHAnsi" w:hAnsiTheme="minorHAnsi"/>
                <w:lang w:val="en-US"/>
              </w:rPr>
              <w:t>undertakings</w:t>
            </w:r>
            <w:r w:rsidR="005331EB" w:rsidRPr="000B06A5">
              <w:rPr>
                <w:rFonts w:asciiTheme="minorHAnsi" w:hAnsiTheme="minorHAnsi"/>
                <w:lang w:val="en-US"/>
              </w:rPr>
              <w:t xml:space="preserve"> reiterated</w:t>
            </w:r>
            <w:r w:rsidR="00AA280F" w:rsidRPr="00323B17">
              <w:rPr>
                <w:rFonts w:asciiTheme="minorHAnsi" w:hAnsiTheme="minorHAnsi"/>
                <w:lang w:val="en-US"/>
              </w:rPr>
              <w:t xml:space="preserve"> </w:t>
            </w:r>
            <w:r w:rsidRPr="00323B17">
              <w:rPr>
                <w:rFonts w:asciiTheme="minorHAnsi" w:hAnsiTheme="minorHAnsi"/>
                <w:lang w:val="en-US"/>
              </w:rPr>
              <w:t>by the</w:t>
            </w:r>
            <w:r w:rsidR="00AA280F" w:rsidRPr="00323B17">
              <w:rPr>
                <w:rFonts w:asciiTheme="minorHAnsi" w:hAnsiTheme="minorHAnsi"/>
                <w:lang w:val="en-US"/>
              </w:rPr>
              <w:t xml:space="preserve"> CGU;</w:t>
            </w:r>
          </w:p>
        </w:tc>
      </w:tr>
      <w:tr w:rsidR="005F607F" w:rsidRPr="00652701" w14:paraId="7A746E6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B246A" w14:textId="77777777" w:rsidR="005F607F" w:rsidRPr="0068444C" w:rsidRDefault="00A01036" w:rsidP="00E64A72">
            <w:pPr>
              <w:spacing w:after="0"/>
              <w:rPr>
                <w:rStyle w:val="TEXTOChar"/>
                <w:rFonts w:asciiTheme="minorHAnsi" w:eastAsiaTheme="minorHAnsi" w:hAnsiTheme="minorHAnsi" w:cstheme="minorHAnsi"/>
                <w:b/>
                <w:sz w:val="20"/>
                <w:highlight w:val="cyan"/>
              </w:rPr>
            </w:pPr>
            <w:r w:rsidRPr="00323B17">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tcPr>
          <w:p w14:paraId="68A0C362" w14:textId="77777777" w:rsidR="005F607F" w:rsidRPr="00323B17" w:rsidRDefault="00323B17" w:rsidP="00323B17">
            <w:pPr>
              <w:pStyle w:val="Rel-Tit4"/>
              <w:spacing w:before="0" w:line="276" w:lineRule="auto"/>
              <w:outlineLvl w:val="9"/>
              <w:rPr>
                <w:rFonts w:asciiTheme="minorHAnsi" w:hAnsiTheme="minorHAnsi" w:cstheme="minorHAnsi"/>
                <w:b w:val="0"/>
                <w:i w:val="0"/>
                <w:color w:val="00000A"/>
                <w:sz w:val="22"/>
                <w:szCs w:val="22"/>
                <w:lang w:val="en-US"/>
              </w:rPr>
            </w:pPr>
            <w:r w:rsidRPr="00323B17">
              <w:rPr>
                <w:rFonts w:asciiTheme="minorHAnsi" w:hAnsiTheme="minorHAnsi" w:cstheme="minorHAnsi"/>
                <w:b w:val="0"/>
                <w:i w:val="0"/>
                <w:color w:val="00000A"/>
                <w:sz w:val="22"/>
                <w:szCs w:val="22"/>
                <w:lang w:val="en-US"/>
              </w:rPr>
              <w:t>T</w:t>
            </w:r>
            <w:r w:rsidRPr="00C102F1">
              <w:rPr>
                <w:rFonts w:asciiTheme="minorHAnsi" w:hAnsiTheme="minorHAnsi" w:cstheme="minorHAnsi"/>
                <w:b w:val="0"/>
                <w:i w:val="0"/>
                <w:color w:val="00000A"/>
                <w:sz w:val="22"/>
                <w:szCs w:val="22"/>
                <w:lang w:val="en-US"/>
              </w:rPr>
              <w:t xml:space="preserve">o develop actions with the aim of </w:t>
            </w:r>
            <w:r>
              <w:rPr>
                <w:rFonts w:asciiTheme="minorHAnsi" w:hAnsiTheme="minorHAnsi" w:cstheme="minorHAnsi"/>
                <w:b w:val="0"/>
                <w:i w:val="0"/>
                <w:color w:val="00000A"/>
                <w:sz w:val="22"/>
                <w:szCs w:val="22"/>
                <w:lang w:val="en-US"/>
              </w:rPr>
              <w:t>disclosing</w:t>
            </w:r>
            <w:r w:rsidRPr="00C102F1">
              <w:rPr>
                <w:rFonts w:asciiTheme="minorHAnsi" w:hAnsiTheme="minorHAnsi" w:cstheme="minorHAnsi"/>
                <w:b w:val="0"/>
                <w:i w:val="0"/>
                <w:color w:val="00000A"/>
                <w:sz w:val="22"/>
                <w:szCs w:val="22"/>
                <w:lang w:val="en-US"/>
              </w:rPr>
              <w:t xml:space="preserve"> the set of decisions adopted by the Office of the Comptroller General within its competence as an appellate instance of the Access to Information Law, thus ensuring transparency to the decision process.</w:t>
            </w:r>
            <w:r>
              <w:rPr>
                <w:rFonts w:asciiTheme="minorHAnsi" w:hAnsiTheme="minorHAnsi" w:cstheme="minorHAnsi"/>
                <w:b w:val="0"/>
                <w:i w:val="0"/>
                <w:color w:val="00000A"/>
                <w:sz w:val="22"/>
                <w:szCs w:val="22"/>
                <w:lang w:val="en-US"/>
              </w:rPr>
              <w:t xml:space="preserve"> </w:t>
            </w:r>
            <w:r w:rsidRPr="00C102F1">
              <w:rPr>
                <w:rFonts w:asciiTheme="minorHAnsi" w:hAnsiTheme="minorHAnsi" w:cstheme="minorHAnsi"/>
                <w:b w:val="0"/>
                <w:i w:val="0"/>
                <w:color w:val="00000A"/>
                <w:sz w:val="22"/>
                <w:szCs w:val="22"/>
                <w:lang w:val="en-US"/>
              </w:rPr>
              <w:t xml:space="preserve">A controlled vocabulary for the formulation of abstracts </w:t>
            </w:r>
            <w:r>
              <w:rPr>
                <w:rFonts w:asciiTheme="minorHAnsi" w:hAnsiTheme="minorHAnsi" w:cstheme="minorHAnsi"/>
                <w:b w:val="0"/>
                <w:i w:val="0"/>
                <w:color w:val="00000A"/>
                <w:sz w:val="22"/>
                <w:szCs w:val="22"/>
                <w:lang w:val="en-US"/>
              </w:rPr>
              <w:t>wi</w:t>
            </w:r>
            <w:r w:rsidRPr="00C102F1">
              <w:rPr>
                <w:rFonts w:asciiTheme="minorHAnsi" w:hAnsiTheme="minorHAnsi" w:cstheme="minorHAnsi"/>
                <w:b w:val="0"/>
                <w:i w:val="0"/>
                <w:color w:val="00000A"/>
                <w:sz w:val="22"/>
                <w:szCs w:val="22"/>
                <w:lang w:val="en-US"/>
              </w:rPr>
              <w:t xml:space="preserve">ll be developed as a second stage of this commitment, thus providing for more accurate thematic searches. Additionally, the website </w:t>
            </w:r>
            <w:r>
              <w:rPr>
                <w:rFonts w:asciiTheme="minorHAnsi" w:hAnsiTheme="minorHAnsi" w:cstheme="minorHAnsi"/>
                <w:b w:val="0"/>
                <w:i w:val="0"/>
                <w:color w:val="00000A"/>
                <w:sz w:val="22"/>
                <w:szCs w:val="22"/>
                <w:lang w:val="en-US"/>
              </w:rPr>
              <w:t>will</w:t>
            </w:r>
            <w:r w:rsidRPr="00C102F1">
              <w:rPr>
                <w:rFonts w:asciiTheme="minorHAnsi" w:hAnsiTheme="minorHAnsi" w:cstheme="minorHAnsi"/>
                <w:b w:val="0"/>
                <w:i w:val="0"/>
                <w:color w:val="00000A"/>
                <w:sz w:val="22"/>
                <w:szCs w:val="22"/>
                <w:lang w:val="en-US"/>
              </w:rPr>
              <w:t xml:space="preserve"> contain quantitative information on the requests/appeals answered, partially answered, and rejected in each instance. </w:t>
            </w:r>
          </w:p>
        </w:tc>
      </w:tr>
      <w:tr w:rsidR="005F607F" w:rsidRPr="00652701" w14:paraId="5460AB8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48AB" w14:textId="77777777" w:rsidR="005F607F" w:rsidRPr="0068444C" w:rsidRDefault="00EC723C" w:rsidP="000B06A5">
            <w:pPr>
              <w:spacing w:after="0"/>
              <w:rPr>
                <w:rStyle w:val="TEXTOChar"/>
                <w:rFonts w:asciiTheme="minorHAnsi" w:eastAsiaTheme="minorHAnsi" w:hAnsiTheme="minorHAnsi" w:cstheme="minorHAnsi"/>
                <w:b/>
                <w:color w:val="FF0000"/>
                <w:sz w:val="20"/>
                <w:highlight w:val="cyan"/>
              </w:rPr>
            </w:pPr>
            <w:r>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tcPr>
          <w:p w14:paraId="2EDFA243" w14:textId="77777777" w:rsidR="005F607F" w:rsidRPr="006D237F" w:rsidRDefault="00A65D0D" w:rsidP="006D5D1F">
            <w:pPr>
              <w:spacing w:after="0"/>
              <w:jc w:val="both"/>
              <w:rPr>
                <w:rStyle w:val="TEXTOChar"/>
                <w:rFonts w:asciiTheme="minorHAnsi" w:eastAsiaTheme="minorHAnsi" w:hAnsiTheme="minorHAnsi" w:cstheme="minorHAnsi"/>
                <w:b/>
                <w:color w:val="FF0000"/>
                <w:sz w:val="22"/>
                <w:szCs w:val="22"/>
                <w:highlight w:val="cyan"/>
                <w:lang w:val="en-US"/>
              </w:rPr>
            </w:pPr>
            <w:r w:rsidRPr="006D237F">
              <w:rPr>
                <w:rFonts w:asciiTheme="minorHAnsi" w:hAnsiTheme="minorHAnsi"/>
                <w:lang w:val="en-US"/>
              </w:rPr>
              <w:t xml:space="preserve">The initiative will </w:t>
            </w:r>
            <w:r w:rsidR="006D237F" w:rsidRPr="006D237F">
              <w:rPr>
                <w:rFonts w:asciiTheme="minorHAnsi" w:hAnsiTheme="minorHAnsi"/>
                <w:lang w:val="en-US"/>
              </w:rPr>
              <w:t>provide</w:t>
            </w:r>
            <w:r w:rsidRPr="006D237F">
              <w:rPr>
                <w:rFonts w:asciiTheme="minorHAnsi" w:hAnsiTheme="minorHAnsi"/>
                <w:lang w:val="en-US"/>
              </w:rPr>
              <w:t xml:space="preserve"> full </w:t>
            </w:r>
            <w:r w:rsidRPr="006D237F">
              <w:rPr>
                <w:rFonts w:asciiTheme="minorHAnsi" w:hAnsiTheme="minorHAnsi"/>
                <w:b/>
                <w:lang w:val="en-US"/>
              </w:rPr>
              <w:t>transparency</w:t>
            </w:r>
            <w:r w:rsidRPr="006D237F">
              <w:rPr>
                <w:rFonts w:asciiTheme="minorHAnsi" w:hAnsiTheme="minorHAnsi"/>
                <w:lang w:val="en-US"/>
              </w:rPr>
              <w:t xml:space="preserve"> </w:t>
            </w:r>
            <w:r w:rsidR="006D237F" w:rsidRPr="006D237F">
              <w:rPr>
                <w:rFonts w:asciiTheme="minorHAnsi" w:hAnsiTheme="minorHAnsi"/>
                <w:lang w:val="en-US"/>
              </w:rPr>
              <w:t xml:space="preserve">to the activities developed by the area as a means to promote </w:t>
            </w:r>
            <w:r w:rsidR="006D237F" w:rsidRPr="006D237F">
              <w:rPr>
                <w:rFonts w:asciiTheme="minorHAnsi" w:hAnsiTheme="minorHAnsi"/>
                <w:b/>
                <w:lang w:val="en-US"/>
              </w:rPr>
              <w:t>social control</w:t>
            </w:r>
            <w:r w:rsidR="006D237F" w:rsidRPr="006D237F">
              <w:rPr>
                <w:rFonts w:asciiTheme="minorHAnsi" w:hAnsiTheme="minorHAnsi"/>
                <w:lang w:val="en-US"/>
              </w:rPr>
              <w:t xml:space="preserve"> by enhancing such activities as well as </w:t>
            </w:r>
            <w:r w:rsidR="006D237F" w:rsidRPr="000B06A5">
              <w:rPr>
                <w:rFonts w:asciiTheme="minorHAnsi" w:hAnsiTheme="minorHAnsi"/>
                <w:lang w:val="en-US"/>
              </w:rPr>
              <w:t>providing subsidies to the right to access to information</w:t>
            </w:r>
            <w:r w:rsidR="00AA280F" w:rsidRPr="000B06A5">
              <w:rPr>
                <w:rFonts w:asciiTheme="minorHAnsi" w:hAnsiTheme="minorHAnsi"/>
                <w:lang w:val="en-US"/>
              </w:rPr>
              <w:t xml:space="preserve">. </w:t>
            </w:r>
            <w:r w:rsidR="006D237F" w:rsidRPr="000B06A5">
              <w:rPr>
                <w:rFonts w:asciiTheme="minorHAnsi" w:hAnsiTheme="minorHAnsi"/>
                <w:b/>
                <w:lang w:val="en-US"/>
              </w:rPr>
              <w:t>Citizen participation</w:t>
            </w:r>
            <w:r w:rsidR="006D237F" w:rsidRPr="000B06A5">
              <w:rPr>
                <w:rFonts w:asciiTheme="minorHAnsi" w:hAnsiTheme="minorHAnsi"/>
                <w:lang w:val="en-US"/>
              </w:rPr>
              <w:t xml:space="preserve"> will thus ensure that this important social </w:t>
            </w:r>
            <w:r w:rsidR="00AA280F" w:rsidRPr="000B06A5">
              <w:rPr>
                <w:rFonts w:asciiTheme="minorHAnsi" w:hAnsiTheme="minorHAnsi"/>
                <w:lang w:val="en-US"/>
              </w:rPr>
              <w:t xml:space="preserve">accountability </w:t>
            </w:r>
            <w:r w:rsidR="006D237F" w:rsidRPr="000B06A5">
              <w:rPr>
                <w:rFonts w:asciiTheme="minorHAnsi" w:hAnsiTheme="minorHAnsi"/>
                <w:lang w:val="en-US"/>
              </w:rPr>
              <w:t>tool is itself a subject</w:t>
            </w:r>
            <w:r w:rsidR="006D237F">
              <w:rPr>
                <w:rFonts w:asciiTheme="minorHAnsi" w:hAnsiTheme="minorHAnsi"/>
                <w:lang w:val="en-US"/>
              </w:rPr>
              <w:t xml:space="preserve"> of this control</w:t>
            </w:r>
            <w:r w:rsidR="00AA280F" w:rsidRPr="006D237F">
              <w:rPr>
                <w:rFonts w:asciiTheme="minorHAnsi" w:hAnsiTheme="minorHAnsi"/>
                <w:lang w:val="en-US"/>
              </w:rPr>
              <w:t xml:space="preserve">. </w:t>
            </w:r>
          </w:p>
        </w:tc>
      </w:tr>
      <w:tr w:rsidR="005F607F" w:rsidRPr="00652701" w14:paraId="2A22996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0FC96" w14:textId="77777777" w:rsidR="005F607F" w:rsidRPr="0068444C" w:rsidRDefault="006D237F" w:rsidP="00E64A72">
            <w:pPr>
              <w:spacing w:after="0"/>
              <w:rPr>
                <w:rStyle w:val="TEXTOChar"/>
                <w:rFonts w:asciiTheme="minorHAnsi" w:eastAsiaTheme="minorHAnsi" w:hAnsiTheme="minorHAnsi" w:cstheme="minorHAnsi"/>
                <w:b/>
                <w:sz w:val="20"/>
                <w:highlight w:val="cyan"/>
              </w:rPr>
            </w:pPr>
            <w:r w:rsidRPr="006D237F">
              <w:rPr>
                <w:rStyle w:val="TEXTOChar"/>
                <w:rFonts w:asciiTheme="minorHAnsi" w:hAnsiTheme="minorHAnsi" w:cstheme="minorHAnsi"/>
                <w:b/>
                <w:sz w:val="20"/>
              </w:rPr>
              <w:t>Target</w:t>
            </w:r>
          </w:p>
        </w:tc>
        <w:tc>
          <w:tcPr>
            <w:tcW w:w="6770" w:type="dxa"/>
            <w:tcBorders>
              <w:top w:val="single" w:sz="4" w:space="0" w:color="auto"/>
              <w:left w:val="single" w:sz="4" w:space="0" w:color="auto"/>
              <w:bottom w:val="single" w:sz="4" w:space="0" w:color="auto"/>
              <w:right w:val="single" w:sz="4" w:space="0" w:color="auto"/>
            </w:tcBorders>
          </w:tcPr>
          <w:p w14:paraId="0A06D638" w14:textId="77777777" w:rsidR="006D237F" w:rsidRPr="00EA0193" w:rsidRDefault="006D237F" w:rsidP="006D237F">
            <w:pPr>
              <w:spacing w:after="0"/>
              <w:jc w:val="both"/>
              <w:rPr>
                <w:rFonts w:asciiTheme="minorHAnsi" w:hAnsiTheme="minorHAnsi"/>
                <w:lang w:val="en-US"/>
              </w:rPr>
            </w:pPr>
            <w:r w:rsidRPr="00EA0193">
              <w:rPr>
                <w:rFonts w:asciiTheme="minorHAnsi" w:hAnsiTheme="minorHAnsi"/>
                <w:lang w:val="en-US"/>
              </w:rPr>
              <w:t>The quantitative target established for this action is related to delivery of the product.</w:t>
            </w:r>
            <w:r w:rsidR="00FF28D8" w:rsidRPr="00EA0193">
              <w:rPr>
                <w:rFonts w:asciiTheme="minorHAnsi" w:hAnsiTheme="minorHAnsi"/>
                <w:lang w:val="en-US"/>
              </w:rPr>
              <w:t xml:space="preserve"> </w:t>
            </w:r>
          </w:p>
          <w:p w14:paraId="4354E003" w14:textId="77777777" w:rsidR="005F607F" w:rsidRPr="00220CCF" w:rsidRDefault="006D237F" w:rsidP="000B06A5">
            <w:pPr>
              <w:spacing w:after="0"/>
              <w:jc w:val="both"/>
              <w:rPr>
                <w:rStyle w:val="TEXTOChar"/>
                <w:rFonts w:asciiTheme="minorHAnsi" w:eastAsia="Times New Roman" w:hAnsiTheme="minorHAnsi"/>
                <w:b/>
                <w:color w:val="000000" w:themeColor="text1"/>
                <w:sz w:val="22"/>
                <w:szCs w:val="22"/>
                <w:lang w:val="en-US" w:eastAsia="pt-BR"/>
              </w:rPr>
            </w:pPr>
            <w:r w:rsidRPr="00220CCF">
              <w:rPr>
                <w:rFonts w:asciiTheme="minorHAnsi" w:hAnsiTheme="minorHAnsi"/>
                <w:lang w:val="en-US"/>
              </w:rPr>
              <w:t xml:space="preserve">Accordingly, the measure aims </w:t>
            </w:r>
            <w:r w:rsidR="00FD6745">
              <w:rPr>
                <w:rFonts w:asciiTheme="minorHAnsi" w:hAnsiTheme="minorHAnsi"/>
                <w:lang w:val="en-US"/>
              </w:rPr>
              <w:t>to</w:t>
            </w:r>
            <w:r w:rsidRPr="00220CCF">
              <w:rPr>
                <w:rFonts w:asciiTheme="minorHAnsi" w:hAnsiTheme="minorHAnsi"/>
                <w:lang w:val="en-US"/>
              </w:rPr>
              <w:t xml:space="preserve"> positively affect the following indicators, which have been defined in the area’s </w:t>
            </w:r>
            <w:r w:rsidR="006D5D1F">
              <w:rPr>
                <w:rFonts w:asciiTheme="minorHAnsi" w:hAnsiTheme="minorHAnsi"/>
                <w:lang w:val="en-US"/>
              </w:rPr>
              <w:t xml:space="preserve"> </w:t>
            </w:r>
            <w:r w:rsidRPr="00220CCF">
              <w:rPr>
                <w:rFonts w:asciiTheme="minorHAnsi" w:hAnsiTheme="minorHAnsi"/>
                <w:lang w:val="en-US"/>
              </w:rPr>
              <w:t>Strategic  Planning</w:t>
            </w:r>
            <w:r w:rsidR="00AA280F" w:rsidRPr="00220CCF">
              <w:rPr>
                <w:rFonts w:asciiTheme="minorHAnsi" w:hAnsiTheme="minorHAnsi"/>
                <w:lang w:val="en-US"/>
              </w:rPr>
              <w:t>:</w:t>
            </w:r>
            <w:r w:rsidR="001B5314" w:rsidRPr="00220CCF">
              <w:rPr>
                <w:rFonts w:asciiTheme="minorHAnsi" w:hAnsiTheme="minorHAnsi"/>
                <w:lang w:val="en-US"/>
              </w:rPr>
              <w:t xml:space="preserve"> 1) </w:t>
            </w:r>
            <w:r w:rsidR="00220CCF">
              <w:rPr>
                <w:rFonts w:asciiTheme="minorHAnsi" w:hAnsiTheme="minorHAnsi"/>
                <w:b/>
                <w:lang w:val="en-US"/>
              </w:rPr>
              <w:t>Credibility</w:t>
            </w:r>
            <w:r w:rsidR="00AA280F" w:rsidRPr="00220CCF">
              <w:rPr>
                <w:rFonts w:asciiTheme="minorHAnsi" w:hAnsiTheme="minorHAnsi"/>
                <w:b/>
                <w:lang w:val="en-US"/>
              </w:rPr>
              <w:t xml:space="preserve"> </w:t>
            </w:r>
            <w:r w:rsidR="00AA280F" w:rsidRPr="00220CCF">
              <w:rPr>
                <w:rFonts w:asciiTheme="minorHAnsi" w:hAnsiTheme="minorHAnsi"/>
                <w:lang w:val="en-US"/>
              </w:rPr>
              <w:t>(ef</w:t>
            </w:r>
            <w:r w:rsidR="00220CCF">
              <w:rPr>
                <w:rFonts w:asciiTheme="minorHAnsi" w:hAnsiTheme="minorHAnsi"/>
                <w:lang w:val="en-US"/>
              </w:rPr>
              <w:t>f</w:t>
            </w:r>
            <w:r w:rsidR="00AA280F" w:rsidRPr="00220CCF">
              <w:rPr>
                <w:rFonts w:asciiTheme="minorHAnsi" w:hAnsiTheme="minorHAnsi"/>
                <w:lang w:val="en-US"/>
              </w:rPr>
              <w:t>e</w:t>
            </w:r>
            <w:r w:rsidR="00220CCF">
              <w:rPr>
                <w:rFonts w:asciiTheme="minorHAnsi" w:hAnsiTheme="minorHAnsi"/>
                <w:lang w:val="en-US"/>
              </w:rPr>
              <w:t>c</w:t>
            </w:r>
            <w:r w:rsidR="00AA280F" w:rsidRPr="00220CCF">
              <w:rPr>
                <w:rFonts w:asciiTheme="minorHAnsi" w:hAnsiTheme="minorHAnsi"/>
                <w:lang w:val="en-US"/>
              </w:rPr>
              <w:t>tiv</w:t>
            </w:r>
            <w:r w:rsidR="00220CCF">
              <w:rPr>
                <w:rFonts w:asciiTheme="minorHAnsi" w:hAnsiTheme="minorHAnsi"/>
                <w:lang w:val="en-US"/>
              </w:rPr>
              <w:t>eness</w:t>
            </w:r>
            <w:r w:rsidR="00AA280F" w:rsidRPr="00220CCF">
              <w:rPr>
                <w:rFonts w:asciiTheme="minorHAnsi" w:hAnsiTheme="minorHAnsi"/>
                <w:lang w:val="en-US"/>
              </w:rPr>
              <w:t>)</w:t>
            </w:r>
            <w:r w:rsidR="001B5314" w:rsidRPr="00220CCF">
              <w:rPr>
                <w:rFonts w:asciiTheme="minorHAnsi" w:hAnsiTheme="minorHAnsi"/>
                <w:lang w:val="en-US"/>
              </w:rPr>
              <w:t xml:space="preserve">, </w:t>
            </w:r>
            <w:r w:rsidR="00AA280F" w:rsidRPr="00220CCF">
              <w:rPr>
                <w:rFonts w:asciiTheme="minorHAnsi" w:hAnsiTheme="minorHAnsi"/>
                <w:b/>
                <w:lang w:val="en-US"/>
              </w:rPr>
              <w:t>Transpar</w:t>
            </w:r>
            <w:r w:rsidR="00220CCF">
              <w:rPr>
                <w:rFonts w:asciiTheme="minorHAnsi" w:hAnsiTheme="minorHAnsi"/>
                <w:b/>
                <w:lang w:val="en-US"/>
              </w:rPr>
              <w:t>ency</w:t>
            </w:r>
            <w:r w:rsidR="00AA280F" w:rsidRPr="00220CCF">
              <w:rPr>
                <w:rFonts w:asciiTheme="minorHAnsi" w:hAnsiTheme="minorHAnsi"/>
                <w:lang w:val="en-US"/>
              </w:rPr>
              <w:t xml:space="preserve">, </w:t>
            </w:r>
            <w:r w:rsidR="00220CCF">
              <w:rPr>
                <w:rFonts w:asciiTheme="minorHAnsi" w:hAnsiTheme="minorHAnsi"/>
                <w:lang w:val="en-US"/>
              </w:rPr>
              <w:t xml:space="preserve">aggregate and </w:t>
            </w:r>
            <w:r w:rsidR="000B06A5">
              <w:rPr>
                <w:rFonts w:asciiTheme="minorHAnsi" w:hAnsiTheme="minorHAnsi"/>
                <w:lang w:val="en-US"/>
              </w:rPr>
              <w:t xml:space="preserve">bimonthly </w:t>
            </w:r>
            <w:r w:rsidR="00AA280F" w:rsidRPr="000B06A5">
              <w:rPr>
                <w:rFonts w:asciiTheme="minorHAnsi" w:hAnsiTheme="minorHAnsi"/>
                <w:lang w:val="en-US"/>
              </w:rPr>
              <w:t>(ef</w:t>
            </w:r>
            <w:r w:rsidR="00220CCF" w:rsidRPr="000B06A5">
              <w:rPr>
                <w:rFonts w:asciiTheme="minorHAnsi" w:hAnsiTheme="minorHAnsi"/>
                <w:lang w:val="en-US"/>
              </w:rPr>
              <w:t>ficacy</w:t>
            </w:r>
            <w:r w:rsidR="00AA280F" w:rsidRPr="000B06A5">
              <w:rPr>
                <w:rFonts w:asciiTheme="minorHAnsi" w:hAnsiTheme="minorHAnsi"/>
                <w:lang w:val="en-US"/>
              </w:rPr>
              <w:t>)</w:t>
            </w:r>
            <w:r w:rsidR="001B5314" w:rsidRPr="000B06A5">
              <w:rPr>
                <w:rFonts w:asciiTheme="minorHAnsi" w:hAnsiTheme="minorHAnsi"/>
                <w:lang w:val="en-US"/>
              </w:rPr>
              <w:t xml:space="preserve">, </w:t>
            </w:r>
            <w:r w:rsidR="00220CCF" w:rsidRPr="000B06A5">
              <w:rPr>
                <w:rFonts w:asciiTheme="minorHAnsi" w:hAnsiTheme="minorHAnsi"/>
                <w:b/>
                <w:lang w:val="en-US"/>
              </w:rPr>
              <w:t>Institutionalization of Access</w:t>
            </w:r>
            <w:r w:rsidR="00AA280F" w:rsidRPr="000B06A5">
              <w:rPr>
                <w:rFonts w:asciiTheme="minorHAnsi" w:hAnsiTheme="minorHAnsi"/>
                <w:b/>
                <w:lang w:val="en-US"/>
              </w:rPr>
              <w:t xml:space="preserve"> </w:t>
            </w:r>
            <w:r w:rsidR="00AA280F" w:rsidRPr="000B06A5">
              <w:rPr>
                <w:rFonts w:asciiTheme="minorHAnsi" w:hAnsiTheme="minorHAnsi"/>
                <w:lang w:val="en-US"/>
              </w:rPr>
              <w:t>(</w:t>
            </w:r>
            <w:r w:rsidR="00220CCF" w:rsidRPr="000B06A5">
              <w:rPr>
                <w:rFonts w:asciiTheme="minorHAnsi" w:hAnsiTheme="minorHAnsi"/>
                <w:lang w:val="en-US"/>
              </w:rPr>
              <w:t>effectiveness</w:t>
            </w:r>
            <w:r w:rsidR="00AA280F" w:rsidRPr="000B06A5">
              <w:rPr>
                <w:rFonts w:asciiTheme="minorHAnsi" w:hAnsiTheme="minorHAnsi"/>
                <w:lang w:val="en-US"/>
              </w:rPr>
              <w:t>)</w:t>
            </w:r>
            <w:r w:rsidR="001B5314" w:rsidRPr="000B06A5">
              <w:rPr>
                <w:rFonts w:asciiTheme="minorHAnsi" w:hAnsiTheme="minorHAnsi"/>
                <w:lang w:val="en-US"/>
              </w:rPr>
              <w:t>.</w:t>
            </w:r>
          </w:p>
        </w:tc>
      </w:tr>
      <w:tr w:rsidR="005F607F" w:rsidRPr="0068444C" w14:paraId="1350C754"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2B9E4" w14:textId="77777777" w:rsidR="005F607F" w:rsidRPr="0068444C" w:rsidRDefault="006D237F" w:rsidP="00E64A72">
            <w:pPr>
              <w:spacing w:after="0"/>
              <w:rPr>
                <w:rStyle w:val="TEXTOChar"/>
                <w:rFonts w:asciiTheme="minorHAnsi" w:eastAsiaTheme="minorHAnsi" w:hAnsiTheme="minorHAnsi" w:cstheme="minorHAnsi"/>
                <w:b/>
                <w:sz w:val="20"/>
                <w:highlight w:val="cyan"/>
              </w:rPr>
            </w:pPr>
            <w:r w:rsidRPr="006D237F">
              <w:rPr>
                <w:rStyle w:val="TEXTOChar"/>
                <w:rFonts w:asciiTheme="minorHAnsi" w:hAnsiTheme="minorHAnsi" w:cstheme="minorHAnsi"/>
                <w:b/>
                <w:sz w:val="20"/>
              </w:rPr>
              <w:t>Status</w:t>
            </w:r>
          </w:p>
        </w:tc>
        <w:tc>
          <w:tcPr>
            <w:tcW w:w="6770" w:type="dxa"/>
            <w:tcBorders>
              <w:top w:val="single" w:sz="4" w:space="0" w:color="auto"/>
              <w:left w:val="single" w:sz="4" w:space="0" w:color="auto"/>
              <w:bottom w:val="single" w:sz="4" w:space="0" w:color="auto"/>
              <w:right w:val="single" w:sz="4" w:space="0" w:color="auto"/>
            </w:tcBorders>
          </w:tcPr>
          <w:p w14:paraId="42821447" w14:textId="77777777" w:rsidR="005F607F" w:rsidRPr="006D237F" w:rsidRDefault="006D237F" w:rsidP="00E64A72">
            <w:pPr>
              <w:spacing w:after="0"/>
              <w:jc w:val="both"/>
              <w:rPr>
                <w:rStyle w:val="TEXTOChar"/>
                <w:rFonts w:asciiTheme="minorHAnsi" w:eastAsiaTheme="minorHAnsi" w:hAnsiTheme="minorHAnsi" w:cstheme="minorHAnsi"/>
                <w:sz w:val="22"/>
                <w:szCs w:val="22"/>
              </w:rPr>
            </w:pPr>
            <w:r w:rsidRPr="006D237F">
              <w:rPr>
                <w:rFonts w:asciiTheme="minorHAnsi" w:hAnsiTheme="minorHAnsi" w:cstheme="minorHAnsi"/>
                <w:b/>
                <w:noProof/>
              </w:rPr>
              <w:t>Implemented</w:t>
            </w:r>
          </w:p>
        </w:tc>
      </w:tr>
      <w:tr w:rsidR="005F607F" w:rsidRPr="00652701" w14:paraId="675F7CAC"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BABB2" w14:textId="77777777" w:rsidR="005F607F" w:rsidRPr="0068444C" w:rsidRDefault="00220CCF" w:rsidP="00E64A72">
            <w:pPr>
              <w:spacing w:after="0"/>
              <w:rPr>
                <w:rStyle w:val="TEXTOChar"/>
                <w:rFonts w:asciiTheme="minorHAnsi" w:eastAsiaTheme="minorHAnsi" w:hAnsiTheme="minorHAnsi" w:cstheme="minorHAnsi"/>
                <w:b/>
                <w:sz w:val="20"/>
                <w:highlight w:val="green"/>
              </w:rPr>
            </w:pPr>
            <w:r w:rsidRPr="00220CCF">
              <w:rPr>
                <w:rStyle w:val="TEXTOChar"/>
                <w:rFonts w:asciiTheme="minorHAnsi" w:hAnsiTheme="minorHAnsi" w:cstheme="minorHAnsi"/>
                <w:b/>
                <w:sz w:val="20"/>
              </w:rPr>
              <w:t>Description of the results</w:t>
            </w:r>
          </w:p>
        </w:tc>
        <w:tc>
          <w:tcPr>
            <w:tcW w:w="6770" w:type="dxa"/>
            <w:tcBorders>
              <w:top w:val="single" w:sz="4" w:space="0" w:color="auto"/>
              <w:left w:val="single" w:sz="4" w:space="0" w:color="auto"/>
              <w:bottom w:val="single" w:sz="4" w:space="0" w:color="auto"/>
              <w:right w:val="single" w:sz="4" w:space="0" w:color="auto"/>
            </w:tcBorders>
          </w:tcPr>
          <w:p w14:paraId="7DF69EC2" w14:textId="77777777" w:rsidR="00B708A2" w:rsidRPr="006354AD" w:rsidRDefault="00220CCF" w:rsidP="00E64A72">
            <w:pPr>
              <w:jc w:val="both"/>
              <w:rPr>
                <w:rFonts w:asciiTheme="minorHAnsi" w:hAnsiTheme="minorHAnsi"/>
                <w:highlight w:val="green"/>
                <w:lang w:val="en-US"/>
              </w:rPr>
            </w:pPr>
            <w:r w:rsidRPr="00220CCF">
              <w:rPr>
                <w:rFonts w:asciiTheme="minorHAnsi" w:hAnsiTheme="minorHAnsi"/>
                <w:lang w:val="en-US"/>
              </w:rPr>
              <w:t>The project was completed in October 2014, when the</w:t>
            </w:r>
            <w:r w:rsidR="00B708A2" w:rsidRPr="00220CCF">
              <w:rPr>
                <w:rFonts w:asciiTheme="minorHAnsi" w:hAnsiTheme="minorHAnsi"/>
                <w:lang w:val="en-US"/>
              </w:rPr>
              <w:t xml:space="preserve"> </w:t>
            </w:r>
            <w:r w:rsidR="00953794">
              <w:rPr>
                <w:rFonts w:asciiTheme="minorHAnsi" w:hAnsiTheme="minorHAnsi"/>
                <w:lang w:val="en-US"/>
              </w:rPr>
              <w:t>Syllabus</w:t>
            </w:r>
            <w:r w:rsidR="00B708A2" w:rsidRPr="00220CCF">
              <w:rPr>
                <w:rFonts w:asciiTheme="minorHAnsi" w:hAnsiTheme="minorHAnsi"/>
                <w:lang w:val="en-US"/>
              </w:rPr>
              <w:t xml:space="preserve"> </w:t>
            </w:r>
            <w:r w:rsidRPr="00220CCF">
              <w:rPr>
                <w:rFonts w:asciiTheme="minorHAnsi" w:hAnsiTheme="minorHAnsi"/>
                <w:lang w:val="en-US"/>
              </w:rPr>
              <w:t xml:space="preserve">of the </w:t>
            </w:r>
            <w:r w:rsidR="00B708A2" w:rsidRPr="00220CCF">
              <w:rPr>
                <w:rFonts w:asciiTheme="minorHAnsi" w:hAnsiTheme="minorHAnsi"/>
                <w:lang w:val="en-US"/>
              </w:rPr>
              <w:t>CGU</w:t>
            </w:r>
            <w:r w:rsidRPr="00220CCF">
              <w:rPr>
                <w:rFonts w:asciiTheme="minorHAnsi" w:hAnsiTheme="minorHAnsi"/>
                <w:lang w:val="en-US"/>
              </w:rPr>
              <w:t>’s decisions</w:t>
            </w:r>
            <w:r w:rsidR="00B708A2" w:rsidRPr="00220CCF">
              <w:rPr>
                <w:rFonts w:asciiTheme="minorHAnsi" w:hAnsiTheme="minorHAnsi"/>
                <w:lang w:val="en-US"/>
              </w:rPr>
              <w:t xml:space="preserve"> </w:t>
            </w:r>
            <w:r w:rsidRPr="00220CCF">
              <w:rPr>
                <w:rFonts w:asciiTheme="minorHAnsi" w:hAnsiTheme="minorHAnsi"/>
                <w:lang w:val="en-US"/>
              </w:rPr>
              <w:t xml:space="preserve">was published. The </w:t>
            </w:r>
            <w:r w:rsidR="00953794">
              <w:rPr>
                <w:rFonts w:asciiTheme="minorHAnsi" w:hAnsiTheme="minorHAnsi"/>
                <w:lang w:val="en-US"/>
              </w:rPr>
              <w:t>Syllabus</w:t>
            </w:r>
            <w:r w:rsidRPr="00220CCF">
              <w:rPr>
                <w:rFonts w:asciiTheme="minorHAnsi" w:hAnsiTheme="minorHAnsi"/>
                <w:lang w:val="en-US"/>
              </w:rPr>
              <w:t xml:space="preserve"> was organized and prepared by theme, based on the</w:t>
            </w:r>
            <w:r w:rsidR="00B708A2" w:rsidRPr="00220CCF">
              <w:rPr>
                <w:rFonts w:asciiTheme="minorHAnsi" w:hAnsiTheme="minorHAnsi"/>
                <w:lang w:val="en-US"/>
              </w:rPr>
              <w:t xml:space="preserve"> </w:t>
            </w:r>
            <w:r w:rsidR="00953794" w:rsidRPr="00953794">
              <w:rPr>
                <w:rFonts w:asciiTheme="minorHAnsi" w:hAnsiTheme="minorHAnsi"/>
                <w:lang w:val="en-US"/>
              </w:rPr>
              <w:t>Controlled Vocabulary of Electronic Government</w:t>
            </w:r>
            <w:r w:rsidR="00B708A2" w:rsidRPr="00953794">
              <w:rPr>
                <w:rFonts w:asciiTheme="minorHAnsi" w:hAnsiTheme="minorHAnsi"/>
                <w:lang w:val="en-US"/>
              </w:rPr>
              <w:t xml:space="preserve"> (VCGE) </w:t>
            </w:r>
            <w:r w:rsidRPr="00953794">
              <w:rPr>
                <w:rFonts w:asciiTheme="minorHAnsi" w:hAnsiTheme="minorHAnsi"/>
                <w:lang w:val="en-US"/>
              </w:rPr>
              <w:t>and on the</w:t>
            </w:r>
            <w:r w:rsidRPr="00220CCF">
              <w:rPr>
                <w:rFonts w:asciiTheme="minorHAnsi" w:hAnsiTheme="minorHAnsi"/>
                <w:lang w:val="en-US"/>
              </w:rPr>
              <w:t xml:space="preserve"> vocabular</w:t>
            </w:r>
            <w:r>
              <w:rPr>
                <w:rFonts w:asciiTheme="minorHAnsi" w:hAnsiTheme="minorHAnsi"/>
                <w:lang w:val="en-US"/>
              </w:rPr>
              <w:t>y</w:t>
            </w:r>
            <w:r w:rsidRPr="00220CCF">
              <w:rPr>
                <w:rFonts w:asciiTheme="minorHAnsi" w:hAnsiTheme="minorHAnsi"/>
                <w:lang w:val="en-US"/>
              </w:rPr>
              <w:t xml:space="preserve"> developed by the</w:t>
            </w:r>
            <w:r w:rsidR="00B708A2" w:rsidRPr="00220CCF">
              <w:rPr>
                <w:rFonts w:asciiTheme="minorHAnsi" w:hAnsiTheme="minorHAnsi"/>
                <w:lang w:val="en-US"/>
              </w:rPr>
              <w:t xml:space="preserve"> CGU. </w:t>
            </w:r>
            <w:r w:rsidRPr="006354AD">
              <w:rPr>
                <w:rFonts w:asciiTheme="minorHAnsi" w:hAnsiTheme="minorHAnsi"/>
                <w:lang w:val="en-US"/>
              </w:rPr>
              <w:t xml:space="preserve">Through consultation to the </w:t>
            </w:r>
            <w:r w:rsidR="00953794">
              <w:rPr>
                <w:rFonts w:asciiTheme="minorHAnsi" w:hAnsiTheme="minorHAnsi"/>
                <w:lang w:val="en-US"/>
              </w:rPr>
              <w:t>Syllabus</w:t>
            </w:r>
            <w:r w:rsidR="00B708A2" w:rsidRPr="006354AD">
              <w:rPr>
                <w:rFonts w:asciiTheme="minorHAnsi" w:hAnsiTheme="minorHAnsi"/>
                <w:lang w:val="en-US"/>
              </w:rPr>
              <w:t xml:space="preserve"> </w:t>
            </w:r>
            <w:r w:rsidR="006354AD" w:rsidRPr="006354AD">
              <w:rPr>
                <w:rFonts w:asciiTheme="minorHAnsi" w:hAnsiTheme="minorHAnsi"/>
                <w:lang w:val="en-US"/>
              </w:rPr>
              <w:t>–</w:t>
            </w:r>
            <w:r w:rsidR="00B708A2" w:rsidRPr="006354AD">
              <w:rPr>
                <w:rFonts w:asciiTheme="minorHAnsi" w:hAnsiTheme="minorHAnsi"/>
                <w:lang w:val="en-US"/>
              </w:rPr>
              <w:t xml:space="preserve"> </w:t>
            </w:r>
            <w:r w:rsidR="006354AD" w:rsidRPr="006354AD">
              <w:rPr>
                <w:rFonts w:asciiTheme="minorHAnsi" w:hAnsiTheme="minorHAnsi"/>
                <w:lang w:val="en-US"/>
              </w:rPr>
              <w:t>available at</w:t>
            </w:r>
            <w:r w:rsidR="00B708A2" w:rsidRPr="006354AD">
              <w:rPr>
                <w:rFonts w:asciiTheme="minorHAnsi" w:hAnsiTheme="minorHAnsi"/>
                <w:highlight w:val="green"/>
                <w:lang w:val="en-US"/>
              </w:rPr>
              <w:t xml:space="preserve"> </w:t>
            </w:r>
            <w:hyperlink r:id="rId26" w:history="1">
              <w:r w:rsidR="00B708A2" w:rsidRPr="006354AD">
                <w:rPr>
                  <w:rFonts w:asciiTheme="minorHAnsi" w:hAnsiTheme="minorHAnsi"/>
                  <w:sz w:val="18"/>
                  <w:lang w:val="en-US"/>
                </w:rPr>
                <w:t>http://www.acessoainformacao.gov.br/assuntos/recursos/recursos-a-cgu</w:t>
              </w:r>
            </w:hyperlink>
            <w:r w:rsidR="00B708A2" w:rsidRPr="006354AD">
              <w:rPr>
                <w:rFonts w:asciiTheme="minorHAnsi" w:hAnsiTheme="minorHAnsi"/>
                <w:lang w:val="en-US"/>
              </w:rPr>
              <w:t xml:space="preserve"> – </w:t>
            </w:r>
            <w:r w:rsidR="006354AD" w:rsidRPr="006354AD">
              <w:rPr>
                <w:rFonts w:asciiTheme="minorHAnsi" w:hAnsiTheme="minorHAnsi"/>
                <w:lang w:val="en-US"/>
              </w:rPr>
              <w:t>a theme can be selected for insertion in the search box “key box”, which allows for access to the decisions which include the said theme</w:t>
            </w:r>
            <w:r w:rsidR="00B708A2" w:rsidRPr="006354AD">
              <w:rPr>
                <w:rFonts w:asciiTheme="minorHAnsi" w:hAnsiTheme="minorHAnsi"/>
                <w:lang w:val="en-US"/>
              </w:rPr>
              <w:t xml:space="preserve">. </w:t>
            </w:r>
            <w:r w:rsidR="006D5D1F">
              <w:rPr>
                <w:rFonts w:asciiTheme="minorHAnsi" w:hAnsiTheme="minorHAnsi"/>
                <w:lang w:val="en-US"/>
              </w:rPr>
              <w:t>The search results</w:t>
            </w:r>
            <w:r w:rsidR="005E6283">
              <w:rPr>
                <w:rFonts w:asciiTheme="minorHAnsi" w:hAnsiTheme="minorHAnsi"/>
                <w:lang w:val="en-US"/>
              </w:rPr>
              <w:t xml:space="preserve"> highlight</w:t>
            </w:r>
            <w:r w:rsidR="006354AD" w:rsidRPr="006354AD">
              <w:rPr>
                <w:rFonts w:asciiTheme="minorHAnsi" w:hAnsiTheme="minorHAnsi"/>
                <w:lang w:val="en-US"/>
              </w:rPr>
              <w:t xml:space="preserve"> the phrase of the documents accessed </w:t>
            </w:r>
            <w:r w:rsidR="006354AD">
              <w:rPr>
                <w:rFonts w:asciiTheme="minorHAnsi" w:hAnsiTheme="minorHAnsi"/>
                <w:lang w:val="en-US"/>
              </w:rPr>
              <w:t>in which</w:t>
            </w:r>
            <w:r w:rsidR="006354AD" w:rsidRPr="006354AD">
              <w:rPr>
                <w:rFonts w:asciiTheme="minorHAnsi" w:hAnsiTheme="minorHAnsi"/>
                <w:lang w:val="en-US"/>
              </w:rPr>
              <w:t xml:space="preserve"> the theme was identified</w:t>
            </w:r>
            <w:r w:rsidR="00B708A2" w:rsidRPr="006354AD">
              <w:rPr>
                <w:rFonts w:asciiTheme="minorHAnsi" w:hAnsiTheme="minorHAnsi"/>
                <w:lang w:val="en-US"/>
              </w:rPr>
              <w:t>.</w:t>
            </w:r>
          </w:p>
          <w:p w14:paraId="7935632C" w14:textId="77777777" w:rsidR="00B708A2" w:rsidRPr="00FC122A" w:rsidRDefault="006354AD" w:rsidP="00E64A72">
            <w:pPr>
              <w:jc w:val="both"/>
              <w:rPr>
                <w:rFonts w:asciiTheme="minorHAnsi" w:hAnsiTheme="minorHAnsi"/>
                <w:lang w:val="en-US"/>
              </w:rPr>
            </w:pPr>
            <w:r w:rsidRPr="006354AD">
              <w:rPr>
                <w:rFonts w:asciiTheme="minorHAnsi" w:hAnsiTheme="minorHAnsi"/>
                <w:lang w:val="en-US"/>
              </w:rPr>
              <w:t>Since December 2013, the CGU’s decisions rendered within the competence of the CGU as an the appellate instance of the Access to Information Law have been available on the website</w:t>
            </w:r>
            <w:r w:rsidR="00B708A2" w:rsidRPr="006354AD">
              <w:rPr>
                <w:rFonts w:asciiTheme="minorHAnsi" w:hAnsiTheme="minorHAnsi"/>
                <w:lang w:val="en-US"/>
              </w:rPr>
              <w:t xml:space="preserve">. </w:t>
            </w:r>
            <w:r w:rsidRPr="006354AD">
              <w:rPr>
                <w:rFonts w:asciiTheme="minorHAnsi" w:hAnsiTheme="minorHAnsi"/>
                <w:lang w:val="en-US"/>
              </w:rPr>
              <w:t>The mechanism for the search of and access to these decisions was implemented in December</w:t>
            </w:r>
            <w:r w:rsidR="00B708A2" w:rsidRPr="006354AD">
              <w:rPr>
                <w:rFonts w:asciiTheme="minorHAnsi" w:hAnsiTheme="minorHAnsi"/>
                <w:lang w:val="en-US"/>
              </w:rPr>
              <w:t xml:space="preserve"> 2014, </w:t>
            </w:r>
            <w:r>
              <w:rPr>
                <w:rFonts w:asciiTheme="minorHAnsi" w:hAnsiTheme="minorHAnsi"/>
                <w:lang w:val="en-US"/>
              </w:rPr>
              <w:t>allowing for search for key word, higher body/</w:t>
            </w:r>
            <w:r w:rsidR="001D702A">
              <w:rPr>
                <w:rFonts w:asciiTheme="minorHAnsi" w:hAnsiTheme="minorHAnsi"/>
                <w:lang w:val="en-US"/>
              </w:rPr>
              <w:t>entity</w:t>
            </w:r>
            <w:r>
              <w:rPr>
                <w:rFonts w:asciiTheme="minorHAnsi" w:hAnsiTheme="minorHAnsi"/>
                <w:lang w:val="en-US"/>
              </w:rPr>
              <w:t xml:space="preserve"> and related body/</w:t>
            </w:r>
            <w:r w:rsidR="001D702A">
              <w:rPr>
                <w:rFonts w:asciiTheme="minorHAnsi" w:hAnsiTheme="minorHAnsi"/>
                <w:lang w:val="en-US"/>
              </w:rPr>
              <w:t>entity</w:t>
            </w:r>
            <w:r w:rsidR="00B708A2" w:rsidRPr="006354AD">
              <w:rPr>
                <w:rFonts w:asciiTheme="minorHAnsi" w:hAnsiTheme="minorHAnsi"/>
                <w:lang w:val="en-US"/>
              </w:rPr>
              <w:t xml:space="preserve">. </w:t>
            </w:r>
            <w:r w:rsidRPr="00FC122A">
              <w:rPr>
                <w:rFonts w:asciiTheme="minorHAnsi" w:hAnsiTheme="minorHAnsi"/>
                <w:lang w:val="en-US"/>
              </w:rPr>
              <w:t>Information on the process of</w:t>
            </w:r>
            <w:r w:rsidR="00FC122A" w:rsidRPr="00FC122A">
              <w:rPr>
                <w:rFonts w:asciiTheme="minorHAnsi" w:hAnsiTheme="minorHAnsi"/>
                <w:lang w:val="en-US"/>
              </w:rPr>
              <w:t xml:space="preserve"> </w:t>
            </w:r>
            <w:r w:rsidR="00FC122A" w:rsidRPr="000B06A5">
              <w:rPr>
                <w:rFonts w:asciiTheme="minorHAnsi" w:hAnsiTheme="minorHAnsi"/>
                <w:lang w:val="en-US"/>
              </w:rPr>
              <w:t xml:space="preserve">examination and trial of appeals, statistical reports, governing law and specialized publications </w:t>
            </w:r>
            <w:r w:rsidRPr="000B06A5">
              <w:rPr>
                <w:rFonts w:asciiTheme="minorHAnsi" w:hAnsiTheme="minorHAnsi"/>
                <w:lang w:val="en-US"/>
              </w:rPr>
              <w:t>was also made available</w:t>
            </w:r>
            <w:r w:rsidR="00B708A2" w:rsidRPr="000B06A5">
              <w:rPr>
                <w:rFonts w:asciiTheme="minorHAnsi" w:hAnsiTheme="minorHAnsi"/>
                <w:lang w:val="en-US"/>
              </w:rPr>
              <w:t>.</w:t>
            </w:r>
            <w:r w:rsidR="00B708A2" w:rsidRPr="00FC122A">
              <w:rPr>
                <w:rFonts w:asciiTheme="minorHAnsi" w:hAnsiTheme="minorHAnsi"/>
                <w:lang w:val="en-US"/>
              </w:rPr>
              <w:t xml:space="preserve"> </w:t>
            </w:r>
          </w:p>
          <w:p w14:paraId="102A8201" w14:textId="77777777" w:rsidR="004F2C42" w:rsidRPr="00FC122A" w:rsidRDefault="00FC122A" w:rsidP="00E64A72">
            <w:pPr>
              <w:spacing w:after="0"/>
              <w:jc w:val="both"/>
              <w:rPr>
                <w:rFonts w:asciiTheme="minorHAnsi" w:hAnsiTheme="minorHAnsi"/>
                <w:lang w:val="en-US"/>
              </w:rPr>
            </w:pPr>
            <w:r w:rsidRPr="00FC122A">
              <w:rPr>
                <w:rFonts w:asciiTheme="minorHAnsi" w:hAnsiTheme="minorHAnsi"/>
                <w:lang w:val="en-US"/>
              </w:rPr>
              <w:t>Search by type of decision rendered</w:t>
            </w:r>
            <w:r w:rsidR="00B708A2" w:rsidRPr="00FC122A">
              <w:rPr>
                <w:rFonts w:asciiTheme="minorHAnsi" w:hAnsiTheme="minorHAnsi"/>
                <w:lang w:val="en-US"/>
              </w:rPr>
              <w:t xml:space="preserve"> (</w:t>
            </w:r>
            <w:r w:rsidRPr="00FC122A">
              <w:rPr>
                <w:rFonts w:asciiTheme="minorHAnsi" w:hAnsiTheme="minorHAnsi"/>
                <w:lang w:val="en-US"/>
              </w:rPr>
              <w:t>granted</w:t>
            </w:r>
            <w:r w:rsidR="00B708A2" w:rsidRPr="00FC122A">
              <w:rPr>
                <w:rFonts w:asciiTheme="minorHAnsi" w:hAnsiTheme="minorHAnsi"/>
                <w:lang w:val="en-US"/>
              </w:rPr>
              <w:t xml:space="preserve">, </w:t>
            </w:r>
            <w:r w:rsidRPr="00FC122A">
              <w:rPr>
                <w:rFonts w:asciiTheme="minorHAnsi" w:hAnsiTheme="minorHAnsi"/>
                <w:lang w:val="en-US"/>
              </w:rPr>
              <w:t>partially granted and rejected</w:t>
            </w:r>
            <w:r w:rsidR="00B708A2" w:rsidRPr="00FC122A">
              <w:rPr>
                <w:rFonts w:asciiTheme="minorHAnsi" w:hAnsiTheme="minorHAnsi"/>
                <w:lang w:val="en-US"/>
              </w:rPr>
              <w:t xml:space="preserve">) </w:t>
            </w:r>
            <w:r>
              <w:rPr>
                <w:rFonts w:asciiTheme="minorHAnsi" w:hAnsiTheme="minorHAnsi"/>
                <w:lang w:val="en-US"/>
              </w:rPr>
              <w:t xml:space="preserve">can be made </w:t>
            </w:r>
            <w:r w:rsidRPr="00FC122A">
              <w:rPr>
                <w:rFonts w:asciiTheme="minorHAnsi" w:hAnsiTheme="minorHAnsi"/>
                <w:lang w:val="en-US"/>
              </w:rPr>
              <w:t>at</w:t>
            </w:r>
            <w:r w:rsidR="004F2C42" w:rsidRPr="00FC122A">
              <w:rPr>
                <w:rFonts w:asciiTheme="minorHAnsi" w:hAnsiTheme="minorHAnsi"/>
                <w:lang w:val="en-US"/>
              </w:rPr>
              <w:t>:</w:t>
            </w:r>
          </w:p>
          <w:p w14:paraId="49CA0CF2" w14:textId="77777777" w:rsidR="005F607F" w:rsidRPr="00EA0193" w:rsidRDefault="00B708A2" w:rsidP="00E64A72">
            <w:pPr>
              <w:rPr>
                <w:rFonts w:asciiTheme="minorHAnsi" w:hAnsiTheme="minorHAnsi"/>
                <w:highlight w:val="green"/>
                <w:lang w:val="en-US"/>
              </w:rPr>
            </w:pPr>
            <w:r w:rsidRPr="00FC122A">
              <w:rPr>
                <w:rFonts w:asciiTheme="minorHAnsi" w:hAnsiTheme="minorHAnsi"/>
                <w:lang w:val="en-US"/>
              </w:rPr>
              <w:t xml:space="preserve"> </w:t>
            </w:r>
            <w:hyperlink r:id="rId27" w:history="1">
              <w:r w:rsidRPr="00EA0193">
                <w:rPr>
                  <w:rFonts w:asciiTheme="minorHAnsi" w:hAnsiTheme="minorHAnsi"/>
                  <w:sz w:val="18"/>
                  <w:lang w:val="en-US"/>
                </w:rPr>
                <w:t>http://www.acessoainformacao.gov.br/assuntos/relatorios-dados/relatorios-estatisticos/relatorios-estatisticos</w:t>
              </w:r>
            </w:hyperlink>
            <w:r w:rsidRPr="00EA0193">
              <w:rPr>
                <w:rFonts w:asciiTheme="minorHAnsi" w:hAnsiTheme="minorHAnsi"/>
                <w:sz w:val="18"/>
                <w:lang w:val="en-US"/>
              </w:rPr>
              <w:t xml:space="preserve">. </w:t>
            </w:r>
          </w:p>
        </w:tc>
      </w:tr>
      <w:tr w:rsidR="005F607F" w:rsidRPr="00652701" w14:paraId="58DC9C47"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ECDBE" w14:textId="77777777" w:rsidR="005F607F" w:rsidRPr="00FC122A" w:rsidRDefault="005F607F" w:rsidP="00FC122A">
            <w:pPr>
              <w:spacing w:after="0"/>
              <w:rPr>
                <w:rStyle w:val="TEXTOChar"/>
                <w:rFonts w:asciiTheme="minorHAnsi" w:eastAsiaTheme="minorHAnsi" w:hAnsiTheme="minorHAnsi" w:cstheme="minorHAnsi"/>
                <w:b/>
                <w:sz w:val="20"/>
              </w:rPr>
            </w:pPr>
            <w:r w:rsidRPr="00FC122A">
              <w:rPr>
                <w:rStyle w:val="TEXTOChar"/>
                <w:rFonts w:asciiTheme="minorHAnsi" w:hAnsiTheme="minorHAnsi" w:cstheme="minorHAnsi"/>
                <w:b/>
                <w:sz w:val="20"/>
              </w:rPr>
              <w:lastRenderedPageBreak/>
              <w:t>Implementa</w:t>
            </w:r>
            <w:r w:rsidR="00FC122A" w:rsidRPr="00FC122A">
              <w:rPr>
                <w:rStyle w:val="TEXTOChar"/>
                <w:rFonts w:asciiTheme="minorHAnsi" w:hAnsiTheme="minorHAnsi" w:cstheme="minorHAnsi"/>
                <w:b/>
                <w:sz w:val="20"/>
              </w:rPr>
              <w:t>tion</w:t>
            </w:r>
          </w:p>
        </w:tc>
        <w:tc>
          <w:tcPr>
            <w:tcW w:w="6770" w:type="dxa"/>
            <w:tcBorders>
              <w:top w:val="single" w:sz="4" w:space="0" w:color="auto"/>
              <w:left w:val="single" w:sz="4" w:space="0" w:color="auto"/>
              <w:bottom w:val="single" w:sz="4" w:space="0" w:color="auto"/>
              <w:right w:val="single" w:sz="4" w:space="0" w:color="auto"/>
            </w:tcBorders>
          </w:tcPr>
          <w:p w14:paraId="6567C425" w14:textId="77777777" w:rsidR="005F607F" w:rsidRPr="00FC122A" w:rsidRDefault="00017A4E" w:rsidP="00FC122A">
            <w:pPr>
              <w:spacing w:after="0"/>
              <w:jc w:val="both"/>
              <w:rPr>
                <w:rStyle w:val="TEXTOChar"/>
                <w:rFonts w:asciiTheme="minorHAnsi" w:eastAsiaTheme="minorHAnsi" w:hAnsiTheme="minorHAnsi" w:cstheme="minorHAnsi"/>
                <w:b/>
                <w:sz w:val="22"/>
                <w:szCs w:val="22"/>
                <w:lang w:val="en-US"/>
              </w:rPr>
            </w:pPr>
            <w:r>
              <w:rPr>
                <w:rFonts w:asciiTheme="minorHAnsi" w:hAnsiTheme="minorHAnsi" w:cstheme="minorHAnsi"/>
                <w:b/>
                <w:lang w:val="en-US"/>
              </w:rPr>
              <w:t>By</w:t>
            </w:r>
            <w:r w:rsidR="00FC122A" w:rsidRPr="00FC122A">
              <w:rPr>
                <w:rFonts w:asciiTheme="minorHAnsi" w:hAnsiTheme="minorHAnsi" w:cstheme="minorHAnsi"/>
                <w:b/>
                <w:lang w:val="en-US"/>
              </w:rPr>
              <w:t xml:space="preserve"> December</w:t>
            </w:r>
            <w:r w:rsidR="00751A10" w:rsidRPr="00FC122A">
              <w:rPr>
                <w:rFonts w:asciiTheme="minorHAnsi" w:hAnsiTheme="minorHAnsi" w:cstheme="minorHAnsi"/>
                <w:b/>
                <w:lang w:val="en-US"/>
              </w:rPr>
              <w:t xml:space="preserve">/2014 </w:t>
            </w:r>
            <w:r w:rsidR="00751A10" w:rsidRPr="00FC122A">
              <w:rPr>
                <w:rFonts w:asciiTheme="minorHAnsi" w:hAnsiTheme="minorHAnsi" w:cstheme="minorHAnsi"/>
                <w:b/>
                <w:i/>
                <w:sz w:val="20"/>
                <w:lang w:val="en-US"/>
              </w:rPr>
              <w:t>(</w:t>
            </w:r>
            <w:r w:rsidR="00FC122A" w:rsidRPr="00FC122A">
              <w:rPr>
                <w:rFonts w:asciiTheme="minorHAnsi" w:hAnsiTheme="minorHAnsi" w:cstheme="minorHAnsi"/>
                <w:b/>
                <w:i/>
                <w:sz w:val="20"/>
                <w:lang w:val="en-US"/>
              </w:rPr>
              <w:t>previous deadline</w:t>
            </w:r>
            <w:r w:rsidR="00411009" w:rsidRPr="00FC122A">
              <w:rPr>
                <w:rFonts w:asciiTheme="minorHAnsi" w:hAnsiTheme="minorHAnsi" w:cstheme="minorHAnsi"/>
                <w:b/>
                <w:i/>
                <w:sz w:val="20"/>
                <w:lang w:val="en-US"/>
              </w:rPr>
              <w:t>:</w:t>
            </w:r>
            <w:r w:rsidR="00751A10" w:rsidRPr="00FC122A">
              <w:rPr>
                <w:rFonts w:asciiTheme="minorHAnsi" w:hAnsiTheme="minorHAnsi" w:cstheme="minorHAnsi"/>
                <w:b/>
                <w:i/>
                <w:sz w:val="20"/>
                <w:lang w:val="en-US"/>
              </w:rPr>
              <w:t xml:space="preserve"> </w:t>
            </w:r>
            <w:r w:rsidR="00FC122A" w:rsidRPr="00FC122A">
              <w:rPr>
                <w:rFonts w:asciiTheme="minorHAnsi" w:hAnsiTheme="minorHAnsi" w:cstheme="minorHAnsi"/>
                <w:b/>
                <w:i/>
                <w:sz w:val="20"/>
                <w:lang w:val="en-US"/>
              </w:rPr>
              <w:t>August</w:t>
            </w:r>
            <w:r w:rsidR="00DF354E" w:rsidRPr="00FC122A">
              <w:rPr>
                <w:rFonts w:asciiTheme="minorHAnsi" w:hAnsiTheme="minorHAnsi" w:cstheme="minorHAnsi"/>
                <w:b/>
                <w:i/>
                <w:sz w:val="20"/>
                <w:lang w:val="en-US"/>
              </w:rPr>
              <w:t>/2014</w:t>
            </w:r>
            <w:r w:rsidR="00751A10" w:rsidRPr="00FC122A">
              <w:rPr>
                <w:rFonts w:asciiTheme="minorHAnsi" w:hAnsiTheme="minorHAnsi" w:cstheme="minorHAnsi"/>
                <w:b/>
                <w:i/>
                <w:sz w:val="20"/>
                <w:lang w:val="en-US"/>
              </w:rPr>
              <w:t>)</w:t>
            </w:r>
            <w:r w:rsidR="00DF354E" w:rsidRPr="00FC122A">
              <w:rPr>
                <w:rFonts w:asciiTheme="minorHAnsi" w:hAnsiTheme="minorHAnsi" w:cstheme="minorHAnsi"/>
                <w:b/>
                <w:i/>
                <w:sz w:val="20"/>
                <w:lang w:val="en-US"/>
              </w:rPr>
              <w:t xml:space="preserve"> </w:t>
            </w:r>
          </w:p>
        </w:tc>
      </w:tr>
    </w:tbl>
    <w:p w14:paraId="22642BA8" w14:textId="77777777" w:rsidR="002861A2" w:rsidRPr="00FC122A" w:rsidRDefault="002861A2" w:rsidP="00E64A72">
      <w:pPr>
        <w:spacing w:after="0"/>
        <w:jc w:val="both"/>
        <w:rPr>
          <w:rFonts w:asciiTheme="minorHAnsi" w:hAnsiTheme="minorHAnsi" w:cstheme="minorHAnsi"/>
          <w:b/>
          <w:sz w:val="24"/>
          <w:highlight w:val="green"/>
          <w:lang w:val="en-US"/>
        </w:rPr>
      </w:pPr>
    </w:p>
    <w:p w14:paraId="77EB9A07" w14:textId="77777777" w:rsidR="00FF28D8" w:rsidRPr="00FC122A" w:rsidRDefault="00CC7BA3" w:rsidP="00E64A72">
      <w:pPr>
        <w:jc w:val="both"/>
        <w:rPr>
          <w:rFonts w:asciiTheme="minorHAnsi" w:hAnsiTheme="minorHAnsi" w:cstheme="minorHAnsi"/>
          <w:b/>
          <w:bCs/>
          <w:highlight w:val="green"/>
          <w:lang w:val="en-US"/>
        </w:rPr>
      </w:pPr>
      <w:r w:rsidRPr="00FC122A">
        <w:rPr>
          <w:rFonts w:asciiTheme="minorHAnsi" w:hAnsiTheme="minorHAnsi" w:cstheme="minorHAnsi"/>
          <w:b/>
          <w:bCs/>
          <w:highlight w:val="green"/>
          <w:lang w:val="en-US"/>
        </w:rPr>
        <w:t xml:space="preserve"> </w:t>
      </w:r>
    </w:p>
    <w:p w14:paraId="2481021E" w14:textId="77777777" w:rsidR="00FF28D8" w:rsidRPr="00FC122A" w:rsidRDefault="00FF28D8" w:rsidP="00E64A72">
      <w:pPr>
        <w:autoSpaceDE/>
        <w:autoSpaceDN/>
        <w:spacing w:after="0"/>
        <w:rPr>
          <w:rFonts w:asciiTheme="minorHAnsi" w:hAnsiTheme="minorHAnsi" w:cstheme="minorHAnsi"/>
          <w:b/>
          <w:bCs/>
          <w:highlight w:val="green"/>
          <w:lang w:val="en-US"/>
        </w:rPr>
      </w:pPr>
      <w:r w:rsidRPr="00FC122A">
        <w:rPr>
          <w:rFonts w:asciiTheme="minorHAnsi" w:hAnsiTheme="minorHAnsi" w:cstheme="minorHAnsi"/>
          <w:b/>
          <w:bCs/>
          <w:highlight w:val="green"/>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691130EB"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B113E" w14:textId="77777777" w:rsidR="005F607F" w:rsidRPr="00EA0193" w:rsidRDefault="00DF354E" w:rsidP="00EA0193">
            <w:pPr>
              <w:pStyle w:val="Ttulo3"/>
              <w:rPr>
                <w:rStyle w:val="TEXTOChar"/>
                <w:rFonts w:cstheme="minorHAnsi"/>
                <w:highlight w:val="green"/>
                <w:lang w:val="en-US"/>
              </w:rPr>
            </w:pPr>
            <w:bookmarkStart w:id="48" w:name="_Compromisso:_(2.2)_BANCO"/>
            <w:bookmarkStart w:id="49" w:name="DOISPONTODOIS"/>
            <w:bookmarkStart w:id="50" w:name="_Toc416964184"/>
            <w:bookmarkEnd w:id="48"/>
            <w:r w:rsidRPr="00EA0193">
              <w:rPr>
                <w:u w:val="single"/>
                <w:lang w:val="en-US"/>
              </w:rPr>
              <w:lastRenderedPageBreak/>
              <w:t>Com</w:t>
            </w:r>
            <w:r w:rsidR="00AE5D83" w:rsidRPr="00EA0193">
              <w:rPr>
                <w:u w:val="single"/>
                <w:lang w:val="en-US"/>
              </w:rPr>
              <w:t>mitment</w:t>
            </w:r>
            <w:r w:rsidRPr="00EA0193">
              <w:rPr>
                <w:u w:val="single"/>
                <w:lang w:val="en-US"/>
              </w:rPr>
              <w:t>:</w:t>
            </w:r>
            <w:r w:rsidRPr="00EA0193">
              <w:rPr>
                <w:lang w:val="en-US"/>
              </w:rPr>
              <w:t xml:space="preserve"> (2.2) FEDERAL</w:t>
            </w:r>
            <w:bookmarkEnd w:id="49"/>
            <w:bookmarkEnd w:id="50"/>
            <w:r w:rsidR="00EA0193" w:rsidRPr="00EA0193">
              <w:rPr>
                <w:lang w:val="en-US"/>
              </w:rPr>
              <w:t xml:space="preserve"> PUBLIC ADMINISTRATION REFERENCE PRICE DATASE</w:t>
            </w:r>
            <w:r w:rsidR="002558BB" w:rsidRPr="00EA0193">
              <w:rPr>
                <w:highlight w:val="green"/>
                <w:lang w:val="en-US"/>
              </w:rPr>
              <w:t xml:space="preserve"> </w:t>
            </w:r>
          </w:p>
        </w:tc>
      </w:tr>
      <w:tr w:rsidR="005F607F" w:rsidRPr="00652701" w14:paraId="42A7D29E"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E8674" w14:textId="77777777" w:rsidR="005F607F" w:rsidRPr="00EA0193" w:rsidRDefault="0074514D" w:rsidP="00E64A72">
            <w:pPr>
              <w:spacing w:after="0"/>
              <w:rPr>
                <w:rStyle w:val="TEXTOChar"/>
                <w:rFonts w:asciiTheme="minorHAnsi" w:eastAsiaTheme="minorHAnsi" w:hAnsiTheme="minorHAnsi" w:cstheme="minorHAnsi"/>
                <w:b/>
                <w:sz w:val="20"/>
              </w:rPr>
            </w:pPr>
            <w:r w:rsidRPr="00EA0193">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DC8FD3D" w14:textId="77777777" w:rsidR="005F607F" w:rsidRPr="00EA0193" w:rsidRDefault="00AE5D83" w:rsidP="00E64A72">
            <w:pPr>
              <w:spacing w:after="0"/>
              <w:jc w:val="both"/>
              <w:rPr>
                <w:rStyle w:val="TEXTOChar"/>
                <w:rFonts w:asciiTheme="minorHAnsi" w:eastAsiaTheme="minorHAnsi" w:hAnsiTheme="minorHAnsi" w:cstheme="minorHAnsi"/>
                <w:b/>
                <w:sz w:val="22"/>
                <w:szCs w:val="22"/>
                <w:lang w:val="en-US"/>
              </w:rPr>
            </w:pPr>
            <w:r w:rsidRPr="00EA0193">
              <w:rPr>
                <w:rStyle w:val="TEXTOChar"/>
                <w:rFonts w:asciiTheme="minorHAnsi" w:hAnsiTheme="minorHAnsi" w:cstheme="minorHAnsi"/>
                <w:sz w:val="22"/>
                <w:szCs w:val="22"/>
                <w:lang w:val="en-US"/>
              </w:rPr>
              <w:t>Office of the Comptroller General</w:t>
            </w:r>
          </w:p>
        </w:tc>
      </w:tr>
      <w:tr w:rsidR="005F607F" w:rsidRPr="0068444C" w14:paraId="33D7877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47DFD9" w14:textId="77777777" w:rsidR="005F607F" w:rsidRPr="00EA0193" w:rsidRDefault="00AE5D83" w:rsidP="00E64A72">
            <w:pPr>
              <w:spacing w:after="0"/>
              <w:rPr>
                <w:rStyle w:val="TEXTOChar"/>
                <w:rFonts w:asciiTheme="minorHAnsi" w:eastAsiaTheme="minorHAnsi" w:hAnsiTheme="minorHAnsi" w:cstheme="minorHAnsi"/>
                <w:b/>
                <w:sz w:val="20"/>
              </w:rPr>
            </w:pPr>
            <w:r w:rsidRPr="00EA0193">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F63699D" w14:textId="77777777" w:rsidR="005F607F" w:rsidRPr="00EA0193" w:rsidRDefault="00DC3860" w:rsidP="00E64A72">
            <w:pPr>
              <w:spacing w:after="0"/>
              <w:rPr>
                <w:rStyle w:val="TEXTOChar"/>
                <w:rFonts w:asciiTheme="minorHAnsi" w:eastAsiaTheme="minorHAnsi" w:hAnsiTheme="minorHAnsi" w:cstheme="minorHAnsi"/>
                <w:b/>
                <w:sz w:val="22"/>
                <w:szCs w:val="22"/>
              </w:rPr>
            </w:pPr>
            <w:r w:rsidRPr="00EA0193">
              <w:t>Rommel N. Carvalho</w:t>
            </w:r>
          </w:p>
        </w:tc>
      </w:tr>
      <w:tr w:rsidR="005F607F" w:rsidRPr="00652701" w14:paraId="56DC6D6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41154" w14:textId="77777777" w:rsidR="005F607F" w:rsidRPr="00EA0193" w:rsidRDefault="0074514D" w:rsidP="00AE5D83">
            <w:pPr>
              <w:spacing w:after="0"/>
              <w:rPr>
                <w:rStyle w:val="TEXTOChar"/>
                <w:rFonts w:asciiTheme="minorHAnsi" w:eastAsiaTheme="minorHAnsi" w:hAnsiTheme="minorHAnsi" w:cstheme="minorHAnsi"/>
                <w:b/>
                <w:sz w:val="20"/>
              </w:rPr>
            </w:pPr>
            <w:r w:rsidRPr="00EA0193">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75C9B973" w14:textId="77777777" w:rsidR="005F607F" w:rsidRPr="00EA0193" w:rsidRDefault="00EA0193" w:rsidP="00E64A72">
            <w:pPr>
              <w:spacing w:after="0"/>
              <w:jc w:val="both"/>
              <w:rPr>
                <w:rStyle w:val="TEXTOChar"/>
                <w:rFonts w:asciiTheme="minorHAnsi" w:eastAsiaTheme="minorHAnsi" w:hAnsiTheme="minorHAnsi" w:cstheme="minorHAnsi"/>
                <w:sz w:val="22"/>
                <w:szCs w:val="22"/>
                <w:lang w:val="en-US"/>
              </w:rPr>
            </w:pPr>
            <w:r w:rsidRPr="00EA0193">
              <w:rPr>
                <w:rStyle w:val="TEXTOChar"/>
                <w:rFonts w:asciiTheme="minorHAnsi" w:eastAsiaTheme="minorHAnsi" w:hAnsiTheme="minorHAnsi" w:cstheme="minorHAnsi"/>
                <w:sz w:val="22"/>
                <w:szCs w:val="22"/>
                <w:lang w:val="en-US"/>
              </w:rPr>
              <w:t>Department of Research and Strategic Information</w:t>
            </w:r>
            <w:r w:rsidR="00DC3860" w:rsidRPr="00EA0193">
              <w:rPr>
                <w:rStyle w:val="TEXTOChar"/>
                <w:rFonts w:asciiTheme="minorHAnsi" w:eastAsiaTheme="minorHAnsi" w:hAnsiTheme="minorHAnsi" w:cstheme="minorHAnsi"/>
                <w:sz w:val="22"/>
                <w:szCs w:val="22"/>
                <w:lang w:val="en-US"/>
              </w:rPr>
              <w:t xml:space="preserve"> (DIE)</w:t>
            </w:r>
          </w:p>
        </w:tc>
      </w:tr>
      <w:tr w:rsidR="005F607F" w:rsidRPr="0068444C" w14:paraId="7397E8A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D2523" w14:textId="77777777" w:rsidR="005F607F" w:rsidRPr="00EA0193" w:rsidRDefault="005F607F" w:rsidP="00AE5D83">
            <w:pPr>
              <w:spacing w:after="0"/>
              <w:rPr>
                <w:rStyle w:val="TEXTOChar"/>
                <w:rFonts w:asciiTheme="minorHAnsi" w:eastAsiaTheme="minorHAnsi" w:hAnsiTheme="minorHAnsi" w:cstheme="minorHAnsi"/>
                <w:b/>
                <w:sz w:val="20"/>
              </w:rPr>
            </w:pPr>
            <w:r w:rsidRPr="00EA0193">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4D669611" w14:textId="77777777" w:rsidR="005F607F" w:rsidRPr="00EA0193" w:rsidRDefault="00652701" w:rsidP="00E64A72">
            <w:pPr>
              <w:spacing w:after="0"/>
              <w:jc w:val="both"/>
              <w:rPr>
                <w:rStyle w:val="TEXTOChar"/>
                <w:rFonts w:asciiTheme="minorHAnsi" w:eastAsiaTheme="minorHAnsi" w:hAnsiTheme="minorHAnsi" w:cstheme="minorHAnsi"/>
                <w:sz w:val="22"/>
                <w:szCs w:val="22"/>
              </w:rPr>
            </w:pPr>
            <w:hyperlink r:id="rId28" w:history="1">
              <w:r w:rsidR="00220CCF" w:rsidRPr="00EA0193">
                <w:rPr>
                  <w:rStyle w:val="Hyperlink"/>
                </w:rPr>
                <w:t>rommel.carvalho@cgu.gov.br</w:t>
              </w:r>
            </w:hyperlink>
          </w:p>
        </w:tc>
      </w:tr>
      <w:tr w:rsidR="005F607F" w:rsidRPr="0068444C" w14:paraId="2E0F3C4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5771C" w14:textId="77777777" w:rsidR="005F607F" w:rsidRPr="00EA0193" w:rsidRDefault="0074514D" w:rsidP="00AE5D83">
            <w:pPr>
              <w:spacing w:after="0"/>
              <w:rPr>
                <w:rStyle w:val="TEXTOChar"/>
                <w:rFonts w:asciiTheme="minorHAnsi" w:eastAsiaTheme="minorHAnsi" w:hAnsiTheme="minorHAnsi" w:cstheme="minorHAnsi"/>
                <w:b/>
                <w:sz w:val="20"/>
              </w:rPr>
            </w:pPr>
            <w:r w:rsidRPr="00EA0193">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23772D3D" w14:textId="77777777" w:rsidR="005F607F" w:rsidRPr="00EA0193" w:rsidRDefault="00DC3860" w:rsidP="00E64A72">
            <w:pPr>
              <w:spacing w:after="0"/>
              <w:jc w:val="both"/>
              <w:rPr>
                <w:rStyle w:val="TEXTOChar"/>
                <w:rFonts w:asciiTheme="minorHAnsi" w:eastAsiaTheme="minorHAnsi" w:hAnsiTheme="minorHAnsi" w:cstheme="minorHAnsi"/>
                <w:sz w:val="22"/>
                <w:szCs w:val="22"/>
              </w:rPr>
            </w:pPr>
            <w:r w:rsidRPr="00EA0193">
              <w:rPr>
                <w:rStyle w:val="TEXTOChar"/>
                <w:rFonts w:asciiTheme="minorHAnsi" w:eastAsiaTheme="minorHAnsi" w:hAnsiTheme="minorHAnsi" w:cstheme="minorHAnsi"/>
                <w:sz w:val="22"/>
                <w:szCs w:val="22"/>
              </w:rPr>
              <w:t xml:space="preserve">61 </w:t>
            </w:r>
            <w:r w:rsidRPr="00EA0193">
              <w:t>2020-6885</w:t>
            </w:r>
          </w:p>
        </w:tc>
      </w:tr>
      <w:tr w:rsidR="005F607F" w:rsidRPr="00652701" w14:paraId="088EFF0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73AD8" w14:textId="77777777" w:rsidR="005F607F" w:rsidRPr="00EA0193" w:rsidRDefault="005F607F" w:rsidP="00AE5D83">
            <w:pPr>
              <w:spacing w:after="0"/>
              <w:rPr>
                <w:rStyle w:val="TEXTOChar"/>
                <w:rFonts w:asciiTheme="minorHAnsi" w:hAnsiTheme="minorHAnsi" w:cstheme="minorHAnsi"/>
                <w:b/>
                <w:sz w:val="20"/>
                <w:lang w:val="en-US"/>
              </w:rPr>
            </w:pPr>
            <w:r w:rsidRPr="00EA0193">
              <w:rPr>
                <w:rStyle w:val="TEXTOChar"/>
                <w:rFonts w:asciiTheme="minorHAnsi" w:hAnsiTheme="minorHAnsi" w:cstheme="minorHAnsi"/>
                <w:b/>
                <w:sz w:val="20"/>
                <w:lang w:val="en-US"/>
              </w:rPr>
              <w:t>Ob</w:t>
            </w:r>
            <w:r w:rsidR="00AE5D83" w:rsidRPr="00EA0193">
              <w:rPr>
                <w:rStyle w:val="TEXTOChar"/>
                <w:rFonts w:asciiTheme="minorHAnsi" w:hAnsiTheme="minorHAnsi" w:cstheme="minorHAnsi"/>
                <w:b/>
                <w:sz w:val="20"/>
                <w:lang w:val="en-US"/>
              </w:rPr>
              <w:t>jective(s) of the commitment</w:t>
            </w:r>
          </w:p>
        </w:tc>
        <w:tc>
          <w:tcPr>
            <w:tcW w:w="6769" w:type="dxa"/>
            <w:tcBorders>
              <w:top w:val="single" w:sz="4" w:space="0" w:color="auto"/>
              <w:left w:val="single" w:sz="4" w:space="0" w:color="auto"/>
              <w:bottom w:val="single" w:sz="4" w:space="0" w:color="auto"/>
              <w:right w:val="single" w:sz="4" w:space="0" w:color="auto"/>
            </w:tcBorders>
          </w:tcPr>
          <w:p w14:paraId="73E930E7" w14:textId="77777777" w:rsidR="00DC3860" w:rsidRPr="0003762E" w:rsidRDefault="0003762E" w:rsidP="00E64A72">
            <w:pPr>
              <w:pStyle w:val="PargrafodaLista"/>
              <w:numPr>
                <w:ilvl w:val="0"/>
                <w:numId w:val="6"/>
              </w:numPr>
              <w:spacing w:after="0"/>
              <w:ind w:left="317" w:hanging="284"/>
              <w:jc w:val="both"/>
              <w:rPr>
                <w:lang w:val="en-US"/>
              </w:rPr>
            </w:pPr>
            <w:r w:rsidRPr="0003762E">
              <w:rPr>
                <w:lang w:val="en-US"/>
              </w:rPr>
              <w:t>To obtain the average purchase price of the most purchased items by the Government and develop a database containing that information</w:t>
            </w:r>
            <w:r w:rsidR="00DC3860" w:rsidRPr="0003762E">
              <w:rPr>
                <w:lang w:val="en-US"/>
              </w:rPr>
              <w:t>;</w:t>
            </w:r>
          </w:p>
          <w:p w14:paraId="54061636" w14:textId="77777777" w:rsidR="005F607F" w:rsidRPr="00C84745" w:rsidRDefault="00C84745" w:rsidP="00C84745">
            <w:pPr>
              <w:pStyle w:val="PargrafodaLista"/>
              <w:numPr>
                <w:ilvl w:val="0"/>
                <w:numId w:val="6"/>
              </w:numPr>
              <w:spacing w:after="0"/>
              <w:ind w:left="317" w:hanging="284"/>
              <w:jc w:val="both"/>
              <w:rPr>
                <w:rStyle w:val="TEXTOChar"/>
                <w:rFonts w:eastAsia="Times New Roman"/>
                <w:sz w:val="22"/>
                <w:szCs w:val="22"/>
                <w:lang w:val="en-US" w:eastAsia="pt-BR"/>
              </w:rPr>
            </w:pPr>
            <w:r w:rsidRPr="00C84745">
              <w:rPr>
                <w:lang w:val="en-US"/>
              </w:rPr>
              <w:t xml:space="preserve"> To disclose this information on price to CGU, all the Government (</w:t>
            </w:r>
            <w:r>
              <w:rPr>
                <w:lang w:val="en-US"/>
              </w:rPr>
              <w:t>managers</w:t>
            </w:r>
            <w:r w:rsidR="00DC3860" w:rsidRPr="00C84745">
              <w:rPr>
                <w:lang w:val="en-US"/>
              </w:rPr>
              <w:t xml:space="preserve">) </w:t>
            </w:r>
            <w:r>
              <w:rPr>
                <w:lang w:val="en-US"/>
              </w:rPr>
              <w:t>and citizens</w:t>
            </w:r>
            <w:r w:rsidR="00DC3860" w:rsidRPr="00C84745">
              <w:rPr>
                <w:lang w:val="en-US"/>
              </w:rPr>
              <w:t>.</w:t>
            </w:r>
          </w:p>
        </w:tc>
      </w:tr>
      <w:tr w:rsidR="005F607F" w:rsidRPr="00652701" w14:paraId="337B7B2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B1246" w14:textId="77777777" w:rsidR="005F607F" w:rsidRPr="00EA0193" w:rsidRDefault="005F607F" w:rsidP="00EA0193">
            <w:pPr>
              <w:spacing w:after="0"/>
              <w:rPr>
                <w:rStyle w:val="TEXTOChar"/>
                <w:rFonts w:asciiTheme="minorHAnsi" w:eastAsiaTheme="minorHAnsi" w:hAnsiTheme="minorHAnsi" w:cstheme="minorHAnsi"/>
                <w:b/>
                <w:sz w:val="20"/>
              </w:rPr>
            </w:pPr>
            <w:r w:rsidRPr="00EA0193">
              <w:rPr>
                <w:rStyle w:val="TEXTOChar"/>
                <w:rFonts w:asciiTheme="minorHAnsi" w:hAnsiTheme="minorHAnsi" w:cstheme="minorHAnsi"/>
                <w:b/>
                <w:sz w:val="20"/>
              </w:rPr>
              <w:t>Descri</w:t>
            </w:r>
            <w:r w:rsidR="00EA0193">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1F58F9FF" w14:textId="77777777" w:rsidR="005F607F" w:rsidRPr="00C84745" w:rsidRDefault="00C84745" w:rsidP="00C84745">
            <w:pPr>
              <w:pStyle w:val="SemEspaamento"/>
              <w:spacing w:line="276" w:lineRule="auto"/>
              <w:jc w:val="both"/>
              <w:rPr>
                <w:lang w:val="en-US"/>
              </w:rPr>
            </w:pPr>
            <w:r>
              <w:rPr>
                <w:rFonts w:asciiTheme="minorHAnsi" w:hAnsiTheme="minorHAnsi" w:cstheme="minorHAnsi"/>
                <w:lang w:val="en-US"/>
              </w:rPr>
              <w:t xml:space="preserve">To </w:t>
            </w:r>
            <w:r w:rsidRPr="00C102F1">
              <w:rPr>
                <w:rFonts w:asciiTheme="minorHAnsi" w:hAnsiTheme="minorHAnsi" w:cstheme="minorHAnsi"/>
                <w:lang w:val="en-US"/>
              </w:rPr>
              <w:t xml:space="preserve">develop a database containing reference prices for the most purchased items by the Federal Government, from data published on the Transparency Portal. The interface </w:t>
            </w:r>
            <w:r>
              <w:rPr>
                <w:rFonts w:asciiTheme="minorHAnsi" w:hAnsiTheme="minorHAnsi" w:cstheme="minorHAnsi"/>
                <w:lang w:val="en-US"/>
              </w:rPr>
              <w:t>wi</w:t>
            </w:r>
            <w:r w:rsidRPr="00C102F1">
              <w:rPr>
                <w:rFonts w:asciiTheme="minorHAnsi" w:hAnsiTheme="minorHAnsi" w:cstheme="minorHAnsi"/>
                <w:lang w:val="en-US"/>
              </w:rPr>
              <w:t>ll provide for the identification of items average prices, thus constituting an efficient strategy for formulating budgets and procurements, disseminating best practices in public purchases, as well as for supporting actions aimed at fighting corruption, especially in circumstances where overprice purchases are identified.</w:t>
            </w:r>
          </w:p>
        </w:tc>
      </w:tr>
      <w:tr w:rsidR="005F607F" w:rsidRPr="00652701" w14:paraId="246C448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FBCD7" w14:textId="77777777" w:rsidR="005F607F" w:rsidRPr="0068444C" w:rsidRDefault="00A36207" w:rsidP="000B06A5">
            <w:pPr>
              <w:spacing w:after="0"/>
              <w:rPr>
                <w:rStyle w:val="TEXTOChar"/>
                <w:rFonts w:asciiTheme="minorHAnsi" w:eastAsiaTheme="minorHAnsi" w:hAnsiTheme="minorHAnsi" w:cstheme="minorHAnsi"/>
                <w:b/>
                <w:color w:val="FF0000"/>
                <w:sz w:val="20"/>
                <w:highlight w:val="green"/>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796C56C0" w14:textId="77777777" w:rsidR="00DC3860" w:rsidRPr="00C769FC" w:rsidRDefault="00C84745" w:rsidP="00E64A72">
            <w:pPr>
              <w:spacing w:after="0"/>
              <w:jc w:val="both"/>
              <w:rPr>
                <w:lang w:val="en-US"/>
              </w:rPr>
            </w:pPr>
            <w:r w:rsidRPr="00C769FC">
              <w:rPr>
                <w:lang w:val="en-US"/>
              </w:rPr>
              <w:t xml:space="preserve">There will be increased </w:t>
            </w:r>
            <w:r w:rsidRPr="00C769FC">
              <w:rPr>
                <w:b/>
                <w:lang w:val="en-US"/>
              </w:rPr>
              <w:t>public transparency</w:t>
            </w:r>
            <w:r w:rsidR="00DC3860" w:rsidRPr="00C769FC">
              <w:rPr>
                <w:b/>
                <w:lang w:val="en-US"/>
              </w:rPr>
              <w:t>,</w:t>
            </w:r>
            <w:r w:rsidR="00DC3860" w:rsidRPr="00C769FC">
              <w:rPr>
                <w:lang w:val="en-US"/>
              </w:rPr>
              <w:t xml:space="preserve"> </w:t>
            </w:r>
            <w:r w:rsidRPr="00C769FC">
              <w:rPr>
                <w:lang w:val="en-US"/>
              </w:rPr>
              <w:t xml:space="preserve">as the average price </w:t>
            </w:r>
            <w:r w:rsidR="00156C29">
              <w:rPr>
                <w:lang w:val="en-US"/>
              </w:rPr>
              <w:t xml:space="preserve">paid by </w:t>
            </w:r>
            <w:r w:rsidR="00C769FC" w:rsidRPr="00C769FC">
              <w:rPr>
                <w:lang w:val="en-US"/>
              </w:rPr>
              <w:t xml:space="preserve">the Government </w:t>
            </w:r>
            <w:r w:rsidRPr="00C769FC">
              <w:rPr>
                <w:lang w:val="en-US"/>
              </w:rPr>
              <w:t>for the purchase of several products will be disclosed</w:t>
            </w:r>
            <w:r w:rsidR="00DC3860" w:rsidRPr="00C769FC">
              <w:rPr>
                <w:lang w:val="en-US"/>
              </w:rPr>
              <w:t xml:space="preserve">. </w:t>
            </w:r>
            <w:r w:rsidR="00156C29">
              <w:rPr>
                <w:lang w:val="en-US"/>
              </w:rPr>
              <w:t xml:space="preserve">There will be a greater need for </w:t>
            </w:r>
            <w:r w:rsidR="00156C29">
              <w:rPr>
                <w:b/>
                <w:lang w:val="en-US"/>
              </w:rPr>
              <w:t>a</w:t>
            </w:r>
            <w:r w:rsidR="00C769FC" w:rsidRPr="00C769FC">
              <w:rPr>
                <w:b/>
                <w:lang w:val="en-US"/>
              </w:rPr>
              <w:t>ccountability</w:t>
            </w:r>
            <w:r w:rsidR="00C769FC" w:rsidRPr="00C769FC">
              <w:rPr>
                <w:lang w:val="en-US"/>
              </w:rPr>
              <w:t xml:space="preserve"> as it will be possible to each body or entity </w:t>
            </w:r>
            <w:r w:rsidR="00156C29">
              <w:rPr>
                <w:lang w:val="en-US"/>
              </w:rPr>
              <w:t xml:space="preserve">will disclose </w:t>
            </w:r>
            <w:r w:rsidR="00C769FC" w:rsidRPr="00C769FC">
              <w:rPr>
                <w:lang w:val="en-US"/>
              </w:rPr>
              <w:t xml:space="preserve">how much was spent of the </w:t>
            </w:r>
            <w:r w:rsidR="00C769FC">
              <w:rPr>
                <w:lang w:val="en-US"/>
              </w:rPr>
              <w:t>average price and which agent was responsible for the expenditure</w:t>
            </w:r>
            <w:r w:rsidR="00DC3860" w:rsidRPr="00C769FC">
              <w:rPr>
                <w:lang w:val="en-US"/>
              </w:rPr>
              <w:t xml:space="preserve">. </w:t>
            </w:r>
          </w:p>
          <w:p w14:paraId="4C48EB00" w14:textId="77777777" w:rsidR="00DC3860" w:rsidRPr="00C769FC" w:rsidRDefault="00C769FC" w:rsidP="00C769FC">
            <w:pPr>
              <w:spacing w:after="0"/>
              <w:jc w:val="both"/>
              <w:rPr>
                <w:rStyle w:val="TEXTOChar"/>
                <w:rFonts w:asciiTheme="minorHAnsi" w:eastAsiaTheme="minorHAnsi" w:hAnsiTheme="minorHAnsi" w:cstheme="minorHAnsi"/>
                <w:b/>
                <w:color w:val="FF0000"/>
                <w:sz w:val="22"/>
                <w:szCs w:val="22"/>
                <w:lang w:val="en-US"/>
              </w:rPr>
            </w:pPr>
            <w:r w:rsidRPr="00C769FC">
              <w:rPr>
                <w:lang w:val="en-US"/>
              </w:rPr>
              <w:t>Finally</w:t>
            </w:r>
            <w:r w:rsidR="00DC3860" w:rsidRPr="00C769FC">
              <w:rPr>
                <w:lang w:val="en-US"/>
              </w:rPr>
              <w:t xml:space="preserve">, </w:t>
            </w:r>
            <w:r w:rsidRPr="00C769FC">
              <w:rPr>
                <w:lang w:val="en-US"/>
              </w:rPr>
              <w:t xml:space="preserve">the commitment will foster greater </w:t>
            </w:r>
            <w:r w:rsidRPr="00C769FC">
              <w:rPr>
                <w:b/>
                <w:lang w:val="en-US"/>
              </w:rPr>
              <w:t>citizen participation</w:t>
            </w:r>
            <w:r w:rsidR="00DC3860" w:rsidRPr="00C769FC">
              <w:rPr>
                <w:lang w:val="en-US"/>
              </w:rPr>
              <w:t xml:space="preserve">, </w:t>
            </w:r>
            <w:r w:rsidRPr="00C769FC">
              <w:rPr>
                <w:lang w:val="en-US"/>
              </w:rPr>
              <w:t xml:space="preserve">as it will disclose this information to any Brazilian, thus increasing social control </w:t>
            </w:r>
            <w:r>
              <w:rPr>
                <w:lang w:val="en-US"/>
              </w:rPr>
              <w:t>on a case-by-case basis</w:t>
            </w:r>
            <w:r w:rsidR="00DC3860" w:rsidRPr="00C769FC">
              <w:rPr>
                <w:lang w:val="en-US"/>
              </w:rPr>
              <w:t xml:space="preserve">. </w:t>
            </w:r>
          </w:p>
        </w:tc>
      </w:tr>
      <w:tr w:rsidR="005F607F" w:rsidRPr="00652701" w14:paraId="4A6AF41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DCD9A" w14:textId="77777777" w:rsidR="005F607F" w:rsidRPr="00692644" w:rsidRDefault="00692644" w:rsidP="00E64A72">
            <w:pPr>
              <w:spacing w:after="0"/>
              <w:rPr>
                <w:rStyle w:val="TEXTOChar"/>
                <w:rFonts w:asciiTheme="minorHAnsi" w:eastAsiaTheme="minorHAnsi" w:hAnsiTheme="minorHAnsi" w:cstheme="minorHAnsi"/>
                <w:b/>
                <w:sz w:val="20"/>
              </w:rPr>
            </w:pPr>
            <w:r w:rsidRPr="00692644">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23156FA1" w14:textId="77777777" w:rsidR="00DC3860" w:rsidRPr="00692644" w:rsidRDefault="00692644" w:rsidP="00E64A72">
            <w:pPr>
              <w:pStyle w:val="PargrafodaLista"/>
              <w:numPr>
                <w:ilvl w:val="0"/>
                <w:numId w:val="7"/>
              </w:numPr>
              <w:spacing w:after="0"/>
              <w:ind w:left="176" w:hanging="176"/>
              <w:jc w:val="both"/>
              <w:rPr>
                <w:lang w:val="en-US"/>
              </w:rPr>
            </w:pPr>
            <w:r w:rsidRPr="00093FEB">
              <w:rPr>
                <w:lang w:val="en-US"/>
              </w:rPr>
              <w:t xml:space="preserve">To assist </w:t>
            </w:r>
            <w:r w:rsidR="00046DBE" w:rsidRPr="00093FEB">
              <w:rPr>
                <w:lang w:val="en-US"/>
              </w:rPr>
              <w:t>in</w:t>
            </w:r>
            <w:r w:rsidRPr="00093FEB">
              <w:rPr>
                <w:lang w:val="en-US"/>
              </w:rPr>
              <w:t xml:space="preserve"> audit and inspection work in connection with </w:t>
            </w:r>
            <w:r w:rsidR="00093FEB" w:rsidRPr="00093FEB">
              <w:rPr>
                <w:lang w:val="en-US"/>
              </w:rPr>
              <w:t xml:space="preserve">public </w:t>
            </w:r>
            <w:r w:rsidRPr="00692644">
              <w:rPr>
                <w:lang w:val="en-US"/>
              </w:rPr>
              <w:t xml:space="preserve">spending and </w:t>
            </w:r>
            <w:r>
              <w:rPr>
                <w:lang w:val="en-US"/>
              </w:rPr>
              <w:t xml:space="preserve">public </w:t>
            </w:r>
            <w:r w:rsidRPr="00692644">
              <w:rPr>
                <w:lang w:val="en-US"/>
              </w:rPr>
              <w:t>not</w:t>
            </w:r>
            <w:r w:rsidR="00046DBE">
              <w:rPr>
                <w:lang w:val="en-US"/>
              </w:rPr>
              <w:t>ice analysis</w:t>
            </w:r>
            <w:r w:rsidR="00DC3860" w:rsidRPr="00692644">
              <w:rPr>
                <w:lang w:val="en-US"/>
              </w:rPr>
              <w:t>;</w:t>
            </w:r>
          </w:p>
          <w:p w14:paraId="08682F6F" w14:textId="77777777" w:rsidR="00DC3860" w:rsidRPr="00692644" w:rsidRDefault="00692644" w:rsidP="00E64A72">
            <w:pPr>
              <w:pStyle w:val="PargrafodaLista"/>
              <w:numPr>
                <w:ilvl w:val="0"/>
                <w:numId w:val="7"/>
              </w:numPr>
              <w:spacing w:after="0"/>
              <w:ind w:left="176" w:hanging="176"/>
              <w:jc w:val="both"/>
              <w:rPr>
                <w:lang w:val="en-US"/>
              </w:rPr>
            </w:pPr>
            <w:r w:rsidRPr="00692644">
              <w:rPr>
                <w:lang w:val="en-US"/>
              </w:rPr>
              <w:t>To assist managers of contracts and tender bid committees in cost estimate processes</w:t>
            </w:r>
            <w:r w:rsidR="00DC3860" w:rsidRPr="00692644">
              <w:rPr>
                <w:lang w:val="en-US"/>
              </w:rPr>
              <w:t>.</w:t>
            </w:r>
          </w:p>
          <w:p w14:paraId="1FF074CA" w14:textId="77777777" w:rsidR="00DC3860" w:rsidRPr="00692644" w:rsidRDefault="00692644" w:rsidP="00E64A72">
            <w:pPr>
              <w:pStyle w:val="PargrafodaLista"/>
              <w:numPr>
                <w:ilvl w:val="0"/>
                <w:numId w:val="7"/>
              </w:numPr>
              <w:spacing w:after="0"/>
              <w:ind w:left="176" w:hanging="176"/>
              <w:jc w:val="both"/>
              <w:rPr>
                <w:lang w:val="en-US"/>
              </w:rPr>
            </w:pPr>
            <w:r w:rsidRPr="00692644">
              <w:rPr>
                <w:lang w:val="en-US"/>
              </w:rPr>
              <w:t>To promote</w:t>
            </w:r>
            <w:r w:rsidR="00DC3860" w:rsidRPr="00692644">
              <w:rPr>
                <w:lang w:val="en-US"/>
              </w:rPr>
              <w:t xml:space="preserve"> </w:t>
            </w:r>
            <w:r w:rsidRPr="00692644">
              <w:rPr>
                <w:lang w:val="en-US"/>
              </w:rPr>
              <w:t xml:space="preserve">the fight against </w:t>
            </w:r>
            <w:r>
              <w:rPr>
                <w:lang w:val="en-US"/>
              </w:rPr>
              <w:t>corruption</w:t>
            </w:r>
            <w:r w:rsidRPr="00692644">
              <w:rPr>
                <w:lang w:val="en-US"/>
              </w:rPr>
              <w:t xml:space="preserve"> </w:t>
            </w:r>
            <w:r>
              <w:rPr>
                <w:lang w:val="en-US"/>
              </w:rPr>
              <w:t xml:space="preserve">by identifying </w:t>
            </w:r>
            <w:r w:rsidR="00220CCF">
              <w:rPr>
                <w:lang w:val="en-US"/>
              </w:rPr>
              <w:t xml:space="preserve">public </w:t>
            </w:r>
            <w:r w:rsidRPr="00692644">
              <w:rPr>
                <w:lang w:val="en-US"/>
              </w:rPr>
              <w:t xml:space="preserve">spending that </w:t>
            </w:r>
            <w:r>
              <w:rPr>
                <w:lang w:val="en-US"/>
              </w:rPr>
              <w:t xml:space="preserve">greatly </w:t>
            </w:r>
            <w:r w:rsidRPr="00692644">
              <w:rPr>
                <w:lang w:val="en-US"/>
              </w:rPr>
              <w:t xml:space="preserve">exceeds the </w:t>
            </w:r>
            <w:r>
              <w:rPr>
                <w:lang w:val="en-US"/>
              </w:rPr>
              <w:t>reference price</w:t>
            </w:r>
            <w:r w:rsidR="00DC3860" w:rsidRPr="00692644">
              <w:rPr>
                <w:lang w:val="en-US"/>
              </w:rPr>
              <w:t>.</w:t>
            </w:r>
          </w:p>
          <w:p w14:paraId="66BD3D73" w14:textId="77777777" w:rsidR="00DC3860" w:rsidRPr="00692644" w:rsidRDefault="00692644" w:rsidP="00E64A72">
            <w:pPr>
              <w:pStyle w:val="PargrafodaLista"/>
              <w:numPr>
                <w:ilvl w:val="0"/>
                <w:numId w:val="7"/>
              </w:numPr>
              <w:spacing w:after="0"/>
              <w:ind w:left="176" w:hanging="176"/>
              <w:jc w:val="both"/>
              <w:rPr>
                <w:lang w:val="en-US"/>
              </w:rPr>
            </w:pPr>
            <w:r w:rsidRPr="00692644">
              <w:rPr>
                <w:lang w:val="en-US"/>
              </w:rPr>
              <w:t xml:space="preserve">To promote the prevention of corruption by identifying public notices </w:t>
            </w:r>
            <w:r w:rsidR="00220CCF">
              <w:rPr>
                <w:lang w:val="en-US"/>
              </w:rPr>
              <w:t>containing</w:t>
            </w:r>
            <w:r w:rsidRPr="00692644">
              <w:rPr>
                <w:lang w:val="en-US"/>
              </w:rPr>
              <w:t xml:space="preserve"> price estimates that great</w:t>
            </w:r>
            <w:r>
              <w:rPr>
                <w:lang w:val="en-US"/>
              </w:rPr>
              <w:t>ly exceed the reference price</w:t>
            </w:r>
            <w:r w:rsidR="00FF28D8" w:rsidRPr="00692644">
              <w:rPr>
                <w:lang w:val="en-US"/>
              </w:rPr>
              <w:t>.</w:t>
            </w:r>
          </w:p>
          <w:p w14:paraId="04EB5D57" w14:textId="77777777" w:rsidR="00DC3860" w:rsidRPr="006F2463" w:rsidRDefault="00692644" w:rsidP="00E64A72">
            <w:pPr>
              <w:pStyle w:val="PargrafodaLista"/>
              <w:numPr>
                <w:ilvl w:val="0"/>
                <w:numId w:val="7"/>
              </w:numPr>
              <w:spacing w:after="0"/>
              <w:ind w:left="176" w:hanging="176"/>
              <w:jc w:val="both"/>
              <w:rPr>
                <w:lang w:val="en-US"/>
              </w:rPr>
            </w:pPr>
            <w:r w:rsidRPr="006F2463">
              <w:rPr>
                <w:lang w:val="en-US"/>
              </w:rPr>
              <w:t>To promote</w:t>
            </w:r>
            <w:r w:rsidR="006F2463" w:rsidRPr="006F2463">
              <w:rPr>
                <w:lang w:val="en-US"/>
              </w:rPr>
              <w:t xml:space="preserve"> more transparency </w:t>
            </w:r>
            <w:r w:rsidR="00220CCF">
              <w:rPr>
                <w:lang w:val="en-US"/>
              </w:rPr>
              <w:t>to</w:t>
            </w:r>
            <w:r w:rsidR="006F2463" w:rsidRPr="006F2463">
              <w:rPr>
                <w:lang w:val="en-US"/>
              </w:rPr>
              <w:t xml:space="preserve"> public spending</w:t>
            </w:r>
            <w:r w:rsidR="00DC3860" w:rsidRPr="006F2463">
              <w:rPr>
                <w:lang w:val="en-US"/>
              </w:rPr>
              <w:t>.</w:t>
            </w:r>
          </w:p>
          <w:p w14:paraId="5468900C" w14:textId="77777777" w:rsidR="005F607F" w:rsidRPr="006F2463" w:rsidRDefault="006F2463" w:rsidP="00220CCF">
            <w:pPr>
              <w:pStyle w:val="PargrafodaLista"/>
              <w:numPr>
                <w:ilvl w:val="0"/>
                <w:numId w:val="7"/>
              </w:numPr>
              <w:spacing w:after="0"/>
              <w:ind w:left="176" w:hanging="176"/>
              <w:jc w:val="both"/>
              <w:rPr>
                <w:rStyle w:val="TEXTOChar"/>
                <w:rFonts w:eastAsia="Times New Roman"/>
                <w:sz w:val="22"/>
                <w:szCs w:val="22"/>
                <w:lang w:val="en-US" w:eastAsia="pt-BR"/>
              </w:rPr>
            </w:pPr>
            <w:r w:rsidRPr="006F2463">
              <w:rPr>
                <w:lang w:val="en-US"/>
              </w:rPr>
              <w:t>To secure greater social control by dis</w:t>
            </w:r>
            <w:r w:rsidR="00220CCF">
              <w:rPr>
                <w:lang w:val="en-US"/>
              </w:rPr>
              <w:t>closing</w:t>
            </w:r>
            <w:r w:rsidRPr="006F2463">
              <w:rPr>
                <w:lang w:val="en-US"/>
              </w:rPr>
              <w:t xml:space="preserve"> </w:t>
            </w:r>
            <w:r w:rsidR="00220CCF">
              <w:rPr>
                <w:lang w:val="en-US"/>
              </w:rPr>
              <w:t xml:space="preserve">the </w:t>
            </w:r>
            <w:r w:rsidRPr="006F2463">
              <w:rPr>
                <w:lang w:val="en-US"/>
              </w:rPr>
              <w:t>reference price to the whole of society as open data</w:t>
            </w:r>
            <w:r w:rsidR="00621006" w:rsidRPr="006F2463">
              <w:rPr>
                <w:lang w:val="en-US"/>
              </w:rPr>
              <w:t>.</w:t>
            </w:r>
          </w:p>
        </w:tc>
      </w:tr>
      <w:tr w:rsidR="005F607F" w:rsidRPr="0068444C" w14:paraId="4E4C1CE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357D3" w14:textId="77777777" w:rsidR="005F607F" w:rsidRPr="00692644" w:rsidRDefault="00692644" w:rsidP="00E64A72">
            <w:pPr>
              <w:spacing w:after="0"/>
              <w:rPr>
                <w:rStyle w:val="TEXTOChar"/>
                <w:rFonts w:asciiTheme="minorHAnsi" w:eastAsiaTheme="minorHAnsi" w:hAnsiTheme="minorHAnsi" w:cstheme="minorHAnsi"/>
                <w:b/>
                <w:sz w:val="20"/>
              </w:rPr>
            </w:pPr>
            <w:r w:rsidRPr="00692644">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5AECECFA" w14:textId="77777777" w:rsidR="005F607F" w:rsidRPr="00692644" w:rsidRDefault="00692644" w:rsidP="00E64A72">
            <w:pPr>
              <w:spacing w:after="0"/>
              <w:jc w:val="both"/>
              <w:rPr>
                <w:rStyle w:val="TEXTOChar"/>
                <w:rFonts w:asciiTheme="minorHAnsi" w:eastAsiaTheme="minorHAnsi" w:hAnsiTheme="minorHAnsi" w:cstheme="minorHAnsi"/>
                <w:sz w:val="22"/>
                <w:szCs w:val="22"/>
              </w:rPr>
            </w:pPr>
            <w:r w:rsidRPr="00692644">
              <w:rPr>
                <w:rFonts w:asciiTheme="minorHAnsi" w:hAnsiTheme="minorHAnsi" w:cstheme="minorHAnsi"/>
                <w:b/>
                <w:noProof/>
              </w:rPr>
              <w:t>Implemented</w:t>
            </w:r>
          </w:p>
        </w:tc>
      </w:tr>
      <w:tr w:rsidR="005F607F" w:rsidRPr="00652701" w14:paraId="5B0D1CD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E4500" w14:textId="77777777" w:rsidR="005F607F" w:rsidRPr="0068444C" w:rsidRDefault="00D57D93" w:rsidP="00E64A72">
            <w:pPr>
              <w:spacing w:after="0"/>
              <w:rPr>
                <w:rStyle w:val="TEXTOChar"/>
                <w:rFonts w:asciiTheme="minorHAnsi" w:eastAsiaTheme="minorHAnsi" w:hAnsiTheme="minorHAnsi" w:cstheme="minorHAnsi"/>
                <w:b/>
                <w:sz w:val="20"/>
                <w:highlight w:val="green"/>
              </w:rPr>
            </w:pPr>
            <w:r w:rsidRPr="00D57D93">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2DAA04D7" w14:textId="77777777" w:rsidR="00DA2328" w:rsidRPr="00093FEB" w:rsidRDefault="00093FEB"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093FEB">
              <w:rPr>
                <w:rFonts w:asciiTheme="minorHAnsi" w:hAnsiTheme="minorHAnsi" w:cs="Arial"/>
                <w:color w:val="000000"/>
                <w:sz w:val="22"/>
                <w:szCs w:val="22"/>
                <w:lang w:val="en-US"/>
              </w:rPr>
              <w:t>The reference price database</w:t>
            </w:r>
            <w:r w:rsidR="00DA2328" w:rsidRPr="00093FEB">
              <w:rPr>
                <w:rFonts w:asciiTheme="minorHAnsi" w:hAnsiTheme="minorHAnsi" w:cs="Arial"/>
                <w:color w:val="000000"/>
                <w:sz w:val="22"/>
                <w:szCs w:val="22"/>
                <w:lang w:val="en-US"/>
              </w:rPr>
              <w:t xml:space="preserve"> </w:t>
            </w:r>
            <w:r w:rsidRPr="00093FEB">
              <w:rPr>
                <w:rFonts w:asciiTheme="minorHAnsi" w:hAnsiTheme="minorHAnsi" w:cs="Arial"/>
                <w:color w:val="000000"/>
                <w:sz w:val="22"/>
                <w:szCs w:val="22"/>
                <w:lang w:val="en-US"/>
              </w:rPr>
              <w:t xml:space="preserve">was developed and today it contains </w:t>
            </w:r>
            <w:r w:rsidR="00DA2328" w:rsidRPr="00093FEB">
              <w:rPr>
                <w:rFonts w:asciiTheme="minorHAnsi" w:hAnsiTheme="minorHAnsi" w:cs="Arial"/>
                <w:color w:val="000000"/>
                <w:sz w:val="22"/>
                <w:szCs w:val="22"/>
                <w:lang w:val="en-US"/>
              </w:rPr>
              <w:t xml:space="preserve">51 </w:t>
            </w:r>
            <w:r w:rsidRPr="00093FEB">
              <w:rPr>
                <w:rFonts w:asciiTheme="minorHAnsi" w:hAnsiTheme="minorHAnsi" w:cs="Arial"/>
                <w:color w:val="000000"/>
                <w:sz w:val="22"/>
                <w:szCs w:val="22"/>
                <w:lang w:val="en-US"/>
              </w:rPr>
              <w:t>different products</w:t>
            </w:r>
            <w:r w:rsidR="00DA2328" w:rsidRPr="00093FEB">
              <w:rPr>
                <w:rFonts w:asciiTheme="minorHAnsi" w:hAnsiTheme="minorHAnsi" w:cs="Arial"/>
                <w:color w:val="000000"/>
                <w:sz w:val="22"/>
                <w:szCs w:val="22"/>
                <w:lang w:val="en-US"/>
              </w:rPr>
              <w:t xml:space="preserve"> (</w:t>
            </w:r>
            <w:r w:rsidR="00DA2328" w:rsidRPr="00093FEB">
              <w:rPr>
                <w:rFonts w:asciiTheme="minorHAnsi" w:hAnsiTheme="minorHAnsi" w:cs="Arial"/>
                <w:iCs/>
                <w:color w:val="000000"/>
                <w:sz w:val="22"/>
                <w:szCs w:val="22"/>
                <w:lang w:val="en-US"/>
              </w:rPr>
              <w:t>e.g</w:t>
            </w:r>
            <w:r w:rsidR="00DA2328" w:rsidRPr="000B06A5">
              <w:rPr>
                <w:rFonts w:asciiTheme="minorHAnsi" w:hAnsiTheme="minorHAnsi" w:cs="Arial"/>
                <w:iCs/>
                <w:color w:val="000000"/>
                <w:sz w:val="22"/>
                <w:szCs w:val="22"/>
                <w:lang w:val="en-US"/>
              </w:rPr>
              <w:t>.</w:t>
            </w:r>
            <w:r w:rsidR="00DA2328" w:rsidRPr="000B06A5">
              <w:rPr>
                <w:rFonts w:asciiTheme="minorHAnsi" w:hAnsiTheme="minorHAnsi" w:cs="Arial"/>
                <w:color w:val="000000"/>
                <w:sz w:val="22"/>
                <w:szCs w:val="22"/>
                <w:lang w:val="en-US"/>
              </w:rPr>
              <w:t>, A4</w:t>
            </w:r>
            <w:r w:rsidR="000B06A5" w:rsidRPr="000B06A5">
              <w:rPr>
                <w:rFonts w:asciiTheme="minorHAnsi" w:hAnsiTheme="minorHAnsi" w:cs="Arial"/>
                <w:color w:val="000000"/>
                <w:sz w:val="22"/>
                <w:szCs w:val="22"/>
                <w:lang w:val="en-US"/>
              </w:rPr>
              <w:t xml:space="preserve"> paper</w:t>
            </w:r>
            <w:r w:rsidR="00DA2328" w:rsidRPr="000B06A5">
              <w:rPr>
                <w:rFonts w:asciiTheme="minorHAnsi" w:hAnsiTheme="minorHAnsi" w:cs="Arial"/>
                <w:color w:val="000000"/>
                <w:sz w:val="22"/>
                <w:szCs w:val="22"/>
                <w:lang w:val="en-US"/>
              </w:rPr>
              <w:t xml:space="preserve">, </w:t>
            </w:r>
            <w:r w:rsidR="000B06A5" w:rsidRPr="000B06A5">
              <w:rPr>
                <w:rFonts w:asciiTheme="minorHAnsi" w:hAnsiTheme="minorHAnsi" w:cs="Arial"/>
                <w:color w:val="000000"/>
                <w:sz w:val="22"/>
                <w:szCs w:val="22"/>
                <w:lang w:val="en-US"/>
              </w:rPr>
              <w:t>toasted coffee beans</w:t>
            </w:r>
            <w:r w:rsidR="00DA2328" w:rsidRPr="000B06A5">
              <w:rPr>
                <w:rFonts w:asciiTheme="minorHAnsi" w:hAnsiTheme="minorHAnsi" w:cs="Arial"/>
                <w:color w:val="000000"/>
                <w:sz w:val="22"/>
                <w:szCs w:val="22"/>
                <w:lang w:val="en-US"/>
              </w:rPr>
              <w:t xml:space="preserve">, </w:t>
            </w:r>
            <w:r w:rsidRPr="000B06A5">
              <w:rPr>
                <w:rFonts w:asciiTheme="minorHAnsi" w:hAnsiTheme="minorHAnsi" w:cs="Arial"/>
                <w:color w:val="000000"/>
                <w:sz w:val="22"/>
                <w:szCs w:val="22"/>
                <w:lang w:val="en-US"/>
              </w:rPr>
              <w:t>gasoline</w:t>
            </w:r>
            <w:r w:rsidR="00DA2328" w:rsidRPr="000B06A5">
              <w:rPr>
                <w:rFonts w:asciiTheme="minorHAnsi" w:hAnsiTheme="minorHAnsi" w:cs="Arial"/>
                <w:color w:val="000000"/>
                <w:sz w:val="22"/>
                <w:szCs w:val="22"/>
                <w:lang w:val="en-US"/>
              </w:rPr>
              <w:t>)</w:t>
            </w:r>
            <w:r w:rsidRPr="000B06A5">
              <w:rPr>
                <w:rFonts w:asciiTheme="minorHAnsi" w:hAnsiTheme="minorHAnsi" w:cs="Arial"/>
                <w:color w:val="000000"/>
                <w:sz w:val="22"/>
                <w:szCs w:val="22"/>
                <w:lang w:val="en-US"/>
              </w:rPr>
              <w:t>, their price being calculated according to the unit of measurement</w:t>
            </w:r>
            <w:r w:rsidR="00DA2328" w:rsidRPr="000B06A5">
              <w:rPr>
                <w:rFonts w:asciiTheme="minorHAnsi" w:hAnsiTheme="minorHAnsi" w:cs="Arial"/>
                <w:color w:val="000000"/>
                <w:sz w:val="22"/>
                <w:szCs w:val="22"/>
                <w:lang w:val="en-US"/>
              </w:rPr>
              <w:t xml:space="preserve"> (</w:t>
            </w:r>
            <w:r w:rsidR="00DA2328" w:rsidRPr="000B06A5">
              <w:rPr>
                <w:rFonts w:asciiTheme="minorHAnsi" w:hAnsiTheme="minorHAnsi" w:cs="Arial"/>
                <w:iCs/>
                <w:color w:val="000000"/>
                <w:sz w:val="22"/>
                <w:szCs w:val="22"/>
                <w:lang w:val="en-US"/>
              </w:rPr>
              <w:t>e.g.</w:t>
            </w:r>
            <w:r w:rsidR="00DA2328" w:rsidRPr="000B06A5">
              <w:rPr>
                <w:rFonts w:asciiTheme="minorHAnsi" w:hAnsiTheme="minorHAnsi" w:cs="Arial"/>
                <w:color w:val="000000"/>
                <w:sz w:val="22"/>
                <w:szCs w:val="22"/>
                <w:lang w:val="en-US"/>
              </w:rPr>
              <w:t>, re</w:t>
            </w:r>
            <w:r w:rsidR="000B06A5" w:rsidRPr="000B06A5">
              <w:rPr>
                <w:rFonts w:asciiTheme="minorHAnsi" w:hAnsiTheme="minorHAnsi" w:cs="Arial"/>
                <w:color w:val="000000"/>
                <w:sz w:val="22"/>
                <w:szCs w:val="22"/>
                <w:lang w:val="en-US"/>
              </w:rPr>
              <w:t>am</w:t>
            </w:r>
            <w:r w:rsidRPr="000B06A5">
              <w:rPr>
                <w:rFonts w:asciiTheme="minorHAnsi" w:hAnsiTheme="minorHAnsi" w:cs="Arial"/>
                <w:color w:val="000000"/>
                <w:sz w:val="22"/>
                <w:szCs w:val="22"/>
                <w:lang w:val="en-US"/>
              </w:rPr>
              <w:t>, kg, liter</w:t>
            </w:r>
            <w:r w:rsidR="00DA2328" w:rsidRPr="000B06A5">
              <w:rPr>
                <w:rFonts w:asciiTheme="minorHAnsi" w:hAnsiTheme="minorHAnsi" w:cs="Arial"/>
                <w:color w:val="000000"/>
                <w:sz w:val="22"/>
                <w:szCs w:val="22"/>
                <w:lang w:val="en-US"/>
              </w:rPr>
              <w:t xml:space="preserve">), </w:t>
            </w:r>
            <w:r w:rsidRPr="000B06A5">
              <w:rPr>
                <w:rFonts w:asciiTheme="minorHAnsi" w:hAnsiTheme="minorHAnsi" w:cs="Arial"/>
                <w:color w:val="000000"/>
                <w:sz w:val="22"/>
                <w:szCs w:val="22"/>
                <w:lang w:val="en-US"/>
              </w:rPr>
              <w:t>the place</w:t>
            </w:r>
            <w:r w:rsidR="00DA2328" w:rsidRPr="000B06A5">
              <w:rPr>
                <w:rFonts w:asciiTheme="minorHAnsi" w:hAnsiTheme="minorHAnsi" w:cs="Arial"/>
                <w:color w:val="000000"/>
                <w:sz w:val="22"/>
                <w:szCs w:val="22"/>
                <w:lang w:val="en-US"/>
              </w:rPr>
              <w:t xml:space="preserve"> (</w:t>
            </w:r>
            <w:r w:rsidRPr="000B06A5">
              <w:rPr>
                <w:rFonts w:asciiTheme="minorHAnsi" w:hAnsiTheme="minorHAnsi" w:cs="Arial"/>
                <w:color w:val="000000"/>
                <w:sz w:val="22"/>
                <w:szCs w:val="22"/>
                <w:lang w:val="en-US"/>
              </w:rPr>
              <w:t>national, regional, state</w:t>
            </w:r>
            <w:r w:rsidR="00DA2328" w:rsidRPr="00093FEB">
              <w:rPr>
                <w:rFonts w:asciiTheme="minorHAnsi" w:hAnsiTheme="minorHAnsi" w:cs="Arial"/>
                <w:color w:val="000000"/>
                <w:sz w:val="22"/>
                <w:szCs w:val="22"/>
                <w:lang w:val="en-US"/>
              </w:rPr>
              <w:t xml:space="preserve">) </w:t>
            </w:r>
            <w:r>
              <w:rPr>
                <w:rFonts w:asciiTheme="minorHAnsi" w:hAnsiTheme="minorHAnsi" w:cs="Arial"/>
                <w:color w:val="000000"/>
                <w:sz w:val="22"/>
                <w:szCs w:val="22"/>
                <w:lang w:val="en-US"/>
              </w:rPr>
              <w:t>and the period</w:t>
            </w:r>
            <w:r w:rsidR="00DA2328" w:rsidRPr="00093FEB">
              <w:rPr>
                <w:rFonts w:asciiTheme="minorHAnsi" w:hAnsiTheme="minorHAnsi" w:cs="Arial"/>
                <w:color w:val="000000"/>
                <w:sz w:val="22"/>
                <w:szCs w:val="22"/>
                <w:lang w:val="en-US"/>
              </w:rPr>
              <w:t xml:space="preserve"> (</w:t>
            </w:r>
            <w:r>
              <w:rPr>
                <w:rFonts w:asciiTheme="minorHAnsi" w:hAnsiTheme="minorHAnsi" w:cs="Arial"/>
                <w:color w:val="000000"/>
                <w:sz w:val="22"/>
                <w:szCs w:val="22"/>
                <w:lang w:val="en-US"/>
              </w:rPr>
              <w:t>quarterly</w:t>
            </w:r>
            <w:r w:rsidR="00DA2328" w:rsidRPr="00093FEB">
              <w:rPr>
                <w:rFonts w:asciiTheme="minorHAnsi" w:hAnsiTheme="minorHAnsi" w:cs="Arial"/>
                <w:color w:val="000000"/>
                <w:sz w:val="22"/>
                <w:szCs w:val="22"/>
                <w:lang w:val="en-US"/>
              </w:rPr>
              <w:t xml:space="preserve">, </w:t>
            </w:r>
            <w:r>
              <w:rPr>
                <w:rFonts w:asciiTheme="minorHAnsi" w:hAnsiTheme="minorHAnsi" w:cs="Arial"/>
                <w:color w:val="000000"/>
                <w:sz w:val="22"/>
                <w:szCs w:val="22"/>
                <w:lang w:val="en-US"/>
              </w:rPr>
              <w:t>semiannually and annually</w:t>
            </w:r>
            <w:r w:rsidR="00DA2328" w:rsidRPr="00093FEB">
              <w:rPr>
                <w:rFonts w:asciiTheme="minorHAnsi" w:hAnsiTheme="minorHAnsi" w:cs="Arial"/>
                <w:color w:val="000000"/>
                <w:sz w:val="22"/>
                <w:szCs w:val="22"/>
                <w:lang w:val="en-US"/>
              </w:rPr>
              <w:t xml:space="preserve">), </w:t>
            </w:r>
            <w:r>
              <w:rPr>
                <w:rFonts w:asciiTheme="minorHAnsi" w:hAnsiTheme="minorHAnsi" w:cs="Arial"/>
                <w:color w:val="000000"/>
                <w:sz w:val="22"/>
                <w:szCs w:val="22"/>
                <w:lang w:val="en-US"/>
              </w:rPr>
              <w:t>generating a total of over</w:t>
            </w:r>
            <w:r w:rsidR="00DA2328" w:rsidRPr="00093FEB">
              <w:rPr>
                <w:rFonts w:asciiTheme="minorHAnsi" w:hAnsiTheme="minorHAnsi" w:cs="Arial"/>
                <w:color w:val="000000"/>
                <w:sz w:val="22"/>
                <w:szCs w:val="22"/>
                <w:lang w:val="en-US"/>
              </w:rPr>
              <w:t xml:space="preserve"> 80</w:t>
            </w:r>
            <w:r>
              <w:rPr>
                <w:rFonts w:asciiTheme="minorHAnsi" w:hAnsiTheme="minorHAnsi" w:cs="Arial"/>
                <w:color w:val="000000"/>
                <w:sz w:val="22"/>
                <w:szCs w:val="22"/>
                <w:lang w:val="en-US"/>
              </w:rPr>
              <w:t>,000 reference prices</w:t>
            </w:r>
            <w:r w:rsidR="00DA2328" w:rsidRPr="00093FEB">
              <w:rPr>
                <w:rFonts w:asciiTheme="minorHAnsi" w:hAnsiTheme="minorHAnsi" w:cs="Arial"/>
                <w:color w:val="000000"/>
                <w:sz w:val="22"/>
                <w:szCs w:val="22"/>
                <w:lang w:val="en-US"/>
              </w:rPr>
              <w:t xml:space="preserve">. </w:t>
            </w:r>
            <w:r w:rsidRPr="00093FEB">
              <w:rPr>
                <w:rFonts w:asciiTheme="minorHAnsi" w:hAnsiTheme="minorHAnsi" w:cs="Arial"/>
                <w:color w:val="000000"/>
                <w:sz w:val="22"/>
                <w:szCs w:val="22"/>
                <w:lang w:val="en-US"/>
              </w:rPr>
              <w:t xml:space="preserve">The inclusion of a product in the official catalogue of a database </w:t>
            </w:r>
            <w:r w:rsidRPr="00093FEB">
              <w:rPr>
                <w:rFonts w:asciiTheme="minorHAnsi" w:hAnsiTheme="minorHAnsi" w:cs="Arial"/>
                <w:color w:val="000000"/>
                <w:sz w:val="22"/>
                <w:szCs w:val="22"/>
                <w:lang w:val="en-US"/>
              </w:rPr>
              <w:lastRenderedPageBreak/>
              <w:t>undergoes a product certification process that involves a detailed statistics analy</w:t>
            </w:r>
            <w:r>
              <w:rPr>
                <w:rFonts w:asciiTheme="minorHAnsi" w:hAnsiTheme="minorHAnsi" w:cs="Arial"/>
                <w:color w:val="000000"/>
                <w:sz w:val="22"/>
                <w:szCs w:val="22"/>
                <w:lang w:val="en-US"/>
              </w:rPr>
              <w:t>sis of the products’ characteristics and prices as well as a market analysis</w:t>
            </w:r>
            <w:r w:rsidR="00DA2328" w:rsidRPr="00093FEB">
              <w:rPr>
                <w:rFonts w:asciiTheme="minorHAnsi" w:hAnsiTheme="minorHAnsi" w:cs="Arial"/>
                <w:color w:val="000000"/>
                <w:sz w:val="22"/>
                <w:szCs w:val="22"/>
                <w:lang w:val="en-US"/>
              </w:rPr>
              <w:t>.</w:t>
            </w:r>
          </w:p>
          <w:p w14:paraId="6E887EE6" w14:textId="77777777" w:rsidR="00DA2328" w:rsidRPr="00792F9A" w:rsidRDefault="0048484D"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Pr>
                <w:rFonts w:asciiTheme="minorHAnsi" w:hAnsiTheme="minorHAnsi" w:cs="Arial"/>
                <w:color w:val="000000"/>
                <w:sz w:val="22"/>
                <w:szCs w:val="22"/>
                <w:lang w:val="en-US"/>
              </w:rPr>
              <w:t>Considering</w:t>
            </w:r>
            <w:r w:rsidR="00792F9A" w:rsidRPr="00792F9A">
              <w:rPr>
                <w:rFonts w:asciiTheme="minorHAnsi" w:hAnsiTheme="minorHAnsi" w:cs="Arial"/>
                <w:color w:val="000000"/>
                <w:sz w:val="22"/>
                <w:szCs w:val="22"/>
                <w:lang w:val="en-US"/>
              </w:rPr>
              <w:t xml:space="preserve"> strategies for the preparation of budgets and bidding processes and for the dissemination of good practices, a new reference price consultation and analysis system was developed, which included reports containing the </w:t>
            </w:r>
            <w:r w:rsidR="00792F9A">
              <w:rPr>
                <w:rFonts w:asciiTheme="minorHAnsi" w:hAnsiTheme="minorHAnsi" w:cs="Arial"/>
                <w:color w:val="000000"/>
                <w:sz w:val="22"/>
                <w:szCs w:val="22"/>
                <w:lang w:val="en-US"/>
              </w:rPr>
              <w:t xml:space="preserve">product </w:t>
            </w:r>
            <w:r w:rsidR="00792F9A" w:rsidRPr="00792F9A">
              <w:rPr>
                <w:rFonts w:asciiTheme="minorHAnsi" w:hAnsiTheme="minorHAnsi" w:cs="Arial"/>
                <w:color w:val="000000"/>
                <w:sz w:val="22"/>
                <w:szCs w:val="22"/>
                <w:lang w:val="en-US"/>
              </w:rPr>
              <w:t xml:space="preserve">purchase profile </w:t>
            </w:r>
            <w:r w:rsidR="00792F9A">
              <w:rPr>
                <w:rFonts w:asciiTheme="minorHAnsi" w:hAnsiTheme="minorHAnsi" w:cs="Arial"/>
                <w:color w:val="000000"/>
                <w:sz w:val="22"/>
                <w:szCs w:val="22"/>
                <w:lang w:val="en-US"/>
              </w:rPr>
              <w:t>per body, thus enabling the identification of good practices</w:t>
            </w:r>
            <w:r w:rsidR="00DA2328" w:rsidRPr="00792F9A">
              <w:rPr>
                <w:rFonts w:asciiTheme="minorHAnsi" w:hAnsiTheme="minorHAnsi" w:cs="Arial"/>
                <w:color w:val="000000"/>
                <w:sz w:val="22"/>
                <w:szCs w:val="22"/>
                <w:lang w:val="en-US"/>
              </w:rPr>
              <w:t xml:space="preserve">. </w:t>
            </w:r>
            <w:r w:rsidR="00792F9A" w:rsidRPr="00792F9A">
              <w:rPr>
                <w:rFonts w:asciiTheme="minorHAnsi" w:hAnsiTheme="minorHAnsi" w:cs="Arial"/>
                <w:color w:val="000000"/>
                <w:sz w:val="22"/>
                <w:szCs w:val="22"/>
                <w:lang w:val="en-US"/>
              </w:rPr>
              <w:t xml:space="preserve">Furthermore, it </w:t>
            </w:r>
            <w:r w:rsidR="002A1353">
              <w:rPr>
                <w:rFonts w:asciiTheme="minorHAnsi" w:hAnsiTheme="minorHAnsi" w:cs="Arial"/>
                <w:color w:val="000000"/>
                <w:sz w:val="22"/>
                <w:szCs w:val="22"/>
                <w:lang w:val="en-US"/>
              </w:rPr>
              <w:t>allows for the identification of</w:t>
            </w:r>
            <w:r w:rsidR="00792F9A" w:rsidRPr="00792F9A">
              <w:rPr>
                <w:rFonts w:asciiTheme="minorHAnsi" w:hAnsiTheme="minorHAnsi" w:cs="Arial"/>
                <w:color w:val="000000"/>
                <w:sz w:val="22"/>
                <w:szCs w:val="22"/>
                <w:lang w:val="en-US"/>
              </w:rPr>
              <w:t xml:space="preserve"> bodies with a higher potential for saving, thus enabling control bodies to take more adequate and direct action</w:t>
            </w:r>
            <w:r w:rsidR="00792F9A">
              <w:rPr>
                <w:rFonts w:asciiTheme="minorHAnsi" w:hAnsiTheme="minorHAnsi" w:cs="Arial"/>
                <w:color w:val="000000"/>
                <w:sz w:val="22"/>
                <w:szCs w:val="22"/>
                <w:lang w:val="en-US"/>
              </w:rPr>
              <w:t>,</w:t>
            </w:r>
            <w:r w:rsidR="00792F9A" w:rsidRPr="00792F9A">
              <w:rPr>
                <w:rFonts w:asciiTheme="minorHAnsi" w:hAnsiTheme="minorHAnsi" w:cs="Arial"/>
                <w:color w:val="000000"/>
                <w:sz w:val="22"/>
                <w:szCs w:val="22"/>
                <w:lang w:val="en-US"/>
              </w:rPr>
              <w:t xml:space="preserve"> and managers </w:t>
            </w:r>
            <w:r w:rsidR="00792F9A">
              <w:rPr>
                <w:rFonts w:asciiTheme="minorHAnsi" w:hAnsiTheme="minorHAnsi" w:cs="Arial"/>
                <w:color w:val="000000"/>
                <w:sz w:val="22"/>
                <w:szCs w:val="22"/>
                <w:lang w:val="en-US"/>
              </w:rPr>
              <w:t>to understand its own purchase process and its efficiency</w:t>
            </w:r>
            <w:r w:rsidR="00DA2328" w:rsidRPr="00792F9A">
              <w:rPr>
                <w:rFonts w:asciiTheme="minorHAnsi" w:hAnsiTheme="minorHAnsi" w:cs="Arial"/>
                <w:color w:val="000000"/>
                <w:sz w:val="22"/>
                <w:szCs w:val="22"/>
                <w:lang w:val="en-US"/>
              </w:rPr>
              <w:t xml:space="preserve">. </w:t>
            </w:r>
          </w:p>
          <w:p w14:paraId="057932BF" w14:textId="77777777" w:rsidR="00DA2328" w:rsidRPr="002A1353" w:rsidRDefault="002A1353"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2A1353">
              <w:rPr>
                <w:rFonts w:asciiTheme="minorHAnsi" w:hAnsiTheme="minorHAnsi" w:cs="Arial"/>
                <w:color w:val="000000"/>
                <w:sz w:val="22"/>
                <w:szCs w:val="22"/>
                <w:lang w:val="en-US"/>
              </w:rPr>
              <w:t>Also, an easy and intuitive reference price calculation functionality was made available ev</w:t>
            </w:r>
            <w:r>
              <w:rPr>
                <w:rFonts w:asciiTheme="minorHAnsi" w:hAnsiTheme="minorHAnsi" w:cs="Arial"/>
                <w:color w:val="000000"/>
                <w:sz w:val="22"/>
                <w:szCs w:val="22"/>
                <w:lang w:val="en-US"/>
              </w:rPr>
              <w:t xml:space="preserve">en for products which have not </w:t>
            </w:r>
            <w:r w:rsidRPr="002A1353">
              <w:rPr>
                <w:rFonts w:asciiTheme="minorHAnsi" w:hAnsiTheme="minorHAnsi" w:cs="Arial"/>
                <w:color w:val="000000"/>
                <w:sz w:val="22"/>
                <w:szCs w:val="22"/>
                <w:lang w:val="en-US"/>
              </w:rPr>
              <w:t xml:space="preserve">yet  been included in the official database catalogue, based on the same technology developed and used by the </w:t>
            </w:r>
            <w:r>
              <w:rPr>
                <w:rFonts w:asciiTheme="minorHAnsi" w:hAnsiTheme="minorHAnsi" w:cs="Arial"/>
                <w:color w:val="000000"/>
                <w:sz w:val="22"/>
                <w:szCs w:val="22"/>
                <w:lang w:val="en-US"/>
              </w:rPr>
              <w:t xml:space="preserve">official product </w:t>
            </w:r>
            <w:r w:rsidRPr="002A1353">
              <w:rPr>
                <w:rFonts w:asciiTheme="minorHAnsi" w:hAnsiTheme="minorHAnsi" w:cs="Arial"/>
                <w:color w:val="000000"/>
                <w:sz w:val="22"/>
                <w:szCs w:val="22"/>
                <w:lang w:val="en-US"/>
              </w:rPr>
              <w:t>Price Database team</w:t>
            </w:r>
            <w:r w:rsidR="00DA2328" w:rsidRPr="002A1353">
              <w:rPr>
                <w:rFonts w:asciiTheme="minorHAnsi" w:hAnsiTheme="minorHAnsi" w:cs="Arial"/>
                <w:color w:val="000000"/>
                <w:sz w:val="22"/>
                <w:szCs w:val="22"/>
                <w:lang w:val="en-US"/>
              </w:rPr>
              <w:t xml:space="preserve">. </w:t>
            </w:r>
            <w:r w:rsidRPr="002A1353">
              <w:rPr>
                <w:rFonts w:asciiTheme="minorHAnsi" w:hAnsiTheme="minorHAnsi" w:cs="Arial"/>
                <w:color w:val="000000"/>
                <w:sz w:val="22"/>
                <w:szCs w:val="22"/>
                <w:lang w:val="en-US"/>
              </w:rPr>
              <w:t xml:space="preserve">Lastly, all the efforts used for calculating a given product’s reference price can be located with a filter per region and practiced price, so as to </w:t>
            </w:r>
            <w:r>
              <w:rPr>
                <w:rFonts w:asciiTheme="minorHAnsi" w:hAnsiTheme="minorHAnsi" w:cs="Arial"/>
                <w:color w:val="000000"/>
                <w:sz w:val="22"/>
                <w:szCs w:val="22"/>
                <w:lang w:val="en-US"/>
              </w:rPr>
              <w:t>allow for the preparation of new budgets</w:t>
            </w:r>
            <w:r w:rsidR="00DA2328" w:rsidRPr="002A1353">
              <w:rPr>
                <w:rFonts w:asciiTheme="minorHAnsi" w:hAnsiTheme="minorHAnsi" w:cs="Arial"/>
                <w:color w:val="000000"/>
                <w:sz w:val="22"/>
                <w:szCs w:val="22"/>
                <w:lang w:val="en-US"/>
              </w:rPr>
              <w:t xml:space="preserve">. </w:t>
            </w:r>
            <w:r w:rsidRPr="002A1353">
              <w:rPr>
                <w:rFonts w:asciiTheme="minorHAnsi" w:hAnsiTheme="minorHAnsi" w:cs="Arial"/>
                <w:color w:val="000000"/>
                <w:sz w:val="22"/>
                <w:szCs w:val="22"/>
                <w:lang w:val="en-US"/>
              </w:rPr>
              <w:t>Its first version is already available at the Public Spending Observatory Portal of the Comptroller General of the Union</w:t>
            </w:r>
            <w:r w:rsidR="00DA2328" w:rsidRPr="002A1353">
              <w:rPr>
                <w:rFonts w:asciiTheme="minorHAnsi" w:hAnsiTheme="minorHAnsi" w:cs="Arial"/>
                <w:color w:val="000000"/>
                <w:sz w:val="22"/>
                <w:szCs w:val="22"/>
                <w:lang w:val="en-US"/>
              </w:rPr>
              <w:t xml:space="preserve"> (</w:t>
            </w:r>
            <w:hyperlink r:id="rId29" w:history="1">
              <w:r w:rsidR="00DA2328" w:rsidRPr="002A1353">
                <w:rPr>
                  <w:rStyle w:val="Hyperlink"/>
                  <w:rFonts w:asciiTheme="minorHAnsi" w:hAnsiTheme="minorHAnsi" w:cs="Arial"/>
                  <w:color w:val="2C67CD"/>
                  <w:sz w:val="22"/>
                  <w:szCs w:val="22"/>
                  <w:lang w:val="en-US"/>
                </w:rPr>
                <w:t>https://app.cgu.gov.br/portalodp</w:t>
              </w:r>
            </w:hyperlink>
            <w:r w:rsidR="00DA2328" w:rsidRPr="002A1353">
              <w:rPr>
                <w:rFonts w:asciiTheme="minorHAnsi" w:hAnsiTheme="minorHAnsi" w:cs="Arial"/>
                <w:color w:val="000000"/>
                <w:sz w:val="22"/>
                <w:szCs w:val="22"/>
                <w:lang w:val="en-US"/>
              </w:rPr>
              <w:t xml:space="preserve">) </w:t>
            </w:r>
            <w:r>
              <w:rPr>
                <w:rFonts w:asciiTheme="minorHAnsi" w:hAnsiTheme="minorHAnsi" w:cs="Arial"/>
                <w:color w:val="000000"/>
                <w:sz w:val="22"/>
                <w:szCs w:val="22"/>
                <w:lang w:val="en-US"/>
              </w:rPr>
              <w:t>and its new version is under approval</w:t>
            </w:r>
            <w:r w:rsidR="00DA2328" w:rsidRPr="002A1353">
              <w:rPr>
                <w:rFonts w:asciiTheme="minorHAnsi" w:hAnsiTheme="minorHAnsi" w:cs="Arial"/>
                <w:color w:val="000000"/>
                <w:sz w:val="22"/>
                <w:szCs w:val="22"/>
                <w:lang w:val="en-US"/>
              </w:rPr>
              <w:t>.</w:t>
            </w:r>
          </w:p>
          <w:p w14:paraId="159C802A" w14:textId="77777777" w:rsidR="00DA2328" w:rsidRPr="004B2D9A" w:rsidRDefault="002A1353" w:rsidP="00E64A72">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867A76">
              <w:rPr>
                <w:rFonts w:asciiTheme="minorHAnsi" w:hAnsiTheme="minorHAnsi" w:cs="Arial"/>
                <w:color w:val="000000"/>
                <w:sz w:val="22"/>
                <w:szCs w:val="22"/>
                <w:lang w:val="en-US"/>
              </w:rPr>
              <w:t xml:space="preserve">It should be noted that both the Price Database and the methodology developed and created for identifying </w:t>
            </w:r>
            <w:r w:rsidR="00867A76" w:rsidRPr="00867A76">
              <w:rPr>
                <w:rFonts w:asciiTheme="minorHAnsi" w:hAnsiTheme="minorHAnsi" w:cs="Arial"/>
                <w:color w:val="000000"/>
                <w:sz w:val="22"/>
                <w:szCs w:val="22"/>
                <w:lang w:val="en-US"/>
              </w:rPr>
              <w:t>and determining these prices w</w:t>
            </w:r>
            <w:r w:rsidR="00DA0E7D">
              <w:rPr>
                <w:rFonts w:asciiTheme="minorHAnsi" w:hAnsiTheme="minorHAnsi" w:cs="Arial"/>
                <w:color w:val="000000"/>
                <w:sz w:val="22"/>
                <w:szCs w:val="22"/>
                <w:lang w:val="en-US"/>
              </w:rPr>
              <w:t>ere</w:t>
            </w:r>
            <w:r w:rsidR="00867A76" w:rsidRPr="00867A76">
              <w:rPr>
                <w:rFonts w:asciiTheme="minorHAnsi" w:hAnsiTheme="minorHAnsi" w:cs="Arial"/>
                <w:color w:val="000000"/>
                <w:sz w:val="22"/>
                <w:szCs w:val="22"/>
                <w:lang w:val="en-US"/>
              </w:rPr>
              <w:t xml:space="preserve"> </w:t>
            </w:r>
            <w:r w:rsidR="00867A76">
              <w:rPr>
                <w:rFonts w:asciiTheme="minorHAnsi" w:hAnsiTheme="minorHAnsi" w:cs="Arial"/>
                <w:color w:val="000000"/>
                <w:sz w:val="22"/>
                <w:szCs w:val="22"/>
                <w:lang w:val="en-US"/>
              </w:rPr>
              <w:t>approved</w:t>
            </w:r>
            <w:r w:rsidR="00867A76" w:rsidRPr="00867A76">
              <w:rPr>
                <w:rFonts w:asciiTheme="minorHAnsi" w:hAnsiTheme="minorHAnsi" w:cs="Arial"/>
                <w:color w:val="000000"/>
                <w:sz w:val="22"/>
                <w:szCs w:val="22"/>
                <w:lang w:val="en-US"/>
              </w:rPr>
              <w:t xml:space="preserve"> by the </w:t>
            </w:r>
            <w:r w:rsidR="00867A76">
              <w:rPr>
                <w:rFonts w:asciiTheme="minorHAnsi" w:hAnsiTheme="minorHAnsi" w:cs="Arial"/>
                <w:color w:val="000000"/>
                <w:sz w:val="22"/>
                <w:szCs w:val="22"/>
                <w:lang w:val="en-US"/>
              </w:rPr>
              <w:t>m</w:t>
            </w:r>
            <w:r w:rsidR="00867A76" w:rsidRPr="00867A76">
              <w:rPr>
                <w:rFonts w:asciiTheme="minorHAnsi" w:hAnsiTheme="minorHAnsi" w:cs="Arial"/>
                <w:color w:val="000000"/>
                <w:sz w:val="22"/>
                <w:szCs w:val="22"/>
                <w:lang w:val="en-US"/>
              </w:rPr>
              <w:t xml:space="preserve">arket and </w:t>
            </w:r>
            <w:r w:rsidR="00867A76">
              <w:rPr>
                <w:rFonts w:asciiTheme="minorHAnsi" w:hAnsiTheme="minorHAnsi" w:cs="Arial"/>
                <w:color w:val="000000"/>
                <w:sz w:val="22"/>
                <w:szCs w:val="22"/>
                <w:lang w:val="en-US"/>
              </w:rPr>
              <w:t>scholars</w:t>
            </w:r>
            <w:r w:rsidR="00DA2328" w:rsidRPr="00867A76">
              <w:rPr>
                <w:rFonts w:asciiTheme="minorHAnsi" w:hAnsiTheme="minorHAnsi" w:cs="Arial"/>
                <w:color w:val="000000"/>
                <w:sz w:val="22"/>
                <w:szCs w:val="22"/>
                <w:lang w:val="en-US"/>
              </w:rPr>
              <w:t xml:space="preserve">. </w:t>
            </w:r>
            <w:r w:rsidR="00867A76" w:rsidRPr="00DA0E7D">
              <w:rPr>
                <w:rFonts w:asciiTheme="minorHAnsi" w:hAnsiTheme="minorHAnsi" w:cs="Arial"/>
                <w:color w:val="000000"/>
                <w:sz w:val="22"/>
                <w:szCs w:val="22"/>
                <w:lang w:val="en-US"/>
              </w:rPr>
              <w:t>In</w:t>
            </w:r>
            <w:r w:rsidR="00DA2328" w:rsidRPr="00DA0E7D">
              <w:rPr>
                <w:rFonts w:asciiTheme="minorHAnsi" w:hAnsiTheme="minorHAnsi" w:cs="Arial"/>
                <w:color w:val="000000"/>
                <w:sz w:val="22"/>
                <w:szCs w:val="22"/>
                <w:lang w:val="en-US"/>
              </w:rPr>
              <w:t xml:space="preserve"> 2013</w:t>
            </w:r>
            <w:r w:rsidR="00867A76" w:rsidRPr="00DA0E7D">
              <w:rPr>
                <w:rFonts w:asciiTheme="minorHAnsi" w:hAnsiTheme="minorHAnsi" w:cs="Arial"/>
                <w:color w:val="000000"/>
                <w:sz w:val="22"/>
                <w:szCs w:val="22"/>
                <w:lang w:val="en-US"/>
              </w:rPr>
              <w:t xml:space="preserve">, </w:t>
            </w:r>
            <w:r w:rsidR="004B2D9A">
              <w:rPr>
                <w:rFonts w:asciiTheme="minorHAnsi" w:hAnsiTheme="minorHAnsi" w:cs="Arial"/>
                <w:color w:val="000000"/>
                <w:sz w:val="22"/>
                <w:szCs w:val="22"/>
                <w:lang w:val="en-US"/>
              </w:rPr>
              <w:t>they were</w:t>
            </w:r>
            <w:r w:rsidR="00867A76" w:rsidRPr="00DA0E7D">
              <w:rPr>
                <w:rFonts w:asciiTheme="minorHAnsi" w:hAnsiTheme="minorHAnsi" w:cs="Arial"/>
                <w:color w:val="000000"/>
                <w:sz w:val="22"/>
                <w:szCs w:val="22"/>
                <w:lang w:val="en-US"/>
              </w:rPr>
              <w:t xml:space="preserve"> awarded the </w:t>
            </w:r>
            <w:r w:rsidR="00DA2328" w:rsidRPr="00DA0E7D">
              <w:rPr>
                <w:rFonts w:asciiTheme="minorHAnsi" w:hAnsiTheme="minorHAnsi" w:cs="Arial"/>
                <w:color w:val="000000"/>
                <w:sz w:val="22"/>
                <w:szCs w:val="22"/>
                <w:lang w:val="en-US"/>
              </w:rPr>
              <w:t>CONIP</w:t>
            </w:r>
            <w:bookmarkStart w:id="51" w:name="_ftnref1"/>
            <w:bookmarkEnd w:id="51"/>
            <w:r w:rsidR="00DA2328" w:rsidRPr="00DA0E7D">
              <w:rPr>
                <w:rStyle w:val="Refdenotaderodap"/>
                <w:rFonts w:asciiTheme="minorHAnsi" w:hAnsiTheme="minorHAnsi" w:cs="Arial"/>
                <w:color w:val="000000"/>
                <w:sz w:val="22"/>
                <w:szCs w:val="22"/>
                <w:lang w:val="en-US"/>
              </w:rPr>
              <w:t>[1]</w:t>
            </w:r>
            <w:r w:rsidR="00867A76" w:rsidRPr="00DA0E7D">
              <w:rPr>
                <w:rFonts w:asciiTheme="minorHAnsi" w:hAnsiTheme="minorHAnsi" w:cs="Arial"/>
                <w:color w:val="000000"/>
                <w:sz w:val="22"/>
                <w:szCs w:val="22"/>
                <w:lang w:val="en-US"/>
              </w:rPr>
              <w:t xml:space="preserve"> Award 2</w:t>
            </w:r>
            <w:r w:rsidR="00DA2328" w:rsidRPr="00DA0E7D">
              <w:rPr>
                <w:rFonts w:asciiTheme="minorHAnsi" w:hAnsiTheme="minorHAnsi" w:cs="Arial"/>
                <w:color w:val="000000"/>
                <w:sz w:val="22"/>
                <w:szCs w:val="22"/>
                <w:lang w:val="en-US"/>
              </w:rPr>
              <w:t xml:space="preserve">013 </w:t>
            </w:r>
            <w:r w:rsidR="00DA0E7D" w:rsidRPr="00DA0E7D">
              <w:rPr>
                <w:rFonts w:asciiTheme="minorHAnsi" w:hAnsiTheme="minorHAnsi" w:cs="Arial"/>
                <w:color w:val="000000"/>
                <w:sz w:val="22"/>
                <w:szCs w:val="22"/>
                <w:lang w:val="en-US"/>
              </w:rPr>
              <w:t>in the category</w:t>
            </w:r>
            <w:r w:rsidR="00DA2328" w:rsidRPr="00DA0E7D">
              <w:rPr>
                <w:rFonts w:asciiTheme="minorHAnsi" w:hAnsiTheme="minorHAnsi" w:cs="Arial"/>
                <w:color w:val="000000"/>
                <w:sz w:val="22"/>
                <w:szCs w:val="22"/>
                <w:lang w:val="en-US"/>
              </w:rPr>
              <w:t xml:space="preserve"> </w:t>
            </w:r>
            <w:r w:rsidR="004B2D9A">
              <w:rPr>
                <w:rFonts w:asciiTheme="minorHAnsi" w:hAnsiTheme="minorHAnsi" w:cs="Arial"/>
                <w:color w:val="000000"/>
                <w:sz w:val="22"/>
                <w:szCs w:val="22"/>
                <w:lang w:val="en-US"/>
              </w:rPr>
              <w:t>Management and Geographical Information Systems</w:t>
            </w:r>
            <w:r w:rsidR="00DA2328" w:rsidRPr="00DA0E7D">
              <w:rPr>
                <w:rFonts w:asciiTheme="minorHAnsi" w:hAnsiTheme="minorHAnsi" w:cs="Arial"/>
                <w:color w:val="000000"/>
                <w:sz w:val="22"/>
                <w:szCs w:val="22"/>
                <w:lang w:val="en-US"/>
              </w:rPr>
              <w:t xml:space="preserve"> (</w:t>
            </w:r>
            <w:hyperlink r:id="rId30" w:history="1">
              <w:r w:rsidR="00DA2328" w:rsidRPr="00DA0E7D">
                <w:rPr>
                  <w:rStyle w:val="Hyperlink"/>
                  <w:rFonts w:asciiTheme="minorHAnsi" w:hAnsiTheme="minorHAnsi" w:cs="Arial"/>
                  <w:color w:val="2C67CD"/>
                  <w:sz w:val="22"/>
                  <w:szCs w:val="22"/>
                  <w:lang w:val="en-US"/>
                </w:rPr>
                <w:t>http://www.conipsp.com/noticia.php?id=304</w:t>
              </w:r>
            </w:hyperlink>
            <w:r w:rsidR="00DA2328" w:rsidRPr="00DA0E7D">
              <w:rPr>
                <w:rFonts w:asciiTheme="minorHAnsi" w:hAnsiTheme="minorHAnsi" w:cs="Arial"/>
                <w:color w:val="000000"/>
                <w:sz w:val="22"/>
                <w:szCs w:val="22"/>
                <w:lang w:val="en-US"/>
              </w:rPr>
              <w:t xml:space="preserve">). </w:t>
            </w:r>
            <w:r w:rsidR="004B2D9A" w:rsidRPr="004B2D9A">
              <w:rPr>
                <w:rFonts w:asciiTheme="minorHAnsi" w:hAnsiTheme="minorHAnsi" w:cs="Arial"/>
                <w:color w:val="000000"/>
                <w:sz w:val="22"/>
                <w:szCs w:val="22"/>
                <w:lang w:val="en-US"/>
              </w:rPr>
              <w:t>Furthermore</w:t>
            </w:r>
            <w:r w:rsidR="00DA2328" w:rsidRPr="004B2D9A">
              <w:rPr>
                <w:rFonts w:asciiTheme="minorHAnsi" w:hAnsiTheme="minorHAnsi" w:cs="Arial"/>
                <w:color w:val="000000"/>
                <w:sz w:val="22"/>
                <w:szCs w:val="22"/>
                <w:lang w:val="en-US"/>
              </w:rPr>
              <w:t xml:space="preserve">, </w:t>
            </w:r>
            <w:r w:rsidR="004B2D9A" w:rsidRPr="004B2D9A">
              <w:rPr>
                <w:rFonts w:asciiTheme="minorHAnsi" w:hAnsiTheme="minorHAnsi" w:cs="Arial"/>
                <w:color w:val="000000"/>
                <w:sz w:val="22"/>
                <w:szCs w:val="22"/>
                <w:lang w:val="en-US"/>
              </w:rPr>
              <w:t xml:space="preserve">the Price Database methodology was approved by </w:t>
            </w:r>
            <w:r w:rsidR="004B2D9A">
              <w:rPr>
                <w:rFonts w:asciiTheme="minorHAnsi" w:hAnsiTheme="minorHAnsi" w:cs="Arial"/>
                <w:color w:val="000000"/>
                <w:sz w:val="22"/>
                <w:szCs w:val="22"/>
                <w:lang w:val="en-US"/>
              </w:rPr>
              <w:t>several evaluation committees of renowned</w:t>
            </w:r>
            <w:r w:rsidR="004B2D9A" w:rsidRPr="004B2D9A">
              <w:rPr>
                <w:rFonts w:asciiTheme="minorHAnsi" w:hAnsiTheme="minorHAnsi" w:cs="Arial"/>
                <w:color w:val="000000"/>
                <w:sz w:val="22"/>
                <w:szCs w:val="22"/>
                <w:lang w:val="en-US"/>
              </w:rPr>
              <w:t xml:space="preserve"> national and international congresses</w:t>
            </w:r>
            <w:r w:rsidR="004B2D9A">
              <w:rPr>
                <w:rFonts w:asciiTheme="minorHAnsi" w:hAnsiTheme="minorHAnsi" w:cs="Arial"/>
                <w:color w:val="000000"/>
                <w:sz w:val="22"/>
                <w:szCs w:val="22"/>
                <w:lang w:val="en-US"/>
              </w:rPr>
              <w:t>, which resulted in several publications</w:t>
            </w:r>
            <w:r w:rsidR="000B06A5">
              <w:rPr>
                <w:rFonts w:asciiTheme="minorHAnsi" w:hAnsiTheme="minorHAnsi" w:cs="Arial"/>
                <w:color w:val="000000"/>
                <w:sz w:val="22"/>
                <w:szCs w:val="22"/>
                <w:lang w:val="en-US"/>
              </w:rPr>
              <w:t>.</w:t>
            </w:r>
          </w:p>
          <w:p w14:paraId="2FED7645" w14:textId="77777777" w:rsidR="00DA2328" w:rsidRPr="00093FEB" w:rsidRDefault="00652701" w:rsidP="00E64A72">
            <w:pPr>
              <w:shd w:val="clear" w:color="auto" w:fill="FFFFFF"/>
              <w:spacing w:after="100"/>
              <w:textAlignment w:val="baseline"/>
              <w:rPr>
                <w:rFonts w:asciiTheme="minorHAnsi" w:hAnsiTheme="minorHAnsi" w:cs="Arial"/>
                <w:color w:val="000000"/>
              </w:rPr>
            </w:pPr>
            <w:r>
              <w:rPr>
                <w:rFonts w:asciiTheme="minorHAnsi" w:hAnsiTheme="minorHAnsi" w:cs="Arial"/>
                <w:color w:val="000000"/>
              </w:rPr>
              <w:pict w14:anchorId="3F34CB25">
                <v:rect id="_x0000_i1025" style="width:108.15pt;height:.75pt" o:hrpct="330" o:hrstd="t" o:hr="t" fillcolor="#a0a0a0" stroked="f"/>
              </w:pict>
            </w:r>
          </w:p>
          <w:p w14:paraId="43DEF295" w14:textId="77777777" w:rsidR="005F607F" w:rsidRPr="00DA0E7D" w:rsidRDefault="00DA2328" w:rsidP="00DA0E7D">
            <w:pPr>
              <w:pStyle w:val="Textodenotaderodap"/>
              <w:shd w:val="clear" w:color="auto" w:fill="FFFFFF"/>
              <w:spacing w:after="100" w:line="276" w:lineRule="auto"/>
              <w:textAlignment w:val="baseline"/>
              <w:rPr>
                <w:rFonts w:ascii="Arial" w:hAnsi="Arial" w:cs="Arial"/>
                <w:color w:val="000000"/>
                <w:sz w:val="18"/>
                <w:szCs w:val="21"/>
                <w:highlight w:val="cyan"/>
                <w:lang w:val="en-US"/>
              </w:rPr>
            </w:pPr>
            <w:bookmarkStart w:id="52" w:name="_ftn1"/>
            <w:bookmarkEnd w:id="52"/>
            <w:r w:rsidRPr="00DA0E7D">
              <w:rPr>
                <w:rStyle w:val="Refdenotaderodap"/>
                <w:rFonts w:asciiTheme="minorHAnsi" w:hAnsiTheme="minorHAnsi" w:cs="Arial"/>
                <w:color w:val="000000"/>
                <w:sz w:val="18"/>
                <w:szCs w:val="22"/>
                <w:lang w:val="en-US"/>
              </w:rPr>
              <w:t>[1]</w:t>
            </w:r>
            <w:r w:rsidRPr="00DA0E7D">
              <w:rPr>
                <w:rStyle w:val="apple-converted-space"/>
                <w:rFonts w:asciiTheme="minorHAnsi" w:hAnsiTheme="minorHAnsi" w:cs="Arial"/>
                <w:color w:val="000000"/>
                <w:sz w:val="18"/>
                <w:szCs w:val="22"/>
                <w:lang w:val="en-US"/>
              </w:rPr>
              <w:t> </w:t>
            </w:r>
            <w:r w:rsidRPr="00DA0E7D">
              <w:rPr>
                <w:rFonts w:asciiTheme="minorHAnsi" w:hAnsiTheme="minorHAnsi" w:cs="Arial"/>
                <w:color w:val="000000"/>
                <w:sz w:val="18"/>
                <w:szCs w:val="22"/>
                <w:lang w:val="en-US"/>
              </w:rPr>
              <w:t xml:space="preserve">CONIP - Congress </w:t>
            </w:r>
            <w:r w:rsidR="00DA0E7D" w:rsidRPr="00DA0E7D">
              <w:rPr>
                <w:rFonts w:asciiTheme="minorHAnsi" w:hAnsiTheme="minorHAnsi" w:cs="Arial"/>
                <w:color w:val="000000"/>
                <w:sz w:val="18"/>
                <w:szCs w:val="22"/>
                <w:lang w:val="en-US"/>
              </w:rPr>
              <w:t xml:space="preserve">of Information Technology and Innovation in Public Management – is a consolidated event that is recognized as being the principal forum </w:t>
            </w:r>
            <w:r w:rsidR="00DA0E7D">
              <w:rPr>
                <w:rFonts w:asciiTheme="minorHAnsi" w:hAnsiTheme="minorHAnsi" w:cs="Arial"/>
                <w:color w:val="000000"/>
                <w:sz w:val="18"/>
                <w:szCs w:val="22"/>
                <w:lang w:val="en-US"/>
              </w:rPr>
              <w:t>of innovation that announces</w:t>
            </w:r>
            <w:r w:rsidR="00DA0E7D" w:rsidRPr="00DA0E7D">
              <w:rPr>
                <w:rFonts w:asciiTheme="minorHAnsi" w:hAnsiTheme="minorHAnsi" w:cs="Arial"/>
                <w:color w:val="000000"/>
                <w:sz w:val="18"/>
                <w:szCs w:val="22"/>
                <w:lang w:val="en-US"/>
              </w:rPr>
              <w:t xml:space="preserve"> the latest trends in technology </w:t>
            </w:r>
            <w:r w:rsidR="00DA0E7D">
              <w:rPr>
                <w:rFonts w:asciiTheme="minorHAnsi" w:hAnsiTheme="minorHAnsi" w:cs="Arial"/>
                <w:color w:val="000000"/>
                <w:sz w:val="18"/>
                <w:szCs w:val="22"/>
                <w:lang w:val="en-US"/>
              </w:rPr>
              <w:t xml:space="preserve">use </w:t>
            </w:r>
            <w:r w:rsidR="00DA0E7D" w:rsidRPr="00DA0E7D">
              <w:rPr>
                <w:rFonts w:asciiTheme="minorHAnsi" w:hAnsiTheme="minorHAnsi" w:cs="Arial"/>
                <w:color w:val="000000"/>
                <w:sz w:val="18"/>
                <w:szCs w:val="22"/>
                <w:lang w:val="en-US"/>
              </w:rPr>
              <w:t>in public management</w:t>
            </w:r>
            <w:r w:rsidRPr="00DA0E7D">
              <w:rPr>
                <w:rFonts w:asciiTheme="minorHAnsi" w:hAnsiTheme="minorHAnsi" w:cs="Arial"/>
                <w:color w:val="000000"/>
                <w:sz w:val="18"/>
                <w:szCs w:val="22"/>
                <w:lang w:val="en-US"/>
              </w:rPr>
              <w:t>.</w:t>
            </w:r>
          </w:p>
        </w:tc>
      </w:tr>
      <w:tr w:rsidR="005F607F" w:rsidRPr="00652701" w14:paraId="0FF0D0A1" w14:textId="77777777" w:rsidTr="0062100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82E5D" w14:textId="77777777" w:rsidR="005F607F" w:rsidRPr="00093FEB" w:rsidRDefault="00220CCF" w:rsidP="00E64A72">
            <w:pPr>
              <w:spacing w:after="0"/>
              <w:jc w:val="center"/>
              <w:rPr>
                <w:rStyle w:val="TEXTOChar"/>
                <w:rFonts w:asciiTheme="minorHAnsi" w:eastAsiaTheme="minorHAnsi" w:hAnsiTheme="minorHAnsi" w:cstheme="minorHAnsi"/>
                <w:b/>
                <w:sz w:val="20"/>
              </w:rPr>
            </w:pPr>
            <w:r w:rsidRPr="00093FEB">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37B7597D" w14:textId="77777777" w:rsidR="005F607F" w:rsidRPr="00093FEB" w:rsidRDefault="00017A4E" w:rsidP="00220CCF">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b/>
                <w:sz w:val="22"/>
                <w:szCs w:val="22"/>
                <w:lang w:val="en-US"/>
              </w:rPr>
              <w:t>By</w:t>
            </w:r>
            <w:r w:rsidR="00220CCF" w:rsidRPr="00093FEB">
              <w:rPr>
                <w:rStyle w:val="TEXTOChar"/>
                <w:rFonts w:asciiTheme="minorHAnsi" w:hAnsiTheme="minorHAnsi" w:cstheme="minorHAnsi"/>
                <w:b/>
                <w:sz w:val="22"/>
                <w:szCs w:val="22"/>
                <w:lang w:val="en-US"/>
              </w:rPr>
              <w:t xml:space="preserve"> December</w:t>
            </w:r>
            <w:r w:rsidR="00DA2328" w:rsidRPr="00093FEB">
              <w:rPr>
                <w:rStyle w:val="TEXTOChar"/>
                <w:rFonts w:asciiTheme="minorHAnsi" w:hAnsiTheme="minorHAnsi" w:cstheme="minorHAnsi"/>
                <w:b/>
                <w:sz w:val="22"/>
                <w:szCs w:val="22"/>
                <w:lang w:val="en-US"/>
              </w:rPr>
              <w:t xml:space="preserve">/2014 </w:t>
            </w:r>
            <w:r w:rsidR="00DF354E" w:rsidRPr="00093FEB">
              <w:rPr>
                <w:rStyle w:val="TEXTOChar"/>
                <w:rFonts w:asciiTheme="minorHAnsi" w:hAnsiTheme="minorHAnsi" w:cstheme="minorHAnsi"/>
                <w:b/>
                <w:i/>
                <w:sz w:val="20"/>
                <w:szCs w:val="22"/>
                <w:lang w:val="en-US"/>
              </w:rPr>
              <w:t>(</w:t>
            </w:r>
            <w:r w:rsidR="00220CCF" w:rsidRPr="00093FEB">
              <w:rPr>
                <w:rStyle w:val="TEXTOChar"/>
                <w:rFonts w:asciiTheme="minorHAnsi" w:hAnsiTheme="minorHAnsi" w:cstheme="minorHAnsi"/>
                <w:b/>
                <w:i/>
                <w:sz w:val="20"/>
                <w:szCs w:val="22"/>
                <w:lang w:val="en-US"/>
              </w:rPr>
              <w:t>previous deadline</w:t>
            </w:r>
            <w:r w:rsidR="00DA2328" w:rsidRPr="00093FEB">
              <w:rPr>
                <w:rStyle w:val="TEXTOChar"/>
                <w:rFonts w:asciiTheme="minorHAnsi" w:hAnsiTheme="minorHAnsi" w:cstheme="minorHAnsi"/>
                <w:b/>
                <w:i/>
                <w:sz w:val="20"/>
                <w:szCs w:val="22"/>
                <w:lang w:val="en-US"/>
              </w:rPr>
              <w:t xml:space="preserve">: </w:t>
            </w:r>
            <w:r w:rsidR="00220CCF" w:rsidRPr="00093FEB">
              <w:rPr>
                <w:rStyle w:val="TEXTOChar"/>
                <w:rFonts w:asciiTheme="minorHAnsi" w:hAnsiTheme="minorHAnsi" w:cstheme="minorHAnsi"/>
                <w:b/>
                <w:i/>
                <w:sz w:val="20"/>
                <w:szCs w:val="22"/>
                <w:lang w:val="en-US"/>
              </w:rPr>
              <w:t>October</w:t>
            </w:r>
            <w:r w:rsidR="00DF354E" w:rsidRPr="00093FEB">
              <w:rPr>
                <w:rStyle w:val="TEXTOChar"/>
                <w:rFonts w:asciiTheme="minorHAnsi" w:hAnsiTheme="minorHAnsi" w:cstheme="minorHAnsi"/>
                <w:b/>
                <w:i/>
                <w:sz w:val="20"/>
                <w:szCs w:val="22"/>
                <w:lang w:val="en-US"/>
              </w:rPr>
              <w:t>/2014)</w:t>
            </w:r>
          </w:p>
        </w:tc>
      </w:tr>
    </w:tbl>
    <w:p w14:paraId="24805727" w14:textId="77777777" w:rsidR="00DA2328" w:rsidRPr="00220CCF" w:rsidRDefault="00DA2038" w:rsidP="00E64A72">
      <w:pPr>
        <w:jc w:val="both"/>
        <w:rPr>
          <w:rFonts w:asciiTheme="minorHAnsi" w:hAnsiTheme="minorHAnsi" w:cstheme="minorHAnsi"/>
          <w:highlight w:val="green"/>
          <w:lang w:val="en-US"/>
        </w:rPr>
      </w:pPr>
      <w:r w:rsidRPr="00220CCF">
        <w:rPr>
          <w:rFonts w:asciiTheme="minorHAnsi" w:hAnsiTheme="minorHAnsi" w:cstheme="minorHAnsi"/>
          <w:highlight w:val="green"/>
          <w:lang w:val="en-US"/>
        </w:rPr>
        <w:t xml:space="preserve"> </w:t>
      </w:r>
    </w:p>
    <w:p w14:paraId="6A9C4284" w14:textId="77777777" w:rsidR="00DA2328" w:rsidRPr="00220CCF" w:rsidRDefault="00DA2328" w:rsidP="00E64A72">
      <w:pPr>
        <w:autoSpaceDE/>
        <w:autoSpaceDN/>
        <w:spacing w:after="0"/>
        <w:rPr>
          <w:rFonts w:asciiTheme="minorHAnsi" w:hAnsiTheme="minorHAnsi" w:cstheme="minorHAnsi"/>
          <w:highlight w:val="green"/>
          <w:lang w:val="en-US"/>
        </w:rPr>
      </w:pPr>
      <w:r w:rsidRPr="00220CCF">
        <w:rPr>
          <w:rFonts w:asciiTheme="minorHAnsi" w:hAnsiTheme="minorHAnsi" w:cstheme="minorHAnsi"/>
          <w:highlight w:val="green"/>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1F6394C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0A982" w14:textId="77777777" w:rsidR="005F607F" w:rsidRPr="00DF2333" w:rsidRDefault="005742BC" w:rsidP="003B66EE">
            <w:pPr>
              <w:pStyle w:val="Ttulo3"/>
              <w:rPr>
                <w:rStyle w:val="TEXTOChar"/>
                <w:rFonts w:cstheme="minorHAnsi"/>
                <w:lang w:val="en-US"/>
              </w:rPr>
            </w:pPr>
            <w:r w:rsidRPr="00DF2333">
              <w:rPr>
                <w:rFonts w:cstheme="minorHAnsi"/>
                <w:lang w:val="en-US"/>
              </w:rPr>
              <w:lastRenderedPageBreak/>
              <w:br w:type="page"/>
            </w:r>
            <w:bookmarkStart w:id="53" w:name="_Compromisso:_(2.3)_CRIAÇÃO"/>
            <w:bookmarkStart w:id="54" w:name="DOISPONTOTRES"/>
            <w:bookmarkStart w:id="55" w:name="_Toc416964185"/>
            <w:bookmarkEnd w:id="53"/>
            <w:r w:rsidR="00DF354E" w:rsidRPr="00DF2333">
              <w:rPr>
                <w:u w:val="single"/>
                <w:lang w:val="en-US"/>
              </w:rPr>
              <w:t>Com</w:t>
            </w:r>
            <w:r w:rsidR="004D4FE8" w:rsidRPr="00DF2333">
              <w:rPr>
                <w:u w:val="single"/>
                <w:lang w:val="en-US"/>
              </w:rPr>
              <w:t>mitment</w:t>
            </w:r>
            <w:r w:rsidR="00DF354E" w:rsidRPr="00DF2333">
              <w:rPr>
                <w:u w:val="single"/>
                <w:lang w:val="en-US"/>
              </w:rPr>
              <w:t>:</w:t>
            </w:r>
            <w:r w:rsidR="00DF354E" w:rsidRPr="00DF2333">
              <w:rPr>
                <w:lang w:val="en-US"/>
              </w:rPr>
              <w:t xml:space="preserve"> (2.3) </w:t>
            </w:r>
            <w:r w:rsidR="003B66EE">
              <w:rPr>
                <w:lang w:val="en-US"/>
              </w:rPr>
              <w:t>CREATE</w:t>
            </w:r>
            <w:r w:rsidR="004D4FE8" w:rsidRPr="00DF2333">
              <w:rPr>
                <w:lang w:val="en-US"/>
              </w:rPr>
              <w:t xml:space="preserve"> A BRAZILIAN PORTAL </w:t>
            </w:r>
            <w:r w:rsidR="00B503E9">
              <w:rPr>
                <w:lang w:val="en-US"/>
              </w:rPr>
              <w:t>FOR</w:t>
            </w:r>
            <w:r w:rsidR="004D4FE8" w:rsidRPr="00DF2333">
              <w:rPr>
                <w:lang w:val="en-US"/>
              </w:rPr>
              <w:t xml:space="preserve"> THE OPEN GOVERNMENT PARTNERSHIP</w:t>
            </w:r>
            <w:r w:rsidR="00DF354E" w:rsidRPr="00DF2333">
              <w:rPr>
                <w:lang w:val="en-US"/>
              </w:rPr>
              <w:t xml:space="preserve"> (OGP)</w:t>
            </w:r>
            <w:bookmarkEnd w:id="54"/>
            <w:bookmarkEnd w:id="55"/>
          </w:p>
        </w:tc>
      </w:tr>
      <w:tr w:rsidR="005F607F" w:rsidRPr="00652701" w14:paraId="1A0C20F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E7040" w14:textId="77777777" w:rsidR="005F607F" w:rsidRPr="00DF2333" w:rsidRDefault="0074514D" w:rsidP="00E64A72">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3E3533AC" w14:textId="77777777" w:rsidR="005F607F" w:rsidRPr="00705F19" w:rsidRDefault="00705F19" w:rsidP="00E64A72">
            <w:pPr>
              <w:spacing w:after="0"/>
              <w:jc w:val="both"/>
              <w:rPr>
                <w:rStyle w:val="TEXTOChar"/>
                <w:rFonts w:asciiTheme="minorHAnsi" w:eastAsiaTheme="minorHAnsi" w:hAnsiTheme="minorHAnsi" w:cstheme="minorHAnsi"/>
                <w:b/>
                <w:sz w:val="22"/>
                <w:szCs w:val="22"/>
                <w:lang w:val="en-US"/>
              </w:rPr>
            </w:pPr>
            <w:r w:rsidRPr="00705F19">
              <w:rPr>
                <w:rStyle w:val="TEXTOChar"/>
                <w:rFonts w:asciiTheme="minorHAnsi" w:hAnsiTheme="minorHAnsi" w:cstheme="minorHAnsi"/>
                <w:sz w:val="22"/>
                <w:szCs w:val="22"/>
                <w:lang w:val="en-US"/>
              </w:rPr>
              <w:t>Office of the Comptroller General</w:t>
            </w:r>
          </w:p>
        </w:tc>
      </w:tr>
      <w:tr w:rsidR="005F607F" w:rsidRPr="007C6631" w14:paraId="0C3536F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917D1" w14:textId="77777777" w:rsidR="005F607F" w:rsidRPr="00DF2333" w:rsidRDefault="001D702A" w:rsidP="00E64A72">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1AF38B57" w14:textId="77777777" w:rsidR="005F607F" w:rsidRPr="00DF2333" w:rsidRDefault="00DC3860" w:rsidP="00E64A72">
            <w:pPr>
              <w:spacing w:after="0"/>
              <w:rPr>
                <w:rStyle w:val="TEXTOChar"/>
                <w:rFonts w:asciiTheme="minorHAnsi" w:eastAsiaTheme="minorHAnsi" w:hAnsiTheme="minorHAnsi" w:cstheme="minorHAnsi"/>
                <w:b/>
                <w:sz w:val="22"/>
                <w:szCs w:val="22"/>
              </w:rPr>
            </w:pPr>
            <w:r w:rsidRPr="00DF2333">
              <w:t>Otávio Castro Neves</w:t>
            </w:r>
          </w:p>
        </w:tc>
      </w:tr>
      <w:tr w:rsidR="005F607F" w:rsidRPr="00652701" w14:paraId="4B31824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B4C18" w14:textId="77777777" w:rsidR="005F607F" w:rsidRPr="00DF2333" w:rsidRDefault="0074514D" w:rsidP="001D702A">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AF319CC" w14:textId="77777777" w:rsidR="005F607F" w:rsidRPr="00705F19" w:rsidRDefault="00705F19" w:rsidP="00705F19">
            <w:pPr>
              <w:spacing w:after="0"/>
              <w:jc w:val="both"/>
              <w:rPr>
                <w:rStyle w:val="TEXTOChar"/>
                <w:rFonts w:asciiTheme="minorHAnsi" w:eastAsiaTheme="minorHAnsi" w:hAnsiTheme="minorHAnsi" w:cstheme="minorHAnsi"/>
                <w:sz w:val="22"/>
                <w:szCs w:val="22"/>
                <w:lang w:val="en-US"/>
              </w:rPr>
            </w:pPr>
            <w:r>
              <w:rPr>
                <w:rStyle w:val="TEXTOChar"/>
                <w:rFonts w:asciiTheme="minorHAnsi" w:eastAsiaTheme="minorHAnsi" w:hAnsiTheme="minorHAnsi" w:cstheme="minorHAnsi"/>
                <w:sz w:val="22"/>
                <w:szCs w:val="22"/>
                <w:lang w:val="en-US"/>
              </w:rPr>
              <w:t>The</w:t>
            </w:r>
            <w:r w:rsidRPr="00705F19">
              <w:rPr>
                <w:rStyle w:val="TEXTOChar"/>
                <w:rFonts w:asciiTheme="minorHAnsi" w:eastAsiaTheme="minorHAnsi" w:hAnsiTheme="minorHAnsi" w:cstheme="minorHAnsi"/>
                <w:sz w:val="22"/>
                <w:szCs w:val="22"/>
                <w:lang w:val="en-US"/>
              </w:rPr>
              <w:t xml:space="preserve"> Open Government and Transparency</w:t>
            </w:r>
            <w:r>
              <w:rPr>
                <w:rStyle w:val="TEXTOChar"/>
                <w:rFonts w:asciiTheme="minorHAnsi" w:eastAsiaTheme="minorHAnsi" w:hAnsiTheme="minorHAnsi" w:cstheme="minorHAnsi"/>
                <w:sz w:val="22"/>
                <w:szCs w:val="22"/>
                <w:lang w:val="en-US"/>
              </w:rPr>
              <w:t xml:space="preserve"> Coordination</w:t>
            </w:r>
          </w:p>
        </w:tc>
      </w:tr>
      <w:tr w:rsidR="005F607F" w:rsidRPr="007C6631" w14:paraId="62893BFF"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0799F" w14:textId="77777777" w:rsidR="005F607F" w:rsidRPr="00DF2333" w:rsidRDefault="005F607F" w:rsidP="001D702A">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126A4B3" w14:textId="77777777" w:rsidR="005F607F" w:rsidRPr="00DF2333" w:rsidRDefault="00DC3860" w:rsidP="00E64A72">
            <w:pPr>
              <w:spacing w:after="0"/>
              <w:jc w:val="both"/>
              <w:rPr>
                <w:rStyle w:val="TEXTOChar"/>
                <w:rFonts w:asciiTheme="minorHAnsi" w:eastAsiaTheme="minorHAnsi" w:hAnsiTheme="minorHAnsi" w:cstheme="minorHAnsi"/>
                <w:b/>
                <w:sz w:val="22"/>
                <w:szCs w:val="22"/>
              </w:rPr>
            </w:pPr>
            <w:r w:rsidRPr="00DF2333">
              <w:t>otavio.neves@cgu.gov.br</w:t>
            </w:r>
          </w:p>
        </w:tc>
      </w:tr>
      <w:tr w:rsidR="005F607F" w:rsidRPr="007C6631" w14:paraId="062292C3"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F7EBA" w14:textId="77777777" w:rsidR="005F607F" w:rsidRPr="00DF2333" w:rsidRDefault="0074514D" w:rsidP="001D702A">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443D7E49" w14:textId="77777777" w:rsidR="005F607F" w:rsidRPr="00DF2333" w:rsidRDefault="00DC3860" w:rsidP="00E64A72">
            <w:pPr>
              <w:spacing w:after="0"/>
              <w:jc w:val="both"/>
              <w:rPr>
                <w:rStyle w:val="TEXTOChar"/>
                <w:rFonts w:asciiTheme="minorHAnsi" w:eastAsiaTheme="minorHAnsi" w:hAnsiTheme="minorHAnsi" w:cstheme="minorHAnsi"/>
                <w:sz w:val="22"/>
                <w:szCs w:val="22"/>
              </w:rPr>
            </w:pPr>
            <w:r w:rsidRPr="00DF2333">
              <w:rPr>
                <w:rStyle w:val="TEXTOChar"/>
                <w:rFonts w:asciiTheme="minorHAnsi" w:eastAsiaTheme="minorHAnsi" w:hAnsiTheme="minorHAnsi" w:cstheme="minorHAnsi"/>
                <w:sz w:val="22"/>
                <w:szCs w:val="22"/>
              </w:rPr>
              <w:t xml:space="preserve">61 </w:t>
            </w:r>
            <w:r w:rsidRPr="00DF2333">
              <w:t>2020-6848</w:t>
            </w:r>
          </w:p>
        </w:tc>
      </w:tr>
      <w:tr w:rsidR="005F607F" w:rsidRPr="00652701" w14:paraId="383EF99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4E6F4" w14:textId="77777777" w:rsidR="005F607F" w:rsidRPr="00DF2333" w:rsidRDefault="005F607F" w:rsidP="001D702A">
            <w:pPr>
              <w:spacing w:after="0"/>
              <w:rPr>
                <w:rStyle w:val="TEXTOChar"/>
                <w:rFonts w:asciiTheme="minorHAnsi" w:hAnsiTheme="minorHAnsi" w:cstheme="minorHAnsi"/>
                <w:b/>
                <w:sz w:val="20"/>
                <w:lang w:val="en-US"/>
              </w:rPr>
            </w:pPr>
            <w:r w:rsidRPr="00DF2333">
              <w:rPr>
                <w:rStyle w:val="TEXTOChar"/>
                <w:rFonts w:asciiTheme="minorHAnsi" w:hAnsiTheme="minorHAnsi" w:cstheme="minorHAnsi"/>
                <w:b/>
                <w:sz w:val="20"/>
                <w:lang w:val="en-US"/>
              </w:rPr>
              <w:t>Obje</w:t>
            </w:r>
            <w:r w:rsidR="001D702A" w:rsidRPr="00DF2333">
              <w:rPr>
                <w:rStyle w:val="TEXTOChar"/>
                <w:rFonts w:asciiTheme="minorHAnsi" w:hAnsiTheme="minorHAnsi" w:cstheme="minorHAnsi"/>
                <w:b/>
                <w:sz w:val="20"/>
                <w:lang w:val="en-US"/>
              </w:rPr>
              <w:t>ctive</w:t>
            </w:r>
            <w:r w:rsidRPr="00DF2333">
              <w:rPr>
                <w:rStyle w:val="TEXTOChar"/>
                <w:rFonts w:asciiTheme="minorHAnsi" w:hAnsiTheme="minorHAnsi" w:cstheme="minorHAnsi"/>
                <w:b/>
                <w:sz w:val="20"/>
                <w:lang w:val="en-US"/>
              </w:rPr>
              <w:t xml:space="preserve">(s) </w:t>
            </w:r>
            <w:r w:rsidR="001D702A" w:rsidRPr="00DF2333">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74FD0D9B" w14:textId="77777777" w:rsidR="00DC3860" w:rsidRPr="003B66EE" w:rsidRDefault="003B66EE" w:rsidP="00E64A72">
            <w:pPr>
              <w:pStyle w:val="Padro"/>
              <w:numPr>
                <w:ilvl w:val="0"/>
                <w:numId w:val="30"/>
              </w:numPr>
              <w:tabs>
                <w:tab w:val="clear" w:pos="708"/>
                <w:tab w:val="left" w:pos="34"/>
              </w:tabs>
              <w:spacing w:after="0" w:line="276" w:lineRule="auto"/>
              <w:ind w:left="317" w:hanging="283"/>
              <w:jc w:val="both"/>
              <w:rPr>
                <w:rFonts w:cs="Calibri"/>
                <w:sz w:val="22"/>
                <w:szCs w:val="22"/>
                <w:lang w:val="en-US"/>
              </w:rPr>
            </w:pPr>
            <w:r w:rsidRPr="003B66EE">
              <w:rPr>
                <w:rFonts w:cs="Calibri"/>
                <w:sz w:val="22"/>
                <w:szCs w:val="22"/>
                <w:lang w:val="en-US"/>
              </w:rPr>
              <w:t xml:space="preserve">To </w:t>
            </w:r>
            <w:r>
              <w:rPr>
                <w:rFonts w:cs="Calibri"/>
                <w:sz w:val="22"/>
                <w:szCs w:val="22"/>
                <w:lang w:val="en-US"/>
              </w:rPr>
              <w:t xml:space="preserve">provide </w:t>
            </w:r>
            <w:r w:rsidR="005352FA">
              <w:rPr>
                <w:rFonts w:cs="Calibri"/>
                <w:sz w:val="22"/>
                <w:szCs w:val="22"/>
                <w:lang w:val="en-US"/>
              </w:rPr>
              <w:t>society with</w:t>
            </w:r>
            <w:r w:rsidRPr="003B66EE">
              <w:rPr>
                <w:rFonts w:cs="Calibri"/>
                <w:sz w:val="22"/>
                <w:szCs w:val="22"/>
                <w:lang w:val="en-US"/>
              </w:rPr>
              <w:t xml:space="preserve"> </w:t>
            </w:r>
            <w:r>
              <w:rPr>
                <w:rFonts w:cs="Calibri"/>
                <w:sz w:val="22"/>
                <w:szCs w:val="22"/>
                <w:lang w:val="en-US"/>
              </w:rPr>
              <w:t xml:space="preserve">information </w:t>
            </w:r>
            <w:r w:rsidR="005352FA">
              <w:rPr>
                <w:rFonts w:cs="Calibri"/>
                <w:sz w:val="22"/>
                <w:szCs w:val="22"/>
                <w:lang w:val="en-US"/>
              </w:rPr>
              <w:t>on</w:t>
            </w:r>
            <w:r w:rsidRPr="003B66EE">
              <w:rPr>
                <w:rFonts w:cs="Calibri"/>
                <w:sz w:val="22"/>
                <w:szCs w:val="22"/>
                <w:lang w:val="en-US"/>
              </w:rPr>
              <w:t xml:space="preserve"> the Open Government Partnership</w:t>
            </w:r>
            <w:r w:rsidR="00DC3860" w:rsidRPr="003B66EE">
              <w:rPr>
                <w:rFonts w:cs="Calibri"/>
                <w:sz w:val="22"/>
                <w:szCs w:val="22"/>
                <w:lang w:val="en-US"/>
              </w:rPr>
              <w:t>.</w:t>
            </w:r>
          </w:p>
          <w:p w14:paraId="2AFFF3F6" w14:textId="77777777" w:rsidR="005F607F" w:rsidRPr="003B66EE" w:rsidRDefault="003B66EE" w:rsidP="00377CE5">
            <w:pPr>
              <w:pStyle w:val="Padro"/>
              <w:numPr>
                <w:ilvl w:val="0"/>
                <w:numId w:val="30"/>
              </w:numPr>
              <w:tabs>
                <w:tab w:val="clear" w:pos="708"/>
                <w:tab w:val="left" w:pos="34"/>
              </w:tabs>
              <w:spacing w:after="0" w:line="276" w:lineRule="auto"/>
              <w:ind w:left="317" w:hanging="283"/>
              <w:jc w:val="both"/>
              <w:rPr>
                <w:rStyle w:val="TEXTOChar"/>
                <w:rFonts w:asciiTheme="minorHAnsi" w:hAnsiTheme="minorHAnsi" w:cstheme="minorHAnsi"/>
                <w:sz w:val="22"/>
                <w:szCs w:val="22"/>
                <w:lang w:val="en-US"/>
              </w:rPr>
            </w:pPr>
            <w:r w:rsidRPr="003B66EE">
              <w:rPr>
                <w:rFonts w:cs="Calibri"/>
                <w:sz w:val="22"/>
                <w:szCs w:val="22"/>
                <w:lang w:val="en-US"/>
              </w:rPr>
              <w:t>To enable citizens to follow up on the partnership and the commitm</w:t>
            </w:r>
            <w:r>
              <w:rPr>
                <w:rFonts w:cs="Calibri"/>
                <w:sz w:val="22"/>
                <w:szCs w:val="22"/>
                <w:lang w:val="en-US"/>
              </w:rPr>
              <w:t xml:space="preserve">ents undertaken by the </w:t>
            </w:r>
            <w:r w:rsidR="00377CE5">
              <w:rPr>
                <w:rFonts w:cs="Calibri"/>
                <w:sz w:val="22"/>
                <w:szCs w:val="22"/>
                <w:lang w:val="en-US"/>
              </w:rPr>
              <w:t xml:space="preserve">federal level of government of the </w:t>
            </w:r>
            <w:r>
              <w:rPr>
                <w:rFonts w:cs="Calibri"/>
                <w:sz w:val="22"/>
                <w:szCs w:val="22"/>
                <w:lang w:val="en-US"/>
              </w:rPr>
              <w:t xml:space="preserve">Brazilian Executive </w:t>
            </w:r>
            <w:r w:rsidR="00377CE5">
              <w:rPr>
                <w:rFonts w:cs="Calibri"/>
                <w:sz w:val="22"/>
                <w:szCs w:val="22"/>
                <w:lang w:val="en-US"/>
              </w:rPr>
              <w:t>branch</w:t>
            </w:r>
            <w:r w:rsidR="00DC3860" w:rsidRPr="003B66EE">
              <w:rPr>
                <w:rFonts w:cs="Calibri"/>
                <w:sz w:val="22"/>
                <w:szCs w:val="22"/>
                <w:lang w:val="en-US"/>
              </w:rPr>
              <w:t>.</w:t>
            </w:r>
          </w:p>
        </w:tc>
      </w:tr>
      <w:tr w:rsidR="005F607F" w:rsidRPr="00652701" w14:paraId="5B352E1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8D0F1" w14:textId="77777777" w:rsidR="005F607F" w:rsidRPr="00DF2333" w:rsidRDefault="005F607F" w:rsidP="001D702A">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Descri</w:t>
            </w:r>
            <w:r w:rsidR="001D702A" w:rsidRPr="00DF2333">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7E74A043" w14:textId="77777777" w:rsidR="005F607F" w:rsidRPr="00F64131" w:rsidRDefault="00F64131" w:rsidP="00377CE5">
            <w:pPr>
              <w:spacing w:after="0"/>
              <w:jc w:val="both"/>
              <w:rPr>
                <w:lang w:val="en-US"/>
              </w:rPr>
            </w:pPr>
            <w:r w:rsidRPr="00F64131">
              <w:rPr>
                <w:rFonts w:asciiTheme="minorHAnsi" w:hAnsiTheme="minorHAnsi" w:cstheme="minorHAnsi"/>
                <w:lang w:val="en-US"/>
              </w:rPr>
              <w:t>T</w:t>
            </w:r>
            <w:r w:rsidRPr="00C102F1">
              <w:rPr>
                <w:rFonts w:asciiTheme="minorHAnsi" w:hAnsiTheme="minorHAnsi" w:cstheme="minorHAnsi"/>
                <w:lang w:val="en-US"/>
              </w:rPr>
              <w:t xml:space="preserve">o develop a Brazilian Portal gathering data on the Open Government Partnership (OGP), as a means of providing society with information on the OGP and enabling citizens to monitor the commitments undertaken by the </w:t>
            </w:r>
            <w:r w:rsidR="00377CE5">
              <w:rPr>
                <w:rFonts w:asciiTheme="minorHAnsi" w:hAnsiTheme="minorHAnsi" w:cstheme="minorHAnsi"/>
                <w:lang w:val="en-US"/>
              </w:rPr>
              <w:t xml:space="preserve">federal level of government of the </w:t>
            </w:r>
            <w:r w:rsidRPr="00C102F1">
              <w:rPr>
                <w:rFonts w:asciiTheme="minorHAnsi" w:hAnsiTheme="minorHAnsi" w:cstheme="minorHAnsi"/>
                <w:lang w:val="en-US"/>
              </w:rPr>
              <w:t>Brazilian Executive Branch within the Partnership. Furthermore, the Portal will enhance t</w:t>
            </w:r>
            <w:r w:rsidR="00377CE5">
              <w:rPr>
                <w:rFonts w:asciiTheme="minorHAnsi" w:hAnsiTheme="minorHAnsi" w:cstheme="minorHAnsi"/>
                <w:lang w:val="en-US"/>
              </w:rPr>
              <w:t>he dissemination of knowledge o</w:t>
            </w:r>
            <w:r w:rsidR="00BD5FAB">
              <w:rPr>
                <w:rFonts w:asciiTheme="minorHAnsi" w:hAnsiTheme="minorHAnsi" w:cstheme="minorHAnsi"/>
                <w:lang w:val="en-US"/>
              </w:rPr>
              <w:t>n</w:t>
            </w:r>
            <w:r w:rsidRPr="00C102F1">
              <w:rPr>
                <w:rFonts w:asciiTheme="minorHAnsi" w:hAnsiTheme="minorHAnsi" w:cstheme="minorHAnsi"/>
                <w:lang w:val="en-US"/>
              </w:rPr>
              <w:t xml:space="preserve"> the concept of open government and civil participation within the OGP.</w:t>
            </w:r>
          </w:p>
        </w:tc>
      </w:tr>
      <w:tr w:rsidR="005F607F" w:rsidRPr="00652701" w14:paraId="57DA21E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5023E" w14:textId="77777777" w:rsidR="005F607F" w:rsidRPr="00DF2333" w:rsidRDefault="00EC723C" w:rsidP="00DF2333">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66A3C39C" w14:textId="77777777" w:rsidR="00DC3860" w:rsidRPr="005352FA" w:rsidRDefault="005352FA" w:rsidP="00E64A72">
            <w:pPr>
              <w:pStyle w:val="Padro"/>
              <w:spacing w:after="0" w:line="276" w:lineRule="auto"/>
              <w:jc w:val="both"/>
              <w:rPr>
                <w:rFonts w:cs="Calibri"/>
                <w:sz w:val="22"/>
                <w:szCs w:val="22"/>
                <w:lang w:val="en-US"/>
              </w:rPr>
            </w:pPr>
            <w:r w:rsidRPr="005352FA">
              <w:rPr>
                <w:rFonts w:cs="Calibri"/>
                <w:sz w:val="22"/>
                <w:szCs w:val="22"/>
                <w:lang w:val="en-US"/>
              </w:rPr>
              <w:t xml:space="preserve">The commitment enhances transparency in that it </w:t>
            </w:r>
            <w:r>
              <w:rPr>
                <w:rFonts w:cs="Calibri"/>
                <w:sz w:val="22"/>
                <w:szCs w:val="22"/>
                <w:lang w:val="en-US"/>
              </w:rPr>
              <w:t xml:space="preserve">provides citizens with a tool for </w:t>
            </w:r>
            <w:r w:rsidRPr="005352FA">
              <w:rPr>
                <w:rFonts w:cs="Calibri"/>
                <w:sz w:val="22"/>
                <w:szCs w:val="22"/>
                <w:lang w:val="en-US"/>
              </w:rPr>
              <w:t>monitoring each of the activities proposed within the OGP action plan</w:t>
            </w:r>
            <w:r w:rsidR="00DC3860" w:rsidRPr="005352FA">
              <w:rPr>
                <w:rFonts w:cs="Calibri"/>
                <w:sz w:val="22"/>
                <w:szCs w:val="22"/>
                <w:lang w:val="en-US"/>
              </w:rPr>
              <w:t>.</w:t>
            </w:r>
          </w:p>
          <w:p w14:paraId="339435A1" w14:textId="77777777" w:rsidR="005F607F" w:rsidRPr="005352FA" w:rsidRDefault="005352FA" w:rsidP="005352FA">
            <w:pPr>
              <w:spacing w:after="0"/>
              <w:jc w:val="both"/>
              <w:rPr>
                <w:rStyle w:val="TEXTOChar"/>
                <w:rFonts w:asciiTheme="minorHAnsi" w:eastAsiaTheme="minorHAnsi" w:hAnsiTheme="minorHAnsi" w:cstheme="minorHAnsi"/>
                <w:b/>
                <w:color w:val="FF0000"/>
                <w:sz w:val="22"/>
                <w:szCs w:val="22"/>
                <w:lang w:val="en-US"/>
              </w:rPr>
            </w:pPr>
            <w:r w:rsidRPr="005352FA">
              <w:rPr>
                <w:lang w:val="en-US"/>
              </w:rPr>
              <w:t>The development of the portal also represents the implementation of the principle of technology and innovation, as the website, a technological development itself, expresses a new way of interaction</w:t>
            </w:r>
            <w:r>
              <w:rPr>
                <w:lang w:val="en-US"/>
              </w:rPr>
              <w:t xml:space="preserve"> between Government and society</w:t>
            </w:r>
            <w:r w:rsidRPr="005352FA">
              <w:rPr>
                <w:lang w:val="en-US"/>
              </w:rPr>
              <w:t xml:space="preserve"> </w:t>
            </w:r>
            <w:r>
              <w:rPr>
                <w:lang w:val="en-US"/>
              </w:rPr>
              <w:t xml:space="preserve">within </w:t>
            </w:r>
            <w:r w:rsidRPr="005352FA">
              <w:rPr>
                <w:lang w:val="en-US"/>
              </w:rPr>
              <w:t>the</w:t>
            </w:r>
            <w:r w:rsidR="00DC3860" w:rsidRPr="005352FA">
              <w:rPr>
                <w:lang w:val="en-US"/>
              </w:rPr>
              <w:t xml:space="preserve"> Open Government Partnership.</w:t>
            </w:r>
          </w:p>
        </w:tc>
      </w:tr>
      <w:tr w:rsidR="005F607F" w:rsidRPr="00652701" w14:paraId="03F7CF82"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46307" w14:textId="77777777" w:rsidR="005F607F" w:rsidRPr="00DF2333" w:rsidRDefault="000030E9" w:rsidP="00E64A72">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4E67ECE4" w14:textId="77777777" w:rsidR="005F607F" w:rsidRPr="0009751B" w:rsidRDefault="005352FA" w:rsidP="0009751B">
            <w:pPr>
              <w:pStyle w:val="Padro"/>
              <w:spacing w:after="0" w:line="276" w:lineRule="auto"/>
              <w:jc w:val="both"/>
              <w:rPr>
                <w:rStyle w:val="TEXTOChar"/>
                <w:rFonts w:eastAsia="Times New Roman"/>
                <w:sz w:val="22"/>
                <w:szCs w:val="22"/>
                <w:lang w:val="en-US" w:eastAsia="pt-BR"/>
              </w:rPr>
            </w:pPr>
            <w:r w:rsidRPr="0009751B">
              <w:rPr>
                <w:rFonts w:cs="Calibri"/>
                <w:sz w:val="22"/>
                <w:szCs w:val="22"/>
                <w:lang w:val="en-US"/>
              </w:rPr>
              <w:t>The expected results</w:t>
            </w:r>
            <w:r w:rsidR="00DC3860" w:rsidRPr="0009751B">
              <w:rPr>
                <w:rFonts w:cs="Calibri"/>
                <w:sz w:val="22"/>
                <w:szCs w:val="22"/>
                <w:lang w:val="en-US"/>
              </w:rPr>
              <w:t xml:space="preserve"> </w:t>
            </w:r>
            <w:r w:rsidRPr="0009751B">
              <w:rPr>
                <w:rFonts w:cs="Calibri"/>
                <w:sz w:val="22"/>
                <w:szCs w:val="22"/>
                <w:lang w:val="en-US"/>
              </w:rPr>
              <w:t>are the dissemination of knowledge on the concept</w:t>
            </w:r>
            <w:r w:rsidR="0009751B" w:rsidRPr="0009751B">
              <w:rPr>
                <w:rFonts w:cs="Calibri"/>
                <w:sz w:val="22"/>
                <w:szCs w:val="22"/>
                <w:lang w:val="en-US"/>
              </w:rPr>
              <w:t xml:space="preserve"> o</w:t>
            </w:r>
            <w:r w:rsidRPr="0009751B">
              <w:rPr>
                <w:rFonts w:cs="Calibri"/>
                <w:sz w:val="22"/>
                <w:szCs w:val="22"/>
                <w:lang w:val="en-US"/>
              </w:rPr>
              <w:t xml:space="preserve">f </w:t>
            </w:r>
            <w:r w:rsidR="0009751B" w:rsidRPr="0009751B">
              <w:rPr>
                <w:rFonts w:cs="Calibri"/>
                <w:sz w:val="22"/>
                <w:szCs w:val="22"/>
                <w:lang w:val="en-US"/>
              </w:rPr>
              <w:t xml:space="preserve">open government and increased </w:t>
            </w:r>
            <w:r w:rsidR="0009751B">
              <w:rPr>
                <w:rFonts w:cs="Calibri"/>
                <w:sz w:val="22"/>
                <w:szCs w:val="22"/>
                <w:lang w:val="en-US"/>
              </w:rPr>
              <w:t>civil</w:t>
            </w:r>
            <w:r w:rsidR="0009751B" w:rsidRPr="0009751B">
              <w:rPr>
                <w:rFonts w:cs="Calibri"/>
                <w:sz w:val="22"/>
                <w:szCs w:val="22"/>
                <w:lang w:val="en-US"/>
              </w:rPr>
              <w:t xml:space="preserve"> participation within the OGP</w:t>
            </w:r>
            <w:r w:rsidR="00DC3860" w:rsidRPr="0009751B">
              <w:rPr>
                <w:rFonts w:cs="Calibri"/>
                <w:sz w:val="22"/>
                <w:szCs w:val="22"/>
                <w:lang w:val="en-US"/>
              </w:rPr>
              <w:t>.</w:t>
            </w:r>
          </w:p>
        </w:tc>
      </w:tr>
      <w:tr w:rsidR="005F607F" w:rsidRPr="007C6631" w14:paraId="56809F16"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0582F" w14:textId="77777777" w:rsidR="005F607F" w:rsidRPr="00DF2333" w:rsidRDefault="000030E9" w:rsidP="00E64A72">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3DA3F87D" w14:textId="77777777" w:rsidR="005F607F" w:rsidRPr="00DF2333" w:rsidRDefault="00E816AD" w:rsidP="00E64A72">
            <w:pPr>
              <w:spacing w:after="0"/>
              <w:jc w:val="both"/>
              <w:rPr>
                <w:rStyle w:val="TEXTOChar"/>
                <w:rFonts w:asciiTheme="minorHAnsi" w:eastAsiaTheme="minorHAnsi" w:hAnsiTheme="minorHAnsi" w:cstheme="minorHAnsi"/>
                <w:sz w:val="22"/>
                <w:szCs w:val="22"/>
              </w:rPr>
            </w:pPr>
            <w:r w:rsidRPr="00DF2333">
              <w:rPr>
                <w:rFonts w:asciiTheme="minorHAnsi" w:hAnsiTheme="minorHAnsi" w:cstheme="minorHAnsi"/>
                <w:b/>
                <w:noProof/>
              </w:rPr>
              <w:t>I</w:t>
            </w:r>
            <w:r w:rsidR="00DF2333">
              <w:rPr>
                <w:rFonts w:asciiTheme="minorHAnsi" w:hAnsiTheme="minorHAnsi" w:cstheme="minorHAnsi"/>
                <w:b/>
                <w:noProof/>
              </w:rPr>
              <w:t>mplemented</w:t>
            </w:r>
          </w:p>
        </w:tc>
      </w:tr>
      <w:tr w:rsidR="005F607F" w:rsidRPr="00652701" w14:paraId="68577F35"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3FA5E" w14:textId="77777777" w:rsidR="005F607F" w:rsidRPr="00DF2333" w:rsidRDefault="000030E9" w:rsidP="00E64A72">
            <w:pPr>
              <w:spacing w:after="0"/>
              <w:rPr>
                <w:rStyle w:val="TEXTOChar"/>
                <w:rFonts w:asciiTheme="minorHAnsi" w:eastAsiaTheme="minorHAnsi" w:hAnsiTheme="minorHAnsi" w:cstheme="minorHAnsi"/>
                <w:b/>
                <w:sz w:val="20"/>
              </w:rPr>
            </w:pPr>
            <w:r w:rsidRPr="00DF2333">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5988A6CA" w14:textId="77777777" w:rsidR="00DF354E" w:rsidRPr="005C73A2" w:rsidRDefault="0009751B" w:rsidP="00E64A72">
            <w:pPr>
              <w:pStyle w:val="Padro"/>
              <w:spacing w:after="0" w:line="276" w:lineRule="auto"/>
              <w:jc w:val="both"/>
              <w:rPr>
                <w:rFonts w:cs="Calibri"/>
                <w:sz w:val="22"/>
                <w:szCs w:val="22"/>
                <w:lang w:val="en-US"/>
              </w:rPr>
            </w:pPr>
            <w:r w:rsidRPr="005C73A2">
              <w:rPr>
                <w:rFonts w:cs="Calibri"/>
                <w:sz w:val="22"/>
                <w:szCs w:val="22"/>
                <w:lang w:val="en-US"/>
              </w:rPr>
              <w:t xml:space="preserve">The Open Government Partnership website is already available at </w:t>
            </w:r>
            <w:hyperlink r:id="rId31" w:history="1">
              <w:r w:rsidR="00DF354E" w:rsidRPr="005C73A2">
                <w:rPr>
                  <w:rFonts w:cs="Calibri"/>
                  <w:sz w:val="22"/>
                  <w:szCs w:val="22"/>
                  <w:u w:val="single"/>
                  <w:lang w:val="en-US"/>
                </w:rPr>
                <w:t>www.cgu.gov.br/governoaberto</w:t>
              </w:r>
            </w:hyperlink>
            <w:r w:rsidR="00267BFA" w:rsidRPr="005C73A2">
              <w:rPr>
                <w:rFonts w:cs="Calibri"/>
                <w:sz w:val="22"/>
                <w:szCs w:val="22"/>
                <w:lang w:val="en-US"/>
              </w:rPr>
              <w:t xml:space="preserve"> </w:t>
            </w:r>
            <w:r w:rsidR="005C73A2" w:rsidRPr="005C73A2">
              <w:rPr>
                <w:rFonts w:cs="Calibri"/>
                <w:sz w:val="22"/>
                <w:szCs w:val="22"/>
                <w:lang w:val="en-US"/>
              </w:rPr>
              <w:t>whereby citizens have access to a channel in Portuguese containing all information on the Open Government Partnership</w:t>
            </w:r>
            <w:r w:rsidR="00DF354E" w:rsidRPr="005C73A2">
              <w:rPr>
                <w:rFonts w:cs="Calibri"/>
                <w:sz w:val="22"/>
                <w:szCs w:val="22"/>
                <w:lang w:val="en-US"/>
              </w:rPr>
              <w:t xml:space="preserve">. </w:t>
            </w:r>
          </w:p>
          <w:p w14:paraId="6A736786" w14:textId="77777777" w:rsidR="005F607F" w:rsidRPr="005C73A2" w:rsidRDefault="005C73A2" w:rsidP="00FB4EF6">
            <w:pPr>
              <w:pStyle w:val="Padro"/>
              <w:spacing w:after="0" w:line="276" w:lineRule="auto"/>
              <w:jc w:val="both"/>
              <w:rPr>
                <w:rFonts w:cs="Calibri"/>
                <w:lang w:val="en-US"/>
              </w:rPr>
            </w:pPr>
            <w:r w:rsidRPr="005C73A2">
              <w:rPr>
                <w:rFonts w:cs="Calibri"/>
                <w:sz w:val="22"/>
                <w:szCs w:val="22"/>
                <w:lang w:val="en-US"/>
              </w:rPr>
              <w:t xml:space="preserve">All documents </w:t>
            </w:r>
            <w:r>
              <w:rPr>
                <w:rFonts w:cs="Calibri"/>
                <w:sz w:val="22"/>
                <w:szCs w:val="22"/>
                <w:lang w:val="en-US"/>
              </w:rPr>
              <w:t>relative to</w:t>
            </w:r>
            <w:r w:rsidRPr="005C73A2">
              <w:rPr>
                <w:rFonts w:cs="Calibri"/>
                <w:sz w:val="22"/>
                <w:szCs w:val="22"/>
                <w:lang w:val="en-US"/>
              </w:rPr>
              <w:t xml:space="preserve"> the stages of creation and monitoring of the OGP are available in th</w:t>
            </w:r>
            <w:r>
              <w:rPr>
                <w:rFonts w:cs="Calibri"/>
                <w:sz w:val="22"/>
                <w:szCs w:val="22"/>
                <w:lang w:val="en-US"/>
              </w:rPr>
              <w:t>e Portal</w:t>
            </w:r>
            <w:r w:rsidR="00DF354E" w:rsidRPr="005C73A2">
              <w:rPr>
                <w:rFonts w:cs="Calibri"/>
                <w:sz w:val="22"/>
                <w:szCs w:val="22"/>
                <w:lang w:val="en-US"/>
              </w:rPr>
              <w:t xml:space="preserve">. </w:t>
            </w:r>
            <w:r w:rsidRPr="005C73A2">
              <w:rPr>
                <w:rFonts w:cs="Calibri"/>
                <w:sz w:val="22"/>
                <w:szCs w:val="22"/>
                <w:lang w:val="en-US"/>
              </w:rPr>
              <w:t xml:space="preserve">Another function of the Portal, together with Participa.br, is to serve as a bridge </w:t>
            </w:r>
            <w:r>
              <w:rPr>
                <w:rFonts w:cs="Calibri"/>
                <w:sz w:val="22"/>
                <w:szCs w:val="22"/>
                <w:lang w:val="en-US"/>
              </w:rPr>
              <w:t>between society and the Federal Government</w:t>
            </w:r>
            <w:r w:rsidR="00DF354E" w:rsidRPr="005C73A2">
              <w:rPr>
                <w:rFonts w:cs="Calibri"/>
                <w:sz w:val="22"/>
                <w:szCs w:val="22"/>
                <w:lang w:val="en-US"/>
              </w:rPr>
              <w:t xml:space="preserve">. </w:t>
            </w:r>
            <w:r w:rsidRPr="005C73A2">
              <w:rPr>
                <w:rFonts w:cs="Calibri"/>
                <w:sz w:val="22"/>
                <w:szCs w:val="22"/>
                <w:lang w:val="en-US"/>
              </w:rPr>
              <w:t xml:space="preserve">Since the creation of the website, this has happened twice: at public consultation meeting on the creation of a civil society working group and at </w:t>
            </w:r>
            <w:r w:rsidR="00FB4EF6">
              <w:rPr>
                <w:rFonts w:cs="Calibri"/>
                <w:sz w:val="22"/>
                <w:szCs w:val="22"/>
                <w:lang w:val="en-US"/>
              </w:rPr>
              <w:t xml:space="preserve">the event when </w:t>
            </w:r>
            <w:r>
              <w:rPr>
                <w:rFonts w:cs="Calibri"/>
                <w:sz w:val="22"/>
                <w:szCs w:val="22"/>
                <w:lang w:val="en-US"/>
              </w:rPr>
              <w:t>the</w:t>
            </w:r>
            <w:r w:rsidRPr="005C73A2">
              <w:rPr>
                <w:rFonts w:cs="Calibri"/>
                <w:sz w:val="22"/>
                <w:szCs w:val="22"/>
                <w:lang w:val="en-US"/>
              </w:rPr>
              <w:t xml:space="preserve"> initiative </w:t>
            </w:r>
            <w:r>
              <w:rPr>
                <w:rFonts w:cs="Calibri"/>
                <w:sz w:val="22"/>
                <w:szCs w:val="22"/>
                <w:lang w:val="en-US"/>
              </w:rPr>
              <w:t>represent</w:t>
            </w:r>
            <w:r w:rsidR="00FB4EF6">
              <w:rPr>
                <w:rFonts w:cs="Calibri"/>
                <w:sz w:val="22"/>
                <w:szCs w:val="22"/>
                <w:lang w:val="en-US"/>
              </w:rPr>
              <w:t>ing</w:t>
            </w:r>
            <w:r>
              <w:rPr>
                <w:rFonts w:cs="Calibri"/>
                <w:sz w:val="22"/>
                <w:szCs w:val="22"/>
                <w:lang w:val="en-US"/>
              </w:rPr>
              <w:t xml:space="preserve"> Brazil at the </w:t>
            </w:r>
            <w:r w:rsidR="00AD50E2">
              <w:rPr>
                <w:rFonts w:cs="Calibri"/>
                <w:sz w:val="22"/>
                <w:szCs w:val="22"/>
                <w:lang w:val="en-US"/>
              </w:rPr>
              <w:t xml:space="preserve">OGP </w:t>
            </w:r>
            <w:r w:rsidR="00DF354E" w:rsidRPr="005C73A2">
              <w:rPr>
                <w:rFonts w:cs="Calibri"/>
                <w:sz w:val="22"/>
                <w:szCs w:val="22"/>
                <w:lang w:val="en-US"/>
              </w:rPr>
              <w:t>Awards</w:t>
            </w:r>
            <w:r w:rsidR="00FB4EF6">
              <w:rPr>
                <w:rFonts w:cs="Calibri"/>
                <w:sz w:val="22"/>
                <w:szCs w:val="22"/>
                <w:lang w:val="en-US"/>
              </w:rPr>
              <w:t xml:space="preserve"> was selected</w:t>
            </w:r>
            <w:r w:rsidR="00DF354E" w:rsidRPr="005C73A2">
              <w:rPr>
                <w:rFonts w:cs="Calibri"/>
                <w:sz w:val="22"/>
                <w:szCs w:val="22"/>
                <w:lang w:val="en-US"/>
              </w:rPr>
              <w:t>.</w:t>
            </w:r>
          </w:p>
        </w:tc>
      </w:tr>
      <w:tr w:rsidR="005F607F" w:rsidRPr="007C6631" w14:paraId="1D627931"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7F3EF" w14:textId="77777777" w:rsidR="005F607F" w:rsidRPr="00DF2333" w:rsidRDefault="00DF2333"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Implementation</w:t>
            </w:r>
          </w:p>
        </w:tc>
        <w:tc>
          <w:tcPr>
            <w:tcW w:w="6769" w:type="dxa"/>
            <w:tcBorders>
              <w:top w:val="single" w:sz="4" w:space="0" w:color="auto"/>
              <w:left w:val="single" w:sz="4" w:space="0" w:color="auto"/>
              <w:bottom w:val="single" w:sz="4" w:space="0" w:color="auto"/>
              <w:right w:val="single" w:sz="4" w:space="0" w:color="auto"/>
            </w:tcBorders>
          </w:tcPr>
          <w:p w14:paraId="4F16164D" w14:textId="77777777" w:rsidR="005F607F" w:rsidRPr="00DF2333"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DF2333">
              <w:rPr>
                <w:rStyle w:val="TEXTOChar"/>
                <w:rFonts w:asciiTheme="minorHAnsi" w:hAnsiTheme="minorHAnsi" w:cstheme="minorHAnsi"/>
                <w:b/>
                <w:sz w:val="22"/>
                <w:szCs w:val="22"/>
              </w:rPr>
              <w:t xml:space="preserve"> </w:t>
            </w:r>
            <w:r w:rsidR="00DF354E" w:rsidRPr="00DF2333">
              <w:rPr>
                <w:rStyle w:val="TEXTOChar"/>
                <w:rFonts w:asciiTheme="minorHAnsi" w:hAnsiTheme="minorHAnsi" w:cstheme="minorHAnsi"/>
                <w:b/>
                <w:sz w:val="22"/>
                <w:szCs w:val="22"/>
              </w:rPr>
              <w:t>A</w:t>
            </w:r>
            <w:r w:rsidR="00DF2333">
              <w:rPr>
                <w:rStyle w:val="TEXTOChar"/>
                <w:rFonts w:asciiTheme="minorHAnsi" w:hAnsiTheme="minorHAnsi" w:cstheme="minorHAnsi"/>
                <w:b/>
                <w:sz w:val="22"/>
                <w:szCs w:val="22"/>
              </w:rPr>
              <w:t>ugust</w:t>
            </w:r>
            <w:r w:rsidR="00DF354E" w:rsidRPr="00DF2333">
              <w:rPr>
                <w:rStyle w:val="TEXTOChar"/>
                <w:rFonts w:asciiTheme="minorHAnsi" w:hAnsiTheme="minorHAnsi" w:cstheme="minorHAnsi"/>
                <w:b/>
                <w:sz w:val="22"/>
                <w:szCs w:val="22"/>
              </w:rPr>
              <w:t>/2013</w:t>
            </w:r>
          </w:p>
        </w:tc>
      </w:tr>
    </w:tbl>
    <w:p w14:paraId="65D011E2" w14:textId="77777777" w:rsidR="002861A2" w:rsidRPr="007C6631" w:rsidRDefault="002861A2" w:rsidP="00E64A72">
      <w:pPr>
        <w:pStyle w:val="Textonormal-PlanoOGP"/>
        <w:spacing w:before="240" w:after="200" w:line="276" w:lineRule="auto"/>
        <w:rPr>
          <w:rStyle w:val="TEXTOChar"/>
          <w:rFonts w:asciiTheme="minorHAnsi" w:hAnsiTheme="minorHAnsi" w:cstheme="minorHAnsi"/>
          <w:b/>
          <w:sz w:val="22"/>
          <w:szCs w:val="22"/>
          <w:highlight w:val="green"/>
        </w:rPr>
      </w:pPr>
    </w:p>
    <w:p w14:paraId="7A4AF712" w14:textId="77777777" w:rsidR="00105F33" w:rsidRPr="00737596" w:rsidRDefault="00105F33" w:rsidP="00E64A72">
      <w:pPr>
        <w:pStyle w:val="Textonormal-PlanoOGP"/>
        <w:spacing w:before="240" w:after="200" w:line="276" w:lineRule="auto"/>
        <w:rPr>
          <w:rStyle w:val="TEXTOCha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1951"/>
        <w:gridCol w:w="6769"/>
      </w:tblGrid>
      <w:tr w:rsidR="005F607F" w:rsidRPr="00652701" w14:paraId="690754A3"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563ED" w14:textId="77777777" w:rsidR="005F607F" w:rsidRPr="00737596" w:rsidRDefault="00DF354E" w:rsidP="00737596">
            <w:pPr>
              <w:pStyle w:val="Ttulo3"/>
              <w:rPr>
                <w:rStyle w:val="TEXTOChar"/>
                <w:rFonts w:cstheme="minorHAnsi"/>
                <w:sz w:val="22"/>
                <w:szCs w:val="22"/>
                <w:lang w:val="en-US"/>
              </w:rPr>
            </w:pPr>
            <w:bookmarkStart w:id="56" w:name="_Compromisso:_(2.4)_RELATÓRIOS"/>
            <w:bookmarkStart w:id="57" w:name="DOISPONTOQUATRO"/>
            <w:bookmarkStart w:id="58" w:name="_Toc416964186"/>
            <w:bookmarkEnd w:id="56"/>
            <w:r w:rsidRPr="00737596">
              <w:rPr>
                <w:u w:val="single"/>
                <w:lang w:val="en-US"/>
              </w:rPr>
              <w:t>Com</w:t>
            </w:r>
            <w:r w:rsidR="00737596">
              <w:rPr>
                <w:u w:val="single"/>
                <w:lang w:val="en-US"/>
              </w:rPr>
              <w:t>mitment</w:t>
            </w:r>
            <w:r w:rsidRPr="00737596">
              <w:rPr>
                <w:u w:val="single"/>
                <w:lang w:val="en-US"/>
              </w:rPr>
              <w:t>:</w:t>
            </w:r>
            <w:r w:rsidRPr="00737596">
              <w:rPr>
                <w:lang w:val="en-US"/>
              </w:rPr>
              <w:t xml:space="preserve"> (2.4) </w:t>
            </w:r>
            <w:hyperlink w:anchor="_Compromisso:_(2.4)_RELATÓRIOS" w:history="1">
              <w:r w:rsidR="00A05421" w:rsidRPr="00737596">
                <w:rPr>
                  <w:rStyle w:val="Hyperlink"/>
                  <w:rFonts w:cstheme="minorHAnsi"/>
                  <w:caps/>
                  <w:color w:val="auto"/>
                  <w:u w:val="none"/>
                  <w:lang w:val="en-US" w:eastAsia="ar-SA"/>
                </w:rPr>
                <w:t>Monitoring reports on the electronic citizen information system (e-SIC)</w:t>
              </w:r>
            </w:hyperlink>
            <w:bookmarkEnd w:id="57"/>
            <w:bookmarkEnd w:id="58"/>
          </w:p>
        </w:tc>
      </w:tr>
      <w:tr w:rsidR="005F607F" w:rsidRPr="00652701" w14:paraId="524C237A"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6CD60" w14:textId="77777777" w:rsidR="005F607F" w:rsidRPr="00A05421" w:rsidRDefault="0074514D" w:rsidP="00A05421">
            <w:pPr>
              <w:spacing w:after="0"/>
              <w:rPr>
                <w:rStyle w:val="TEXTOChar"/>
                <w:rFonts w:asciiTheme="minorHAnsi" w:eastAsiaTheme="minorHAnsi" w:hAnsiTheme="minorHAnsi" w:cstheme="minorHAnsi"/>
                <w:b/>
                <w:sz w:val="20"/>
                <w:szCs w:val="20"/>
              </w:rPr>
            </w:pPr>
            <w:r w:rsidRPr="00A05421">
              <w:rPr>
                <w:rStyle w:val="TEXTOChar"/>
                <w:rFonts w:asciiTheme="minorHAnsi" w:hAnsiTheme="minorHAnsi" w:cstheme="minorHAnsi"/>
                <w:b/>
                <w:sz w:val="20"/>
                <w:szCs w:val="20"/>
              </w:rPr>
              <w:t>Responsible body</w:t>
            </w:r>
          </w:p>
        </w:tc>
        <w:tc>
          <w:tcPr>
            <w:tcW w:w="6769" w:type="dxa"/>
            <w:tcBorders>
              <w:top w:val="single" w:sz="4" w:space="0" w:color="auto"/>
              <w:left w:val="single" w:sz="4" w:space="0" w:color="auto"/>
              <w:bottom w:val="single" w:sz="4" w:space="0" w:color="auto"/>
              <w:right w:val="single" w:sz="4" w:space="0" w:color="auto"/>
            </w:tcBorders>
            <w:vAlign w:val="center"/>
          </w:tcPr>
          <w:p w14:paraId="0C41C5C1" w14:textId="77777777" w:rsidR="005F607F" w:rsidRPr="00A05421" w:rsidRDefault="00A05421" w:rsidP="00E64A72">
            <w:pPr>
              <w:spacing w:after="0"/>
              <w:rPr>
                <w:rStyle w:val="TEXTOChar"/>
                <w:rFonts w:asciiTheme="minorHAnsi" w:hAnsiTheme="minorHAnsi" w:cstheme="minorHAnsi"/>
                <w:sz w:val="22"/>
                <w:szCs w:val="22"/>
                <w:lang w:val="en-US"/>
              </w:rPr>
            </w:pPr>
            <w:r w:rsidRPr="00A05421">
              <w:rPr>
                <w:rStyle w:val="TEXTOChar"/>
                <w:rFonts w:asciiTheme="minorHAnsi" w:hAnsiTheme="minorHAnsi" w:cstheme="minorHAnsi"/>
                <w:sz w:val="22"/>
                <w:szCs w:val="22"/>
                <w:lang w:val="en-US"/>
              </w:rPr>
              <w:t>Office of the Comptroller General</w:t>
            </w:r>
          </w:p>
        </w:tc>
      </w:tr>
      <w:tr w:rsidR="005F607F" w:rsidRPr="00220CCF" w14:paraId="56EA5310"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9D929" w14:textId="77777777" w:rsidR="005F607F" w:rsidRPr="00A05421" w:rsidRDefault="00A05421" w:rsidP="00A05421">
            <w:pPr>
              <w:spacing w:after="0"/>
              <w:rPr>
                <w:rStyle w:val="TEXTOChar"/>
                <w:rFonts w:asciiTheme="minorHAnsi" w:eastAsiaTheme="minorHAnsi" w:hAnsiTheme="minorHAnsi" w:cstheme="minorHAnsi"/>
                <w:b/>
                <w:sz w:val="20"/>
              </w:rPr>
            </w:pPr>
            <w:r w:rsidRPr="00A05421">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050CCB92" w14:textId="77777777" w:rsidR="005F607F" w:rsidRPr="00A05421" w:rsidRDefault="005821F7" w:rsidP="00E64A72">
            <w:pPr>
              <w:spacing w:after="0"/>
              <w:rPr>
                <w:rStyle w:val="TEXTOChar"/>
                <w:rFonts w:asciiTheme="minorHAnsi" w:eastAsiaTheme="minorHAnsi" w:hAnsiTheme="minorHAnsi" w:cstheme="minorHAnsi"/>
                <w:sz w:val="22"/>
                <w:szCs w:val="22"/>
              </w:rPr>
            </w:pPr>
            <w:r w:rsidRPr="00A05421">
              <w:rPr>
                <w:rStyle w:val="TEXTOChar"/>
                <w:rFonts w:asciiTheme="minorHAnsi" w:eastAsiaTheme="minorHAnsi" w:hAnsiTheme="minorHAnsi" w:cstheme="minorHAnsi"/>
                <w:sz w:val="22"/>
                <w:szCs w:val="22"/>
              </w:rPr>
              <w:t>Otávio Moreira de Castro Neves</w:t>
            </w:r>
          </w:p>
        </w:tc>
      </w:tr>
      <w:tr w:rsidR="005F607F" w:rsidRPr="00652701" w14:paraId="0C021C0A"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18166" w14:textId="77777777" w:rsidR="005F607F" w:rsidRPr="00A05421" w:rsidRDefault="0074514D" w:rsidP="00A05421">
            <w:pPr>
              <w:spacing w:after="0"/>
              <w:rPr>
                <w:rStyle w:val="TEXTOChar"/>
                <w:rFonts w:asciiTheme="minorHAnsi" w:eastAsiaTheme="minorHAnsi" w:hAnsiTheme="minorHAnsi" w:cstheme="minorHAnsi"/>
                <w:b/>
                <w:sz w:val="20"/>
              </w:rPr>
            </w:pPr>
            <w:r w:rsidRPr="00A05421">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vAlign w:val="center"/>
          </w:tcPr>
          <w:p w14:paraId="614E182B" w14:textId="77777777" w:rsidR="005F607F" w:rsidRPr="00737596" w:rsidRDefault="00737596" w:rsidP="00E64A72">
            <w:pPr>
              <w:spacing w:after="0"/>
              <w:rPr>
                <w:rStyle w:val="TEXTOChar"/>
                <w:rFonts w:asciiTheme="minorHAnsi" w:eastAsiaTheme="minorHAnsi" w:hAnsiTheme="minorHAnsi" w:cstheme="minorHAnsi"/>
                <w:sz w:val="22"/>
                <w:szCs w:val="22"/>
                <w:lang w:val="en-US"/>
              </w:rPr>
            </w:pPr>
            <w:r w:rsidRPr="00737596">
              <w:rPr>
                <w:rStyle w:val="TEXTOChar"/>
                <w:rFonts w:asciiTheme="minorHAnsi" w:eastAsiaTheme="minorHAnsi" w:hAnsiTheme="minorHAnsi" w:cstheme="minorHAnsi"/>
                <w:sz w:val="22"/>
                <w:szCs w:val="22"/>
                <w:lang w:val="en-US"/>
              </w:rPr>
              <w:t>Transparency and Open Government Coordination</w:t>
            </w:r>
            <w:r w:rsidR="008B5DA9">
              <w:rPr>
                <w:rStyle w:val="TEXTOChar"/>
                <w:rFonts w:asciiTheme="minorHAnsi" w:eastAsiaTheme="minorHAnsi" w:hAnsiTheme="minorHAnsi" w:cstheme="minorHAnsi"/>
                <w:sz w:val="22"/>
                <w:szCs w:val="22"/>
                <w:lang w:val="en-US"/>
              </w:rPr>
              <w:t xml:space="preserve"> Department</w:t>
            </w:r>
          </w:p>
        </w:tc>
      </w:tr>
      <w:tr w:rsidR="005F607F" w:rsidRPr="00220CCF" w14:paraId="40F43F6A"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A6D1F" w14:textId="77777777" w:rsidR="005F607F" w:rsidRPr="00A05421" w:rsidRDefault="005F607F" w:rsidP="00A05421">
            <w:pPr>
              <w:spacing w:after="0"/>
              <w:rPr>
                <w:rStyle w:val="TEXTOChar"/>
                <w:rFonts w:asciiTheme="minorHAnsi" w:eastAsiaTheme="minorHAnsi" w:hAnsiTheme="minorHAnsi" w:cstheme="minorHAnsi"/>
                <w:b/>
                <w:sz w:val="20"/>
              </w:rPr>
            </w:pPr>
            <w:r w:rsidRPr="00A05421">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vAlign w:val="center"/>
          </w:tcPr>
          <w:p w14:paraId="6D390EA8" w14:textId="77777777" w:rsidR="005F607F" w:rsidRPr="00A05421" w:rsidRDefault="005821F7" w:rsidP="00E64A72">
            <w:pPr>
              <w:spacing w:after="0"/>
              <w:rPr>
                <w:rStyle w:val="TEXTOChar"/>
                <w:rFonts w:asciiTheme="minorHAnsi" w:eastAsiaTheme="minorHAnsi" w:hAnsiTheme="minorHAnsi" w:cstheme="minorHAnsi"/>
                <w:sz w:val="22"/>
                <w:szCs w:val="22"/>
              </w:rPr>
            </w:pPr>
            <w:r w:rsidRPr="00A05421">
              <w:rPr>
                <w:rStyle w:val="TEXTOChar"/>
                <w:rFonts w:asciiTheme="minorHAnsi" w:eastAsiaTheme="minorHAnsi" w:hAnsiTheme="minorHAnsi" w:cstheme="minorHAnsi"/>
                <w:sz w:val="22"/>
                <w:szCs w:val="22"/>
              </w:rPr>
              <w:t>Otavio.neves@cgu.gov.br</w:t>
            </w:r>
          </w:p>
        </w:tc>
      </w:tr>
      <w:tr w:rsidR="005F607F" w:rsidRPr="00220CCF" w14:paraId="01B97196"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18D10" w14:textId="77777777" w:rsidR="005F607F" w:rsidRPr="00A05421" w:rsidRDefault="0074514D" w:rsidP="00A05421">
            <w:pPr>
              <w:spacing w:after="0"/>
              <w:rPr>
                <w:rStyle w:val="TEXTOChar"/>
                <w:rFonts w:asciiTheme="minorHAnsi" w:eastAsiaTheme="minorHAnsi" w:hAnsiTheme="minorHAnsi" w:cstheme="minorHAnsi"/>
                <w:b/>
                <w:sz w:val="20"/>
              </w:rPr>
            </w:pPr>
            <w:r w:rsidRPr="00A05421">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vAlign w:val="center"/>
          </w:tcPr>
          <w:p w14:paraId="08FD8A90" w14:textId="77777777" w:rsidR="005F607F" w:rsidRPr="00A05421" w:rsidRDefault="005821F7" w:rsidP="00E64A72">
            <w:pPr>
              <w:spacing w:after="0"/>
              <w:rPr>
                <w:rStyle w:val="TEXTOChar"/>
                <w:rFonts w:asciiTheme="minorHAnsi" w:eastAsiaTheme="minorHAnsi" w:hAnsiTheme="minorHAnsi" w:cstheme="minorHAnsi"/>
                <w:sz w:val="22"/>
                <w:szCs w:val="22"/>
              </w:rPr>
            </w:pPr>
            <w:r w:rsidRPr="00A05421">
              <w:rPr>
                <w:rStyle w:val="TEXTOChar"/>
                <w:rFonts w:asciiTheme="minorHAnsi" w:eastAsiaTheme="minorHAnsi" w:hAnsiTheme="minorHAnsi" w:cstheme="minorHAnsi"/>
                <w:sz w:val="22"/>
                <w:szCs w:val="22"/>
              </w:rPr>
              <w:t>61 2020 6848</w:t>
            </w:r>
          </w:p>
        </w:tc>
      </w:tr>
      <w:tr w:rsidR="005F607F" w:rsidRPr="00652701" w14:paraId="78FB67B6"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72E9B" w14:textId="77777777" w:rsidR="005F607F" w:rsidRPr="00A05421" w:rsidRDefault="00A05421" w:rsidP="00A05421">
            <w:pPr>
              <w:spacing w:after="0"/>
              <w:rPr>
                <w:rStyle w:val="TEXTOChar"/>
                <w:rFonts w:asciiTheme="minorHAnsi" w:hAnsiTheme="minorHAnsi" w:cstheme="minorHAnsi"/>
                <w:b/>
                <w:sz w:val="20"/>
                <w:lang w:val="en-US"/>
              </w:rPr>
            </w:pPr>
            <w:r w:rsidRPr="00A05421">
              <w:rPr>
                <w:rStyle w:val="TEXTOChar"/>
                <w:rFonts w:asciiTheme="minorHAnsi" w:hAnsiTheme="minorHAnsi" w:cstheme="minorHAnsi"/>
                <w:b/>
                <w:sz w:val="20"/>
                <w:lang w:val="en-US"/>
              </w:rPr>
              <w:t>Objective(s) of the commitment</w:t>
            </w:r>
          </w:p>
        </w:tc>
        <w:tc>
          <w:tcPr>
            <w:tcW w:w="6769" w:type="dxa"/>
            <w:tcBorders>
              <w:top w:val="single" w:sz="4" w:space="0" w:color="auto"/>
              <w:left w:val="single" w:sz="4" w:space="0" w:color="auto"/>
              <w:bottom w:val="single" w:sz="4" w:space="0" w:color="auto"/>
              <w:right w:val="single" w:sz="4" w:space="0" w:color="auto"/>
            </w:tcBorders>
          </w:tcPr>
          <w:p w14:paraId="3FD3C31B" w14:textId="77777777" w:rsidR="00FF28D8" w:rsidRPr="00737596" w:rsidRDefault="00737596" w:rsidP="00E64A72">
            <w:pPr>
              <w:pStyle w:val="Padro"/>
              <w:spacing w:after="0" w:line="276" w:lineRule="auto"/>
              <w:jc w:val="both"/>
              <w:rPr>
                <w:rFonts w:cs="Calibri"/>
                <w:sz w:val="22"/>
                <w:szCs w:val="22"/>
                <w:lang w:val="en-US"/>
              </w:rPr>
            </w:pPr>
            <w:r w:rsidRPr="00737596">
              <w:rPr>
                <w:rFonts w:cs="Calibri"/>
                <w:sz w:val="22"/>
                <w:szCs w:val="22"/>
                <w:lang w:val="en-US"/>
              </w:rPr>
              <w:t xml:space="preserve">To provide society with information on the performance of the government with regard to </w:t>
            </w:r>
            <w:r>
              <w:rPr>
                <w:rFonts w:cs="Calibri"/>
                <w:sz w:val="22"/>
                <w:szCs w:val="22"/>
                <w:lang w:val="en-US"/>
              </w:rPr>
              <w:t>citizen information</w:t>
            </w:r>
            <w:r w:rsidRPr="00737596">
              <w:rPr>
                <w:rFonts w:cs="Calibri"/>
                <w:sz w:val="22"/>
                <w:szCs w:val="22"/>
                <w:lang w:val="en-US"/>
              </w:rPr>
              <w:t xml:space="preserve"> services</w:t>
            </w:r>
            <w:r w:rsidR="00FF28D8" w:rsidRPr="00737596">
              <w:rPr>
                <w:rFonts w:cs="Calibri"/>
                <w:sz w:val="22"/>
                <w:szCs w:val="22"/>
                <w:lang w:val="en-US"/>
              </w:rPr>
              <w:t>.</w:t>
            </w:r>
          </w:p>
          <w:p w14:paraId="39F0C8A3" w14:textId="77777777" w:rsidR="00FF28D8" w:rsidRPr="00737596" w:rsidRDefault="00737596" w:rsidP="00E64A72">
            <w:pPr>
              <w:pStyle w:val="Padro"/>
              <w:spacing w:after="0" w:line="276" w:lineRule="auto"/>
              <w:jc w:val="both"/>
              <w:rPr>
                <w:rFonts w:cs="Calibri"/>
                <w:sz w:val="22"/>
                <w:szCs w:val="22"/>
                <w:lang w:val="en-US"/>
              </w:rPr>
            </w:pPr>
            <w:r w:rsidRPr="00737596">
              <w:rPr>
                <w:rFonts w:cs="Calibri"/>
                <w:sz w:val="22"/>
                <w:szCs w:val="22"/>
                <w:lang w:val="en-US"/>
              </w:rPr>
              <w:t>To provide SIC ma</w:t>
            </w:r>
            <w:r>
              <w:rPr>
                <w:rFonts w:cs="Calibri"/>
                <w:sz w:val="22"/>
                <w:szCs w:val="22"/>
                <w:lang w:val="en-US"/>
              </w:rPr>
              <w:t>nager</w:t>
            </w:r>
            <w:r w:rsidRPr="00737596">
              <w:rPr>
                <w:rFonts w:cs="Calibri"/>
                <w:sz w:val="22"/>
                <w:szCs w:val="22"/>
                <w:lang w:val="en-US"/>
              </w:rPr>
              <w:t xml:space="preserve">s with material information for </w:t>
            </w:r>
            <w:r>
              <w:rPr>
                <w:rFonts w:cs="Calibri"/>
                <w:sz w:val="22"/>
                <w:szCs w:val="22"/>
                <w:lang w:val="en-US"/>
              </w:rPr>
              <w:t xml:space="preserve">their </w:t>
            </w:r>
            <w:r w:rsidRPr="00737596">
              <w:rPr>
                <w:rFonts w:cs="Calibri"/>
                <w:sz w:val="22"/>
                <w:szCs w:val="22"/>
                <w:lang w:val="en-US"/>
              </w:rPr>
              <w:t>decision-making processes</w:t>
            </w:r>
            <w:r w:rsidR="00FF28D8" w:rsidRPr="00737596">
              <w:rPr>
                <w:rFonts w:cs="Calibri"/>
                <w:sz w:val="22"/>
                <w:szCs w:val="22"/>
                <w:lang w:val="en-US"/>
              </w:rPr>
              <w:t xml:space="preserve">. </w:t>
            </w:r>
            <w:r w:rsidR="002953E8" w:rsidRPr="00737596">
              <w:rPr>
                <w:rFonts w:cs="Calibri"/>
                <w:sz w:val="22"/>
                <w:szCs w:val="22"/>
                <w:lang w:val="en-US"/>
              </w:rPr>
              <w:t xml:space="preserve"> </w:t>
            </w:r>
          </w:p>
          <w:p w14:paraId="654DE948" w14:textId="77777777" w:rsidR="005F607F" w:rsidRPr="00737596" w:rsidRDefault="00737596" w:rsidP="00737596">
            <w:pPr>
              <w:pStyle w:val="Padro"/>
              <w:spacing w:after="0" w:line="276" w:lineRule="auto"/>
              <w:jc w:val="both"/>
              <w:rPr>
                <w:rStyle w:val="TEXTOChar"/>
                <w:rFonts w:asciiTheme="minorHAnsi" w:hAnsiTheme="minorHAnsi" w:cstheme="minorHAnsi"/>
                <w:sz w:val="22"/>
                <w:szCs w:val="22"/>
                <w:lang w:val="en-US"/>
              </w:rPr>
            </w:pPr>
            <w:r w:rsidRPr="00737596">
              <w:rPr>
                <w:rFonts w:cs="Calibri"/>
                <w:sz w:val="22"/>
                <w:szCs w:val="22"/>
                <w:lang w:val="en-US"/>
              </w:rPr>
              <w:t>To enable the</w:t>
            </w:r>
            <w:r w:rsidR="00FF28D8" w:rsidRPr="00737596">
              <w:rPr>
                <w:rFonts w:cs="Calibri"/>
                <w:sz w:val="22"/>
                <w:szCs w:val="22"/>
                <w:lang w:val="en-US"/>
              </w:rPr>
              <w:t xml:space="preserve"> CGU </w:t>
            </w:r>
            <w:r w:rsidRPr="00737596">
              <w:rPr>
                <w:rFonts w:cs="Calibri"/>
                <w:sz w:val="22"/>
                <w:szCs w:val="22"/>
                <w:lang w:val="en-US"/>
              </w:rPr>
              <w:t xml:space="preserve">to monitor the effective implementation of the Law within </w:t>
            </w:r>
            <w:r>
              <w:rPr>
                <w:rFonts w:cs="Calibri"/>
                <w:sz w:val="22"/>
                <w:szCs w:val="22"/>
                <w:lang w:val="en-US"/>
              </w:rPr>
              <w:t>the Federal Executive Branch</w:t>
            </w:r>
            <w:r w:rsidR="00FF28D8" w:rsidRPr="00737596">
              <w:rPr>
                <w:rFonts w:cs="Calibri"/>
                <w:sz w:val="22"/>
                <w:szCs w:val="22"/>
                <w:lang w:val="en-US"/>
              </w:rPr>
              <w:t>.</w:t>
            </w:r>
          </w:p>
        </w:tc>
      </w:tr>
      <w:tr w:rsidR="005F607F" w:rsidRPr="00652701" w14:paraId="6A8253B6"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6BB49" w14:textId="77777777" w:rsidR="005F607F" w:rsidRPr="00A05421" w:rsidRDefault="00A05421" w:rsidP="00A05421">
            <w:pPr>
              <w:spacing w:after="0"/>
              <w:rPr>
                <w:rStyle w:val="TEXTOChar"/>
                <w:rFonts w:asciiTheme="minorHAnsi" w:eastAsiaTheme="minorHAnsi" w:hAnsiTheme="minorHAnsi" w:cstheme="minorHAnsi"/>
                <w:b/>
                <w:sz w:val="20"/>
              </w:rPr>
            </w:pPr>
            <w:r w:rsidRPr="00A05421">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660BB742" w14:textId="77777777" w:rsidR="005F607F" w:rsidRPr="00737596" w:rsidRDefault="00737596" w:rsidP="00737596">
            <w:pPr>
              <w:pStyle w:val="Padro"/>
              <w:spacing w:after="0" w:line="276" w:lineRule="auto"/>
              <w:jc w:val="both"/>
              <w:rPr>
                <w:rFonts w:cs="Calibri"/>
                <w:sz w:val="22"/>
                <w:szCs w:val="22"/>
                <w:lang w:val="en-US"/>
              </w:rPr>
            </w:pPr>
            <w:r w:rsidRPr="00737596">
              <w:rPr>
                <w:rFonts w:asciiTheme="minorHAnsi" w:hAnsiTheme="minorHAnsi" w:cstheme="minorHAnsi"/>
                <w:sz w:val="22"/>
                <w:szCs w:val="22"/>
                <w:lang w:val="en-US"/>
              </w:rPr>
              <w:t>To</w:t>
            </w:r>
            <w:r w:rsidRPr="00C102F1">
              <w:rPr>
                <w:rFonts w:asciiTheme="minorHAnsi" w:hAnsiTheme="minorHAnsi" w:cstheme="minorHAnsi"/>
                <w:sz w:val="22"/>
                <w:szCs w:val="22"/>
                <w:lang w:val="en-US"/>
              </w:rPr>
              <w:t xml:space="preserve"> develop reports and indicators panels with information obtained from the Electronic Citizen Information System (e-SIC). These reports </w:t>
            </w:r>
            <w:r>
              <w:rPr>
                <w:rFonts w:asciiTheme="minorHAnsi" w:hAnsiTheme="minorHAnsi" w:cstheme="minorHAnsi"/>
                <w:sz w:val="22"/>
                <w:szCs w:val="22"/>
                <w:lang w:val="en-US"/>
              </w:rPr>
              <w:t>will</w:t>
            </w:r>
            <w:r w:rsidRPr="00C102F1">
              <w:rPr>
                <w:rFonts w:asciiTheme="minorHAnsi" w:hAnsiTheme="minorHAnsi" w:cstheme="minorHAnsi"/>
                <w:sz w:val="22"/>
                <w:szCs w:val="22"/>
                <w:lang w:val="en-US"/>
              </w:rPr>
              <w:t xml:space="preserve"> ensure the monitoring of information related to the Brazilian Access to Information Law by society and </w:t>
            </w:r>
            <w:r>
              <w:rPr>
                <w:rFonts w:asciiTheme="minorHAnsi" w:hAnsiTheme="minorHAnsi" w:cstheme="minorHAnsi"/>
                <w:sz w:val="22"/>
                <w:szCs w:val="22"/>
                <w:lang w:val="en-US"/>
              </w:rPr>
              <w:t>will</w:t>
            </w:r>
            <w:r w:rsidRPr="00C102F1">
              <w:rPr>
                <w:rFonts w:asciiTheme="minorHAnsi" w:hAnsiTheme="minorHAnsi" w:cstheme="minorHAnsi"/>
                <w:sz w:val="22"/>
                <w:szCs w:val="22"/>
                <w:lang w:val="en-US"/>
              </w:rPr>
              <w:t xml:space="preserve"> assist government bodies and agencies in </w:t>
            </w:r>
            <w:r>
              <w:rPr>
                <w:rFonts w:asciiTheme="minorHAnsi" w:hAnsiTheme="minorHAnsi" w:cstheme="minorHAnsi"/>
                <w:sz w:val="22"/>
                <w:szCs w:val="22"/>
                <w:lang w:val="en-US"/>
              </w:rPr>
              <w:t>managing</w:t>
            </w:r>
            <w:r w:rsidRPr="00C102F1">
              <w:rPr>
                <w:rFonts w:asciiTheme="minorHAnsi" w:hAnsiTheme="minorHAnsi" w:cstheme="minorHAnsi"/>
                <w:sz w:val="22"/>
                <w:szCs w:val="22"/>
                <w:lang w:val="en-US"/>
              </w:rPr>
              <w:t xml:space="preserve"> their information services.</w:t>
            </w:r>
          </w:p>
        </w:tc>
      </w:tr>
      <w:tr w:rsidR="005F607F" w:rsidRPr="00652701" w14:paraId="0B62DC1C" w14:textId="77777777" w:rsidTr="00F864B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26D2C" w14:textId="77777777" w:rsidR="005F607F" w:rsidRPr="00220CCF" w:rsidRDefault="00EC723C" w:rsidP="00A05421">
            <w:pPr>
              <w:spacing w:after="0"/>
              <w:rPr>
                <w:rStyle w:val="TEXTOChar"/>
                <w:rFonts w:asciiTheme="minorHAnsi" w:eastAsiaTheme="minorHAnsi" w:hAnsiTheme="minorHAnsi" w:cstheme="minorHAnsi"/>
                <w:b/>
                <w:color w:val="FF0000"/>
                <w:sz w:val="20"/>
                <w:highlight w:val="cyan"/>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7B2F4B8" w14:textId="77777777" w:rsidR="004F546A" w:rsidRPr="00A92438" w:rsidRDefault="00737596" w:rsidP="00E64A72">
            <w:pPr>
              <w:spacing w:after="0"/>
              <w:jc w:val="both"/>
              <w:rPr>
                <w:lang w:val="en-US"/>
              </w:rPr>
            </w:pPr>
            <w:r w:rsidRPr="00A92438">
              <w:rPr>
                <w:lang w:val="en-US"/>
              </w:rPr>
              <w:t xml:space="preserve">The content of the monitoring reports </w:t>
            </w:r>
            <w:r w:rsidR="00A92438" w:rsidRPr="00A92438">
              <w:rPr>
                <w:lang w:val="en-US"/>
              </w:rPr>
              <w:t>represent</w:t>
            </w:r>
            <w:r w:rsidRPr="00A92438">
              <w:rPr>
                <w:lang w:val="en-US"/>
              </w:rPr>
              <w:t>s the implementation of the principle of transparency</w:t>
            </w:r>
            <w:r w:rsidR="005821F7" w:rsidRPr="00A92438">
              <w:rPr>
                <w:lang w:val="en-US"/>
              </w:rPr>
              <w:t xml:space="preserve">, </w:t>
            </w:r>
            <w:r w:rsidR="00A92438" w:rsidRPr="00A92438">
              <w:rPr>
                <w:lang w:val="en-US"/>
              </w:rPr>
              <w:t xml:space="preserve">as it </w:t>
            </w:r>
            <w:r w:rsidR="0035787D">
              <w:rPr>
                <w:lang w:val="en-US"/>
              </w:rPr>
              <w:t>consists of</w:t>
            </w:r>
            <w:r w:rsidR="00A92438" w:rsidRPr="00A92438">
              <w:rPr>
                <w:lang w:val="en-US"/>
              </w:rPr>
              <w:t xml:space="preserve"> the set of data related to LAI which will be made available to citizens in a</w:t>
            </w:r>
            <w:r w:rsidR="00A92438">
              <w:rPr>
                <w:lang w:val="en-US"/>
              </w:rPr>
              <w:t xml:space="preserve">n </w:t>
            </w:r>
            <w:r w:rsidR="00A92438" w:rsidRPr="00A92438">
              <w:rPr>
                <w:lang w:val="en-US"/>
              </w:rPr>
              <w:t>open and friendly format</w:t>
            </w:r>
            <w:r w:rsidR="005821F7" w:rsidRPr="00A92438">
              <w:rPr>
                <w:lang w:val="en-US"/>
              </w:rPr>
              <w:t>.</w:t>
            </w:r>
          </w:p>
          <w:p w14:paraId="67631879" w14:textId="77777777" w:rsidR="004F546A" w:rsidRPr="00A92438" w:rsidRDefault="00A92438" w:rsidP="00E64A72">
            <w:pPr>
              <w:spacing w:after="0"/>
              <w:jc w:val="both"/>
              <w:rPr>
                <w:lang w:val="en-US"/>
              </w:rPr>
            </w:pPr>
            <w:r w:rsidRPr="00A92438">
              <w:rPr>
                <w:lang w:val="en-US"/>
              </w:rPr>
              <w:t>The principle of social participation will be promoted through citizens’ free appropriation of the data which will be provided in the reports</w:t>
            </w:r>
            <w:r w:rsidR="005821F7" w:rsidRPr="00A92438">
              <w:rPr>
                <w:lang w:val="en-US"/>
              </w:rPr>
              <w:t>.</w:t>
            </w:r>
          </w:p>
          <w:p w14:paraId="5FAECDCB" w14:textId="77777777" w:rsidR="004F546A" w:rsidRPr="00A92438" w:rsidRDefault="00A92438" w:rsidP="00E64A72">
            <w:pPr>
              <w:spacing w:after="0"/>
              <w:jc w:val="both"/>
              <w:rPr>
                <w:lang w:val="en-US"/>
              </w:rPr>
            </w:pPr>
            <w:r w:rsidRPr="00A92438">
              <w:rPr>
                <w:lang w:val="en-US"/>
              </w:rPr>
              <w:t xml:space="preserve">The disclosure of the data on the performance of federal public bodies and agencies will be used as a key tool of social control and, therefore, </w:t>
            </w:r>
            <w:r>
              <w:rPr>
                <w:lang w:val="en-US"/>
              </w:rPr>
              <w:t>the attribution of accountability of public agents regarding government responsiveness to the specific mandates of the law</w:t>
            </w:r>
            <w:r w:rsidR="005821F7" w:rsidRPr="00A92438">
              <w:rPr>
                <w:lang w:val="en-US"/>
              </w:rPr>
              <w:t>.</w:t>
            </w:r>
          </w:p>
          <w:p w14:paraId="5019DDE8" w14:textId="77777777" w:rsidR="005F607F" w:rsidRPr="0035787D" w:rsidRDefault="0035787D" w:rsidP="005E6283">
            <w:pPr>
              <w:spacing w:after="0"/>
              <w:jc w:val="both"/>
              <w:rPr>
                <w:lang w:val="en-US"/>
              </w:rPr>
            </w:pPr>
            <w:r w:rsidRPr="0035787D">
              <w:rPr>
                <w:lang w:val="en-US"/>
              </w:rPr>
              <w:t xml:space="preserve">Furthermore, this will be made possible </w:t>
            </w:r>
            <w:r w:rsidR="005E6283">
              <w:rPr>
                <w:lang w:val="en-US"/>
              </w:rPr>
              <w:t xml:space="preserve">through the use of </w:t>
            </w:r>
            <w:r w:rsidRPr="0035787D">
              <w:rPr>
                <w:lang w:val="en-US"/>
              </w:rPr>
              <w:t>user-customizable technological tools</w:t>
            </w:r>
            <w:r w:rsidR="005821F7" w:rsidRPr="0035787D">
              <w:rPr>
                <w:lang w:val="en-US"/>
              </w:rPr>
              <w:t xml:space="preserve">, </w:t>
            </w:r>
            <w:r w:rsidRPr="0035787D">
              <w:rPr>
                <w:lang w:val="en-US"/>
              </w:rPr>
              <w:t xml:space="preserve">such as graphs and tables, </w:t>
            </w:r>
            <w:r w:rsidR="005E6283">
              <w:rPr>
                <w:lang w:val="en-US"/>
              </w:rPr>
              <w:t>which will ensure that this commitment will also achieve the principle of technology and innovation</w:t>
            </w:r>
            <w:r w:rsidR="005821F7" w:rsidRPr="0035787D">
              <w:rPr>
                <w:lang w:val="en-US"/>
              </w:rPr>
              <w:t>.</w:t>
            </w:r>
          </w:p>
        </w:tc>
      </w:tr>
      <w:tr w:rsidR="005F607F" w:rsidRPr="00652701" w14:paraId="6166E966"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2D4F1" w14:textId="77777777" w:rsidR="005F607F" w:rsidRPr="00220CCF" w:rsidRDefault="00A05421" w:rsidP="00E64A72">
            <w:pPr>
              <w:spacing w:after="0"/>
              <w:rPr>
                <w:rStyle w:val="TEXTOChar"/>
                <w:rFonts w:asciiTheme="minorHAnsi" w:eastAsiaTheme="minorHAnsi" w:hAnsiTheme="minorHAnsi" w:cstheme="minorHAnsi"/>
                <w:b/>
                <w:sz w:val="20"/>
                <w:highlight w:val="cyan"/>
              </w:rPr>
            </w:pPr>
            <w:r w:rsidRPr="00A05421">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03D0194A" w14:textId="77777777" w:rsidR="005F607F" w:rsidRPr="003C0DFB" w:rsidRDefault="001A26BF" w:rsidP="0048484D">
            <w:pPr>
              <w:pStyle w:val="Padro"/>
              <w:spacing w:after="0" w:line="276" w:lineRule="auto"/>
              <w:jc w:val="both"/>
              <w:rPr>
                <w:rFonts w:asciiTheme="minorHAnsi" w:hAnsiTheme="minorHAnsi" w:cstheme="minorHAnsi"/>
                <w:sz w:val="22"/>
                <w:szCs w:val="22"/>
                <w:lang w:val="en-US"/>
              </w:rPr>
            </w:pPr>
            <w:r w:rsidRPr="003C0DFB">
              <w:rPr>
                <w:rFonts w:asciiTheme="minorHAnsi" w:hAnsiTheme="minorHAnsi" w:cstheme="minorHAnsi"/>
                <w:sz w:val="22"/>
                <w:szCs w:val="22"/>
                <w:lang w:val="en-US"/>
              </w:rPr>
              <w:t xml:space="preserve">Overall, the development of this initiative as an important and strategic tool is expected to </w:t>
            </w:r>
            <w:r w:rsidR="00D435A7">
              <w:rPr>
                <w:rFonts w:asciiTheme="minorHAnsi" w:hAnsiTheme="minorHAnsi" w:cstheme="minorHAnsi"/>
                <w:sz w:val="22"/>
                <w:szCs w:val="22"/>
                <w:lang w:val="en-US"/>
              </w:rPr>
              <w:t>enhance the</w:t>
            </w:r>
            <w:r w:rsidR="003C0DFB" w:rsidRPr="003C0DFB">
              <w:rPr>
                <w:rFonts w:asciiTheme="minorHAnsi" w:hAnsiTheme="minorHAnsi" w:cstheme="minorHAnsi"/>
                <w:sz w:val="22"/>
                <w:szCs w:val="22"/>
                <w:lang w:val="en-US"/>
              </w:rPr>
              <w:t xml:space="preserve"> quality </w:t>
            </w:r>
            <w:r w:rsidR="00D435A7">
              <w:rPr>
                <w:rFonts w:asciiTheme="minorHAnsi" w:hAnsiTheme="minorHAnsi" w:cstheme="minorHAnsi"/>
                <w:sz w:val="22"/>
                <w:szCs w:val="22"/>
                <w:lang w:val="en-US"/>
              </w:rPr>
              <w:t xml:space="preserve">of and enable greater access to </w:t>
            </w:r>
            <w:r w:rsidR="003C0DFB" w:rsidRPr="003C0DFB">
              <w:rPr>
                <w:rFonts w:asciiTheme="minorHAnsi" w:hAnsiTheme="minorHAnsi" w:cstheme="minorHAnsi"/>
                <w:sz w:val="22"/>
                <w:szCs w:val="22"/>
                <w:lang w:val="en-US"/>
              </w:rPr>
              <w:t xml:space="preserve">active transparency of the federal public administration, </w:t>
            </w:r>
            <w:r w:rsidR="0048484D">
              <w:rPr>
                <w:rFonts w:asciiTheme="minorHAnsi" w:hAnsiTheme="minorHAnsi" w:cstheme="minorHAnsi"/>
                <w:sz w:val="22"/>
                <w:szCs w:val="22"/>
                <w:lang w:val="en-US"/>
              </w:rPr>
              <w:t>given</w:t>
            </w:r>
            <w:r w:rsidR="003C0DFB" w:rsidRPr="003C0DFB">
              <w:rPr>
                <w:rFonts w:asciiTheme="minorHAnsi" w:hAnsiTheme="minorHAnsi" w:cstheme="minorHAnsi"/>
                <w:sz w:val="22"/>
                <w:szCs w:val="22"/>
                <w:lang w:val="en-US"/>
              </w:rPr>
              <w:t xml:space="preserve"> the significance of the access to information policy </w:t>
            </w:r>
            <w:r w:rsidR="00D435A7">
              <w:rPr>
                <w:rFonts w:asciiTheme="minorHAnsi" w:hAnsiTheme="minorHAnsi" w:cstheme="minorHAnsi"/>
                <w:sz w:val="22"/>
                <w:szCs w:val="22"/>
                <w:lang w:val="en-US"/>
              </w:rPr>
              <w:t>in promoting</w:t>
            </w:r>
            <w:r w:rsidR="003C0DFB" w:rsidRPr="003C0DFB">
              <w:rPr>
                <w:rFonts w:asciiTheme="minorHAnsi" w:hAnsiTheme="minorHAnsi" w:cstheme="minorHAnsi"/>
                <w:sz w:val="22"/>
                <w:szCs w:val="22"/>
                <w:lang w:val="en-US"/>
              </w:rPr>
              <w:t xml:space="preserve"> this issue</w:t>
            </w:r>
            <w:r w:rsidR="005821F7" w:rsidRPr="003C0DFB">
              <w:rPr>
                <w:rFonts w:asciiTheme="minorHAnsi" w:hAnsiTheme="minorHAnsi" w:cstheme="minorHAnsi"/>
                <w:sz w:val="22"/>
                <w:szCs w:val="22"/>
                <w:lang w:val="en-US"/>
              </w:rPr>
              <w:t>.</w:t>
            </w:r>
          </w:p>
        </w:tc>
      </w:tr>
      <w:tr w:rsidR="005F607F" w:rsidRPr="00220CCF" w14:paraId="3E757391"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4CCC4" w14:textId="77777777" w:rsidR="005F607F" w:rsidRPr="00220CCF" w:rsidRDefault="00A05421" w:rsidP="00E64A72">
            <w:pPr>
              <w:spacing w:after="0"/>
              <w:rPr>
                <w:rStyle w:val="TEXTOChar"/>
                <w:rFonts w:asciiTheme="minorHAnsi" w:eastAsiaTheme="minorHAnsi" w:hAnsiTheme="minorHAnsi" w:cstheme="minorHAnsi"/>
                <w:b/>
                <w:sz w:val="20"/>
                <w:highlight w:val="cyan"/>
              </w:rPr>
            </w:pPr>
            <w:r w:rsidRPr="00A05421">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6D004574" w14:textId="77777777" w:rsidR="005F607F" w:rsidRPr="00A05421" w:rsidRDefault="00A05421" w:rsidP="00A05421">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In progress</w:t>
            </w:r>
            <w:r w:rsidR="00DF354E" w:rsidRPr="00A05421">
              <w:rPr>
                <w:rFonts w:asciiTheme="minorHAnsi" w:hAnsiTheme="minorHAnsi" w:cstheme="minorHAnsi"/>
                <w:b/>
                <w:noProof/>
              </w:rPr>
              <w:t xml:space="preserve"> (</w:t>
            </w:r>
            <w:r>
              <w:rPr>
                <w:rFonts w:asciiTheme="minorHAnsi" w:hAnsiTheme="minorHAnsi" w:cstheme="minorHAnsi"/>
                <w:b/>
                <w:noProof/>
              </w:rPr>
              <w:t>postponed deadline</w:t>
            </w:r>
            <w:r w:rsidR="00DF354E" w:rsidRPr="00A05421">
              <w:rPr>
                <w:rFonts w:asciiTheme="minorHAnsi" w:hAnsiTheme="minorHAnsi" w:cstheme="minorHAnsi"/>
                <w:b/>
                <w:noProof/>
              </w:rPr>
              <w:t>)</w:t>
            </w:r>
          </w:p>
        </w:tc>
      </w:tr>
      <w:tr w:rsidR="005F607F" w:rsidRPr="00652701" w14:paraId="2A35E3BC"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F6867" w14:textId="77777777" w:rsidR="005F607F" w:rsidRPr="00BC24ED" w:rsidRDefault="001A26BF" w:rsidP="00E64A72">
            <w:pPr>
              <w:spacing w:after="0"/>
              <w:rPr>
                <w:rStyle w:val="TEXTOChar"/>
                <w:rFonts w:asciiTheme="minorHAnsi" w:eastAsiaTheme="minorHAnsi" w:hAnsiTheme="minorHAnsi" w:cstheme="minorHAnsi"/>
                <w:b/>
                <w:sz w:val="20"/>
              </w:rPr>
            </w:pPr>
            <w:r w:rsidRPr="00BC24ED">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27B51262" w14:textId="77777777" w:rsidR="005F6DBC" w:rsidRPr="00BC24ED" w:rsidRDefault="001A26BF"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Fonts w:asciiTheme="minorHAnsi" w:hAnsiTheme="minorHAnsi" w:cs="Arial"/>
                <w:color w:val="000000"/>
                <w:sz w:val="22"/>
                <w:szCs w:val="21"/>
              </w:rPr>
              <w:t>The project is underway and its stages have been accomplished</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However, the initial time schedule was altered</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Please find below the activities already implemented and the reason for the postponement of the deadline for completion of the commitment</w:t>
            </w:r>
            <w:r w:rsidR="005F6DBC" w:rsidRPr="00BC24ED">
              <w:rPr>
                <w:rFonts w:asciiTheme="minorHAnsi" w:hAnsiTheme="minorHAnsi" w:cs="Arial"/>
                <w:color w:val="000000"/>
                <w:sz w:val="22"/>
                <w:szCs w:val="21"/>
              </w:rPr>
              <w:t>:</w:t>
            </w:r>
          </w:p>
          <w:p w14:paraId="688F00B5" w14:textId="77777777" w:rsidR="005F6DBC" w:rsidRPr="00BC24ED" w:rsidRDefault="005E6283" w:rsidP="00E64A72">
            <w:pPr>
              <w:pStyle w:val="texto0"/>
              <w:shd w:val="clear" w:color="auto" w:fill="FFFFFF"/>
              <w:spacing w:before="0" w:beforeAutospacing="0" w:after="0" w:afterAutospacing="0" w:line="276" w:lineRule="auto"/>
              <w:jc w:val="both"/>
              <w:textAlignment w:val="baseline"/>
              <w:rPr>
                <w:rFonts w:asciiTheme="minorHAnsi" w:hAnsiTheme="minorHAnsi" w:cs="Arial"/>
                <w:color w:val="000000"/>
                <w:sz w:val="22"/>
                <w:szCs w:val="21"/>
              </w:rPr>
            </w:pPr>
            <w:r w:rsidRPr="00BC24ED">
              <w:rPr>
                <w:rFonts w:asciiTheme="minorHAnsi" w:hAnsiTheme="minorHAnsi" w:cs="Arial"/>
                <w:color w:val="000000"/>
                <w:sz w:val="22"/>
                <w:szCs w:val="21"/>
              </w:rPr>
              <w:t>The project was divided in three phases</w:t>
            </w:r>
            <w:r w:rsidR="005F6DBC" w:rsidRPr="00BC24ED">
              <w:rPr>
                <w:rFonts w:asciiTheme="minorHAnsi" w:hAnsiTheme="minorHAnsi" w:cs="Arial"/>
                <w:color w:val="000000"/>
                <w:sz w:val="22"/>
                <w:szCs w:val="21"/>
              </w:rPr>
              <w:t>:</w:t>
            </w:r>
          </w:p>
          <w:p w14:paraId="511B080E" w14:textId="77777777" w:rsidR="005F6DBC" w:rsidRPr="00BC24ED" w:rsidRDefault="005F6DBC" w:rsidP="00E64A72">
            <w:pPr>
              <w:pStyle w:val="texto0"/>
              <w:shd w:val="clear" w:color="auto" w:fill="FFFFFF"/>
              <w:spacing w:before="0" w:beforeAutospacing="0" w:after="0" w:afterAutospacing="0" w:line="276" w:lineRule="auto"/>
              <w:jc w:val="both"/>
              <w:textAlignment w:val="baseline"/>
              <w:rPr>
                <w:rFonts w:asciiTheme="minorHAnsi" w:hAnsiTheme="minorHAnsi" w:cs="Arial"/>
                <w:color w:val="000000"/>
                <w:sz w:val="22"/>
                <w:szCs w:val="21"/>
              </w:rPr>
            </w:pPr>
            <w:r w:rsidRPr="00BC24ED">
              <w:rPr>
                <w:rStyle w:val="Forte"/>
                <w:rFonts w:asciiTheme="minorHAnsi" w:hAnsiTheme="minorHAnsi" w:cs="Arial"/>
                <w:color w:val="000000"/>
                <w:sz w:val="22"/>
                <w:szCs w:val="21"/>
              </w:rPr>
              <w:lastRenderedPageBreak/>
              <w:t xml:space="preserve">I – </w:t>
            </w:r>
            <w:r w:rsidR="005E6283" w:rsidRPr="00BC24ED">
              <w:rPr>
                <w:rStyle w:val="Forte"/>
                <w:rFonts w:asciiTheme="minorHAnsi" w:hAnsiTheme="minorHAnsi" w:cs="Arial"/>
                <w:color w:val="000000"/>
                <w:sz w:val="22"/>
                <w:szCs w:val="21"/>
              </w:rPr>
              <w:t>Publication of quantitative performance reports</w:t>
            </w:r>
            <w:r w:rsidRPr="00BC24ED">
              <w:rPr>
                <w:rStyle w:val="Forte"/>
                <w:rFonts w:asciiTheme="minorHAnsi" w:hAnsiTheme="minorHAnsi" w:cs="Arial"/>
                <w:color w:val="000000"/>
                <w:sz w:val="22"/>
                <w:szCs w:val="21"/>
              </w:rPr>
              <w:t>;</w:t>
            </w:r>
          </w:p>
          <w:p w14:paraId="1510D4EF" w14:textId="77777777" w:rsidR="005F6DBC" w:rsidRPr="00BC24ED" w:rsidRDefault="005F6DBC" w:rsidP="00E64A72">
            <w:pPr>
              <w:pStyle w:val="texto0"/>
              <w:shd w:val="clear" w:color="auto" w:fill="FFFFFF"/>
              <w:spacing w:before="0" w:beforeAutospacing="0" w:after="0" w:afterAutospacing="0" w:line="276" w:lineRule="auto"/>
              <w:jc w:val="both"/>
              <w:textAlignment w:val="baseline"/>
              <w:rPr>
                <w:rFonts w:asciiTheme="minorHAnsi" w:hAnsiTheme="minorHAnsi" w:cs="Arial"/>
                <w:color w:val="000000"/>
                <w:sz w:val="22"/>
                <w:szCs w:val="21"/>
              </w:rPr>
            </w:pPr>
            <w:r w:rsidRPr="00BC24ED">
              <w:rPr>
                <w:rStyle w:val="Forte"/>
                <w:rFonts w:asciiTheme="minorHAnsi" w:hAnsiTheme="minorHAnsi" w:cs="Arial"/>
                <w:color w:val="000000"/>
                <w:sz w:val="22"/>
                <w:szCs w:val="21"/>
              </w:rPr>
              <w:t xml:space="preserve">II – </w:t>
            </w:r>
            <w:r w:rsidR="005E6283" w:rsidRPr="00BC24ED">
              <w:rPr>
                <w:rStyle w:val="Forte"/>
                <w:rFonts w:asciiTheme="minorHAnsi" w:hAnsiTheme="minorHAnsi" w:cs="Arial"/>
                <w:color w:val="000000"/>
                <w:sz w:val="22"/>
                <w:szCs w:val="21"/>
              </w:rPr>
              <w:t>Access to quantitative performance data; and</w:t>
            </w:r>
          </w:p>
          <w:p w14:paraId="41C5921E" w14:textId="77777777" w:rsidR="005F6DBC" w:rsidRPr="00BC24ED" w:rsidRDefault="005F6DBC"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Style w:val="Forte"/>
                <w:rFonts w:asciiTheme="minorHAnsi" w:hAnsiTheme="minorHAnsi" w:cs="Arial"/>
                <w:color w:val="000000"/>
                <w:sz w:val="22"/>
                <w:szCs w:val="21"/>
              </w:rPr>
              <w:t xml:space="preserve">III – </w:t>
            </w:r>
            <w:r w:rsidR="005E6283" w:rsidRPr="00BC24ED">
              <w:rPr>
                <w:rStyle w:val="Forte"/>
                <w:rFonts w:asciiTheme="minorHAnsi" w:hAnsiTheme="minorHAnsi" w:cs="Arial"/>
                <w:color w:val="000000"/>
                <w:sz w:val="22"/>
                <w:szCs w:val="21"/>
              </w:rPr>
              <w:t>Publication of qualitative performance reports</w:t>
            </w:r>
            <w:r w:rsidRPr="00BC24ED">
              <w:rPr>
                <w:rStyle w:val="Forte"/>
                <w:rFonts w:asciiTheme="minorHAnsi" w:hAnsiTheme="minorHAnsi" w:cs="Arial"/>
                <w:color w:val="000000"/>
                <w:sz w:val="22"/>
                <w:szCs w:val="21"/>
              </w:rPr>
              <w:t>.</w:t>
            </w:r>
          </w:p>
          <w:p w14:paraId="538352B4" w14:textId="77777777" w:rsidR="005F6DBC" w:rsidRPr="00BC24ED" w:rsidRDefault="005E6283"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Style w:val="Forte"/>
                <w:rFonts w:asciiTheme="minorHAnsi" w:hAnsiTheme="minorHAnsi" w:cs="Arial"/>
                <w:color w:val="000000"/>
                <w:sz w:val="22"/>
                <w:szCs w:val="21"/>
              </w:rPr>
              <w:t>Phase</w:t>
            </w:r>
            <w:r w:rsidR="005F6DBC" w:rsidRPr="00BC24ED">
              <w:rPr>
                <w:rStyle w:val="Forte"/>
                <w:rFonts w:asciiTheme="minorHAnsi" w:hAnsiTheme="minorHAnsi" w:cs="Arial"/>
                <w:color w:val="000000"/>
                <w:sz w:val="22"/>
                <w:szCs w:val="21"/>
              </w:rPr>
              <w:t xml:space="preserve"> I</w:t>
            </w:r>
            <w:r w:rsidR="005F6DBC" w:rsidRPr="00BC24ED">
              <w:rPr>
                <w:rStyle w:val="apple-converted-space"/>
                <w:rFonts w:asciiTheme="minorHAnsi" w:hAnsiTheme="minorHAnsi" w:cs="Arial"/>
                <w:color w:val="000000"/>
                <w:sz w:val="22"/>
                <w:szCs w:val="21"/>
              </w:rPr>
              <w:t> </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Completed</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In June</w:t>
            </w:r>
            <w:r w:rsidR="005F6DBC" w:rsidRPr="00BC24ED">
              <w:rPr>
                <w:rFonts w:asciiTheme="minorHAnsi" w:hAnsiTheme="minorHAnsi" w:cs="Arial"/>
                <w:color w:val="000000"/>
                <w:sz w:val="22"/>
                <w:szCs w:val="21"/>
              </w:rPr>
              <w:t xml:space="preserve"> 2013, </w:t>
            </w:r>
            <w:r w:rsidRPr="00BC24ED">
              <w:rPr>
                <w:rFonts w:asciiTheme="minorHAnsi" w:hAnsiTheme="minorHAnsi" w:cs="Arial"/>
                <w:color w:val="000000"/>
                <w:sz w:val="22"/>
                <w:szCs w:val="21"/>
              </w:rPr>
              <w:t>statistical reports on requests f</w:t>
            </w:r>
            <w:r w:rsidR="00374276" w:rsidRPr="00BC24ED">
              <w:rPr>
                <w:rFonts w:asciiTheme="minorHAnsi" w:hAnsiTheme="minorHAnsi" w:cs="Arial"/>
                <w:color w:val="000000"/>
                <w:sz w:val="22"/>
                <w:szCs w:val="21"/>
              </w:rPr>
              <w:t>or information, answers and appeals</w:t>
            </w:r>
            <w:r w:rsidRPr="00BC24ED">
              <w:rPr>
                <w:rFonts w:asciiTheme="minorHAnsi" w:hAnsiTheme="minorHAnsi" w:cs="Arial"/>
                <w:color w:val="000000"/>
                <w:sz w:val="22"/>
                <w:szCs w:val="21"/>
              </w:rPr>
              <w:t xml:space="preserve"> registered in e-SIC were published</w:t>
            </w:r>
            <w:r w:rsidR="005F6DBC" w:rsidRPr="00BC24ED">
              <w:rPr>
                <w:rFonts w:asciiTheme="minorHAnsi" w:hAnsiTheme="minorHAnsi" w:cs="Arial"/>
                <w:color w:val="000000"/>
                <w:sz w:val="22"/>
                <w:szCs w:val="21"/>
              </w:rPr>
              <w:t>.</w:t>
            </w:r>
            <w:r w:rsidRPr="00BC24ED">
              <w:rPr>
                <w:rFonts w:asciiTheme="minorHAnsi" w:hAnsiTheme="minorHAnsi" w:cs="Arial"/>
                <w:color w:val="000000"/>
                <w:sz w:val="22"/>
                <w:szCs w:val="21"/>
              </w:rPr>
              <w:t xml:space="preserve"> These reports can be accessed by all society without a password</w:t>
            </w:r>
            <w:r w:rsidR="005F6DBC" w:rsidRPr="00BC24ED">
              <w:rPr>
                <w:rFonts w:asciiTheme="minorHAnsi" w:hAnsiTheme="minorHAnsi" w:cs="Arial"/>
                <w:color w:val="000000"/>
                <w:sz w:val="22"/>
                <w:szCs w:val="21"/>
              </w:rPr>
              <w:t xml:space="preserve">. </w:t>
            </w:r>
            <w:r w:rsidR="00374276" w:rsidRPr="00BC24ED">
              <w:rPr>
                <w:rFonts w:asciiTheme="minorHAnsi" w:hAnsiTheme="minorHAnsi" w:cs="Arial"/>
                <w:color w:val="000000"/>
                <w:sz w:val="22"/>
                <w:szCs w:val="21"/>
              </w:rPr>
              <w:t>The reports allow for consultation to consolidated information on the implementation of LAI in all the federal executive power</w:t>
            </w:r>
            <w:r w:rsidR="005F6DBC" w:rsidRPr="00BC24ED">
              <w:rPr>
                <w:rFonts w:asciiTheme="minorHAnsi" w:hAnsiTheme="minorHAnsi" w:cs="Arial"/>
                <w:color w:val="000000"/>
                <w:sz w:val="22"/>
                <w:szCs w:val="21"/>
              </w:rPr>
              <w:t xml:space="preserve">. </w:t>
            </w:r>
            <w:r w:rsidR="00374276" w:rsidRPr="00BC24ED">
              <w:rPr>
                <w:rFonts w:asciiTheme="minorHAnsi" w:hAnsiTheme="minorHAnsi" w:cs="Arial"/>
                <w:color w:val="000000"/>
                <w:sz w:val="22"/>
                <w:szCs w:val="21"/>
              </w:rPr>
              <w:t xml:space="preserve"> They also allow the checking of the status of a specific body or agency</w:t>
            </w:r>
            <w:r w:rsidR="005F6DBC" w:rsidRPr="00BC24ED">
              <w:rPr>
                <w:rFonts w:asciiTheme="minorHAnsi" w:hAnsiTheme="minorHAnsi" w:cs="Arial"/>
                <w:color w:val="000000"/>
                <w:sz w:val="22"/>
                <w:szCs w:val="21"/>
              </w:rPr>
              <w:t xml:space="preserve">. </w:t>
            </w:r>
            <w:r w:rsidR="00374276" w:rsidRPr="00BC24ED">
              <w:rPr>
                <w:rFonts w:asciiTheme="minorHAnsi" w:hAnsiTheme="minorHAnsi" w:cs="Arial"/>
                <w:color w:val="000000"/>
                <w:sz w:val="22"/>
                <w:szCs w:val="21"/>
              </w:rPr>
              <w:t>The reports can be seen at</w:t>
            </w:r>
            <w:r w:rsidR="005F6DBC" w:rsidRPr="00BC24ED">
              <w:rPr>
                <w:rFonts w:asciiTheme="minorHAnsi" w:hAnsiTheme="minorHAnsi" w:cs="Arial"/>
                <w:color w:val="000000"/>
                <w:sz w:val="22"/>
                <w:szCs w:val="21"/>
              </w:rPr>
              <w:t>:</w:t>
            </w:r>
            <w:r w:rsidR="005F6DBC" w:rsidRPr="00BC24ED">
              <w:rPr>
                <w:rStyle w:val="apple-converted-space"/>
                <w:rFonts w:asciiTheme="minorHAnsi" w:hAnsiTheme="minorHAnsi" w:cs="Arial"/>
                <w:color w:val="000000"/>
                <w:sz w:val="22"/>
                <w:szCs w:val="21"/>
              </w:rPr>
              <w:t> </w:t>
            </w:r>
            <w:hyperlink r:id="rId32" w:history="1">
              <w:r w:rsidR="005F6DBC" w:rsidRPr="00BC24ED">
                <w:rPr>
                  <w:rStyle w:val="Hyperlink"/>
                  <w:rFonts w:asciiTheme="minorHAnsi" w:hAnsiTheme="minorHAnsi" w:cs="Arial"/>
                  <w:color w:val="2C67CD"/>
                  <w:sz w:val="22"/>
                  <w:szCs w:val="21"/>
                </w:rPr>
                <w:t>www.esic.gov.br</w:t>
              </w:r>
            </w:hyperlink>
            <w:r w:rsidR="005F6DBC" w:rsidRPr="00BC24ED">
              <w:rPr>
                <w:rFonts w:asciiTheme="minorHAnsi" w:hAnsiTheme="minorHAnsi" w:cs="Arial"/>
                <w:color w:val="000000"/>
                <w:sz w:val="22"/>
                <w:szCs w:val="21"/>
              </w:rPr>
              <w:t xml:space="preserve">, </w:t>
            </w:r>
            <w:r w:rsidR="00374276" w:rsidRPr="00BC24ED">
              <w:rPr>
                <w:rFonts w:asciiTheme="minorHAnsi" w:hAnsiTheme="minorHAnsi" w:cs="Arial"/>
                <w:color w:val="000000"/>
                <w:sz w:val="22"/>
                <w:szCs w:val="21"/>
              </w:rPr>
              <w:t xml:space="preserve">in the superior menu </w:t>
            </w:r>
            <w:r w:rsidR="005F6DBC" w:rsidRPr="00BC24ED">
              <w:rPr>
                <w:rFonts w:asciiTheme="minorHAnsi" w:hAnsiTheme="minorHAnsi" w:cs="Arial"/>
                <w:color w:val="000000"/>
                <w:sz w:val="22"/>
                <w:szCs w:val="21"/>
              </w:rPr>
              <w:t>"</w:t>
            </w:r>
            <w:r w:rsidR="00374276" w:rsidRPr="00BC24ED">
              <w:rPr>
                <w:rFonts w:asciiTheme="minorHAnsi" w:hAnsiTheme="minorHAnsi" w:cs="Arial"/>
                <w:color w:val="000000"/>
                <w:sz w:val="22"/>
                <w:szCs w:val="21"/>
              </w:rPr>
              <w:t>Statistical Reports</w:t>
            </w:r>
            <w:r w:rsidR="005F6DBC" w:rsidRPr="00BC24ED">
              <w:rPr>
                <w:rFonts w:asciiTheme="minorHAnsi" w:hAnsiTheme="minorHAnsi" w:cs="Arial"/>
                <w:color w:val="000000"/>
                <w:sz w:val="22"/>
                <w:szCs w:val="21"/>
              </w:rPr>
              <w:t>".</w:t>
            </w:r>
          </w:p>
          <w:p w14:paraId="70089A01" w14:textId="77777777" w:rsidR="005F6DBC" w:rsidRPr="00BC24ED" w:rsidRDefault="00374276"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Style w:val="Forte"/>
                <w:rFonts w:asciiTheme="minorHAnsi" w:hAnsiTheme="minorHAnsi" w:cs="Arial"/>
                <w:color w:val="000000"/>
                <w:sz w:val="22"/>
                <w:szCs w:val="21"/>
              </w:rPr>
              <w:t>Phase</w:t>
            </w:r>
            <w:r w:rsidR="005F6DBC" w:rsidRPr="00BC24ED">
              <w:rPr>
                <w:rStyle w:val="Forte"/>
                <w:rFonts w:asciiTheme="minorHAnsi" w:hAnsiTheme="minorHAnsi" w:cs="Arial"/>
                <w:color w:val="000000"/>
                <w:sz w:val="22"/>
                <w:szCs w:val="21"/>
              </w:rPr>
              <w:t xml:space="preserve"> II</w:t>
            </w:r>
            <w:r w:rsidR="005F6DBC" w:rsidRPr="00BC24ED">
              <w:rPr>
                <w:rStyle w:val="apple-converted-space"/>
                <w:rFonts w:asciiTheme="minorHAnsi" w:hAnsiTheme="minorHAnsi" w:cs="Arial"/>
                <w:color w:val="000000"/>
                <w:sz w:val="22"/>
                <w:szCs w:val="21"/>
              </w:rPr>
              <w:t> </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Completed</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 xml:space="preserve"> Aiming to enable citizens and the organized  civil society to conduct their own analyses of the implementation of LAI, in 2014, the Office of the Comptroller General offered a functionality in</w:t>
            </w:r>
            <w:r w:rsidR="005F6DBC" w:rsidRPr="00BC24ED">
              <w:rPr>
                <w:rFonts w:asciiTheme="minorHAnsi" w:hAnsiTheme="minorHAnsi" w:cs="Arial"/>
                <w:color w:val="000000"/>
                <w:sz w:val="22"/>
                <w:szCs w:val="21"/>
              </w:rPr>
              <w:t xml:space="preserve"> e-SIC </w:t>
            </w:r>
            <w:r w:rsidRPr="00BC24ED">
              <w:rPr>
                <w:rFonts w:asciiTheme="minorHAnsi" w:hAnsiTheme="minorHAnsi" w:cs="Arial"/>
                <w:color w:val="000000"/>
                <w:sz w:val="22"/>
                <w:szCs w:val="21"/>
              </w:rPr>
              <w:t xml:space="preserve">that enables </w:t>
            </w:r>
            <w:r w:rsidR="005F6DBC" w:rsidRPr="00BC24ED">
              <w:rPr>
                <w:rFonts w:asciiTheme="minorHAnsi" w:hAnsiTheme="minorHAnsi" w:cs="Arial"/>
                <w:color w:val="000000"/>
                <w:sz w:val="22"/>
                <w:szCs w:val="21"/>
              </w:rPr>
              <w:t>download</w:t>
            </w:r>
            <w:r w:rsidRPr="00BC24ED">
              <w:rPr>
                <w:rFonts w:asciiTheme="minorHAnsi" w:hAnsiTheme="minorHAnsi" w:cs="Arial"/>
                <w:color w:val="000000"/>
                <w:sz w:val="22"/>
                <w:szCs w:val="21"/>
              </w:rPr>
              <w:t>ing data on requests, answers, appeals and requesting persons in an open format</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 xml:space="preserve">All requests and their procedures in the system, such as registration date, requesting person’s general information, body </w:t>
            </w:r>
            <w:r w:rsidR="00E46559">
              <w:rPr>
                <w:rFonts w:asciiTheme="minorHAnsi" w:hAnsiTheme="minorHAnsi" w:cs="Arial"/>
                <w:color w:val="000000"/>
                <w:sz w:val="22"/>
                <w:szCs w:val="21"/>
              </w:rPr>
              <w:t>of destination</w:t>
            </w:r>
            <w:r w:rsidR="005B06B9" w:rsidRPr="00BC24ED">
              <w:rPr>
                <w:rFonts w:asciiTheme="minorHAnsi" w:hAnsiTheme="minorHAnsi" w:cs="Arial"/>
                <w:color w:val="000000"/>
                <w:sz w:val="22"/>
                <w:szCs w:val="21"/>
              </w:rPr>
              <w:t xml:space="preserve">, date of reply, type of reply, associated appeals and other information became accessible for download in </w:t>
            </w:r>
            <w:r w:rsidR="005F6DBC" w:rsidRPr="00BC24ED">
              <w:rPr>
                <w:rFonts w:asciiTheme="minorHAnsi" w:hAnsiTheme="minorHAnsi" w:cs="Arial"/>
                <w:color w:val="000000"/>
                <w:sz w:val="22"/>
                <w:szCs w:val="21"/>
              </w:rPr>
              <w:t xml:space="preserve">XML </w:t>
            </w:r>
            <w:r w:rsidR="005B06B9" w:rsidRPr="00BC24ED">
              <w:rPr>
                <w:rFonts w:asciiTheme="minorHAnsi" w:hAnsiTheme="minorHAnsi" w:cs="Arial"/>
                <w:color w:val="000000"/>
                <w:sz w:val="22"/>
                <w:szCs w:val="21"/>
              </w:rPr>
              <w:t>and</w:t>
            </w:r>
            <w:r w:rsidR="005F6DBC" w:rsidRPr="00BC24ED">
              <w:rPr>
                <w:rFonts w:asciiTheme="minorHAnsi" w:hAnsiTheme="minorHAnsi" w:cs="Arial"/>
                <w:color w:val="000000"/>
                <w:sz w:val="22"/>
                <w:szCs w:val="21"/>
              </w:rPr>
              <w:t xml:space="preserve"> CSV</w:t>
            </w:r>
            <w:r w:rsidR="005B06B9" w:rsidRPr="00BC24ED">
              <w:rPr>
                <w:rFonts w:asciiTheme="minorHAnsi" w:hAnsiTheme="minorHAnsi" w:cs="Arial"/>
                <w:color w:val="000000"/>
                <w:sz w:val="22"/>
                <w:szCs w:val="21"/>
              </w:rPr>
              <w:t xml:space="preserve"> format</w:t>
            </w:r>
            <w:r w:rsidR="005F6DBC" w:rsidRPr="00BC24ED">
              <w:rPr>
                <w:rFonts w:asciiTheme="minorHAnsi" w:hAnsiTheme="minorHAnsi" w:cs="Arial"/>
                <w:color w:val="000000"/>
                <w:sz w:val="22"/>
                <w:szCs w:val="21"/>
              </w:rPr>
              <w:t>.</w:t>
            </w:r>
          </w:p>
          <w:p w14:paraId="150917AB" w14:textId="77777777" w:rsidR="005F6DBC" w:rsidRPr="00BC24ED" w:rsidRDefault="005B06B9"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Fonts w:asciiTheme="minorHAnsi" w:hAnsiTheme="minorHAnsi" w:cs="Arial"/>
                <w:color w:val="000000"/>
                <w:sz w:val="22"/>
                <w:szCs w:val="21"/>
              </w:rPr>
              <w:t>It should be noted that the fields in the system which could contain personal information or information protected for other types of confidentiality are not available for download</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for example</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name of the requesting person</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description of the request</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description of the reply</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to the request and to reviews</w:t>
            </w:r>
            <w:r w:rsidR="005F6DBC" w:rsidRPr="00BC24ED">
              <w:rPr>
                <w:rFonts w:asciiTheme="minorHAnsi" w:hAnsiTheme="minorHAnsi" w:cs="Arial"/>
                <w:color w:val="000000"/>
                <w:sz w:val="22"/>
                <w:szCs w:val="21"/>
              </w:rPr>
              <w:t xml:space="preserve">), etc. </w:t>
            </w:r>
            <w:r w:rsidRPr="00BC24ED">
              <w:rPr>
                <w:rFonts w:asciiTheme="minorHAnsi" w:hAnsiTheme="minorHAnsi" w:cs="Arial"/>
                <w:color w:val="000000"/>
                <w:sz w:val="22"/>
                <w:szCs w:val="21"/>
              </w:rPr>
              <w:t>The data download can be accessed at</w:t>
            </w:r>
            <w:r w:rsidR="005F6DBC" w:rsidRPr="00BC24ED">
              <w:rPr>
                <w:rFonts w:asciiTheme="minorHAnsi" w:hAnsiTheme="minorHAnsi" w:cs="Arial"/>
                <w:color w:val="000000"/>
                <w:sz w:val="22"/>
                <w:szCs w:val="21"/>
              </w:rPr>
              <w:t>:</w:t>
            </w:r>
            <w:hyperlink r:id="rId33" w:tgtFrame="_blank" w:history="1">
              <w:r w:rsidR="005F6DBC" w:rsidRPr="00BC24ED">
                <w:rPr>
                  <w:rStyle w:val="Hyperlink"/>
                  <w:rFonts w:asciiTheme="minorHAnsi" w:hAnsiTheme="minorHAnsi" w:cs="Arial"/>
                  <w:color w:val="2C67CD"/>
                  <w:sz w:val="22"/>
                  <w:szCs w:val="21"/>
                </w:rPr>
                <w:t>www.esic.gov.br</w:t>
              </w:r>
            </w:hyperlink>
            <w:r w:rsidR="005F6DBC" w:rsidRPr="00BC24ED">
              <w:rPr>
                <w:rFonts w:asciiTheme="minorHAnsi" w:hAnsiTheme="minorHAnsi" w:cs="Arial"/>
                <w:color w:val="000000"/>
                <w:sz w:val="22"/>
                <w:szCs w:val="21"/>
              </w:rPr>
              <w:t xml:space="preserve">, superior </w:t>
            </w:r>
            <w:r w:rsidRPr="00BC24ED">
              <w:rPr>
                <w:rFonts w:asciiTheme="minorHAnsi" w:hAnsiTheme="minorHAnsi" w:cs="Arial"/>
                <w:color w:val="000000"/>
                <w:sz w:val="22"/>
                <w:szCs w:val="21"/>
              </w:rPr>
              <w:t xml:space="preserve">menu </w:t>
            </w:r>
            <w:r w:rsidR="005F6DBC" w:rsidRPr="00BC24ED">
              <w:rPr>
                <w:rFonts w:asciiTheme="minorHAnsi" w:hAnsiTheme="minorHAnsi" w:cs="Arial"/>
                <w:color w:val="000000"/>
                <w:sz w:val="22"/>
                <w:szCs w:val="21"/>
              </w:rPr>
              <w:t xml:space="preserve">"Download </w:t>
            </w:r>
            <w:r w:rsidRPr="00BC24ED">
              <w:rPr>
                <w:rFonts w:asciiTheme="minorHAnsi" w:hAnsiTheme="minorHAnsi" w:cs="Arial"/>
                <w:color w:val="000000"/>
                <w:sz w:val="22"/>
                <w:szCs w:val="21"/>
              </w:rPr>
              <w:t>Data</w:t>
            </w:r>
            <w:r w:rsidR="005F6DBC" w:rsidRPr="00BC24ED">
              <w:rPr>
                <w:rFonts w:asciiTheme="minorHAnsi" w:hAnsiTheme="minorHAnsi" w:cs="Arial"/>
                <w:color w:val="000000"/>
                <w:sz w:val="22"/>
                <w:szCs w:val="21"/>
              </w:rPr>
              <w:t>".</w:t>
            </w:r>
          </w:p>
          <w:p w14:paraId="18DDC5FA" w14:textId="77777777" w:rsidR="005F6DBC" w:rsidRPr="00BC24ED" w:rsidRDefault="005B06B9"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Style w:val="Forte"/>
                <w:rFonts w:asciiTheme="minorHAnsi" w:hAnsiTheme="minorHAnsi" w:cs="Arial"/>
                <w:color w:val="000000"/>
                <w:sz w:val="22"/>
                <w:szCs w:val="21"/>
              </w:rPr>
              <w:t>Phase</w:t>
            </w:r>
            <w:r w:rsidR="005F6DBC" w:rsidRPr="00BC24ED">
              <w:rPr>
                <w:rStyle w:val="Forte"/>
                <w:rFonts w:asciiTheme="minorHAnsi" w:hAnsiTheme="minorHAnsi" w:cs="Arial"/>
                <w:color w:val="000000"/>
                <w:sz w:val="22"/>
                <w:szCs w:val="21"/>
              </w:rPr>
              <w:t xml:space="preserve"> III</w:t>
            </w:r>
            <w:r w:rsidR="005F6DBC" w:rsidRPr="00BC24ED">
              <w:rPr>
                <w:rStyle w:val="apple-converted-space"/>
                <w:rFonts w:asciiTheme="minorHAnsi" w:hAnsiTheme="minorHAnsi" w:cs="Arial"/>
                <w:color w:val="000000"/>
                <w:sz w:val="22"/>
                <w:szCs w:val="21"/>
              </w:rPr>
              <w:t> </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In progress</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The third phase of the pr</w:t>
            </w:r>
            <w:r w:rsidR="00E06721" w:rsidRPr="00BC24ED">
              <w:rPr>
                <w:rFonts w:asciiTheme="minorHAnsi" w:hAnsiTheme="minorHAnsi" w:cs="Arial"/>
                <w:color w:val="000000"/>
                <w:sz w:val="22"/>
                <w:szCs w:val="21"/>
              </w:rPr>
              <w:t xml:space="preserve">oject includes the preparation </w:t>
            </w:r>
            <w:r w:rsidRPr="00BC24ED">
              <w:rPr>
                <w:rFonts w:asciiTheme="minorHAnsi" w:hAnsiTheme="minorHAnsi" w:cs="Arial"/>
                <w:color w:val="000000"/>
                <w:sz w:val="22"/>
                <w:szCs w:val="21"/>
              </w:rPr>
              <w:t xml:space="preserve">of qualitative reports to </w:t>
            </w:r>
            <w:r w:rsidR="00E06721" w:rsidRPr="00BC24ED">
              <w:rPr>
                <w:rFonts w:asciiTheme="minorHAnsi" w:hAnsiTheme="minorHAnsi" w:cs="Arial"/>
                <w:color w:val="000000"/>
                <w:sz w:val="22"/>
                <w:szCs w:val="21"/>
              </w:rPr>
              <w:t>allow deeper</w:t>
            </w:r>
            <w:r w:rsidRPr="00BC24ED">
              <w:rPr>
                <w:rFonts w:asciiTheme="minorHAnsi" w:hAnsiTheme="minorHAnsi" w:cs="Arial"/>
                <w:color w:val="000000"/>
                <w:sz w:val="22"/>
                <w:szCs w:val="21"/>
              </w:rPr>
              <w:t xml:space="preserve"> analysis of the implementation of </w:t>
            </w:r>
            <w:r w:rsidR="00E06721" w:rsidRPr="00BC24ED">
              <w:rPr>
                <w:rFonts w:asciiTheme="minorHAnsi" w:hAnsiTheme="minorHAnsi" w:cs="Arial"/>
                <w:color w:val="000000"/>
                <w:sz w:val="22"/>
                <w:szCs w:val="21"/>
              </w:rPr>
              <w:t xml:space="preserve">the </w:t>
            </w:r>
            <w:r w:rsidRPr="00BC24ED">
              <w:rPr>
                <w:rFonts w:asciiTheme="minorHAnsi" w:hAnsiTheme="minorHAnsi" w:cs="Arial"/>
                <w:color w:val="000000"/>
                <w:sz w:val="22"/>
                <w:szCs w:val="21"/>
              </w:rPr>
              <w:t>LAI in the Federal Executive Power</w:t>
            </w:r>
            <w:r w:rsidR="005F6DBC" w:rsidRPr="00BC24ED">
              <w:rPr>
                <w:rFonts w:asciiTheme="minorHAnsi" w:hAnsiTheme="minorHAnsi" w:cs="Arial"/>
                <w:color w:val="000000"/>
                <w:sz w:val="22"/>
                <w:szCs w:val="21"/>
              </w:rPr>
              <w:t>.</w:t>
            </w:r>
          </w:p>
          <w:p w14:paraId="0F00CCE8" w14:textId="77777777" w:rsidR="005F6DBC" w:rsidRPr="00BC24ED" w:rsidRDefault="00E06721"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Fonts w:asciiTheme="minorHAnsi" w:hAnsiTheme="minorHAnsi" w:cs="Arial"/>
                <w:color w:val="000000"/>
                <w:sz w:val="22"/>
                <w:szCs w:val="21"/>
              </w:rPr>
              <w:t>These reports are based on a set of efficiency and efficacy indicators, which correspond to an innovative management action within the LAI. However, for these reports to effectively be a useful tool for the CGU as the responsible body or agency in charge of monitoring the LAI and the bodies and agencies subject to the LAW, a deeper analysis of the existing data in e-SIC</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as well as the conduction of research and studies on the use of indicator in public administration are required</w:t>
            </w:r>
            <w:r w:rsidR="005F6DBC" w:rsidRPr="00BC24ED">
              <w:rPr>
                <w:rFonts w:asciiTheme="minorHAnsi" w:hAnsiTheme="minorHAnsi" w:cs="Arial"/>
                <w:color w:val="000000"/>
                <w:sz w:val="22"/>
                <w:szCs w:val="21"/>
              </w:rPr>
              <w:t>.</w:t>
            </w:r>
          </w:p>
          <w:p w14:paraId="2CC1A5E4" w14:textId="77777777" w:rsidR="005F6DBC" w:rsidRPr="00BC24ED" w:rsidRDefault="00BC24ED" w:rsidP="00E64A72">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1"/>
              </w:rPr>
            </w:pPr>
            <w:r w:rsidRPr="00BC24ED">
              <w:rPr>
                <w:rFonts w:asciiTheme="minorHAnsi" w:hAnsiTheme="minorHAnsi" w:cs="Arial"/>
                <w:color w:val="000000"/>
                <w:sz w:val="22"/>
                <w:szCs w:val="21"/>
              </w:rPr>
              <w:t>Furthermore</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the interface provided for the presentation of data and indicators will be through the use of use-customizable technological tools with dynamics graphs and tables</w:t>
            </w:r>
            <w:r>
              <w:rPr>
                <w:rFonts w:asciiTheme="minorHAnsi" w:hAnsiTheme="minorHAnsi" w:cs="Arial"/>
                <w:color w:val="000000"/>
                <w:sz w:val="22"/>
                <w:szCs w:val="21"/>
              </w:rPr>
              <w:t xml:space="preserve"> which allow for greater user </w:t>
            </w:r>
            <w:r>
              <w:rPr>
                <w:rFonts w:asciiTheme="minorHAnsi" w:hAnsiTheme="minorHAnsi" w:cs="Arial"/>
                <w:color w:val="000000"/>
                <w:sz w:val="22"/>
                <w:szCs w:val="21"/>
              </w:rPr>
              <w:lastRenderedPageBreak/>
              <w:t>interaction so as to fully meet users’ requests for information</w:t>
            </w:r>
            <w:r w:rsidR="005F6DBC" w:rsidRPr="00BC24ED">
              <w:rPr>
                <w:rFonts w:asciiTheme="minorHAnsi" w:hAnsiTheme="minorHAnsi" w:cs="Arial"/>
                <w:color w:val="000000"/>
                <w:sz w:val="22"/>
                <w:szCs w:val="21"/>
              </w:rPr>
              <w:t>.</w:t>
            </w:r>
          </w:p>
          <w:p w14:paraId="1C05EBDB" w14:textId="77777777" w:rsidR="005F607F" w:rsidRPr="00C102BB" w:rsidRDefault="00BC24ED" w:rsidP="00E46559">
            <w:pPr>
              <w:pStyle w:val="texto0"/>
              <w:shd w:val="clear" w:color="auto" w:fill="FFFFFF"/>
              <w:spacing w:before="0" w:beforeAutospacing="0" w:after="240" w:afterAutospacing="0" w:line="276" w:lineRule="auto"/>
              <w:jc w:val="both"/>
              <w:textAlignment w:val="baseline"/>
              <w:rPr>
                <w:rStyle w:val="TEXTOChar"/>
                <w:rFonts w:ascii="Arial" w:eastAsia="Times New Roman" w:hAnsi="Arial" w:cs="Arial"/>
                <w:color w:val="000000"/>
                <w:sz w:val="21"/>
                <w:szCs w:val="21"/>
                <w:lang w:eastAsia="en-US"/>
              </w:rPr>
            </w:pPr>
            <w:r w:rsidRPr="00BC24ED">
              <w:rPr>
                <w:rFonts w:asciiTheme="minorHAnsi" w:hAnsiTheme="minorHAnsi" w:cs="Arial"/>
                <w:color w:val="000000"/>
                <w:sz w:val="22"/>
                <w:szCs w:val="21"/>
              </w:rPr>
              <w:t xml:space="preserve">In this context, two main </w:t>
            </w:r>
            <w:r w:rsidR="00611096">
              <w:rPr>
                <w:rFonts w:asciiTheme="minorHAnsi" w:hAnsiTheme="minorHAnsi" w:cs="Arial"/>
                <w:color w:val="000000"/>
                <w:sz w:val="22"/>
                <w:szCs w:val="21"/>
              </w:rPr>
              <w:t xml:space="preserve">factors led to the postponement of the </w:t>
            </w:r>
            <w:r w:rsidRPr="00BC24ED">
              <w:rPr>
                <w:rFonts w:asciiTheme="minorHAnsi" w:hAnsiTheme="minorHAnsi" w:cs="Arial"/>
                <w:color w:val="000000"/>
                <w:sz w:val="22"/>
                <w:szCs w:val="21"/>
              </w:rPr>
              <w:t>completion of this third phase of the project</w:t>
            </w:r>
            <w:r w:rsidR="005F6DBC" w:rsidRPr="00BC24ED">
              <w:rPr>
                <w:rFonts w:asciiTheme="minorHAnsi" w:hAnsiTheme="minorHAnsi" w:cs="Arial"/>
                <w:color w:val="000000"/>
                <w:sz w:val="22"/>
                <w:szCs w:val="21"/>
              </w:rPr>
              <w:t xml:space="preserve">: </w:t>
            </w:r>
            <w:r w:rsidRPr="00BC24ED">
              <w:rPr>
                <w:rFonts w:asciiTheme="minorHAnsi" w:hAnsiTheme="minorHAnsi" w:cs="Arial"/>
                <w:color w:val="000000"/>
                <w:sz w:val="22"/>
                <w:szCs w:val="21"/>
              </w:rPr>
              <w:t xml:space="preserve">the technological issue and </w:t>
            </w:r>
            <w:r>
              <w:rPr>
                <w:rFonts w:asciiTheme="minorHAnsi" w:hAnsiTheme="minorHAnsi" w:cs="Arial"/>
                <w:color w:val="000000"/>
                <w:sz w:val="22"/>
                <w:szCs w:val="21"/>
              </w:rPr>
              <w:t xml:space="preserve">the need for </w:t>
            </w:r>
            <w:r w:rsidR="00E46559">
              <w:rPr>
                <w:rFonts w:asciiTheme="minorHAnsi" w:hAnsiTheme="minorHAnsi" w:cs="Arial"/>
                <w:color w:val="000000"/>
                <w:sz w:val="22"/>
                <w:szCs w:val="21"/>
              </w:rPr>
              <w:t>elaborate on</w:t>
            </w:r>
            <w:r>
              <w:rPr>
                <w:rFonts w:asciiTheme="minorHAnsi" w:hAnsiTheme="minorHAnsi" w:cs="Arial"/>
                <w:color w:val="000000"/>
                <w:sz w:val="22"/>
                <w:szCs w:val="21"/>
              </w:rPr>
              <w:t xml:space="preserve"> the design of the indicators</w:t>
            </w:r>
            <w:r w:rsidR="005F6DBC" w:rsidRPr="00BC24ED">
              <w:rPr>
                <w:rFonts w:asciiTheme="minorHAnsi" w:hAnsiTheme="minorHAnsi" w:cs="Arial"/>
                <w:color w:val="000000"/>
                <w:sz w:val="22"/>
                <w:szCs w:val="21"/>
              </w:rPr>
              <w:t xml:space="preserve">. </w:t>
            </w:r>
            <w:r w:rsidRPr="00C102BB">
              <w:rPr>
                <w:rFonts w:asciiTheme="minorHAnsi" w:hAnsiTheme="minorHAnsi" w:cs="Arial"/>
                <w:color w:val="000000"/>
                <w:sz w:val="22"/>
                <w:szCs w:val="21"/>
              </w:rPr>
              <w:t xml:space="preserve">The technological analysis made by the design team showed </w:t>
            </w:r>
            <w:r w:rsidR="008B5DA9">
              <w:rPr>
                <w:rFonts w:asciiTheme="minorHAnsi" w:hAnsiTheme="minorHAnsi" w:cs="Arial"/>
                <w:color w:val="000000"/>
                <w:sz w:val="22"/>
                <w:szCs w:val="21"/>
              </w:rPr>
              <w:t xml:space="preserve">a need for acquiring </w:t>
            </w:r>
            <w:r w:rsidRPr="00C102BB">
              <w:rPr>
                <w:rFonts w:asciiTheme="minorHAnsi" w:hAnsiTheme="minorHAnsi" w:cs="Arial"/>
                <w:color w:val="000000"/>
                <w:sz w:val="22"/>
                <w:szCs w:val="21"/>
              </w:rPr>
              <w:t>a new statistical data manipulation and presentation tool</w:t>
            </w:r>
            <w:r w:rsidR="005F6DBC" w:rsidRPr="00C102BB">
              <w:rPr>
                <w:rFonts w:asciiTheme="minorHAnsi" w:hAnsiTheme="minorHAnsi" w:cs="Arial"/>
                <w:color w:val="000000"/>
                <w:sz w:val="22"/>
                <w:szCs w:val="21"/>
              </w:rPr>
              <w:t xml:space="preserve">. </w:t>
            </w:r>
            <w:r w:rsidR="00C102BB">
              <w:rPr>
                <w:rFonts w:asciiTheme="minorHAnsi" w:hAnsiTheme="minorHAnsi" w:cs="Arial"/>
                <w:color w:val="000000"/>
                <w:sz w:val="22"/>
                <w:szCs w:val="21"/>
              </w:rPr>
              <w:t>Besides the techno</w:t>
            </w:r>
            <w:r w:rsidR="008B5DA9">
              <w:rPr>
                <w:rFonts w:asciiTheme="minorHAnsi" w:hAnsiTheme="minorHAnsi" w:cs="Arial"/>
                <w:color w:val="000000"/>
                <w:sz w:val="22"/>
                <w:szCs w:val="21"/>
              </w:rPr>
              <w:t>logical issue, there is also a</w:t>
            </w:r>
            <w:r w:rsidR="00C102BB">
              <w:rPr>
                <w:rFonts w:asciiTheme="minorHAnsi" w:hAnsiTheme="minorHAnsi" w:cs="Arial"/>
                <w:color w:val="000000"/>
                <w:sz w:val="22"/>
                <w:szCs w:val="21"/>
              </w:rPr>
              <w:t xml:space="preserve"> </w:t>
            </w:r>
            <w:r w:rsidR="008B5DA9">
              <w:rPr>
                <w:rFonts w:asciiTheme="minorHAnsi" w:hAnsiTheme="minorHAnsi" w:cs="Arial"/>
                <w:color w:val="000000"/>
                <w:sz w:val="22"/>
                <w:szCs w:val="21"/>
              </w:rPr>
              <w:t>problem</w:t>
            </w:r>
            <w:r w:rsidR="00C102BB">
              <w:rPr>
                <w:rFonts w:asciiTheme="minorHAnsi" w:hAnsiTheme="minorHAnsi" w:cs="Arial"/>
                <w:color w:val="000000"/>
                <w:sz w:val="22"/>
                <w:szCs w:val="21"/>
              </w:rPr>
              <w:t xml:space="preserve"> with the design of the indicators. The system will be executed based on multiple qualitative indicators; therefore, it was necessary to build systems of indicators of several dimensions of measurement and analysis which can meet the sets of objectives, principles and guidelines established by the LAI. </w:t>
            </w:r>
            <w:r w:rsidR="00C102BB" w:rsidRPr="00C102BB">
              <w:rPr>
                <w:rFonts w:asciiTheme="minorHAnsi" w:hAnsiTheme="minorHAnsi" w:cs="Arial"/>
                <w:color w:val="000000"/>
                <w:sz w:val="22"/>
                <w:szCs w:val="21"/>
              </w:rPr>
              <w:t>T</w:t>
            </w:r>
            <w:r w:rsidR="00C102BB">
              <w:rPr>
                <w:rFonts w:asciiTheme="minorHAnsi" w:hAnsiTheme="minorHAnsi" w:cs="Arial"/>
                <w:color w:val="000000"/>
                <w:sz w:val="22"/>
                <w:szCs w:val="21"/>
              </w:rPr>
              <w:t>ogether, t</w:t>
            </w:r>
            <w:r w:rsidR="00C102BB" w:rsidRPr="00C102BB">
              <w:rPr>
                <w:rFonts w:asciiTheme="minorHAnsi" w:hAnsiTheme="minorHAnsi" w:cs="Arial"/>
                <w:color w:val="000000"/>
                <w:sz w:val="22"/>
                <w:szCs w:val="21"/>
              </w:rPr>
              <w:t xml:space="preserve">hese needs are the reason for </w:t>
            </w:r>
            <w:r w:rsidR="008B5DA9">
              <w:rPr>
                <w:rFonts w:asciiTheme="minorHAnsi" w:hAnsiTheme="minorHAnsi" w:cs="Arial"/>
                <w:color w:val="000000"/>
                <w:sz w:val="22"/>
                <w:szCs w:val="21"/>
              </w:rPr>
              <w:t>postponing</w:t>
            </w:r>
            <w:r w:rsidR="00C102BB">
              <w:rPr>
                <w:rFonts w:asciiTheme="minorHAnsi" w:hAnsiTheme="minorHAnsi" w:cs="Arial"/>
                <w:color w:val="000000"/>
                <w:sz w:val="22"/>
                <w:szCs w:val="21"/>
              </w:rPr>
              <w:t xml:space="preserve"> the deadline to July 2015</w:t>
            </w:r>
            <w:r w:rsidR="005F6DBC" w:rsidRPr="00C102BB">
              <w:rPr>
                <w:rFonts w:asciiTheme="minorHAnsi" w:hAnsiTheme="minorHAnsi" w:cs="Arial"/>
                <w:color w:val="000000"/>
                <w:sz w:val="22"/>
                <w:szCs w:val="21"/>
              </w:rPr>
              <w:t>.</w:t>
            </w:r>
            <w:r w:rsidR="005F6DBC" w:rsidRPr="00C102BB">
              <w:rPr>
                <w:rFonts w:ascii="Arial" w:hAnsi="Arial" w:cs="Arial"/>
                <w:color w:val="000000"/>
                <w:sz w:val="22"/>
                <w:szCs w:val="21"/>
              </w:rPr>
              <w:t> </w:t>
            </w:r>
          </w:p>
        </w:tc>
      </w:tr>
      <w:tr w:rsidR="005F607F" w:rsidRPr="00652701" w14:paraId="159B770B" w14:textId="77777777" w:rsidTr="004F546A">
        <w:trPr>
          <w:trHeight w:val="221"/>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E7F75" w14:textId="77777777" w:rsidR="005F607F" w:rsidRPr="00BC24ED" w:rsidRDefault="00C102BB"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5A1C9560" w14:textId="77777777" w:rsidR="005F607F" w:rsidRPr="00C102BB" w:rsidRDefault="00017A4E" w:rsidP="00C102BB">
            <w:pPr>
              <w:spacing w:after="0"/>
              <w:jc w:val="both"/>
              <w:rPr>
                <w:rStyle w:val="TEXTOChar"/>
                <w:rFonts w:asciiTheme="minorHAnsi" w:eastAsiaTheme="minorHAnsi" w:hAnsiTheme="minorHAnsi" w:cstheme="minorHAnsi"/>
                <w:b/>
                <w:i/>
                <w:lang w:val="en-US"/>
              </w:rPr>
            </w:pPr>
            <w:r>
              <w:rPr>
                <w:rStyle w:val="TEXTOChar"/>
                <w:rFonts w:asciiTheme="minorHAnsi" w:hAnsiTheme="minorHAnsi" w:cstheme="minorHAnsi"/>
                <w:b/>
                <w:sz w:val="22"/>
                <w:szCs w:val="22"/>
                <w:lang w:val="en-US"/>
              </w:rPr>
              <w:t>By</w:t>
            </w:r>
            <w:r w:rsidR="00C102BB" w:rsidRPr="00C102BB">
              <w:rPr>
                <w:rStyle w:val="TEXTOChar"/>
                <w:rFonts w:asciiTheme="minorHAnsi" w:hAnsiTheme="minorHAnsi" w:cstheme="minorHAnsi"/>
                <w:b/>
                <w:sz w:val="22"/>
                <w:szCs w:val="22"/>
                <w:lang w:val="en-US"/>
              </w:rPr>
              <w:t xml:space="preserve"> July</w:t>
            </w:r>
            <w:r w:rsidR="006F56B0" w:rsidRPr="00C102BB">
              <w:rPr>
                <w:rStyle w:val="TEXTOChar"/>
                <w:rFonts w:asciiTheme="minorHAnsi" w:hAnsiTheme="minorHAnsi" w:cstheme="minorHAnsi"/>
                <w:b/>
                <w:sz w:val="22"/>
                <w:szCs w:val="22"/>
                <w:lang w:val="en-US"/>
              </w:rPr>
              <w:t>/2015</w:t>
            </w:r>
            <w:r w:rsidR="006F56B0" w:rsidRPr="00C102BB">
              <w:rPr>
                <w:rStyle w:val="TEXTOChar"/>
                <w:rFonts w:asciiTheme="minorHAnsi" w:hAnsiTheme="minorHAnsi" w:cstheme="minorHAnsi"/>
                <w:b/>
                <w:sz w:val="20"/>
                <w:szCs w:val="22"/>
                <w:lang w:val="en-US"/>
              </w:rPr>
              <w:t xml:space="preserve"> </w:t>
            </w:r>
            <w:r w:rsidR="006F56B0" w:rsidRPr="00C102BB">
              <w:rPr>
                <w:rStyle w:val="TEXTOChar"/>
                <w:rFonts w:asciiTheme="minorHAnsi" w:hAnsiTheme="minorHAnsi" w:cstheme="minorHAnsi"/>
                <w:b/>
                <w:i/>
                <w:sz w:val="20"/>
                <w:szCs w:val="22"/>
                <w:lang w:val="en-US"/>
              </w:rPr>
              <w:t>(</w:t>
            </w:r>
            <w:r w:rsidR="00C102BB" w:rsidRPr="00C102BB">
              <w:rPr>
                <w:rStyle w:val="TEXTOChar"/>
                <w:rFonts w:asciiTheme="minorHAnsi" w:hAnsiTheme="minorHAnsi" w:cstheme="minorHAnsi"/>
                <w:b/>
                <w:i/>
                <w:sz w:val="20"/>
                <w:szCs w:val="22"/>
                <w:lang w:val="en-US"/>
              </w:rPr>
              <w:t>previous deadline</w:t>
            </w:r>
            <w:r w:rsidR="006F56B0" w:rsidRPr="00C102BB">
              <w:rPr>
                <w:rStyle w:val="TEXTOChar"/>
                <w:rFonts w:asciiTheme="minorHAnsi" w:hAnsiTheme="minorHAnsi" w:cstheme="minorHAnsi"/>
                <w:b/>
                <w:i/>
                <w:sz w:val="20"/>
                <w:szCs w:val="22"/>
                <w:lang w:val="en-US"/>
              </w:rPr>
              <w:t xml:space="preserve">: </w:t>
            </w:r>
            <w:r w:rsidR="00C102BB">
              <w:rPr>
                <w:rStyle w:val="TEXTOChar"/>
                <w:rFonts w:asciiTheme="minorHAnsi" w:hAnsiTheme="minorHAnsi" w:cstheme="minorHAnsi"/>
                <w:b/>
                <w:i/>
                <w:sz w:val="20"/>
                <w:szCs w:val="22"/>
                <w:lang w:val="en-US"/>
              </w:rPr>
              <w:t>March</w:t>
            </w:r>
            <w:r w:rsidR="006F56B0" w:rsidRPr="00C102BB">
              <w:rPr>
                <w:rStyle w:val="TEXTOChar"/>
                <w:rFonts w:asciiTheme="minorHAnsi" w:hAnsiTheme="minorHAnsi" w:cstheme="minorHAnsi"/>
                <w:b/>
                <w:i/>
                <w:sz w:val="20"/>
                <w:szCs w:val="22"/>
                <w:lang w:val="en-US"/>
              </w:rPr>
              <w:t>/2014)</w:t>
            </w:r>
          </w:p>
        </w:tc>
      </w:tr>
    </w:tbl>
    <w:p w14:paraId="08329B72" w14:textId="77777777" w:rsidR="00FF28D8" w:rsidRPr="00C102BB" w:rsidRDefault="00FF28D8" w:rsidP="00E64A72">
      <w:pPr>
        <w:jc w:val="both"/>
        <w:rPr>
          <w:rFonts w:asciiTheme="minorHAnsi" w:hAnsiTheme="minorHAnsi" w:cstheme="minorHAnsi"/>
          <w:lang w:val="en-US"/>
        </w:rPr>
      </w:pPr>
    </w:p>
    <w:p w14:paraId="18820B9B" w14:textId="77777777" w:rsidR="00FF28D8" w:rsidRPr="00C102BB" w:rsidRDefault="00FF28D8" w:rsidP="00E64A72">
      <w:pPr>
        <w:autoSpaceDE/>
        <w:autoSpaceDN/>
        <w:spacing w:after="0"/>
        <w:rPr>
          <w:rFonts w:asciiTheme="minorHAnsi" w:hAnsiTheme="minorHAnsi" w:cstheme="minorHAnsi"/>
          <w:highlight w:val="cyan"/>
          <w:lang w:val="en-US"/>
        </w:rPr>
      </w:pPr>
      <w:r w:rsidRPr="00C102BB">
        <w:rPr>
          <w:rFonts w:asciiTheme="minorHAnsi" w:hAnsiTheme="minorHAnsi" w:cstheme="minorHAnsi"/>
          <w:highlight w:val="cyan"/>
          <w:lang w:val="en-US"/>
        </w:rPr>
        <w:br w:type="page"/>
      </w:r>
    </w:p>
    <w:tbl>
      <w:tblPr>
        <w:tblStyle w:val="Tabelacomgrade"/>
        <w:tblW w:w="0" w:type="auto"/>
        <w:tblLook w:val="04A0" w:firstRow="1" w:lastRow="0" w:firstColumn="1" w:lastColumn="0" w:noHBand="0" w:noVBand="1"/>
      </w:tblPr>
      <w:tblGrid>
        <w:gridCol w:w="1951"/>
        <w:gridCol w:w="6769"/>
      </w:tblGrid>
      <w:tr w:rsidR="005F607F" w:rsidRPr="007C6631" w14:paraId="419CCCD2" w14:textId="77777777" w:rsidTr="004F546A">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3ECB5" w14:textId="77777777" w:rsidR="005F607F" w:rsidRPr="008B5DA9" w:rsidRDefault="00DF354E" w:rsidP="008B5DA9">
            <w:pPr>
              <w:pStyle w:val="Ttulo3"/>
              <w:rPr>
                <w:rStyle w:val="TEXTOChar"/>
                <w:rFonts w:cstheme="minorHAnsi"/>
              </w:rPr>
            </w:pPr>
            <w:bookmarkStart w:id="59" w:name="_Compromisso:_(2.5)_FOMENTO"/>
            <w:bookmarkStart w:id="60" w:name="_Toc416964187"/>
            <w:bookmarkEnd w:id="59"/>
            <w:r w:rsidRPr="008B5DA9">
              <w:rPr>
                <w:u w:val="single"/>
              </w:rPr>
              <w:lastRenderedPageBreak/>
              <w:t>Com</w:t>
            </w:r>
            <w:r w:rsidR="008B5DA9" w:rsidRPr="008B5DA9">
              <w:rPr>
                <w:u w:val="single"/>
              </w:rPr>
              <w:t>mitment</w:t>
            </w:r>
            <w:r w:rsidRPr="008B5DA9">
              <w:rPr>
                <w:u w:val="single"/>
              </w:rPr>
              <w:t>:</w:t>
            </w:r>
            <w:r w:rsidRPr="008B5DA9">
              <w:t xml:space="preserve"> (2.5) </w:t>
            </w:r>
            <w:bookmarkEnd w:id="60"/>
            <w:r w:rsidR="008B5DA9">
              <w:t>STRENGTHEN SOCIAL PARTICIPATION</w:t>
            </w:r>
          </w:p>
        </w:tc>
      </w:tr>
      <w:tr w:rsidR="005F607F" w:rsidRPr="00652701" w14:paraId="56CCA66D"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A71CD" w14:textId="77777777" w:rsidR="005F607F" w:rsidRPr="008B5DA9" w:rsidRDefault="0074514D" w:rsidP="00E64A72">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99C9354" w14:textId="77777777" w:rsidR="005F607F" w:rsidRPr="008B5DA9" w:rsidRDefault="008B5DA9" w:rsidP="00E64A72">
            <w:pPr>
              <w:spacing w:after="0"/>
              <w:jc w:val="both"/>
              <w:rPr>
                <w:rStyle w:val="TEXTOChar"/>
                <w:rFonts w:asciiTheme="minorHAnsi" w:eastAsiaTheme="minorHAnsi" w:hAnsiTheme="minorHAnsi" w:cstheme="minorHAnsi"/>
                <w:b/>
                <w:sz w:val="22"/>
                <w:szCs w:val="22"/>
                <w:lang w:val="en-US"/>
              </w:rPr>
            </w:pPr>
            <w:r w:rsidRPr="008B5DA9">
              <w:rPr>
                <w:rStyle w:val="TEXTOChar"/>
                <w:rFonts w:asciiTheme="minorHAnsi" w:hAnsiTheme="minorHAnsi" w:cstheme="minorHAnsi"/>
                <w:sz w:val="22"/>
                <w:szCs w:val="22"/>
                <w:lang w:val="en-US"/>
              </w:rPr>
              <w:t>Office of the Comptroller General</w:t>
            </w:r>
          </w:p>
        </w:tc>
      </w:tr>
      <w:tr w:rsidR="005F607F" w:rsidRPr="007C6631" w14:paraId="6AC4F3F8" w14:textId="77777777" w:rsidTr="004F54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9842F" w14:textId="77777777" w:rsidR="005F607F" w:rsidRPr="008B5DA9" w:rsidRDefault="0074514D" w:rsidP="00E64A72">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61F0B7B8" w14:textId="77777777" w:rsidR="005F607F" w:rsidRPr="008B5DA9" w:rsidRDefault="005821F7" w:rsidP="00E64A72">
            <w:pPr>
              <w:spacing w:after="0"/>
              <w:rPr>
                <w:rStyle w:val="TEXTOChar"/>
                <w:rFonts w:asciiTheme="minorHAnsi" w:eastAsiaTheme="minorHAnsi" w:hAnsiTheme="minorHAnsi" w:cstheme="minorHAnsi"/>
                <w:b/>
                <w:sz w:val="22"/>
                <w:szCs w:val="22"/>
              </w:rPr>
            </w:pPr>
            <w:r w:rsidRPr="008B5DA9">
              <w:t>Edward Lúcio Vieira Borba</w:t>
            </w:r>
          </w:p>
        </w:tc>
      </w:tr>
      <w:tr w:rsidR="005F607F" w:rsidRPr="00652701" w14:paraId="072C9B04"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0610A" w14:textId="77777777" w:rsidR="005F607F" w:rsidRPr="008B5DA9" w:rsidRDefault="0074514D" w:rsidP="008B5DA9">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75277E7E" w14:textId="77777777" w:rsidR="005F607F" w:rsidRPr="008B5DA9" w:rsidRDefault="008B5DA9" w:rsidP="008B5DA9">
            <w:pPr>
              <w:spacing w:after="0"/>
              <w:jc w:val="both"/>
              <w:rPr>
                <w:rStyle w:val="TEXTOChar"/>
                <w:rFonts w:asciiTheme="minorHAnsi" w:eastAsiaTheme="minorHAnsi" w:hAnsiTheme="minorHAnsi" w:cstheme="minorHAnsi"/>
                <w:b/>
                <w:sz w:val="22"/>
                <w:szCs w:val="22"/>
                <w:lang w:val="en-US"/>
              </w:rPr>
            </w:pPr>
            <w:r w:rsidRPr="008B5DA9">
              <w:rPr>
                <w:lang w:val="en-US"/>
              </w:rPr>
              <w:t>Federative Cooperation and Social Control Coordination</w:t>
            </w:r>
            <w:r w:rsidR="002D7D96" w:rsidRPr="008B5DA9">
              <w:rPr>
                <w:lang w:val="en-US"/>
              </w:rPr>
              <w:t xml:space="preserve"> </w:t>
            </w:r>
            <w:r>
              <w:rPr>
                <w:lang w:val="en-US"/>
              </w:rPr>
              <w:t>Department</w:t>
            </w:r>
          </w:p>
        </w:tc>
      </w:tr>
      <w:tr w:rsidR="005F607F" w:rsidRPr="007C6631" w14:paraId="2A507430"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3AA04" w14:textId="77777777" w:rsidR="005F607F" w:rsidRPr="008B5DA9" w:rsidRDefault="005F607F" w:rsidP="008B5DA9">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1FDE32D2" w14:textId="77777777" w:rsidR="005F607F" w:rsidRPr="008B5DA9" w:rsidRDefault="00652701" w:rsidP="00E64A72">
            <w:pPr>
              <w:spacing w:after="0"/>
              <w:jc w:val="both"/>
              <w:rPr>
                <w:rStyle w:val="TEXTOChar"/>
                <w:rFonts w:asciiTheme="minorHAnsi" w:eastAsiaTheme="minorHAnsi" w:hAnsiTheme="minorHAnsi" w:cstheme="minorHAnsi"/>
                <w:b/>
                <w:sz w:val="22"/>
                <w:szCs w:val="22"/>
              </w:rPr>
            </w:pPr>
            <w:hyperlink r:id="rId34" w:history="1">
              <w:r w:rsidR="009829BA" w:rsidRPr="001E3B87">
                <w:rPr>
                  <w:rStyle w:val="Hyperlink"/>
                </w:rPr>
                <w:t>edward.borba@cgu.gov.br</w:t>
              </w:r>
            </w:hyperlink>
          </w:p>
        </w:tc>
      </w:tr>
      <w:tr w:rsidR="005F607F" w:rsidRPr="007C6631" w14:paraId="08533AD5"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61D5E" w14:textId="77777777" w:rsidR="005F607F" w:rsidRPr="008B5DA9" w:rsidRDefault="0074514D" w:rsidP="008B5DA9">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3218760" w14:textId="77777777" w:rsidR="005F607F" w:rsidRPr="008B5DA9" w:rsidRDefault="005821F7" w:rsidP="00E64A72">
            <w:pPr>
              <w:tabs>
                <w:tab w:val="left" w:pos="1152"/>
              </w:tabs>
              <w:spacing w:after="0"/>
              <w:jc w:val="both"/>
              <w:rPr>
                <w:rStyle w:val="TEXTOChar"/>
                <w:rFonts w:asciiTheme="minorHAnsi" w:eastAsiaTheme="minorHAnsi" w:hAnsiTheme="minorHAnsi" w:cstheme="minorHAnsi"/>
                <w:sz w:val="22"/>
                <w:szCs w:val="22"/>
              </w:rPr>
            </w:pPr>
            <w:r w:rsidRPr="008B5DA9">
              <w:rPr>
                <w:rStyle w:val="TEXTOChar"/>
                <w:rFonts w:asciiTheme="minorHAnsi" w:eastAsiaTheme="minorHAnsi" w:hAnsiTheme="minorHAnsi" w:cstheme="minorHAnsi"/>
                <w:sz w:val="22"/>
                <w:szCs w:val="22"/>
              </w:rPr>
              <w:t xml:space="preserve">61 </w:t>
            </w:r>
            <w:r w:rsidRPr="008B5DA9">
              <w:t>2020-6</w:t>
            </w:r>
            <w:r w:rsidR="002D7D96" w:rsidRPr="008B5DA9">
              <w:t>516</w:t>
            </w:r>
          </w:p>
        </w:tc>
      </w:tr>
      <w:tr w:rsidR="005F607F" w:rsidRPr="00652701" w14:paraId="0863B761"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9F65" w14:textId="77777777" w:rsidR="005F607F" w:rsidRPr="008B5DA9" w:rsidRDefault="005F607F" w:rsidP="008B5DA9">
            <w:pPr>
              <w:spacing w:after="0"/>
              <w:rPr>
                <w:rStyle w:val="TEXTOChar"/>
                <w:rFonts w:asciiTheme="minorHAnsi" w:hAnsiTheme="minorHAnsi" w:cstheme="minorHAnsi"/>
                <w:b/>
                <w:sz w:val="20"/>
                <w:lang w:val="en-US"/>
              </w:rPr>
            </w:pPr>
            <w:r w:rsidRPr="008B5DA9">
              <w:rPr>
                <w:rStyle w:val="TEXTOChar"/>
                <w:rFonts w:asciiTheme="minorHAnsi" w:hAnsiTheme="minorHAnsi" w:cstheme="minorHAnsi"/>
                <w:b/>
                <w:sz w:val="20"/>
                <w:lang w:val="en-US"/>
              </w:rPr>
              <w:t>Obje</w:t>
            </w:r>
            <w:r w:rsidR="008B5DA9" w:rsidRPr="008B5DA9">
              <w:rPr>
                <w:rStyle w:val="TEXTOChar"/>
                <w:rFonts w:asciiTheme="minorHAnsi" w:hAnsiTheme="minorHAnsi" w:cstheme="minorHAnsi"/>
                <w:b/>
                <w:sz w:val="20"/>
                <w:lang w:val="en-US"/>
              </w:rPr>
              <w:t>ctive</w:t>
            </w:r>
            <w:r w:rsidRPr="008B5DA9">
              <w:rPr>
                <w:rStyle w:val="TEXTOChar"/>
                <w:rFonts w:asciiTheme="minorHAnsi" w:hAnsiTheme="minorHAnsi" w:cstheme="minorHAnsi"/>
                <w:b/>
                <w:sz w:val="20"/>
                <w:lang w:val="en-US"/>
              </w:rPr>
              <w:t xml:space="preserve">(s) </w:t>
            </w:r>
            <w:r w:rsidR="008B5DA9" w:rsidRPr="008B5DA9">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5863D15D" w14:textId="77777777" w:rsidR="005F607F" w:rsidRPr="009038A0" w:rsidRDefault="009038A0" w:rsidP="009829BA">
            <w:pPr>
              <w:spacing w:after="0"/>
              <w:jc w:val="both"/>
              <w:rPr>
                <w:rStyle w:val="TEXTOChar"/>
                <w:rFonts w:asciiTheme="minorHAnsi" w:hAnsiTheme="minorHAnsi" w:cstheme="minorHAnsi"/>
                <w:sz w:val="22"/>
                <w:szCs w:val="22"/>
                <w:lang w:val="en-US"/>
              </w:rPr>
            </w:pPr>
            <w:r w:rsidRPr="009038A0">
              <w:rPr>
                <w:rFonts w:eastAsia="Calibri" w:cstheme="minorHAnsi"/>
                <w:lang w:val="en-US"/>
              </w:rPr>
              <w:t>To create teaching materials</w:t>
            </w:r>
            <w:r w:rsidR="005821F7" w:rsidRPr="009038A0">
              <w:rPr>
                <w:rFonts w:eastAsia="Calibri" w:cstheme="minorHAnsi"/>
                <w:lang w:val="en-US"/>
              </w:rPr>
              <w:t xml:space="preserve"> (</w:t>
            </w:r>
            <w:r w:rsidRPr="009038A0">
              <w:rPr>
                <w:rFonts w:eastAsia="Calibri" w:cstheme="minorHAnsi"/>
                <w:lang w:val="en-US"/>
              </w:rPr>
              <w:t>videos and audios</w:t>
            </w:r>
            <w:r w:rsidR="005821F7" w:rsidRPr="009038A0">
              <w:rPr>
                <w:rFonts w:eastAsia="Calibri" w:cstheme="minorHAnsi"/>
                <w:lang w:val="en-US"/>
              </w:rPr>
              <w:t xml:space="preserve">) </w:t>
            </w:r>
            <w:r>
              <w:rPr>
                <w:rFonts w:eastAsia="Calibri" w:cstheme="minorHAnsi"/>
                <w:lang w:val="en-US"/>
              </w:rPr>
              <w:t>on</w:t>
            </w:r>
            <w:r w:rsidRPr="009038A0">
              <w:rPr>
                <w:rFonts w:eastAsia="Calibri" w:cstheme="minorHAnsi"/>
                <w:lang w:val="en-US"/>
              </w:rPr>
              <w:t xml:space="preserve"> social control and the prevention and fight against corruption</w:t>
            </w:r>
            <w:r w:rsidR="005821F7" w:rsidRPr="009038A0">
              <w:rPr>
                <w:rFonts w:eastAsia="Calibri" w:cstheme="minorHAnsi"/>
                <w:lang w:val="en-US"/>
              </w:rPr>
              <w:t xml:space="preserve"> </w:t>
            </w:r>
            <w:r>
              <w:rPr>
                <w:rFonts w:eastAsia="Calibri" w:cstheme="minorHAnsi"/>
                <w:lang w:val="en-US"/>
              </w:rPr>
              <w:t xml:space="preserve">to be </w:t>
            </w:r>
            <w:r w:rsidRPr="009038A0">
              <w:rPr>
                <w:rFonts w:eastAsia="Calibri" w:cstheme="minorHAnsi"/>
                <w:lang w:val="en-US"/>
              </w:rPr>
              <w:t>made available to all levels o</w:t>
            </w:r>
            <w:r>
              <w:rPr>
                <w:rFonts w:eastAsia="Calibri" w:cstheme="minorHAnsi"/>
                <w:lang w:val="en-US"/>
              </w:rPr>
              <w:t xml:space="preserve">f government and civil society through different </w:t>
            </w:r>
            <w:r w:rsidRPr="009038A0">
              <w:rPr>
                <w:rFonts w:eastAsia="Calibri" w:cstheme="minorHAnsi"/>
                <w:lang w:val="en-US"/>
              </w:rPr>
              <w:t>types of media</w:t>
            </w:r>
            <w:r>
              <w:rPr>
                <w:rFonts w:eastAsia="Calibri" w:cstheme="minorHAnsi"/>
                <w:lang w:val="en-US"/>
              </w:rPr>
              <w:t xml:space="preserve">, </w:t>
            </w:r>
            <w:r w:rsidR="009829BA">
              <w:rPr>
                <w:rFonts w:eastAsia="Calibri" w:cstheme="minorHAnsi"/>
                <w:lang w:val="en-US"/>
              </w:rPr>
              <w:t xml:space="preserve">and </w:t>
            </w:r>
            <w:r>
              <w:rPr>
                <w:rFonts w:eastAsia="Calibri" w:cstheme="minorHAnsi"/>
                <w:lang w:val="en-US"/>
              </w:rPr>
              <w:t>be sent to schools from early child education to higher education</w:t>
            </w:r>
            <w:r w:rsidRPr="009038A0">
              <w:rPr>
                <w:rFonts w:eastAsia="Calibri" w:cstheme="minorHAnsi"/>
                <w:lang w:val="en-US"/>
              </w:rPr>
              <w:t xml:space="preserve"> </w:t>
            </w:r>
            <w:r w:rsidR="005821F7" w:rsidRPr="009038A0">
              <w:rPr>
                <w:rFonts w:eastAsia="Calibri" w:cstheme="minorHAnsi"/>
                <w:lang w:val="en-US"/>
              </w:rPr>
              <w:t>(</w:t>
            </w:r>
            <w:r>
              <w:rPr>
                <w:rFonts w:eastAsia="Calibri" w:cstheme="minorHAnsi"/>
                <w:lang w:val="en-US"/>
              </w:rPr>
              <w:t>teacher licensure degrees</w:t>
            </w:r>
            <w:r w:rsidR="005821F7" w:rsidRPr="009038A0">
              <w:rPr>
                <w:rFonts w:eastAsia="Calibri" w:cstheme="minorHAnsi"/>
                <w:lang w:val="en-US"/>
              </w:rPr>
              <w:t>).</w:t>
            </w:r>
          </w:p>
        </w:tc>
      </w:tr>
      <w:tr w:rsidR="005F607F" w:rsidRPr="00652701" w14:paraId="0DA7EED5" w14:textId="77777777" w:rsidTr="002D7D9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EA880" w14:textId="77777777" w:rsidR="005F607F" w:rsidRPr="00E46559" w:rsidRDefault="008B5DA9" w:rsidP="00E64A72">
            <w:pPr>
              <w:spacing w:after="0"/>
              <w:rPr>
                <w:rStyle w:val="TEXTOChar"/>
                <w:rFonts w:asciiTheme="minorHAnsi" w:eastAsiaTheme="minorHAnsi" w:hAnsiTheme="minorHAnsi" w:cstheme="minorHAnsi"/>
                <w:b/>
                <w:sz w:val="20"/>
              </w:rPr>
            </w:pPr>
            <w:r w:rsidRPr="00E46559">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A133368" w14:textId="77777777" w:rsidR="005F607F" w:rsidRPr="008B5DA9" w:rsidRDefault="008B5DA9" w:rsidP="00E64A72">
            <w:pPr>
              <w:spacing w:after="0"/>
              <w:jc w:val="both"/>
              <w:rPr>
                <w:highlight w:val="magenta"/>
                <w:lang w:val="en-US"/>
              </w:rPr>
            </w:pPr>
            <w:r w:rsidRPr="008B5DA9">
              <w:rPr>
                <w:rFonts w:asciiTheme="minorHAnsi" w:hAnsiTheme="minorHAnsi" w:cstheme="minorHAnsi"/>
                <w:lang w:val="en-US"/>
              </w:rPr>
              <w:t>T</w:t>
            </w:r>
            <w:r w:rsidRPr="00C102F1">
              <w:rPr>
                <w:rFonts w:asciiTheme="minorHAnsi" w:hAnsiTheme="minorHAnsi" w:cstheme="minorHAnsi"/>
                <w:lang w:val="en-US"/>
              </w:rPr>
              <w:t>o foster social control by means of a broad communication strategy aimed at disseminating knowledge on the topics of social contro</w:t>
            </w:r>
            <w:r w:rsidR="009038A0">
              <w:rPr>
                <w:rFonts w:asciiTheme="minorHAnsi" w:hAnsiTheme="minorHAnsi" w:cstheme="minorHAnsi"/>
                <w:lang w:val="en-US"/>
              </w:rPr>
              <w:t>l and the prevention and fight against</w:t>
            </w:r>
            <w:r w:rsidRPr="00C102F1">
              <w:rPr>
                <w:rFonts w:asciiTheme="minorHAnsi" w:hAnsiTheme="minorHAnsi" w:cstheme="minorHAnsi"/>
                <w:lang w:val="en-US"/>
              </w:rPr>
              <w:t xml:space="preserve"> corruption, with a view to highlight</w:t>
            </w:r>
            <w:r>
              <w:rPr>
                <w:rFonts w:asciiTheme="minorHAnsi" w:hAnsiTheme="minorHAnsi" w:cstheme="minorHAnsi"/>
                <w:lang w:val="en-US"/>
              </w:rPr>
              <w:t>ing</w:t>
            </w:r>
            <w:r w:rsidRPr="00C102F1">
              <w:rPr>
                <w:rFonts w:asciiTheme="minorHAnsi" w:hAnsiTheme="minorHAnsi" w:cstheme="minorHAnsi"/>
                <w:lang w:val="en-US"/>
              </w:rPr>
              <w:t xml:space="preserve"> the importance of civil participation as an instrument for enhancing public ethics and integrity. </w:t>
            </w:r>
            <w:r w:rsidRPr="00C102F1">
              <w:rPr>
                <w:rFonts w:asciiTheme="minorHAnsi" w:hAnsiTheme="minorHAnsi" w:cstheme="minorHAnsi"/>
                <w:b/>
                <w:lang w:val="en-US"/>
              </w:rPr>
              <w:t xml:space="preserve">  </w:t>
            </w:r>
          </w:p>
        </w:tc>
      </w:tr>
      <w:tr w:rsidR="005F607F" w:rsidRPr="00652701" w14:paraId="352DAFB2" w14:textId="77777777" w:rsidTr="002D7D9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210E1" w14:textId="77777777" w:rsidR="005F607F" w:rsidRPr="00E46559" w:rsidRDefault="00EC723C" w:rsidP="008B5DA9">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ECE8E15" w14:textId="77777777" w:rsidR="005F607F" w:rsidRPr="009829BA" w:rsidRDefault="009829BA" w:rsidP="009829BA">
            <w:pPr>
              <w:spacing w:after="0"/>
              <w:jc w:val="both"/>
              <w:rPr>
                <w:rStyle w:val="TEXTOChar"/>
                <w:rFonts w:asciiTheme="minorHAnsi" w:eastAsiaTheme="minorHAnsi" w:hAnsiTheme="minorHAnsi" w:cstheme="minorHAnsi"/>
                <w:b/>
                <w:color w:val="FF0000"/>
                <w:sz w:val="22"/>
                <w:szCs w:val="22"/>
                <w:lang w:val="en-US"/>
              </w:rPr>
            </w:pPr>
            <w:r w:rsidRPr="009829BA">
              <w:rPr>
                <w:lang w:val="en-US"/>
              </w:rPr>
              <w:t xml:space="preserve">The commitment enhances the principle of citizen participation and, thus, promotes </w:t>
            </w:r>
            <w:r w:rsidR="005821F7" w:rsidRPr="009829BA">
              <w:rPr>
                <w:lang w:val="en-US"/>
              </w:rPr>
              <w:t xml:space="preserve">accountability, </w:t>
            </w:r>
            <w:r w:rsidRPr="009829BA">
              <w:rPr>
                <w:lang w:val="en-US"/>
              </w:rPr>
              <w:t xml:space="preserve">as it </w:t>
            </w:r>
            <w:r>
              <w:rPr>
                <w:lang w:val="en-US"/>
              </w:rPr>
              <w:t>offers a</w:t>
            </w:r>
            <w:r w:rsidRPr="009829BA">
              <w:rPr>
                <w:lang w:val="en-US"/>
              </w:rPr>
              <w:t xml:space="preserve"> means </w:t>
            </w:r>
            <w:r>
              <w:rPr>
                <w:lang w:val="en-US"/>
              </w:rPr>
              <w:t>to enable</w:t>
            </w:r>
            <w:r w:rsidRPr="009829BA">
              <w:rPr>
                <w:lang w:val="en-US"/>
              </w:rPr>
              <w:t xml:space="preserve"> society to gain knowledge to exercise social control</w:t>
            </w:r>
            <w:r w:rsidR="005821F7" w:rsidRPr="009829BA">
              <w:rPr>
                <w:lang w:val="en-US"/>
              </w:rPr>
              <w:t xml:space="preserve">. </w:t>
            </w:r>
            <w:r>
              <w:rPr>
                <w:lang w:val="en-US"/>
              </w:rPr>
              <w:t>Furthermore, it uses innovation and technology, mainly through different types of media</w:t>
            </w:r>
            <w:r w:rsidR="005821F7" w:rsidRPr="009829BA">
              <w:rPr>
                <w:lang w:val="en-US"/>
              </w:rPr>
              <w:t>.</w:t>
            </w:r>
          </w:p>
        </w:tc>
      </w:tr>
      <w:tr w:rsidR="005F607F" w:rsidRPr="00652701" w14:paraId="1C9510D1" w14:textId="77777777" w:rsidTr="002D7D9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A0101" w14:textId="77777777" w:rsidR="005F607F" w:rsidRPr="008B5DA9" w:rsidRDefault="008B5DA9" w:rsidP="00E64A72">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EC545D3" w14:textId="77777777" w:rsidR="005821F7" w:rsidRPr="009829BA" w:rsidRDefault="009829BA" w:rsidP="00E64A72">
            <w:pPr>
              <w:spacing w:after="0"/>
              <w:jc w:val="both"/>
              <w:rPr>
                <w:rFonts w:eastAsia="Calibri" w:cstheme="minorHAnsi"/>
                <w:lang w:val="en-US"/>
              </w:rPr>
            </w:pPr>
            <w:r w:rsidRPr="009829BA">
              <w:rPr>
                <w:rFonts w:eastAsia="Calibri" w:cstheme="minorHAnsi"/>
                <w:lang w:val="en-US"/>
              </w:rPr>
              <w:t xml:space="preserve">Raising </w:t>
            </w:r>
            <w:r w:rsidR="007237B6">
              <w:rPr>
                <w:rFonts w:eastAsia="Calibri" w:cstheme="minorHAnsi"/>
                <w:lang w:val="en-US"/>
              </w:rPr>
              <w:t xml:space="preserve">public </w:t>
            </w:r>
            <w:r w:rsidRPr="009829BA">
              <w:rPr>
                <w:rFonts w:eastAsia="Calibri" w:cstheme="minorHAnsi"/>
                <w:lang w:val="en-US"/>
              </w:rPr>
              <w:t>awareness and encouraging social participation</w:t>
            </w:r>
            <w:r w:rsidR="005821F7" w:rsidRPr="009829BA">
              <w:rPr>
                <w:rFonts w:eastAsia="Calibri" w:cstheme="minorHAnsi"/>
                <w:lang w:val="en-US"/>
              </w:rPr>
              <w:t>.</w:t>
            </w:r>
          </w:p>
          <w:p w14:paraId="51148DE9" w14:textId="77777777" w:rsidR="005F607F" w:rsidRPr="009829BA" w:rsidRDefault="009829BA" w:rsidP="00E46559">
            <w:pPr>
              <w:spacing w:after="0"/>
              <w:jc w:val="both"/>
              <w:rPr>
                <w:rStyle w:val="TEXTOChar"/>
                <w:rFonts w:asciiTheme="minorHAnsi" w:eastAsiaTheme="minorHAnsi" w:hAnsiTheme="minorHAnsi" w:cstheme="minorHAnsi"/>
                <w:b/>
                <w:sz w:val="22"/>
                <w:szCs w:val="22"/>
                <w:lang w:val="en-US"/>
              </w:rPr>
            </w:pPr>
            <w:r w:rsidRPr="009829BA">
              <w:rPr>
                <w:rFonts w:eastAsia="Calibri" w:cstheme="minorHAnsi"/>
                <w:lang w:val="en-US"/>
              </w:rPr>
              <w:t>Target</w:t>
            </w:r>
            <w:r w:rsidR="005821F7" w:rsidRPr="009829BA">
              <w:rPr>
                <w:rFonts w:eastAsia="Calibri" w:cstheme="minorHAnsi"/>
                <w:lang w:val="en-US"/>
              </w:rPr>
              <w:t xml:space="preserve">: </w:t>
            </w:r>
            <w:r w:rsidRPr="009829BA">
              <w:rPr>
                <w:rFonts w:eastAsia="Calibri" w:cstheme="minorHAnsi"/>
                <w:lang w:val="en-US"/>
              </w:rPr>
              <w:t xml:space="preserve">Nationwide dissemination of the pieces produced </w:t>
            </w:r>
            <w:r w:rsidR="00E46559">
              <w:rPr>
                <w:rFonts w:eastAsia="Calibri" w:cstheme="minorHAnsi"/>
                <w:lang w:val="en-US"/>
              </w:rPr>
              <w:t>by</w:t>
            </w:r>
            <w:r w:rsidRPr="009829BA">
              <w:rPr>
                <w:rFonts w:eastAsia="Calibri" w:cstheme="minorHAnsi"/>
                <w:lang w:val="en-US"/>
              </w:rPr>
              <w:t xml:space="preserve"> December</w:t>
            </w:r>
            <w:r w:rsidR="005821F7" w:rsidRPr="009829BA">
              <w:rPr>
                <w:rFonts w:eastAsia="Calibri" w:cstheme="minorHAnsi"/>
                <w:lang w:val="en-US"/>
              </w:rPr>
              <w:t xml:space="preserve"> 2014.</w:t>
            </w:r>
          </w:p>
        </w:tc>
      </w:tr>
      <w:tr w:rsidR="005F607F" w:rsidRPr="007C6631" w14:paraId="5B3BE356" w14:textId="77777777" w:rsidTr="002D7D9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2EE5B" w14:textId="77777777" w:rsidR="005F607F" w:rsidRPr="008B5DA9" w:rsidRDefault="005F607F" w:rsidP="008B5DA9">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S</w:t>
            </w:r>
            <w:r w:rsidR="008B5DA9">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46ED705" w14:textId="77777777" w:rsidR="005F607F" w:rsidRPr="00093FEB" w:rsidRDefault="008B5DA9" w:rsidP="00E64A72">
            <w:pPr>
              <w:spacing w:after="0"/>
              <w:jc w:val="both"/>
              <w:rPr>
                <w:rStyle w:val="TEXTOChar"/>
                <w:rFonts w:asciiTheme="minorHAnsi" w:eastAsiaTheme="minorHAnsi" w:hAnsiTheme="minorHAnsi" w:cstheme="minorHAnsi"/>
                <w:b/>
                <w:sz w:val="22"/>
                <w:szCs w:val="22"/>
                <w:highlight w:val="cyan"/>
              </w:rPr>
            </w:pPr>
            <w:r w:rsidRPr="008B5DA9">
              <w:rPr>
                <w:rStyle w:val="TEXTOChar"/>
                <w:rFonts w:asciiTheme="minorHAnsi" w:eastAsiaTheme="minorHAnsi" w:hAnsiTheme="minorHAnsi" w:cstheme="minorHAnsi"/>
                <w:b/>
                <w:sz w:val="22"/>
                <w:szCs w:val="22"/>
              </w:rPr>
              <w:t>Implemented</w:t>
            </w:r>
          </w:p>
        </w:tc>
      </w:tr>
      <w:tr w:rsidR="005F607F" w:rsidRPr="00652701" w14:paraId="117AC48F" w14:textId="77777777" w:rsidTr="002D7D9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D3249" w14:textId="77777777" w:rsidR="005F607F" w:rsidRPr="008B5DA9" w:rsidRDefault="005F607F" w:rsidP="008B5DA9">
            <w:pPr>
              <w:spacing w:after="0"/>
              <w:rPr>
                <w:rStyle w:val="TEXTOChar"/>
                <w:rFonts w:asciiTheme="minorHAnsi" w:eastAsiaTheme="minorHAnsi" w:hAnsiTheme="minorHAnsi" w:cstheme="minorHAnsi"/>
                <w:b/>
                <w:sz w:val="20"/>
              </w:rPr>
            </w:pPr>
            <w:r w:rsidRPr="008B5DA9">
              <w:rPr>
                <w:rStyle w:val="TEXTOChar"/>
                <w:rFonts w:asciiTheme="minorHAnsi" w:hAnsiTheme="minorHAnsi" w:cstheme="minorHAnsi"/>
                <w:b/>
                <w:sz w:val="20"/>
              </w:rPr>
              <w:t>Descri</w:t>
            </w:r>
            <w:r w:rsidR="008B5DA9">
              <w:rPr>
                <w:rStyle w:val="TEXTOChar"/>
                <w:rFonts w:asciiTheme="minorHAnsi" w:hAnsiTheme="minorHAnsi" w:cstheme="minorHAnsi"/>
                <w:b/>
                <w:sz w:val="20"/>
              </w:rPr>
              <w:t>ption of the results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ACEDE67" w14:textId="77777777" w:rsidR="005F00D5" w:rsidRPr="009829BA" w:rsidRDefault="009829BA" w:rsidP="00E64A72">
            <w:pPr>
              <w:pStyle w:val="NormalWeb"/>
              <w:spacing w:before="0" w:line="276" w:lineRule="auto"/>
              <w:jc w:val="both"/>
              <w:textAlignment w:val="baseline"/>
              <w:rPr>
                <w:rFonts w:asciiTheme="minorHAnsi" w:hAnsiTheme="minorHAnsi" w:cs="Arial"/>
                <w:color w:val="000000"/>
                <w:sz w:val="22"/>
                <w:szCs w:val="22"/>
                <w:lang w:val="en-US"/>
              </w:rPr>
            </w:pPr>
            <w:r w:rsidRPr="009829BA">
              <w:rPr>
                <w:rFonts w:asciiTheme="minorHAnsi" w:hAnsiTheme="minorHAnsi" w:cs="Arial"/>
                <w:color w:val="000000"/>
                <w:sz w:val="22"/>
                <w:szCs w:val="22"/>
                <w:lang w:val="en-US"/>
              </w:rPr>
              <w:t>The commitment was accomplished and the following activities were conducted</w:t>
            </w:r>
            <w:r w:rsidR="005F00D5" w:rsidRPr="009829BA">
              <w:rPr>
                <w:rFonts w:asciiTheme="minorHAnsi" w:hAnsiTheme="minorHAnsi" w:cs="Arial"/>
                <w:color w:val="000000"/>
                <w:sz w:val="22"/>
                <w:szCs w:val="22"/>
                <w:lang w:val="en-US"/>
              </w:rPr>
              <w:t>:</w:t>
            </w:r>
          </w:p>
          <w:p w14:paraId="6D3704FC" w14:textId="77777777" w:rsidR="005F00D5" w:rsidRPr="00F57DBA" w:rsidRDefault="005F00D5" w:rsidP="00E64A72">
            <w:pPr>
              <w:pStyle w:val="NormalWeb"/>
              <w:spacing w:before="0" w:line="276" w:lineRule="auto"/>
              <w:jc w:val="both"/>
              <w:textAlignment w:val="baseline"/>
              <w:rPr>
                <w:rFonts w:asciiTheme="minorHAnsi" w:hAnsiTheme="minorHAnsi" w:cs="Arial"/>
                <w:color w:val="000000"/>
                <w:sz w:val="22"/>
                <w:szCs w:val="22"/>
                <w:lang w:val="en-US"/>
              </w:rPr>
            </w:pPr>
            <w:r w:rsidRPr="007237B6">
              <w:rPr>
                <w:rFonts w:asciiTheme="minorHAnsi" w:hAnsiTheme="minorHAnsi" w:cs="Arial"/>
                <w:b/>
                <w:bCs/>
                <w:color w:val="000000"/>
                <w:sz w:val="22"/>
                <w:szCs w:val="22"/>
                <w:lang w:val="en-US"/>
              </w:rPr>
              <w:t xml:space="preserve">I </w:t>
            </w:r>
            <w:r w:rsidR="007237B6" w:rsidRPr="007237B6">
              <w:rPr>
                <w:rFonts w:asciiTheme="minorHAnsi" w:hAnsiTheme="minorHAnsi" w:cs="Arial"/>
                <w:b/>
                <w:bCs/>
                <w:color w:val="000000"/>
                <w:sz w:val="22"/>
                <w:szCs w:val="22"/>
                <w:lang w:val="en-US"/>
              </w:rPr>
              <w:t>–</w:t>
            </w:r>
            <w:r w:rsidRPr="007237B6">
              <w:rPr>
                <w:rFonts w:asciiTheme="minorHAnsi" w:hAnsiTheme="minorHAnsi" w:cs="Arial"/>
                <w:b/>
                <w:bCs/>
                <w:color w:val="000000"/>
                <w:sz w:val="22"/>
                <w:szCs w:val="22"/>
                <w:lang w:val="en-US"/>
              </w:rPr>
              <w:t xml:space="preserve"> </w:t>
            </w:r>
            <w:r w:rsidR="007237B6" w:rsidRPr="007237B6">
              <w:rPr>
                <w:rFonts w:asciiTheme="minorHAnsi" w:hAnsiTheme="minorHAnsi" w:cs="Arial"/>
                <w:b/>
                <w:bCs/>
                <w:color w:val="000000"/>
                <w:sz w:val="22"/>
                <w:szCs w:val="22"/>
                <w:lang w:val="en-US"/>
              </w:rPr>
              <w:t xml:space="preserve">Five </w:t>
            </w:r>
            <w:r w:rsidRPr="007237B6">
              <w:rPr>
                <w:rFonts w:asciiTheme="minorHAnsi" w:hAnsiTheme="minorHAnsi" w:cs="Arial"/>
                <w:b/>
                <w:bCs/>
                <w:color w:val="000000"/>
                <w:sz w:val="22"/>
                <w:szCs w:val="22"/>
                <w:lang w:val="en-US"/>
              </w:rPr>
              <w:t xml:space="preserve">(5) </w:t>
            </w:r>
            <w:r w:rsidR="007237B6" w:rsidRPr="007237B6">
              <w:rPr>
                <w:rFonts w:asciiTheme="minorHAnsi" w:hAnsiTheme="minorHAnsi" w:cs="Arial"/>
                <w:b/>
                <w:bCs/>
                <w:color w:val="000000"/>
                <w:sz w:val="22"/>
                <w:szCs w:val="22"/>
                <w:lang w:val="en-US"/>
              </w:rPr>
              <w:t>editions of the distance course on Social Control and Citizenship were made available</w:t>
            </w:r>
            <w:r w:rsidRPr="007237B6">
              <w:rPr>
                <w:rFonts w:asciiTheme="minorHAnsi" w:hAnsiTheme="minorHAnsi" w:cs="Arial"/>
                <w:b/>
                <w:bCs/>
                <w:color w:val="000000"/>
                <w:sz w:val="22"/>
                <w:szCs w:val="22"/>
                <w:lang w:val="en-US"/>
              </w:rPr>
              <w:t>:</w:t>
            </w:r>
            <w:r w:rsidRPr="007237B6">
              <w:rPr>
                <w:rStyle w:val="apple-converted-space"/>
                <w:rFonts w:asciiTheme="minorHAnsi" w:hAnsiTheme="minorHAnsi" w:cs="Arial"/>
                <w:color w:val="000000"/>
                <w:sz w:val="22"/>
                <w:szCs w:val="22"/>
                <w:lang w:val="en-US"/>
              </w:rPr>
              <w:t> </w:t>
            </w:r>
            <w:r w:rsidR="007237B6">
              <w:rPr>
                <w:rFonts w:asciiTheme="minorHAnsi" w:hAnsiTheme="minorHAnsi" w:cs="Arial"/>
                <w:color w:val="000000"/>
                <w:sz w:val="22"/>
                <w:szCs w:val="22"/>
                <w:lang w:val="en-US"/>
              </w:rPr>
              <w:t>in</w:t>
            </w:r>
            <w:r w:rsidRPr="007237B6">
              <w:rPr>
                <w:rFonts w:asciiTheme="minorHAnsi" w:hAnsiTheme="minorHAnsi" w:cs="Arial"/>
                <w:color w:val="000000"/>
                <w:sz w:val="22"/>
                <w:szCs w:val="22"/>
                <w:lang w:val="en-US"/>
              </w:rPr>
              <w:t xml:space="preserve"> 2014</w:t>
            </w:r>
            <w:r w:rsidR="007237B6">
              <w:rPr>
                <w:rFonts w:asciiTheme="minorHAnsi" w:hAnsiTheme="minorHAnsi" w:cs="Arial"/>
                <w:color w:val="000000"/>
                <w:sz w:val="22"/>
                <w:szCs w:val="22"/>
                <w:lang w:val="en-US"/>
              </w:rPr>
              <w:t xml:space="preserve">, three </w:t>
            </w:r>
            <w:r w:rsidRPr="007237B6">
              <w:rPr>
                <w:rFonts w:asciiTheme="minorHAnsi" w:hAnsiTheme="minorHAnsi" w:cs="Arial"/>
                <w:color w:val="000000"/>
                <w:sz w:val="22"/>
                <w:szCs w:val="22"/>
                <w:lang w:val="en-US"/>
              </w:rPr>
              <w:t xml:space="preserve">(3) </w:t>
            </w:r>
            <w:r w:rsidR="007237B6">
              <w:rPr>
                <w:rFonts w:asciiTheme="minorHAnsi" w:hAnsiTheme="minorHAnsi" w:cs="Arial"/>
                <w:color w:val="000000"/>
                <w:sz w:val="22"/>
                <w:szCs w:val="22"/>
                <w:lang w:val="en-US"/>
              </w:rPr>
              <w:t>editions of the course on Social Control and Citizenship were held</w:t>
            </w:r>
            <w:r w:rsidRPr="007237B6">
              <w:rPr>
                <w:rFonts w:asciiTheme="minorHAnsi" w:hAnsiTheme="minorHAnsi" w:cs="Arial"/>
                <w:color w:val="000000"/>
                <w:sz w:val="22"/>
                <w:szCs w:val="22"/>
                <w:lang w:val="en-US"/>
              </w:rPr>
              <w:t xml:space="preserve">. </w:t>
            </w:r>
            <w:r w:rsidR="007237B6" w:rsidRPr="00F57DBA">
              <w:rPr>
                <w:rFonts w:asciiTheme="minorHAnsi" w:hAnsiTheme="minorHAnsi" w:cs="Arial"/>
                <w:color w:val="000000"/>
                <w:sz w:val="22"/>
                <w:szCs w:val="22"/>
                <w:lang w:val="en-US"/>
              </w:rPr>
              <w:t>In all</w:t>
            </w:r>
            <w:r w:rsidRPr="00F57DBA">
              <w:rPr>
                <w:rFonts w:asciiTheme="minorHAnsi" w:hAnsiTheme="minorHAnsi" w:cs="Arial"/>
                <w:color w:val="000000"/>
                <w:sz w:val="22"/>
                <w:szCs w:val="22"/>
                <w:lang w:val="en-US"/>
              </w:rPr>
              <w:t>, 2</w:t>
            </w:r>
            <w:r w:rsidR="007237B6" w:rsidRPr="00F57DBA">
              <w:rPr>
                <w:rFonts w:asciiTheme="minorHAnsi" w:hAnsiTheme="minorHAnsi" w:cs="Arial"/>
                <w:color w:val="000000"/>
                <w:sz w:val="22"/>
                <w:szCs w:val="22"/>
                <w:lang w:val="en-US"/>
              </w:rPr>
              <w:t>,</w:t>
            </w:r>
            <w:r w:rsidRPr="00F57DBA">
              <w:rPr>
                <w:rFonts w:asciiTheme="minorHAnsi" w:hAnsiTheme="minorHAnsi" w:cs="Arial"/>
                <w:color w:val="000000"/>
                <w:sz w:val="22"/>
                <w:szCs w:val="22"/>
                <w:lang w:val="en-US"/>
              </w:rPr>
              <w:t xml:space="preserve">250 </w:t>
            </w:r>
            <w:r w:rsidR="007237B6" w:rsidRPr="00F57DBA">
              <w:rPr>
                <w:rFonts w:asciiTheme="minorHAnsi" w:hAnsiTheme="minorHAnsi" w:cs="Arial"/>
                <w:color w:val="000000"/>
                <w:sz w:val="22"/>
                <w:szCs w:val="22"/>
                <w:lang w:val="en-US"/>
              </w:rPr>
              <w:t>people enrolled in the course</w:t>
            </w:r>
            <w:r w:rsidRPr="00F57DBA">
              <w:rPr>
                <w:rFonts w:asciiTheme="minorHAnsi" w:hAnsiTheme="minorHAnsi" w:cs="Arial"/>
                <w:color w:val="000000"/>
                <w:sz w:val="22"/>
                <w:szCs w:val="22"/>
                <w:lang w:val="en-US"/>
              </w:rPr>
              <w:t>.</w:t>
            </w:r>
          </w:p>
          <w:p w14:paraId="72C72337" w14:textId="77777777" w:rsidR="005F00D5" w:rsidRPr="00E60B8E" w:rsidRDefault="005F00D5" w:rsidP="00E64A72">
            <w:pPr>
              <w:pStyle w:val="NormalWeb"/>
              <w:spacing w:before="0" w:line="276" w:lineRule="auto"/>
              <w:jc w:val="both"/>
              <w:textAlignment w:val="baseline"/>
              <w:rPr>
                <w:rFonts w:asciiTheme="minorHAnsi" w:hAnsiTheme="minorHAnsi" w:cs="Arial"/>
                <w:color w:val="000000"/>
                <w:sz w:val="22"/>
                <w:szCs w:val="22"/>
                <w:lang w:val="en-US"/>
              </w:rPr>
            </w:pPr>
            <w:r w:rsidRPr="007237B6">
              <w:rPr>
                <w:rFonts w:asciiTheme="minorHAnsi" w:hAnsiTheme="minorHAnsi" w:cs="Arial"/>
                <w:b/>
                <w:bCs/>
                <w:color w:val="000000"/>
                <w:sz w:val="22"/>
                <w:szCs w:val="22"/>
                <w:lang w:val="en-US"/>
              </w:rPr>
              <w:t xml:space="preserve">II </w:t>
            </w:r>
            <w:r w:rsidR="007237B6" w:rsidRPr="007237B6">
              <w:rPr>
                <w:rFonts w:asciiTheme="minorHAnsi" w:hAnsiTheme="minorHAnsi" w:cs="Arial"/>
                <w:b/>
                <w:bCs/>
                <w:color w:val="000000"/>
                <w:sz w:val="22"/>
                <w:szCs w:val="22"/>
                <w:lang w:val="en-US"/>
              </w:rPr>
              <w:t>–</w:t>
            </w:r>
            <w:r w:rsidRPr="007237B6">
              <w:rPr>
                <w:rFonts w:asciiTheme="minorHAnsi" w:hAnsiTheme="minorHAnsi" w:cs="Arial"/>
                <w:b/>
                <w:bCs/>
                <w:color w:val="000000"/>
                <w:sz w:val="22"/>
                <w:szCs w:val="22"/>
                <w:lang w:val="en-US"/>
              </w:rPr>
              <w:t xml:space="preserve"> </w:t>
            </w:r>
            <w:r w:rsidR="007237B6" w:rsidRPr="007237B6">
              <w:rPr>
                <w:rFonts w:asciiTheme="minorHAnsi" w:hAnsiTheme="minorHAnsi" w:cs="Arial"/>
                <w:b/>
                <w:bCs/>
                <w:color w:val="000000"/>
                <w:sz w:val="22"/>
                <w:szCs w:val="22"/>
                <w:lang w:val="en-US"/>
              </w:rPr>
              <w:t xml:space="preserve">Launch of the 2014 Edition of the Project </w:t>
            </w:r>
            <w:r w:rsidRPr="007237B6">
              <w:rPr>
                <w:rFonts w:asciiTheme="minorHAnsi" w:hAnsiTheme="minorHAnsi" w:cs="Arial"/>
                <w:b/>
                <w:bCs/>
                <w:color w:val="000000"/>
                <w:sz w:val="22"/>
                <w:szCs w:val="22"/>
                <w:lang w:val="en-US"/>
              </w:rPr>
              <w:t>“</w:t>
            </w:r>
            <w:r w:rsidR="007237B6" w:rsidRPr="007237B6">
              <w:rPr>
                <w:rFonts w:asciiTheme="minorHAnsi" w:hAnsiTheme="minorHAnsi" w:cs="Arial"/>
                <w:b/>
                <w:bCs/>
                <w:color w:val="000000"/>
                <w:sz w:val="22"/>
                <w:szCs w:val="22"/>
                <w:lang w:val="en-US"/>
              </w:rPr>
              <w:t>One for All and All for One</w:t>
            </w:r>
            <w:r w:rsidR="00E60B8E">
              <w:rPr>
                <w:rFonts w:asciiTheme="minorHAnsi" w:hAnsiTheme="minorHAnsi" w:cs="Arial"/>
                <w:color w:val="000000"/>
                <w:sz w:val="22"/>
                <w:szCs w:val="22"/>
                <w:lang w:val="en-US"/>
              </w:rPr>
              <w:t>” (</w:t>
            </w:r>
            <w:r w:rsidR="00E60B8E" w:rsidRPr="00E60B8E">
              <w:rPr>
                <w:rFonts w:asciiTheme="minorHAnsi" w:hAnsiTheme="minorHAnsi" w:cs="Arial"/>
                <w:i/>
                <w:color w:val="000000"/>
                <w:sz w:val="22"/>
                <w:szCs w:val="22"/>
                <w:lang w:val="en-US"/>
              </w:rPr>
              <w:t>Um por Todos e Todos por Um</w:t>
            </w:r>
            <w:r w:rsidR="00E60B8E">
              <w:rPr>
                <w:rFonts w:asciiTheme="minorHAnsi" w:hAnsiTheme="minorHAnsi" w:cs="Arial"/>
                <w:color w:val="000000"/>
                <w:sz w:val="22"/>
                <w:szCs w:val="22"/>
                <w:lang w:val="en-US"/>
              </w:rPr>
              <w:t>)</w:t>
            </w:r>
            <w:r w:rsidRPr="007237B6">
              <w:rPr>
                <w:rFonts w:asciiTheme="minorHAnsi" w:hAnsiTheme="minorHAnsi" w:cs="Arial"/>
                <w:color w:val="000000"/>
                <w:sz w:val="22"/>
                <w:szCs w:val="22"/>
                <w:lang w:val="en-US"/>
              </w:rPr>
              <w:t xml:space="preserve">, </w:t>
            </w:r>
            <w:r w:rsidR="007237B6" w:rsidRPr="007237B6">
              <w:rPr>
                <w:rFonts w:asciiTheme="minorHAnsi" w:hAnsiTheme="minorHAnsi" w:cs="Arial"/>
                <w:color w:val="000000"/>
                <w:sz w:val="22"/>
                <w:szCs w:val="22"/>
                <w:lang w:val="en-US"/>
              </w:rPr>
              <w:t>an initiative that promotes educational actions to encourage ethics, citizenship, citizen responsibility, social participation</w:t>
            </w:r>
            <w:r w:rsidRPr="007237B6">
              <w:rPr>
                <w:rFonts w:asciiTheme="minorHAnsi" w:hAnsiTheme="minorHAnsi" w:cs="Arial"/>
                <w:color w:val="000000"/>
                <w:sz w:val="22"/>
                <w:szCs w:val="22"/>
                <w:lang w:val="en-US"/>
              </w:rPr>
              <w:t>, democrac</w:t>
            </w:r>
            <w:r w:rsidR="007237B6">
              <w:rPr>
                <w:rFonts w:asciiTheme="minorHAnsi" w:hAnsiTheme="minorHAnsi" w:cs="Arial"/>
                <w:color w:val="000000"/>
                <w:sz w:val="22"/>
                <w:szCs w:val="22"/>
                <w:lang w:val="en-US"/>
              </w:rPr>
              <w:t xml:space="preserve">y and self-esteem to students in the last year of </w:t>
            </w:r>
            <w:r w:rsidR="00E60B8E">
              <w:rPr>
                <w:rFonts w:asciiTheme="minorHAnsi" w:hAnsiTheme="minorHAnsi" w:cs="Arial"/>
                <w:color w:val="000000"/>
                <w:sz w:val="22"/>
                <w:szCs w:val="22"/>
                <w:lang w:val="en-US"/>
              </w:rPr>
              <w:t>Brazil’s municipal elementary schools</w:t>
            </w:r>
            <w:r w:rsidRPr="007237B6">
              <w:rPr>
                <w:rFonts w:asciiTheme="minorHAnsi" w:hAnsiTheme="minorHAnsi" w:cs="Arial"/>
                <w:color w:val="000000"/>
                <w:sz w:val="22"/>
                <w:szCs w:val="22"/>
                <w:lang w:val="en-US"/>
              </w:rPr>
              <w:t xml:space="preserve">. </w:t>
            </w:r>
            <w:r w:rsidR="00E60B8E" w:rsidRPr="00E60B8E">
              <w:rPr>
                <w:rFonts w:asciiTheme="minorHAnsi" w:hAnsiTheme="minorHAnsi" w:cs="Arial"/>
                <w:color w:val="000000"/>
                <w:sz w:val="22"/>
                <w:szCs w:val="22"/>
                <w:lang w:val="en-US"/>
              </w:rPr>
              <w:t xml:space="preserve">The project is expected to reach </w:t>
            </w:r>
            <w:r w:rsidRPr="00E60B8E">
              <w:rPr>
                <w:rFonts w:asciiTheme="minorHAnsi" w:hAnsiTheme="minorHAnsi" w:cs="Arial"/>
                <w:color w:val="000000"/>
                <w:sz w:val="22"/>
                <w:szCs w:val="22"/>
                <w:lang w:val="en-US"/>
              </w:rPr>
              <w:t>100</w:t>
            </w:r>
            <w:r w:rsidR="00E60B8E" w:rsidRPr="00E60B8E">
              <w:rPr>
                <w:rFonts w:asciiTheme="minorHAnsi" w:hAnsiTheme="minorHAnsi" w:cs="Arial"/>
                <w:color w:val="000000"/>
                <w:sz w:val="22"/>
                <w:szCs w:val="22"/>
                <w:lang w:val="en-US"/>
              </w:rPr>
              <w:t xml:space="preserve">,000 students, besides family members and </w:t>
            </w:r>
            <w:r w:rsidR="00E60B8E">
              <w:rPr>
                <w:rFonts w:asciiTheme="minorHAnsi" w:hAnsiTheme="minorHAnsi" w:cs="Arial"/>
                <w:color w:val="000000"/>
                <w:sz w:val="22"/>
                <w:szCs w:val="22"/>
                <w:lang w:val="en-US"/>
              </w:rPr>
              <w:t>educators</w:t>
            </w:r>
            <w:r w:rsidR="00E60B8E" w:rsidRPr="00E60B8E">
              <w:rPr>
                <w:rFonts w:asciiTheme="minorHAnsi" w:hAnsiTheme="minorHAnsi" w:cs="Arial"/>
                <w:color w:val="000000"/>
                <w:sz w:val="22"/>
                <w:szCs w:val="22"/>
                <w:lang w:val="en-US"/>
              </w:rPr>
              <w:t xml:space="preserve">: </w:t>
            </w:r>
            <w:r w:rsidR="00E60B8E">
              <w:rPr>
                <w:rFonts w:asciiTheme="minorHAnsi" w:hAnsiTheme="minorHAnsi" w:cs="Arial"/>
                <w:color w:val="000000"/>
                <w:sz w:val="22"/>
                <w:szCs w:val="22"/>
                <w:lang w:val="en-US"/>
              </w:rPr>
              <w:t xml:space="preserve">in 2014, </w:t>
            </w:r>
            <w:r w:rsidR="00E60B8E" w:rsidRPr="00E60B8E">
              <w:rPr>
                <w:rFonts w:asciiTheme="minorHAnsi" w:hAnsiTheme="minorHAnsi" w:cs="Arial"/>
                <w:color w:val="000000"/>
                <w:sz w:val="22"/>
                <w:szCs w:val="22"/>
                <w:lang w:val="en-US"/>
              </w:rPr>
              <w:t xml:space="preserve">the program was </w:t>
            </w:r>
            <w:r w:rsidR="00E60B8E">
              <w:rPr>
                <w:rFonts w:asciiTheme="minorHAnsi" w:hAnsiTheme="minorHAnsi" w:cs="Arial"/>
                <w:color w:val="000000"/>
                <w:sz w:val="22"/>
                <w:szCs w:val="22"/>
                <w:lang w:val="en-US"/>
              </w:rPr>
              <w:t>held</w:t>
            </w:r>
            <w:r w:rsidR="00E60B8E" w:rsidRPr="00E60B8E">
              <w:rPr>
                <w:rFonts w:asciiTheme="minorHAnsi" w:hAnsiTheme="minorHAnsi" w:cs="Arial"/>
                <w:color w:val="000000"/>
                <w:sz w:val="22"/>
                <w:szCs w:val="22"/>
                <w:lang w:val="en-US"/>
              </w:rPr>
              <w:t xml:space="preserve"> with the participation of 3,</w:t>
            </w:r>
            <w:r w:rsidRPr="00E60B8E">
              <w:rPr>
                <w:rFonts w:asciiTheme="minorHAnsi" w:hAnsiTheme="minorHAnsi" w:cs="Arial"/>
                <w:color w:val="000000"/>
                <w:sz w:val="22"/>
                <w:szCs w:val="22"/>
                <w:lang w:val="en-US"/>
              </w:rPr>
              <w:t xml:space="preserve">613 </w:t>
            </w:r>
            <w:r w:rsidR="00E60B8E">
              <w:rPr>
                <w:rFonts w:asciiTheme="minorHAnsi" w:hAnsiTheme="minorHAnsi" w:cs="Arial"/>
                <w:color w:val="000000"/>
                <w:sz w:val="22"/>
                <w:szCs w:val="22"/>
                <w:lang w:val="en-US"/>
              </w:rPr>
              <w:t>teachers</w:t>
            </w:r>
            <w:r w:rsidRPr="00E60B8E">
              <w:rPr>
                <w:rFonts w:asciiTheme="minorHAnsi" w:hAnsiTheme="minorHAnsi" w:cs="Arial"/>
                <w:color w:val="000000"/>
                <w:sz w:val="22"/>
                <w:szCs w:val="22"/>
                <w:lang w:val="en-US"/>
              </w:rPr>
              <w:t xml:space="preserve"> </w:t>
            </w:r>
            <w:r w:rsidR="00E60B8E">
              <w:rPr>
                <w:rFonts w:asciiTheme="minorHAnsi" w:hAnsiTheme="minorHAnsi" w:cs="Arial"/>
                <w:color w:val="000000"/>
                <w:sz w:val="22"/>
                <w:szCs w:val="22"/>
                <w:lang w:val="en-US"/>
              </w:rPr>
              <w:t>and 91,</w:t>
            </w:r>
            <w:r w:rsidRPr="00E60B8E">
              <w:rPr>
                <w:rFonts w:asciiTheme="minorHAnsi" w:hAnsiTheme="minorHAnsi" w:cs="Arial"/>
                <w:color w:val="000000"/>
                <w:sz w:val="22"/>
                <w:szCs w:val="22"/>
                <w:lang w:val="en-US"/>
              </w:rPr>
              <w:t xml:space="preserve">325 </w:t>
            </w:r>
            <w:r w:rsidR="00E60B8E">
              <w:rPr>
                <w:rFonts w:asciiTheme="minorHAnsi" w:hAnsiTheme="minorHAnsi" w:cs="Arial"/>
                <w:color w:val="000000"/>
                <w:sz w:val="22"/>
                <w:szCs w:val="22"/>
                <w:lang w:val="en-US"/>
              </w:rPr>
              <w:t>students of 1,</w:t>
            </w:r>
            <w:r w:rsidRPr="00E60B8E">
              <w:rPr>
                <w:rFonts w:asciiTheme="minorHAnsi" w:hAnsiTheme="minorHAnsi" w:cs="Arial"/>
                <w:color w:val="000000"/>
                <w:sz w:val="22"/>
                <w:szCs w:val="22"/>
                <w:lang w:val="en-US"/>
              </w:rPr>
              <w:t xml:space="preserve">069 </w:t>
            </w:r>
            <w:r w:rsidR="00E60B8E">
              <w:rPr>
                <w:rFonts w:asciiTheme="minorHAnsi" w:hAnsiTheme="minorHAnsi" w:cs="Arial"/>
                <w:color w:val="000000"/>
                <w:sz w:val="22"/>
                <w:szCs w:val="22"/>
                <w:lang w:val="en-US"/>
              </w:rPr>
              <w:t>public schools of Brazilian capitals</w:t>
            </w:r>
            <w:r w:rsidRPr="00E60B8E">
              <w:rPr>
                <w:rFonts w:asciiTheme="minorHAnsi" w:hAnsiTheme="minorHAnsi" w:cs="Arial"/>
                <w:color w:val="000000"/>
                <w:sz w:val="22"/>
                <w:szCs w:val="22"/>
                <w:lang w:val="en-US"/>
              </w:rPr>
              <w:t xml:space="preserve">. </w:t>
            </w:r>
            <w:r w:rsidR="00E60B8E" w:rsidRPr="00E60B8E">
              <w:rPr>
                <w:rFonts w:asciiTheme="minorHAnsi" w:hAnsiTheme="minorHAnsi" w:cs="Arial"/>
                <w:color w:val="000000"/>
                <w:sz w:val="22"/>
                <w:szCs w:val="22"/>
                <w:lang w:val="en-US"/>
              </w:rPr>
              <w:t xml:space="preserve">Besides providing pedagogical kits to students and teachers, the program also offered teacher training courses with teaching materials that were also prepared by the </w:t>
            </w:r>
            <w:r w:rsidRPr="00E60B8E">
              <w:rPr>
                <w:rFonts w:asciiTheme="minorHAnsi" w:hAnsiTheme="minorHAnsi" w:cs="Arial"/>
                <w:color w:val="000000"/>
                <w:sz w:val="22"/>
                <w:szCs w:val="22"/>
                <w:lang w:val="en-US"/>
              </w:rPr>
              <w:t>Maurício de Sousa</w:t>
            </w:r>
            <w:r w:rsidR="00E60B8E">
              <w:rPr>
                <w:rFonts w:asciiTheme="minorHAnsi" w:hAnsiTheme="minorHAnsi" w:cs="Arial"/>
                <w:color w:val="000000"/>
                <w:sz w:val="22"/>
                <w:szCs w:val="22"/>
                <w:lang w:val="en-US"/>
              </w:rPr>
              <w:t xml:space="preserve"> Institute</w:t>
            </w:r>
            <w:r w:rsidRPr="00E60B8E">
              <w:rPr>
                <w:rFonts w:asciiTheme="minorHAnsi" w:hAnsiTheme="minorHAnsi" w:cs="Arial"/>
                <w:color w:val="000000"/>
                <w:sz w:val="22"/>
                <w:szCs w:val="22"/>
                <w:lang w:val="en-US"/>
              </w:rPr>
              <w:t>.</w:t>
            </w:r>
          </w:p>
          <w:p w14:paraId="5C9EF5EE" w14:textId="77777777" w:rsidR="005F00D5" w:rsidRPr="00886062" w:rsidRDefault="005F00D5" w:rsidP="00E64A72">
            <w:pPr>
              <w:pStyle w:val="NormalWeb"/>
              <w:spacing w:before="0" w:line="276" w:lineRule="auto"/>
              <w:jc w:val="both"/>
              <w:textAlignment w:val="baseline"/>
              <w:rPr>
                <w:rFonts w:asciiTheme="minorHAnsi" w:hAnsiTheme="minorHAnsi" w:cs="Arial"/>
                <w:color w:val="000000"/>
                <w:sz w:val="22"/>
                <w:szCs w:val="22"/>
                <w:lang w:val="en-US"/>
              </w:rPr>
            </w:pPr>
            <w:r w:rsidRPr="00E60B8E">
              <w:rPr>
                <w:rFonts w:asciiTheme="minorHAnsi" w:hAnsiTheme="minorHAnsi" w:cs="Arial"/>
                <w:b/>
                <w:bCs/>
                <w:color w:val="000000"/>
                <w:sz w:val="22"/>
                <w:szCs w:val="22"/>
                <w:lang w:val="en-US"/>
              </w:rPr>
              <w:t xml:space="preserve">III </w:t>
            </w:r>
            <w:r w:rsidR="00E60B8E" w:rsidRPr="00E60B8E">
              <w:rPr>
                <w:rFonts w:asciiTheme="minorHAnsi" w:hAnsiTheme="minorHAnsi" w:cs="Arial"/>
                <w:b/>
                <w:bCs/>
                <w:color w:val="000000"/>
                <w:sz w:val="22"/>
                <w:szCs w:val="22"/>
                <w:lang w:val="en-US"/>
              </w:rPr>
              <w:t>–</w:t>
            </w:r>
            <w:r w:rsidRPr="00E60B8E">
              <w:rPr>
                <w:rFonts w:asciiTheme="minorHAnsi" w:hAnsiTheme="minorHAnsi" w:cs="Arial"/>
                <w:b/>
                <w:bCs/>
                <w:color w:val="000000"/>
                <w:sz w:val="22"/>
                <w:szCs w:val="22"/>
                <w:lang w:val="en-US"/>
              </w:rPr>
              <w:t xml:space="preserve"> </w:t>
            </w:r>
            <w:r w:rsidR="00E60B8E" w:rsidRPr="00E60B8E">
              <w:rPr>
                <w:rFonts w:asciiTheme="minorHAnsi" w:hAnsiTheme="minorHAnsi" w:cs="Arial"/>
                <w:b/>
                <w:bCs/>
                <w:color w:val="000000"/>
                <w:sz w:val="22"/>
                <w:szCs w:val="22"/>
                <w:lang w:val="en-US"/>
              </w:rPr>
              <w:t>Training within the Program “Eagle Eye on the Public Money” (</w:t>
            </w:r>
            <w:r w:rsidRPr="00E60B8E">
              <w:rPr>
                <w:rFonts w:asciiTheme="minorHAnsi" w:hAnsiTheme="minorHAnsi" w:cs="Arial"/>
                <w:b/>
                <w:bCs/>
                <w:i/>
                <w:color w:val="000000"/>
                <w:sz w:val="22"/>
                <w:szCs w:val="22"/>
                <w:lang w:val="en-US"/>
              </w:rPr>
              <w:t>Programa Olho Vivo no Dinheiro Público</w:t>
            </w:r>
            <w:r w:rsidR="00E60B8E" w:rsidRPr="00E60B8E">
              <w:rPr>
                <w:rFonts w:asciiTheme="minorHAnsi" w:hAnsiTheme="minorHAnsi" w:cs="Arial"/>
                <w:b/>
                <w:bCs/>
                <w:color w:val="000000"/>
                <w:sz w:val="22"/>
                <w:szCs w:val="22"/>
                <w:lang w:val="en-US"/>
              </w:rPr>
              <w:t>)</w:t>
            </w:r>
            <w:r w:rsidRPr="00E60B8E">
              <w:rPr>
                <w:rFonts w:asciiTheme="minorHAnsi" w:hAnsiTheme="minorHAnsi" w:cs="Arial"/>
                <w:b/>
                <w:bCs/>
                <w:color w:val="000000"/>
                <w:sz w:val="22"/>
                <w:szCs w:val="22"/>
                <w:lang w:val="en-US"/>
              </w:rPr>
              <w:t>,</w:t>
            </w:r>
            <w:r w:rsidRPr="00E60B8E">
              <w:rPr>
                <w:rStyle w:val="apple-converted-space"/>
                <w:rFonts w:asciiTheme="minorHAnsi" w:hAnsiTheme="minorHAnsi" w:cs="Arial"/>
                <w:b/>
                <w:bCs/>
                <w:color w:val="000000"/>
                <w:sz w:val="22"/>
                <w:szCs w:val="22"/>
                <w:lang w:val="en-US"/>
              </w:rPr>
              <w:t> </w:t>
            </w:r>
            <w:r w:rsidR="00E60B8E" w:rsidRPr="00E60B8E">
              <w:rPr>
                <w:rStyle w:val="apple-converted-space"/>
                <w:rFonts w:asciiTheme="minorHAnsi" w:hAnsiTheme="minorHAnsi" w:cs="Arial"/>
                <w:bCs/>
                <w:color w:val="000000"/>
                <w:sz w:val="22"/>
                <w:szCs w:val="22"/>
                <w:lang w:val="en-US"/>
              </w:rPr>
              <w:t xml:space="preserve">an </w:t>
            </w:r>
            <w:r w:rsidRPr="00E60B8E">
              <w:rPr>
                <w:rFonts w:asciiTheme="minorHAnsi" w:hAnsiTheme="minorHAnsi" w:cs="Arial"/>
                <w:color w:val="000000"/>
                <w:sz w:val="22"/>
                <w:szCs w:val="22"/>
                <w:lang w:val="en-US"/>
              </w:rPr>
              <w:t>ini</w:t>
            </w:r>
            <w:r w:rsidR="00E60B8E" w:rsidRPr="00E60B8E">
              <w:rPr>
                <w:rFonts w:asciiTheme="minorHAnsi" w:hAnsiTheme="minorHAnsi" w:cs="Arial"/>
                <w:color w:val="000000"/>
                <w:sz w:val="22"/>
                <w:szCs w:val="22"/>
                <w:lang w:val="en-US"/>
              </w:rPr>
              <w:t xml:space="preserve">tiative that has recently </w:t>
            </w:r>
            <w:r w:rsidR="00E60B8E" w:rsidRPr="00E60B8E">
              <w:rPr>
                <w:rFonts w:asciiTheme="minorHAnsi" w:hAnsiTheme="minorHAnsi" w:cs="Arial"/>
                <w:color w:val="000000"/>
                <w:sz w:val="22"/>
                <w:szCs w:val="22"/>
                <w:lang w:val="en-US"/>
              </w:rPr>
              <w:lastRenderedPageBreak/>
              <w:t>been re</w:t>
            </w:r>
            <w:r w:rsidR="00886062">
              <w:rPr>
                <w:rFonts w:asciiTheme="minorHAnsi" w:hAnsiTheme="minorHAnsi" w:cs="Arial"/>
                <w:color w:val="000000"/>
                <w:sz w:val="22"/>
                <w:szCs w:val="22"/>
                <w:lang w:val="en-US"/>
              </w:rPr>
              <w:t>vamped</w:t>
            </w:r>
            <w:r w:rsidR="00E60B8E" w:rsidRPr="00E60B8E">
              <w:rPr>
                <w:rFonts w:asciiTheme="minorHAnsi" w:hAnsiTheme="minorHAnsi" w:cs="Arial"/>
                <w:color w:val="000000"/>
                <w:sz w:val="22"/>
                <w:szCs w:val="22"/>
                <w:lang w:val="en-US"/>
              </w:rPr>
              <w:t xml:space="preserve"> and seeks to encourage municipal authorities, public policy councilors and civil society representatives to </w:t>
            </w:r>
            <w:r w:rsidR="00E60B8E">
              <w:rPr>
                <w:rFonts w:asciiTheme="minorHAnsi" w:hAnsiTheme="minorHAnsi" w:cs="Arial"/>
                <w:color w:val="000000"/>
                <w:sz w:val="22"/>
                <w:szCs w:val="22"/>
                <w:lang w:val="en-US"/>
              </w:rPr>
              <w:t xml:space="preserve">make </w:t>
            </w:r>
            <w:r w:rsidR="00E60B8E" w:rsidRPr="00E60B8E">
              <w:rPr>
                <w:rFonts w:asciiTheme="minorHAnsi" w:hAnsiTheme="minorHAnsi" w:cs="Arial"/>
                <w:color w:val="000000"/>
                <w:sz w:val="22"/>
                <w:szCs w:val="22"/>
                <w:lang w:val="en-US"/>
              </w:rPr>
              <w:t xml:space="preserve">better use </w:t>
            </w:r>
            <w:r w:rsidR="00886062">
              <w:rPr>
                <w:rFonts w:asciiTheme="minorHAnsi" w:hAnsiTheme="minorHAnsi" w:cs="Arial"/>
                <w:color w:val="000000"/>
                <w:sz w:val="22"/>
                <w:szCs w:val="22"/>
                <w:lang w:val="en-US"/>
              </w:rPr>
              <w:t xml:space="preserve">of </w:t>
            </w:r>
            <w:r w:rsidR="00E60B8E" w:rsidRPr="00E60B8E">
              <w:rPr>
                <w:rFonts w:asciiTheme="minorHAnsi" w:hAnsiTheme="minorHAnsi" w:cs="Arial"/>
                <w:color w:val="000000"/>
                <w:sz w:val="22"/>
                <w:szCs w:val="22"/>
                <w:lang w:val="en-US"/>
              </w:rPr>
              <w:t>federal public resources</w:t>
            </w:r>
            <w:r w:rsidR="00E60B8E">
              <w:rPr>
                <w:rFonts w:asciiTheme="minorHAnsi" w:hAnsiTheme="minorHAnsi" w:cs="Arial"/>
                <w:color w:val="000000"/>
                <w:sz w:val="22"/>
                <w:szCs w:val="22"/>
                <w:lang w:val="en-US"/>
              </w:rPr>
              <w:t>: in</w:t>
            </w:r>
            <w:r w:rsidRPr="00E60B8E">
              <w:rPr>
                <w:rFonts w:asciiTheme="minorHAnsi" w:hAnsiTheme="minorHAnsi" w:cs="Arial"/>
                <w:color w:val="000000"/>
                <w:sz w:val="22"/>
                <w:szCs w:val="22"/>
                <w:lang w:val="en-US"/>
              </w:rPr>
              <w:t xml:space="preserve"> 2014, 29 </w:t>
            </w:r>
            <w:r w:rsidR="00886062">
              <w:rPr>
                <w:rFonts w:asciiTheme="minorHAnsi" w:hAnsiTheme="minorHAnsi" w:cs="Arial"/>
                <w:color w:val="000000"/>
                <w:sz w:val="22"/>
                <w:szCs w:val="22"/>
                <w:lang w:val="en-US"/>
              </w:rPr>
              <w:t>training courses within the program were held for councilors and civil society representatives of 144 Brazilian municipalities</w:t>
            </w:r>
            <w:r w:rsidRPr="00886062">
              <w:rPr>
                <w:rFonts w:asciiTheme="minorHAnsi" w:hAnsiTheme="minorHAnsi" w:cs="Arial"/>
                <w:color w:val="000000"/>
                <w:sz w:val="22"/>
                <w:szCs w:val="22"/>
                <w:lang w:val="en-US"/>
              </w:rPr>
              <w:t>.</w:t>
            </w:r>
          </w:p>
          <w:p w14:paraId="594D9C87" w14:textId="77777777" w:rsidR="002D7D96" w:rsidRPr="00384AF2" w:rsidRDefault="005F00D5" w:rsidP="00E46559">
            <w:pPr>
              <w:pStyle w:val="NormalWeb"/>
              <w:spacing w:before="0" w:line="276" w:lineRule="auto"/>
              <w:jc w:val="both"/>
              <w:textAlignment w:val="baseline"/>
              <w:rPr>
                <w:rFonts w:ascii="Arial" w:hAnsi="Arial" w:cs="Arial"/>
                <w:color w:val="000000"/>
                <w:sz w:val="19"/>
                <w:szCs w:val="19"/>
                <w:highlight w:val="cyan"/>
                <w:lang w:val="en-US"/>
              </w:rPr>
            </w:pPr>
            <w:r w:rsidRPr="00886062">
              <w:rPr>
                <w:rFonts w:asciiTheme="minorHAnsi" w:hAnsiTheme="minorHAnsi" w:cs="Arial"/>
                <w:b/>
                <w:bCs/>
                <w:color w:val="000000"/>
                <w:sz w:val="22"/>
                <w:szCs w:val="22"/>
                <w:lang w:val="en-US"/>
              </w:rPr>
              <w:t xml:space="preserve">IV </w:t>
            </w:r>
            <w:r w:rsidR="00886062" w:rsidRPr="00886062">
              <w:rPr>
                <w:rFonts w:asciiTheme="minorHAnsi" w:hAnsiTheme="minorHAnsi" w:cs="Arial"/>
                <w:b/>
                <w:bCs/>
                <w:color w:val="000000"/>
                <w:sz w:val="22"/>
                <w:szCs w:val="22"/>
                <w:lang w:val="en-US"/>
              </w:rPr>
              <w:t>–</w:t>
            </w:r>
            <w:r w:rsidRPr="00886062">
              <w:rPr>
                <w:rFonts w:asciiTheme="minorHAnsi" w:hAnsiTheme="minorHAnsi" w:cs="Arial"/>
                <w:b/>
                <w:bCs/>
                <w:color w:val="000000"/>
                <w:sz w:val="22"/>
                <w:szCs w:val="22"/>
                <w:lang w:val="en-US"/>
              </w:rPr>
              <w:t xml:space="preserve"> </w:t>
            </w:r>
            <w:r w:rsidR="00886062" w:rsidRPr="00886062">
              <w:rPr>
                <w:rFonts w:asciiTheme="minorHAnsi" w:hAnsiTheme="minorHAnsi" w:cs="Arial"/>
                <w:b/>
                <w:bCs/>
                <w:color w:val="000000"/>
                <w:sz w:val="22"/>
                <w:szCs w:val="22"/>
                <w:lang w:val="en-US"/>
              </w:rPr>
              <w:t xml:space="preserve">Launch of </w:t>
            </w:r>
            <w:r w:rsidR="00886062">
              <w:rPr>
                <w:rFonts w:asciiTheme="minorHAnsi" w:hAnsiTheme="minorHAnsi" w:cs="Arial"/>
                <w:b/>
                <w:bCs/>
                <w:color w:val="000000"/>
                <w:sz w:val="22"/>
                <w:szCs w:val="22"/>
                <w:lang w:val="en-US"/>
              </w:rPr>
              <w:t xml:space="preserve">the print version of </w:t>
            </w:r>
            <w:r w:rsidR="00886062" w:rsidRPr="00886062">
              <w:rPr>
                <w:rFonts w:asciiTheme="minorHAnsi" w:hAnsiTheme="minorHAnsi" w:cs="Arial"/>
                <w:b/>
                <w:bCs/>
                <w:color w:val="000000"/>
                <w:sz w:val="22"/>
                <w:szCs w:val="22"/>
                <w:lang w:val="en-US"/>
              </w:rPr>
              <w:t xml:space="preserve">comic strips for </w:t>
            </w:r>
            <w:r w:rsidR="00886062">
              <w:rPr>
                <w:rFonts w:asciiTheme="minorHAnsi" w:hAnsiTheme="minorHAnsi" w:cs="Arial"/>
                <w:b/>
                <w:bCs/>
                <w:color w:val="000000"/>
                <w:sz w:val="22"/>
                <w:szCs w:val="22"/>
                <w:lang w:val="en-US"/>
              </w:rPr>
              <w:t xml:space="preserve">the </w:t>
            </w:r>
            <w:r w:rsidR="00886062" w:rsidRPr="00886062">
              <w:rPr>
                <w:rFonts w:asciiTheme="minorHAnsi" w:hAnsiTheme="minorHAnsi" w:cs="Arial"/>
                <w:b/>
                <w:bCs/>
                <w:color w:val="000000"/>
                <w:sz w:val="22"/>
                <w:szCs w:val="22"/>
                <w:lang w:val="en-US"/>
              </w:rPr>
              <w:t>dissemination of the theme</w:t>
            </w:r>
            <w:r w:rsidRPr="00886062">
              <w:rPr>
                <w:rFonts w:asciiTheme="minorHAnsi" w:hAnsiTheme="minorHAnsi" w:cs="Arial"/>
                <w:b/>
                <w:bCs/>
                <w:color w:val="000000"/>
                <w:sz w:val="22"/>
                <w:szCs w:val="22"/>
                <w:lang w:val="en-US"/>
              </w:rPr>
              <w:t xml:space="preserve"> “</w:t>
            </w:r>
            <w:r w:rsidR="00886062" w:rsidRPr="00886062">
              <w:rPr>
                <w:rFonts w:asciiTheme="minorHAnsi" w:hAnsiTheme="minorHAnsi" w:cs="Arial"/>
                <w:b/>
                <w:bCs/>
                <w:color w:val="000000"/>
                <w:sz w:val="22"/>
                <w:szCs w:val="22"/>
                <w:lang w:val="en-US"/>
              </w:rPr>
              <w:t>Fight Against</w:t>
            </w:r>
            <w:r w:rsidRPr="00886062">
              <w:rPr>
                <w:rFonts w:asciiTheme="minorHAnsi" w:hAnsiTheme="minorHAnsi" w:cs="Arial"/>
                <w:b/>
                <w:bCs/>
                <w:color w:val="000000"/>
                <w:sz w:val="22"/>
                <w:szCs w:val="22"/>
                <w:lang w:val="en-US"/>
              </w:rPr>
              <w:t xml:space="preserve"> Corrup</w:t>
            </w:r>
            <w:r w:rsidR="00886062" w:rsidRPr="00886062">
              <w:rPr>
                <w:rFonts w:asciiTheme="minorHAnsi" w:hAnsiTheme="minorHAnsi" w:cs="Arial"/>
                <w:b/>
                <w:bCs/>
                <w:color w:val="000000"/>
                <w:sz w:val="22"/>
                <w:szCs w:val="22"/>
                <w:lang w:val="en-US"/>
              </w:rPr>
              <w:t>tion</w:t>
            </w:r>
            <w:r w:rsidRPr="00886062">
              <w:rPr>
                <w:rFonts w:asciiTheme="minorHAnsi" w:hAnsiTheme="minorHAnsi" w:cs="Arial"/>
                <w:b/>
                <w:bCs/>
                <w:color w:val="000000"/>
                <w:sz w:val="22"/>
                <w:szCs w:val="22"/>
                <w:lang w:val="en-US"/>
              </w:rPr>
              <w:t xml:space="preserve">” </w:t>
            </w:r>
            <w:r w:rsidR="00886062" w:rsidRPr="00886062">
              <w:rPr>
                <w:rFonts w:asciiTheme="minorHAnsi" w:hAnsiTheme="minorHAnsi" w:cs="Arial"/>
                <w:b/>
                <w:bCs/>
                <w:color w:val="000000"/>
                <w:sz w:val="22"/>
                <w:szCs w:val="22"/>
                <w:lang w:val="en-US"/>
              </w:rPr>
              <w:t>among children</w:t>
            </w:r>
            <w:r w:rsidRPr="00886062">
              <w:rPr>
                <w:rFonts w:asciiTheme="minorHAnsi" w:hAnsiTheme="minorHAnsi" w:cs="Arial"/>
                <w:b/>
                <w:bCs/>
                <w:color w:val="000000"/>
                <w:sz w:val="22"/>
                <w:szCs w:val="22"/>
                <w:lang w:val="en-US"/>
              </w:rPr>
              <w:t>:</w:t>
            </w:r>
            <w:r w:rsidRPr="00886062">
              <w:rPr>
                <w:rStyle w:val="apple-converted-space"/>
                <w:rFonts w:asciiTheme="minorHAnsi" w:hAnsiTheme="minorHAnsi" w:cs="Arial"/>
                <w:color w:val="000000"/>
                <w:sz w:val="22"/>
                <w:szCs w:val="22"/>
                <w:lang w:val="en-US"/>
              </w:rPr>
              <w:t> </w:t>
            </w:r>
            <w:r w:rsidR="00886062">
              <w:rPr>
                <w:rFonts w:asciiTheme="minorHAnsi" w:hAnsiTheme="minorHAnsi" w:cs="Arial"/>
                <w:color w:val="000000"/>
                <w:sz w:val="22"/>
                <w:szCs w:val="22"/>
                <w:lang w:val="en-US"/>
              </w:rPr>
              <w:t xml:space="preserve">since March 2014, the print version of the comic strips </w:t>
            </w:r>
            <w:r w:rsidRPr="00886062">
              <w:rPr>
                <w:rFonts w:asciiTheme="minorHAnsi" w:hAnsiTheme="minorHAnsi" w:cs="Arial"/>
                <w:color w:val="000000"/>
                <w:sz w:val="22"/>
                <w:szCs w:val="22"/>
                <w:lang w:val="en-US"/>
              </w:rPr>
              <w:t>”</w:t>
            </w:r>
            <w:hyperlink r:id="rId35" w:tgtFrame="_blank" w:history="1">
              <w:r w:rsidRPr="0064104F">
                <w:rPr>
                  <w:rStyle w:val="Hyperlink"/>
                  <w:rFonts w:asciiTheme="minorHAnsi" w:hAnsiTheme="minorHAnsi" w:cs="Arial"/>
                  <w:color w:val="2C67CD"/>
                  <w:sz w:val="22"/>
                  <w:szCs w:val="22"/>
                  <w:lang w:val="en-US"/>
                </w:rPr>
                <w:t>Os poderes da Turminha</w:t>
              </w:r>
            </w:hyperlink>
            <w:r w:rsidRPr="0064104F">
              <w:rPr>
                <w:rFonts w:asciiTheme="minorHAnsi" w:hAnsiTheme="minorHAnsi" w:cs="Arial"/>
                <w:color w:val="000000"/>
                <w:sz w:val="22"/>
                <w:szCs w:val="22"/>
                <w:lang w:val="en-US"/>
              </w:rPr>
              <w:t>”</w:t>
            </w:r>
            <w:r w:rsidR="00E46559" w:rsidRPr="0064104F">
              <w:rPr>
                <w:rFonts w:asciiTheme="minorHAnsi" w:hAnsiTheme="minorHAnsi" w:cs="Arial"/>
                <w:color w:val="000000"/>
                <w:sz w:val="22"/>
                <w:szCs w:val="22"/>
                <w:lang w:val="en-US"/>
              </w:rPr>
              <w:t xml:space="preserve"> (The Powers of the Gang)</w:t>
            </w:r>
            <w:r w:rsidRPr="0064104F">
              <w:rPr>
                <w:rFonts w:asciiTheme="minorHAnsi" w:hAnsiTheme="minorHAnsi" w:cs="Arial"/>
                <w:color w:val="000000"/>
                <w:sz w:val="22"/>
                <w:szCs w:val="22"/>
                <w:lang w:val="en-US"/>
              </w:rPr>
              <w:t xml:space="preserve">. </w:t>
            </w:r>
            <w:r w:rsidR="00384AF2" w:rsidRPr="0064104F">
              <w:rPr>
                <w:rFonts w:asciiTheme="minorHAnsi" w:hAnsiTheme="minorHAnsi" w:cs="Arial"/>
                <w:color w:val="000000"/>
                <w:sz w:val="22"/>
                <w:szCs w:val="22"/>
                <w:lang w:val="en-US"/>
              </w:rPr>
              <w:t>The magazine was available only online at</w:t>
            </w:r>
            <w:r w:rsidRPr="0064104F">
              <w:rPr>
                <w:rFonts w:asciiTheme="minorHAnsi" w:hAnsiTheme="minorHAnsi" w:cs="Arial"/>
                <w:color w:val="000000"/>
                <w:sz w:val="22"/>
                <w:szCs w:val="22"/>
                <w:lang w:val="en-US"/>
              </w:rPr>
              <w:t> </w:t>
            </w:r>
            <w:hyperlink r:id="rId36" w:history="1">
              <w:r w:rsidRPr="0064104F">
                <w:rPr>
                  <w:rStyle w:val="Hyperlink"/>
                  <w:rFonts w:asciiTheme="minorHAnsi" w:hAnsiTheme="minorHAnsi" w:cs="Arial"/>
                  <w:color w:val="2C67CD"/>
                  <w:sz w:val="22"/>
                  <w:szCs w:val="22"/>
                  <w:lang w:val="en-US"/>
                </w:rPr>
                <w:t>Portalzinho da Criança Cidadã</w:t>
              </w:r>
            </w:hyperlink>
            <w:r w:rsidRPr="0064104F">
              <w:rPr>
                <w:rStyle w:val="apple-converted-space"/>
                <w:rFonts w:asciiTheme="minorHAnsi" w:hAnsiTheme="minorHAnsi" w:cs="Arial"/>
                <w:color w:val="000000"/>
                <w:sz w:val="22"/>
                <w:szCs w:val="22"/>
                <w:lang w:val="en-US"/>
              </w:rPr>
              <w:t> </w:t>
            </w:r>
            <w:r w:rsidR="00E46559" w:rsidRPr="0064104F">
              <w:rPr>
                <w:rStyle w:val="apple-converted-space"/>
                <w:rFonts w:asciiTheme="minorHAnsi" w:hAnsiTheme="minorHAnsi" w:cs="Arial"/>
                <w:color w:val="000000"/>
                <w:sz w:val="22"/>
                <w:szCs w:val="22"/>
                <w:lang w:val="en-US"/>
              </w:rPr>
              <w:t>(Child</w:t>
            </w:r>
            <w:r w:rsidR="0064104F">
              <w:rPr>
                <w:rStyle w:val="apple-converted-space"/>
                <w:rFonts w:asciiTheme="minorHAnsi" w:hAnsiTheme="minorHAnsi" w:cs="Arial"/>
                <w:color w:val="000000"/>
                <w:sz w:val="22"/>
                <w:szCs w:val="22"/>
                <w:lang w:val="en-US"/>
              </w:rPr>
              <w:t>ren</w:t>
            </w:r>
            <w:r w:rsidR="00E46559" w:rsidRPr="0064104F">
              <w:rPr>
                <w:rStyle w:val="apple-converted-space"/>
                <w:rFonts w:asciiTheme="minorHAnsi" w:hAnsiTheme="minorHAnsi" w:cs="Arial"/>
                <w:color w:val="000000"/>
                <w:sz w:val="22"/>
                <w:szCs w:val="22"/>
                <w:lang w:val="en-US"/>
              </w:rPr>
              <w:t xml:space="preserve"> Citizens’ Little Portal) </w:t>
            </w:r>
            <w:r w:rsidR="00384AF2" w:rsidRPr="0064104F">
              <w:rPr>
                <w:rFonts w:asciiTheme="minorHAnsi" w:hAnsiTheme="minorHAnsi" w:cs="Arial"/>
                <w:color w:val="000000"/>
                <w:sz w:val="22"/>
                <w:szCs w:val="22"/>
                <w:lang w:val="en-US"/>
              </w:rPr>
              <w:t xml:space="preserve">but now can be printed and facilitate discussions on the topic </w:t>
            </w:r>
            <w:r w:rsidRPr="0064104F">
              <w:rPr>
                <w:rFonts w:asciiTheme="minorHAnsi" w:hAnsiTheme="minorHAnsi" w:cs="Arial"/>
                <w:color w:val="000000"/>
                <w:sz w:val="22"/>
                <w:szCs w:val="22"/>
                <w:lang w:val="en-US"/>
              </w:rPr>
              <w:t>“</w:t>
            </w:r>
            <w:r w:rsidR="00384AF2" w:rsidRPr="0064104F">
              <w:rPr>
                <w:rFonts w:asciiTheme="minorHAnsi" w:hAnsiTheme="minorHAnsi" w:cs="Arial"/>
                <w:color w:val="000000"/>
                <w:sz w:val="22"/>
                <w:szCs w:val="22"/>
                <w:lang w:val="en-US"/>
              </w:rPr>
              <w:t>Ethics and Citizenship</w:t>
            </w:r>
            <w:r w:rsidRPr="0064104F">
              <w:rPr>
                <w:rFonts w:asciiTheme="minorHAnsi" w:hAnsiTheme="minorHAnsi" w:cs="Arial"/>
                <w:color w:val="000000"/>
                <w:sz w:val="22"/>
                <w:szCs w:val="22"/>
                <w:lang w:val="en-US"/>
              </w:rPr>
              <w:t xml:space="preserve">” </w:t>
            </w:r>
            <w:r w:rsidR="00384AF2" w:rsidRPr="0064104F">
              <w:rPr>
                <w:rFonts w:asciiTheme="minorHAnsi" w:hAnsiTheme="minorHAnsi" w:cs="Arial"/>
                <w:color w:val="000000"/>
                <w:sz w:val="22"/>
                <w:szCs w:val="22"/>
                <w:lang w:val="en-US"/>
              </w:rPr>
              <w:t>among children</w:t>
            </w:r>
            <w:r w:rsidRPr="0064104F">
              <w:rPr>
                <w:rFonts w:asciiTheme="minorHAnsi" w:hAnsiTheme="minorHAnsi" w:cs="Arial"/>
                <w:color w:val="000000"/>
                <w:sz w:val="22"/>
                <w:szCs w:val="22"/>
                <w:lang w:val="en-US"/>
              </w:rPr>
              <w:t xml:space="preserve">. </w:t>
            </w:r>
            <w:r w:rsidR="00384AF2" w:rsidRPr="0064104F">
              <w:rPr>
                <w:rFonts w:asciiTheme="minorHAnsi" w:hAnsiTheme="minorHAnsi" w:cs="Arial"/>
                <w:color w:val="000000"/>
                <w:sz w:val="22"/>
                <w:szCs w:val="22"/>
                <w:lang w:val="en-US"/>
              </w:rPr>
              <w:t>The print version of the story</w:t>
            </w:r>
            <w:r w:rsidRPr="0064104F">
              <w:rPr>
                <w:rFonts w:asciiTheme="minorHAnsi" w:hAnsiTheme="minorHAnsi" w:cs="Arial"/>
                <w:color w:val="000000"/>
                <w:sz w:val="22"/>
                <w:szCs w:val="22"/>
                <w:lang w:val="en-US"/>
              </w:rPr>
              <w:t xml:space="preserve"> “</w:t>
            </w:r>
            <w:r w:rsidR="00E46559" w:rsidRPr="0064104F">
              <w:rPr>
                <w:rFonts w:asciiTheme="minorHAnsi" w:hAnsiTheme="minorHAnsi" w:cs="Arial"/>
                <w:color w:val="000000"/>
                <w:sz w:val="22"/>
                <w:szCs w:val="22"/>
                <w:lang w:val="en-US"/>
              </w:rPr>
              <w:t>The Powers of the Gang</w:t>
            </w:r>
            <w:r w:rsidRPr="0064104F">
              <w:rPr>
                <w:rFonts w:asciiTheme="minorHAnsi" w:hAnsiTheme="minorHAnsi" w:cs="Arial"/>
                <w:color w:val="000000"/>
                <w:sz w:val="22"/>
                <w:szCs w:val="22"/>
                <w:lang w:val="en-US"/>
              </w:rPr>
              <w:t xml:space="preserve">” </w:t>
            </w:r>
            <w:r w:rsidR="00384AF2" w:rsidRPr="0064104F">
              <w:rPr>
                <w:rFonts w:asciiTheme="minorHAnsi" w:hAnsiTheme="minorHAnsi" w:cs="Arial"/>
                <w:color w:val="000000"/>
                <w:sz w:val="22"/>
                <w:szCs w:val="22"/>
                <w:lang w:val="en-US"/>
              </w:rPr>
              <w:t>is available in the section</w:t>
            </w:r>
            <w:r w:rsidRPr="0064104F">
              <w:rPr>
                <w:rFonts w:asciiTheme="minorHAnsi" w:hAnsiTheme="minorHAnsi" w:cs="Arial"/>
                <w:color w:val="000000"/>
                <w:sz w:val="22"/>
                <w:szCs w:val="22"/>
                <w:lang w:val="en-US"/>
              </w:rPr>
              <w:t xml:space="preserve"> “</w:t>
            </w:r>
            <w:hyperlink r:id="rId37" w:tgtFrame="_blank" w:history="1">
              <w:r w:rsidRPr="0064104F">
                <w:rPr>
                  <w:rStyle w:val="Hyperlink"/>
                  <w:rFonts w:asciiTheme="minorHAnsi" w:hAnsiTheme="minorHAnsi" w:cs="Arial"/>
                  <w:color w:val="2C67CD"/>
                  <w:sz w:val="22"/>
                  <w:szCs w:val="22"/>
                  <w:lang w:val="en-US"/>
                </w:rPr>
                <w:t>Professor &gt; Material Didático”</w:t>
              </w:r>
            </w:hyperlink>
            <w:r w:rsidRPr="0064104F">
              <w:rPr>
                <w:rStyle w:val="apple-converted-space"/>
                <w:rFonts w:asciiTheme="minorHAnsi" w:hAnsiTheme="minorHAnsi" w:cs="Arial"/>
                <w:color w:val="000000"/>
                <w:sz w:val="22"/>
                <w:szCs w:val="22"/>
                <w:lang w:val="en-US"/>
              </w:rPr>
              <w:t> </w:t>
            </w:r>
            <w:r w:rsidR="00384AF2" w:rsidRPr="0064104F">
              <w:rPr>
                <w:rStyle w:val="apple-converted-space"/>
                <w:rFonts w:asciiTheme="minorHAnsi" w:hAnsiTheme="minorHAnsi" w:cs="Arial"/>
                <w:color w:val="000000"/>
                <w:sz w:val="22"/>
                <w:szCs w:val="22"/>
                <w:lang w:val="en-US"/>
              </w:rPr>
              <w:t xml:space="preserve">of the </w:t>
            </w:r>
            <w:r w:rsidRPr="0064104F">
              <w:rPr>
                <w:rFonts w:asciiTheme="minorHAnsi" w:hAnsiTheme="minorHAnsi" w:cs="Arial"/>
                <w:color w:val="000000"/>
                <w:sz w:val="22"/>
                <w:szCs w:val="22"/>
                <w:lang w:val="en-US"/>
              </w:rPr>
              <w:t>Portalzinho da Criança Cidadã</w:t>
            </w:r>
            <w:r w:rsidR="00E46559" w:rsidRPr="0064104F">
              <w:rPr>
                <w:rFonts w:asciiTheme="minorHAnsi" w:hAnsiTheme="minorHAnsi" w:cs="Arial"/>
                <w:color w:val="000000"/>
                <w:sz w:val="22"/>
                <w:szCs w:val="22"/>
                <w:lang w:val="en-US"/>
              </w:rPr>
              <w:t xml:space="preserve"> (Child</w:t>
            </w:r>
            <w:r w:rsidR="0064104F">
              <w:rPr>
                <w:rFonts w:asciiTheme="minorHAnsi" w:hAnsiTheme="minorHAnsi" w:cs="Arial"/>
                <w:color w:val="000000"/>
                <w:sz w:val="22"/>
                <w:szCs w:val="22"/>
                <w:lang w:val="en-US"/>
              </w:rPr>
              <w:t>ren</w:t>
            </w:r>
            <w:r w:rsidR="00E46559" w:rsidRPr="0064104F">
              <w:rPr>
                <w:rFonts w:asciiTheme="minorHAnsi" w:hAnsiTheme="minorHAnsi" w:cs="Arial"/>
                <w:color w:val="000000"/>
                <w:sz w:val="22"/>
                <w:szCs w:val="22"/>
                <w:lang w:val="en-US"/>
              </w:rPr>
              <w:t xml:space="preserve"> Citize</w:t>
            </w:r>
            <w:r w:rsidR="00E46559">
              <w:rPr>
                <w:rFonts w:asciiTheme="minorHAnsi" w:hAnsiTheme="minorHAnsi" w:cs="Arial"/>
                <w:color w:val="000000"/>
                <w:sz w:val="22"/>
                <w:szCs w:val="22"/>
                <w:lang w:val="en-US"/>
              </w:rPr>
              <w:t>ns’ Little Portal)</w:t>
            </w:r>
            <w:r w:rsidRPr="00384AF2">
              <w:rPr>
                <w:rFonts w:asciiTheme="minorHAnsi" w:hAnsiTheme="minorHAnsi" w:cs="Arial"/>
                <w:color w:val="000000"/>
                <w:sz w:val="22"/>
                <w:szCs w:val="22"/>
                <w:lang w:val="en-US"/>
              </w:rPr>
              <w:t xml:space="preserve">, </w:t>
            </w:r>
            <w:r w:rsidR="00384AF2">
              <w:rPr>
                <w:rFonts w:asciiTheme="minorHAnsi" w:hAnsiTheme="minorHAnsi" w:cs="Arial"/>
                <w:color w:val="000000"/>
                <w:sz w:val="22"/>
                <w:szCs w:val="22"/>
                <w:lang w:val="en-US"/>
              </w:rPr>
              <w:t>of</w:t>
            </w:r>
            <w:r w:rsidRPr="00384AF2">
              <w:rPr>
                <w:rFonts w:asciiTheme="minorHAnsi" w:hAnsiTheme="minorHAnsi" w:cs="Arial"/>
                <w:color w:val="000000"/>
                <w:sz w:val="22"/>
                <w:szCs w:val="22"/>
                <w:lang w:val="en-US"/>
              </w:rPr>
              <w:t xml:space="preserve"> </w:t>
            </w:r>
            <w:r w:rsidR="0064104F">
              <w:rPr>
                <w:rFonts w:asciiTheme="minorHAnsi" w:hAnsiTheme="minorHAnsi" w:cs="Arial"/>
                <w:color w:val="000000"/>
                <w:sz w:val="22"/>
                <w:szCs w:val="22"/>
                <w:lang w:val="en-US"/>
              </w:rPr>
              <w:t xml:space="preserve">the </w:t>
            </w:r>
            <w:r w:rsidRPr="00384AF2">
              <w:rPr>
                <w:rFonts w:asciiTheme="minorHAnsi" w:hAnsiTheme="minorHAnsi" w:cs="Arial"/>
                <w:color w:val="000000"/>
                <w:sz w:val="22"/>
                <w:szCs w:val="22"/>
                <w:lang w:val="en-US"/>
              </w:rPr>
              <w:t>CGU.</w:t>
            </w:r>
          </w:p>
        </w:tc>
      </w:tr>
      <w:tr w:rsidR="005F607F" w:rsidRPr="00484D72" w14:paraId="4824E9F3"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34970" w14:textId="77777777" w:rsidR="005F607F" w:rsidRPr="001D702A" w:rsidRDefault="001D702A" w:rsidP="00E64A72">
            <w:pPr>
              <w:spacing w:after="0"/>
              <w:rPr>
                <w:rStyle w:val="TEXTOChar"/>
                <w:rFonts w:asciiTheme="minorHAnsi" w:eastAsiaTheme="minorHAnsi" w:hAnsiTheme="minorHAnsi" w:cstheme="minorHAnsi"/>
                <w:b/>
                <w:sz w:val="20"/>
              </w:rPr>
            </w:pPr>
            <w:r w:rsidRPr="001D702A">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DB51CF7" w14:textId="77777777" w:rsidR="005F607F" w:rsidRPr="001D702A"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1D702A" w:rsidRPr="001D702A">
              <w:rPr>
                <w:rStyle w:val="TEXTOChar"/>
                <w:rFonts w:asciiTheme="minorHAnsi" w:hAnsiTheme="minorHAnsi" w:cstheme="minorHAnsi"/>
                <w:b/>
                <w:sz w:val="22"/>
                <w:szCs w:val="22"/>
              </w:rPr>
              <w:t xml:space="preserve"> December/2014</w:t>
            </w:r>
          </w:p>
        </w:tc>
      </w:tr>
    </w:tbl>
    <w:p w14:paraId="4B2FEE49" w14:textId="77777777" w:rsidR="008C649D" w:rsidRPr="00484D72" w:rsidRDefault="00A1682D" w:rsidP="00E64A72">
      <w:pPr>
        <w:autoSpaceDE/>
        <w:autoSpaceDN/>
        <w:spacing w:after="0"/>
        <w:rPr>
          <w:rFonts w:asciiTheme="minorHAnsi" w:hAnsiTheme="minorHAnsi" w:cstheme="minorHAnsi"/>
          <w:b/>
          <w:bCs/>
          <w:highlight w:val="cyan"/>
          <w:u w:val="single"/>
        </w:rPr>
      </w:pPr>
      <w:bookmarkStart w:id="61" w:name="DOISPONTOCINCO"/>
      <w:r w:rsidRPr="00484D72">
        <w:rPr>
          <w:rFonts w:asciiTheme="minorHAnsi" w:hAnsiTheme="minorHAnsi" w:cstheme="minorHAnsi"/>
          <w:b/>
          <w:bCs/>
          <w:highlight w:val="cyan"/>
          <w:u w:val="single"/>
        </w:rPr>
        <w:br w:type="page"/>
      </w:r>
      <w:bookmarkEnd w:id="61"/>
    </w:p>
    <w:tbl>
      <w:tblPr>
        <w:tblStyle w:val="Tabelacomgrade"/>
        <w:tblW w:w="0" w:type="auto"/>
        <w:tblLook w:val="04A0" w:firstRow="1" w:lastRow="0" w:firstColumn="1" w:lastColumn="0" w:noHBand="0" w:noVBand="1"/>
      </w:tblPr>
      <w:tblGrid>
        <w:gridCol w:w="1951"/>
        <w:gridCol w:w="6769"/>
      </w:tblGrid>
      <w:tr w:rsidR="005F607F" w:rsidRPr="00652701" w14:paraId="79EA45E2"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54CA7" w14:textId="77777777" w:rsidR="005F607F" w:rsidRPr="00AF6842" w:rsidRDefault="00DF354E" w:rsidP="00152FB2">
            <w:pPr>
              <w:pStyle w:val="Ttulo3"/>
              <w:rPr>
                <w:rStyle w:val="TEXTOChar"/>
                <w:rFonts w:cstheme="minorHAnsi"/>
                <w:lang w:val="en-US"/>
              </w:rPr>
            </w:pPr>
            <w:bookmarkStart w:id="62" w:name="_Compromisso:_(2.6)_FORMULAÇÃO"/>
            <w:bookmarkStart w:id="63" w:name="DOISPONTOSEIS"/>
            <w:bookmarkStart w:id="64" w:name="_Toc416964188"/>
            <w:bookmarkEnd w:id="62"/>
            <w:r w:rsidRPr="00AF6842">
              <w:rPr>
                <w:u w:val="single"/>
                <w:lang w:val="en-US"/>
              </w:rPr>
              <w:lastRenderedPageBreak/>
              <w:t>Com</w:t>
            </w:r>
            <w:r w:rsidR="00AF6842">
              <w:rPr>
                <w:u w:val="single"/>
                <w:lang w:val="en-US"/>
              </w:rPr>
              <w:t>mitment</w:t>
            </w:r>
            <w:r w:rsidRPr="00AF6842">
              <w:rPr>
                <w:u w:val="single"/>
                <w:lang w:val="en-US"/>
              </w:rPr>
              <w:t>:</w:t>
            </w:r>
            <w:r w:rsidRPr="00AF6842">
              <w:rPr>
                <w:lang w:val="en-US"/>
              </w:rPr>
              <w:t xml:space="preserve"> (2.6) </w:t>
            </w:r>
            <w:r w:rsidR="00AF6842" w:rsidRPr="00AF6842">
              <w:rPr>
                <w:lang w:val="en-US"/>
              </w:rPr>
              <w:t>FORMULAT</w:t>
            </w:r>
            <w:r w:rsidR="00AF6842">
              <w:rPr>
                <w:lang w:val="en-US"/>
              </w:rPr>
              <w:t>E</w:t>
            </w:r>
            <w:r w:rsidR="00AF6842" w:rsidRPr="00AF6842">
              <w:rPr>
                <w:lang w:val="en-US"/>
              </w:rPr>
              <w:t xml:space="preserve"> AND IMPLEMENT THE INFORMATION MANAGEMENT POLICY </w:t>
            </w:r>
            <w:r w:rsidR="00152FB2">
              <w:rPr>
                <w:lang w:val="en-US"/>
              </w:rPr>
              <w:t>OF</w:t>
            </w:r>
            <w:r w:rsidR="00AF6842" w:rsidRPr="00AF6842">
              <w:rPr>
                <w:lang w:val="en-US"/>
              </w:rPr>
              <w:t xml:space="preserve"> THE MINISTRY OF DEFENSE</w:t>
            </w:r>
            <w:bookmarkEnd w:id="63"/>
            <w:bookmarkEnd w:id="64"/>
          </w:p>
        </w:tc>
      </w:tr>
      <w:tr w:rsidR="005F607F" w:rsidRPr="00484D72" w14:paraId="3BDFB632"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7D72E" w14:textId="77777777" w:rsidR="005F607F" w:rsidRPr="008C4D77" w:rsidRDefault="0074514D" w:rsidP="00E64A72">
            <w:pPr>
              <w:spacing w:after="0"/>
              <w:rPr>
                <w:rStyle w:val="TEXTOChar"/>
                <w:rFonts w:asciiTheme="minorHAnsi" w:eastAsiaTheme="minorHAnsi" w:hAnsiTheme="minorHAnsi" w:cstheme="minorHAnsi"/>
                <w:b/>
                <w:sz w:val="20"/>
              </w:rPr>
            </w:pPr>
            <w:r w:rsidRPr="008C4D77">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556BEBB" w14:textId="77777777" w:rsidR="005F607F" w:rsidRPr="008C4D77" w:rsidRDefault="00AF6842" w:rsidP="00E64A72">
            <w:pPr>
              <w:spacing w:after="0"/>
              <w:jc w:val="both"/>
              <w:rPr>
                <w:rStyle w:val="TEXTOChar"/>
                <w:rFonts w:asciiTheme="minorHAnsi" w:eastAsiaTheme="minorHAnsi" w:hAnsiTheme="minorHAnsi" w:cstheme="minorHAnsi"/>
                <w:sz w:val="22"/>
                <w:szCs w:val="22"/>
              </w:rPr>
            </w:pPr>
            <w:r>
              <w:rPr>
                <w:rStyle w:val="TEXTOChar"/>
                <w:rFonts w:asciiTheme="minorHAnsi" w:hAnsiTheme="minorHAnsi" w:cstheme="minorHAnsi"/>
                <w:sz w:val="22"/>
                <w:szCs w:val="22"/>
              </w:rPr>
              <w:t>Ministry of Defense</w:t>
            </w:r>
          </w:p>
        </w:tc>
      </w:tr>
      <w:tr w:rsidR="005F607F" w:rsidRPr="00484D72" w14:paraId="68F677B5" w14:textId="77777777" w:rsidTr="006522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D60BA" w14:textId="77777777" w:rsidR="005F607F" w:rsidRPr="008C4D77" w:rsidRDefault="0074514D" w:rsidP="00E64A72">
            <w:pPr>
              <w:spacing w:after="0"/>
              <w:rPr>
                <w:rStyle w:val="TEXTOChar"/>
                <w:rFonts w:asciiTheme="minorHAnsi" w:eastAsiaTheme="minorHAnsi" w:hAnsiTheme="minorHAnsi" w:cstheme="minorHAnsi"/>
                <w:b/>
                <w:sz w:val="20"/>
              </w:rPr>
            </w:pPr>
            <w:r w:rsidRPr="008C4D77">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69547AC3" w14:textId="77777777" w:rsidR="005F607F" w:rsidRPr="008C4D77" w:rsidRDefault="007B0083" w:rsidP="00E64A72">
            <w:pPr>
              <w:spacing w:after="0"/>
              <w:rPr>
                <w:rStyle w:val="TEXTOChar"/>
                <w:rFonts w:asciiTheme="minorHAnsi" w:eastAsiaTheme="minorHAnsi" w:hAnsiTheme="minorHAnsi" w:cstheme="minorHAnsi"/>
                <w:b/>
                <w:sz w:val="22"/>
                <w:szCs w:val="22"/>
              </w:rPr>
            </w:pPr>
            <w:r w:rsidRPr="008C4D77">
              <w:rPr>
                <w:rStyle w:val="Forte"/>
                <w:rFonts w:asciiTheme="minorHAnsi" w:eastAsia="Calibri" w:hAnsiTheme="minorHAnsi"/>
                <w:b w:val="0"/>
                <w:color w:val="000000"/>
              </w:rPr>
              <w:t>Charles Estevam de Oliveira Hasler</w:t>
            </w:r>
          </w:p>
        </w:tc>
      </w:tr>
      <w:tr w:rsidR="005F607F" w:rsidRPr="00484D72" w14:paraId="4AC6B680"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B5809" w14:textId="77777777" w:rsidR="005F607F" w:rsidRPr="008C4D77" w:rsidRDefault="0074514D" w:rsidP="008C4D77">
            <w:pPr>
              <w:spacing w:after="0"/>
              <w:rPr>
                <w:rStyle w:val="TEXTOChar"/>
                <w:rFonts w:asciiTheme="minorHAnsi" w:eastAsiaTheme="minorHAnsi" w:hAnsiTheme="minorHAnsi" w:cstheme="minorHAnsi"/>
                <w:b/>
                <w:sz w:val="20"/>
              </w:rPr>
            </w:pPr>
            <w:r w:rsidRPr="008C4D77">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154D1FB9" w14:textId="77777777" w:rsidR="005F607F" w:rsidRPr="008C4D77" w:rsidRDefault="00AF6842" w:rsidP="00E64A72">
            <w:pPr>
              <w:spacing w:after="0"/>
              <w:jc w:val="both"/>
              <w:rPr>
                <w:rStyle w:val="TEXTOChar"/>
                <w:rFonts w:asciiTheme="minorHAnsi" w:eastAsiaTheme="minorHAnsi" w:hAnsiTheme="minorHAnsi" w:cstheme="minorHAnsi"/>
                <w:b/>
                <w:sz w:val="22"/>
                <w:szCs w:val="22"/>
              </w:rPr>
            </w:pPr>
            <w:r>
              <w:rPr>
                <w:rStyle w:val="Forte"/>
                <w:rFonts w:asciiTheme="minorHAnsi" w:eastAsia="Calibri" w:hAnsiTheme="minorHAnsi"/>
                <w:b w:val="0"/>
                <w:color w:val="000000"/>
              </w:rPr>
              <w:t>General Secretariat</w:t>
            </w:r>
          </w:p>
        </w:tc>
      </w:tr>
      <w:tr w:rsidR="005F607F" w:rsidRPr="00484D72" w14:paraId="32ACE479"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4327A" w14:textId="77777777" w:rsidR="005F607F" w:rsidRPr="008C4D77" w:rsidRDefault="005F607F" w:rsidP="008C4D77">
            <w:pPr>
              <w:spacing w:after="0"/>
              <w:rPr>
                <w:rStyle w:val="TEXTOChar"/>
                <w:rFonts w:asciiTheme="minorHAnsi" w:eastAsiaTheme="minorHAnsi" w:hAnsiTheme="minorHAnsi" w:cstheme="minorHAnsi"/>
                <w:b/>
                <w:sz w:val="20"/>
              </w:rPr>
            </w:pPr>
            <w:r w:rsidRPr="008C4D7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D215453" w14:textId="77777777" w:rsidR="005F607F" w:rsidRPr="008C4D77" w:rsidRDefault="00652701" w:rsidP="00E64A72">
            <w:pPr>
              <w:spacing w:after="0"/>
              <w:jc w:val="both"/>
              <w:rPr>
                <w:rStyle w:val="TEXTOChar"/>
                <w:rFonts w:asciiTheme="minorHAnsi" w:eastAsiaTheme="minorHAnsi" w:hAnsiTheme="minorHAnsi" w:cstheme="minorHAnsi"/>
                <w:b/>
                <w:sz w:val="22"/>
                <w:szCs w:val="22"/>
              </w:rPr>
            </w:pPr>
            <w:hyperlink r:id="rId38" w:history="1">
              <w:r w:rsidR="00484D72" w:rsidRPr="008C4D77">
                <w:rPr>
                  <w:rStyle w:val="Hyperlink"/>
                  <w:rFonts w:asciiTheme="minorHAnsi" w:eastAsia="Calibri" w:hAnsiTheme="minorHAnsi"/>
                </w:rPr>
                <w:t>charles.hasler@defesa.gov.br</w:t>
              </w:r>
            </w:hyperlink>
          </w:p>
        </w:tc>
      </w:tr>
      <w:tr w:rsidR="005F607F" w:rsidRPr="00484D72" w14:paraId="508A1848"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5B439" w14:textId="77777777" w:rsidR="005F607F" w:rsidRPr="008C4D77" w:rsidRDefault="0074514D" w:rsidP="008C4D77">
            <w:pPr>
              <w:spacing w:after="0"/>
              <w:rPr>
                <w:rStyle w:val="TEXTOChar"/>
                <w:rFonts w:asciiTheme="minorHAnsi" w:eastAsiaTheme="minorHAnsi" w:hAnsiTheme="minorHAnsi" w:cstheme="minorHAnsi"/>
                <w:b/>
                <w:sz w:val="20"/>
              </w:rPr>
            </w:pPr>
            <w:r w:rsidRPr="008C4D77">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49FC660" w14:textId="77777777" w:rsidR="005F607F" w:rsidRPr="008C4D77" w:rsidRDefault="00DC3860" w:rsidP="00E64A72">
            <w:pPr>
              <w:spacing w:after="0"/>
              <w:jc w:val="both"/>
              <w:rPr>
                <w:rStyle w:val="TEXTOChar"/>
                <w:rFonts w:asciiTheme="minorHAnsi" w:eastAsiaTheme="minorHAnsi" w:hAnsiTheme="minorHAnsi" w:cstheme="minorHAnsi"/>
                <w:sz w:val="22"/>
                <w:szCs w:val="22"/>
              </w:rPr>
            </w:pPr>
            <w:r w:rsidRPr="008C4D77">
              <w:rPr>
                <w:rFonts w:asciiTheme="minorHAnsi" w:hAnsiTheme="minorHAnsi"/>
              </w:rPr>
              <w:t>(</w:t>
            </w:r>
            <w:r w:rsidR="007B0083" w:rsidRPr="008C4D77">
              <w:rPr>
                <w:rStyle w:val="Forte"/>
                <w:rFonts w:asciiTheme="minorHAnsi" w:eastAsia="Calibri" w:hAnsiTheme="minorHAnsi"/>
                <w:b w:val="0"/>
                <w:color w:val="000000"/>
              </w:rPr>
              <w:t>61</w:t>
            </w:r>
            <w:r w:rsidR="00221FFA" w:rsidRPr="008C4D77">
              <w:rPr>
                <w:rStyle w:val="Forte"/>
                <w:rFonts w:asciiTheme="minorHAnsi" w:eastAsia="Calibri" w:hAnsiTheme="minorHAnsi"/>
                <w:b w:val="0"/>
                <w:color w:val="000000"/>
              </w:rPr>
              <w:t>)</w:t>
            </w:r>
            <w:r w:rsidR="007B0083" w:rsidRPr="008C4D77">
              <w:rPr>
                <w:rStyle w:val="Forte"/>
                <w:rFonts w:asciiTheme="minorHAnsi" w:eastAsia="Calibri" w:hAnsiTheme="minorHAnsi"/>
                <w:b w:val="0"/>
                <w:color w:val="000000"/>
              </w:rPr>
              <w:t xml:space="preserve"> 3312 9093</w:t>
            </w:r>
          </w:p>
        </w:tc>
      </w:tr>
      <w:tr w:rsidR="005F607F" w:rsidRPr="00652701" w14:paraId="77BEF74A"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25FF7" w14:textId="77777777" w:rsidR="005F607F" w:rsidRPr="00AF6842" w:rsidRDefault="00AF6842" w:rsidP="00E64A72">
            <w:pPr>
              <w:spacing w:after="0"/>
              <w:rPr>
                <w:rStyle w:val="TEXTOChar"/>
                <w:rFonts w:asciiTheme="minorHAnsi" w:hAnsiTheme="minorHAnsi" w:cstheme="minorHAnsi"/>
                <w:b/>
                <w:sz w:val="20"/>
                <w:lang w:val="en-US"/>
              </w:rPr>
            </w:pPr>
            <w:r w:rsidRPr="00AF6842">
              <w:rPr>
                <w:rStyle w:val="TEXTOChar"/>
                <w:rFonts w:asciiTheme="minorHAnsi" w:hAnsiTheme="minorHAnsi" w:cstheme="minorHAnsi"/>
                <w:b/>
                <w:sz w:val="20"/>
                <w:lang w:val="en-US"/>
              </w:rPr>
              <w:t>Objective(s) of the commitment</w:t>
            </w:r>
          </w:p>
        </w:tc>
        <w:tc>
          <w:tcPr>
            <w:tcW w:w="6769" w:type="dxa"/>
            <w:tcBorders>
              <w:top w:val="single" w:sz="4" w:space="0" w:color="auto"/>
              <w:left w:val="single" w:sz="4" w:space="0" w:color="auto"/>
              <w:bottom w:val="single" w:sz="4" w:space="0" w:color="auto"/>
              <w:right w:val="single" w:sz="4" w:space="0" w:color="auto"/>
            </w:tcBorders>
          </w:tcPr>
          <w:p w14:paraId="0DB87075" w14:textId="77777777" w:rsidR="005F607F" w:rsidRPr="00D14369" w:rsidRDefault="00D14369" w:rsidP="00D14369">
            <w:pPr>
              <w:spacing w:after="0"/>
              <w:jc w:val="both"/>
              <w:rPr>
                <w:rStyle w:val="TEXTOChar"/>
                <w:rFonts w:asciiTheme="minorHAnsi" w:hAnsiTheme="minorHAnsi" w:cstheme="minorHAnsi"/>
                <w:lang w:val="en-US"/>
              </w:rPr>
            </w:pPr>
            <w:r w:rsidRPr="00D14369">
              <w:rPr>
                <w:lang w:val="en-US"/>
              </w:rPr>
              <w:t>To enhance public transparency practices in strengthening man</w:t>
            </w:r>
            <w:r>
              <w:rPr>
                <w:lang w:val="en-US"/>
              </w:rPr>
              <w:t xml:space="preserve">agement of public resources, </w:t>
            </w:r>
            <w:r w:rsidRPr="00D14369">
              <w:rPr>
                <w:lang w:val="en-US"/>
              </w:rPr>
              <w:t xml:space="preserve">to </w:t>
            </w:r>
            <w:r>
              <w:rPr>
                <w:lang w:val="en-US"/>
              </w:rPr>
              <w:t xml:space="preserve">create public policies, and promote ethics and </w:t>
            </w:r>
            <w:r w:rsidRPr="00D14369">
              <w:rPr>
                <w:lang w:val="en-US"/>
              </w:rPr>
              <w:t>the fight against corruption</w:t>
            </w:r>
            <w:r w:rsidR="00DC3860" w:rsidRPr="00D14369">
              <w:rPr>
                <w:lang w:val="en-US"/>
              </w:rPr>
              <w:t>.</w:t>
            </w:r>
          </w:p>
        </w:tc>
      </w:tr>
      <w:tr w:rsidR="005F607F" w:rsidRPr="00652701" w14:paraId="0B2B1E12"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1DA53" w14:textId="77777777" w:rsidR="005F607F" w:rsidRPr="008C4D77" w:rsidRDefault="00AF684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51C19983" w14:textId="77777777" w:rsidR="005F607F" w:rsidRPr="00D14369" w:rsidRDefault="00D14369" w:rsidP="00D14369">
            <w:pPr>
              <w:spacing w:after="0"/>
              <w:jc w:val="both"/>
              <w:rPr>
                <w:rStyle w:val="TEXTOChar"/>
                <w:rFonts w:asciiTheme="minorHAnsi" w:eastAsiaTheme="minorHAnsi" w:hAnsiTheme="minorHAnsi" w:cstheme="minorHAnsi"/>
                <w:lang w:val="en-US"/>
              </w:rPr>
            </w:pPr>
            <w:r w:rsidRPr="00D14369">
              <w:rPr>
                <w:rFonts w:asciiTheme="minorHAnsi" w:hAnsiTheme="minorHAnsi" w:cstheme="minorHAnsi"/>
                <w:lang w:val="en-US"/>
              </w:rPr>
              <w:t>Approval of the Ministry of Defense’s Information Management Policy, which will establish procedures for information disclosure, classification, handling and management within the Ministry of Defense</w:t>
            </w:r>
            <w:r w:rsidR="00DF354E" w:rsidRPr="00D14369">
              <w:rPr>
                <w:rFonts w:asciiTheme="minorHAnsi" w:hAnsiTheme="minorHAnsi" w:cstheme="minorHAnsi"/>
                <w:lang w:val="en-US"/>
              </w:rPr>
              <w:t>.</w:t>
            </w:r>
          </w:p>
        </w:tc>
      </w:tr>
      <w:tr w:rsidR="005F607F" w:rsidRPr="00652701" w14:paraId="3DC582A7"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D4619" w14:textId="77777777" w:rsidR="005F607F" w:rsidRPr="008C4D77" w:rsidRDefault="00EC723C" w:rsidP="00AF6842">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3E6F158" w14:textId="77777777" w:rsidR="005F607F" w:rsidRPr="00D14369" w:rsidRDefault="00D14369" w:rsidP="00E33379">
            <w:pPr>
              <w:spacing w:after="0"/>
              <w:jc w:val="both"/>
              <w:rPr>
                <w:rStyle w:val="TEXTOChar"/>
                <w:rFonts w:asciiTheme="minorHAnsi" w:eastAsiaTheme="minorHAnsi" w:hAnsiTheme="minorHAnsi" w:cstheme="minorHAnsi"/>
                <w:b/>
                <w:color w:val="FF0000"/>
                <w:lang w:val="en-US"/>
              </w:rPr>
            </w:pPr>
            <w:r w:rsidRPr="00D14369">
              <w:rPr>
                <w:rFonts w:eastAsia="Calibri" w:cs="Helv"/>
                <w:color w:val="000000"/>
                <w:lang w:val="en-US"/>
              </w:rPr>
              <w:t xml:space="preserve">To expand the mechanisms for the strengthening of information preservation and dissemination policies, considering that the </w:t>
            </w:r>
            <w:r w:rsidR="00152FB2">
              <w:rPr>
                <w:rFonts w:eastAsia="Calibri" w:cs="Helv"/>
                <w:color w:val="000000"/>
                <w:lang w:val="en-US"/>
              </w:rPr>
              <w:t xml:space="preserve">Ministry of Defense’s </w:t>
            </w:r>
            <w:r w:rsidR="00E33379">
              <w:rPr>
                <w:rFonts w:eastAsia="Calibri" w:cs="Helv"/>
                <w:color w:val="000000"/>
                <w:lang w:val="en-US"/>
              </w:rPr>
              <w:t>memory archive</w:t>
            </w:r>
            <w:r w:rsidR="00152FB2">
              <w:rPr>
                <w:rFonts w:eastAsia="Calibri" w:cs="Helv"/>
                <w:color w:val="000000"/>
                <w:lang w:val="en-US"/>
              </w:rPr>
              <w:t xml:space="preserve"> enhance</w:t>
            </w:r>
            <w:r w:rsidR="0048484D">
              <w:rPr>
                <w:rFonts w:eastAsia="Calibri" w:cs="Helv"/>
                <w:color w:val="000000"/>
                <w:lang w:val="en-US"/>
              </w:rPr>
              <w:t>s</w:t>
            </w:r>
            <w:r w:rsidRPr="00D14369">
              <w:rPr>
                <w:rFonts w:eastAsia="Calibri" w:cs="Helv"/>
                <w:color w:val="000000"/>
                <w:lang w:val="en-US"/>
              </w:rPr>
              <w:t xml:space="preserve"> relati</w:t>
            </w:r>
            <w:r>
              <w:rPr>
                <w:rFonts w:eastAsia="Calibri" w:cs="Helv"/>
                <w:color w:val="000000"/>
                <w:lang w:val="en-US"/>
              </w:rPr>
              <w:t>ons between the State and societ</w:t>
            </w:r>
            <w:r w:rsidRPr="00D14369">
              <w:rPr>
                <w:rFonts w:eastAsia="Calibri" w:cs="Helv"/>
                <w:color w:val="000000"/>
                <w:lang w:val="en-US"/>
              </w:rPr>
              <w:t>y</w:t>
            </w:r>
            <w:r w:rsidR="00DC3860" w:rsidRPr="00D14369">
              <w:rPr>
                <w:rFonts w:eastAsia="Calibri" w:cs="Helv"/>
                <w:color w:val="000000"/>
                <w:lang w:val="en-US"/>
              </w:rPr>
              <w:t>.</w:t>
            </w:r>
          </w:p>
        </w:tc>
      </w:tr>
      <w:tr w:rsidR="005F607F" w:rsidRPr="00652701" w14:paraId="3769C8A7"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217A9" w14:textId="77777777" w:rsidR="005F607F" w:rsidRPr="008C4D77" w:rsidRDefault="00AF684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65C283D0" w14:textId="77777777" w:rsidR="00DC3860" w:rsidRPr="00F57DBA" w:rsidRDefault="00DC3860" w:rsidP="00E64A72">
            <w:pPr>
              <w:spacing w:after="0"/>
              <w:jc w:val="both"/>
              <w:rPr>
                <w:rFonts w:asciiTheme="minorHAnsi" w:hAnsiTheme="minorHAnsi" w:cstheme="minorHAnsi"/>
                <w:lang w:val="en-US"/>
              </w:rPr>
            </w:pPr>
            <w:r w:rsidRPr="00F57DBA">
              <w:rPr>
                <w:rFonts w:asciiTheme="minorHAnsi" w:hAnsiTheme="minorHAnsi" w:cstheme="minorHAnsi"/>
                <w:lang w:val="en-US"/>
              </w:rPr>
              <w:t xml:space="preserve">1. </w:t>
            </w:r>
            <w:r w:rsidR="00152FB2" w:rsidRPr="00F57DBA">
              <w:rPr>
                <w:rFonts w:asciiTheme="minorHAnsi" w:hAnsiTheme="minorHAnsi" w:cstheme="minorHAnsi"/>
                <w:lang w:val="en-US"/>
              </w:rPr>
              <w:t>To expand the list of publishable information as active transparency</w:t>
            </w:r>
          </w:p>
          <w:p w14:paraId="72479F19" w14:textId="77777777" w:rsidR="00DC3860" w:rsidRPr="000A16BF" w:rsidRDefault="00DC3860" w:rsidP="00E64A72">
            <w:pPr>
              <w:spacing w:after="0"/>
              <w:jc w:val="both"/>
              <w:rPr>
                <w:rFonts w:asciiTheme="minorHAnsi" w:hAnsiTheme="minorHAnsi" w:cstheme="minorHAnsi"/>
                <w:lang w:val="en-US"/>
              </w:rPr>
            </w:pPr>
            <w:r w:rsidRPr="000A16BF">
              <w:rPr>
                <w:rFonts w:asciiTheme="minorHAnsi" w:hAnsiTheme="minorHAnsi" w:cstheme="minorHAnsi"/>
                <w:lang w:val="en-US"/>
              </w:rPr>
              <w:t xml:space="preserve">2. </w:t>
            </w:r>
            <w:r w:rsidR="00152FB2" w:rsidRPr="000A16BF">
              <w:rPr>
                <w:rFonts w:asciiTheme="minorHAnsi" w:hAnsiTheme="minorHAnsi" w:cstheme="minorHAnsi"/>
                <w:lang w:val="en-US"/>
              </w:rPr>
              <w:t>To promote a greater exchange of institutional information betw</w:t>
            </w:r>
            <w:r w:rsidR="000A16BF" w:rsidRPr="000A16BF">
              <w:rPr>
                <w:rFonts w:asciiTheme="minorHAnsi" w:hAnsiTheme="minorHAnsi" w:cstheme="minorHAnsi"/>
                <w:lang w:val="en-US"/>
              </w:rPr>
              <w:t xml:space="preserve">een the bodies </w:t>
            </w:r>
          </w:p>
          <w:p w14:paraId="40AF686F" w14:textId="77777777" w:rsidR="00DC3860" w:rsidRPr="00152FB2" w:rsidRDefault="00DC3860" w:rsidP="00E64A72">
            <w:pPr>
              <w:spacing w:after="0"/>
              <w:jc w:val="both"/>
              <w:rPr>
                <w:rFonts w:asciiTheme="minorHAnsi" w:hAnsiTheme="minorHAnsi" w:cstheme="minorHAnsi"/>
                <w:lang w:val="en-US"/>
              </w:rPr>
            </w:pPr>
            <w:r w:rsidRPr="00152FB2">
              <w:rPr>
                <w:rFonts w:asciiTheme="minorHAnsi" w:hAnsiTheme="minorHAnsi" w:cstheme="minorHAnsi"/>
                <w:lang w:val="en-US"/>
              </w:rPr>
              <w:t xml:space="preserve">3. </w:t>
            </w:r>
            <w:r w:rsidR="00152FB2" w:rsidRPr="00152FB2">
              <w:rPr>
                <w:rFonts w:asciiTheme="minorHAnsi" w:hAnsiTheme="minorHAnsi" w:cstheme="minorHAnsi"/>
                <w:lang w:val="en-US"/>
              </w:rPr>
              <w:t>To increase information management efficiency</w:t>
            </w:r>
          </w:p>
          <w:p w14:paraId="244648F6" w14:textId="77777777" w:rsidR="005F607F" w:rsidRPr="00152FB2" w:rsidRDefault="00DC3860" w:rsidP="00152FB2">
            <w:pPr>
              <w:spacing w:after="0"/>
              <w:jc w:val="both"/>
              <w:rPr>
                <w:rStyle w:val="TEXTOChar"/>
                <w:rFonts w:asciiTheme="minorHAnsi" w:eastAsiaTheme="minorHAnsi" w:hAnsiTheme="minorHAnsi" w:cstheme="minorHAnsi"/>
                <w:b/>
                <w:lang w:val="en-US"/>
              </w:rPr>
            </w:pPr>
            <w:r w:rsidRPr="00152FB2">
              <w:rPr>
                <w:rFonts w:asciiTheme="minorHAnsi" w:hAnsiTheme="minorHAnsi" w:cstheme="minorHAnsi"/>
                <w:lang w:val="en-US"/>
              </w:rPr>
              <w:t xml:space="preserve">4. </w:t>
            </w:r>
            <w:r w:rsidR="00152FB2" w:rsidRPr="00152FB2">
              <w:rPr>
                <w:rFonts w:asciiTheme="minorHAnsi" w:hAnsiTheme="minorHAnsi" w:cstheme="minorHAnsi"/>
                <w:lang w:val="en-US"/>
              </w:rPr>
              <w:t xml:space="preserve">To define information management attributions and responsibilities </w:t>
            </w:r>
          </w:p>
        </w:tc>
      </w:tr>
      <w:tr w:rsidR="005F607F" w:rsidRPr="007C6631" w14:paraId="3594B29B"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38CDA" w14:textId="77777777" w:rsidR="005F607F" w:rsidRPr="008C4D77" w:rsidRDefault="00AF684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6A7F6D65" w14:textId="77777777" w:rsidR="005F607F" w:rsidRPr="008C4D77" w:rsidRDefault="00152FB2" w:rsidP="00152FB2">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r w:rsidR="00DF354E" w:rsidRPr="008C4D77">
              <w:rPr>
                <w:rFonts w:asciiTheme="minorHAnsi" w:hAnsiTheme="minorHAnsi" w:cstheme="minorHAnsi"/>
                <w:b/>
                <w:noProof/>
              </w:rPr>
              <w:t xml:space="preserve"> (</w:t>
            </w:r>
            <w:r>
              <w:rPr>
                <w:rFonts w:asciiTheme="minorHAnsi" w:hAnsiTheme="minorHAnsi" w:cstheme="minorHAnsi"/>
                <w:b/>
                <w:noProof/>
              </w:rPr>
              <w:t>postponed deadline</w:t>
            </w:r>
            <w:r w:rsidR="00DF354E" w:rsidRPr="008C4D77">
              <w:rPr>
                <w:rFonts w:asciiTheme="minorHAnsi" w:hAnsiTheme="minorHAnsi" w:cstheme="minorHAnsi"/>
                <w:b/>
                <w:noProof/>
              </w:rPr>
              <w:t>)</w:t>
            </w:r>
          </w:p>
        </w:tc>
      </w:tr>
      <w:tr w:rsidR="005F607F" w:rsidRPr="00652701" w14:paraId="32B46A6F"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4A1E7" w14:textId="77777777" w:rsidR="005F607F" w:rsidRPr="008C4D77" w:rsidRDefault="00AF684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7513DA3B" w14:textId="77777777" w:rsidR="00CD026D" w:rsidRPr="00152FB2" w:rsidRDefault="00152FB2" w:rsidP="00E64A72">
            <w:pPr>
              <w:jc w:val="both"/>
              <w:rPr>
                <w:rFonts w:asciiTheme="minorHAnsi" w:hAnsiTheme="minorHAnsi" w:cstheme="minorHAnsi"/>
                <w:lang w:val="en-US"/>
              </w:rPr>
            </w:pPr>
            <w:r w:rsidRPr="00152FB2">
              <w:rPr>
                <w:rFonts w:asciiTheme="minorHAnsi" w:hAnsiTheme="minorHAnsi" w:cstheme="minorHAnsi"/>
                <w:lang w:val="en-US"/>
              </w:rPr>
              <w:t>The Ministry of Defense, the body responsible for the commitment, has spelled out the major targets of this project, the three first stages of which have already been accomplished</w:t>
            </w:r>
            <w:r w:rsidR="00CD026D" w:rsidRPr="00152FB2">
              <w:rPr>
                <w:rFonts w:asciiTheme="minorHAnsi" w:hAnsiTheme="minorHAnsi" w:cstheme="minorHAnsi"/>
                <w:lang w:val="en-US"/>
              </w:rPr>
              <w:t xml:space="preserve">: </w:t>
            </w:r>
          </w:p>
          <w:p w14:paraId="15A7F5EF" w14:textId="77777777" w:rsidR="00CD026D" w:rsidRPr="00152FB2" w:rsidRDefault="00CD026D" w:rsidP="00E64A72">
            <w:pPr>
              <w:jc w:val="both"/>
              <w:rPr>
                <w:rFonts w:asciiTheme="minorHAnsi" w:hAnsiTheme="minorHAnsi" w:cstheme="minorHAnsi"/>
                <w:lang w:val="en-US"/>
              </w:rPr>
            </w:pPr>
            <w:r w:rsidRPr="00152FB2">
              <w:rPr>
                <w:rFonts w:asciiTheme="minorHAnsi" w:hAnsiTheme="minorHAnsi" w:cstheme="minorHAnsi"/>
                <w:lang w:val="en-US"/>
              </w:rPr>
              <w:t xml:space="preserve">1. </w:t>
            </w:r>
            <w:r w:rsidR="00152FB2" w:rsidRPr="00152FB2">
              <w:rPr>
                <w:rFonts w:asciiTheme="minorHAnsi" w:hAnsiTheme="minorHAnsi" w:cstheme="minorHAnsi"/>
                <w:lang w:val="en-US"/>
              </w:rPr>
              <w:t>Formulation of the principles</w:t>
            </w:r>
            <w:r w:rsidRPr="00152FB2">
              <w:rPr>
                <w:rFonts w:asciiTheme="minorHAnsi" w:hAnsiTheme="minorHAnsi" w:cstheme="minorHAnsi"/>
                <w:lang w:val="en-US"/>
              </w:rPr>
              <w:t xml:space="preserve"> </w:t>
            </w:r>
            <w:r w:rsidR="00152FB2" w:rsidRPr="00152FB2">
              <w:rPr>
                <w:rFonts w:asciiTheme="minorHAnsi" w:hAnsiTheme="minorHAnsi" w:cstheme="minorHAnsi"/>
                <w:lang w:val="en-US"/>
              </w:rPr>
              <w:t>of the Information Management Policy of the Ministry of Defense</w:t>
            </w:r>
            <w:r w:rsidRPr="00152FB2">
              <w:rPr>
                <w:rFonts w:asciiTheme="minorHAnsi" w:hAnsiTheme="minorHAnsi" w:cstheme="minorHAnsi"/>
                <w:lang w:val="en-US"/>
              </w:rPr>
              <w:t xml:space="preserve"> (</w:t>
            </w:r>
            <w:r w:rsidR="00152FB2">
              <w:rPr>
                <w:rFonts w:asciiTheme="minorHAnsi" w:hAnsiTheme="minorHAnsi" w:cstheme="minorHAnsi"/>
                <w:lang w:val="en-US"/>
              </w:rPr>
              <w:t>March</w:t>
            </w:r>
            <w:r w:rsidRPr="00152FB2">
              <w:rPr>
                <w:rFonts w:asciiTheme="minorHAnsi" w:hAnsiTheme="minorHAnsi" w:cstheme="minorHAnsi"/>
                <w:lang w:val="en-US"/>
              </w:rPr>
              <w:t>/2013);</w:t>
            </w:r>
          </w:p>
          <w:p w14:paraId="679285E6" w14:textId="77777777" w:rsidR="00CD026D" w:rsidRPr="00152FB2" w:rsidRDefault="00CD026D" w:rsidP="00E64A72">
            <w:pPr>
              <w:jc w:val="both"/>
              <w:rPr>
                <w:rFonts w:asciiTheme="minorHAnsi" w:hAnsiTheme="minorHAnsi" w:cstheme="minorHAnsi"/>
                <w:lang w:val="en-US"/>
              </w:rPr>
            </w:pPr>
            <w:r w:rsidRPr="00152FB2">
              <w:rPr>
                <w:rFonts w:asciiTheme="minorHAnsi" w:hAnsiTheme="minorHAnsi" w:cstheme="minorHAnsi"/>
                <w:lang w:val="en-US"/>
              </w:rPr>
              <w:t xml:space="preserve">2. </w:t>
            </w:r>
            <w:r w:rsidR="00152FB2" w:rsidRPr="00152FB2">
              <w:rPr>
                <w:rFonts w:asciiTheme="minorHAnsi" w:hAnsiTheme="minorHAnsi" w:cstheme="minorHAnsi"/>
                <w:lang w:val="en-US"/>
              </w:rPr>
              <w:t>Formulation of consensus</w:t>
            </w:r>
            <w:r w:rsidR="00152FB2">
              <w:rPr>
                <w:rFonts w:asciiTheme="minorHAnsi" w:hAnsiTheme="minorHAnsi" w:cstheme="minorHAnsi"/>
                <w:lang w:val="en-US"/>
              </w:rPr>
              <w:t>es</w:t>
            </w:r>
            <w:r w:rsidR="00152FB2" w:rsidRPr="00152FB2">
              <w:rPr>
                <w:rFonts w:asciiTheme="minorHAnsi" w:hAnsiTheme="minorHAnsi" w:cstheme="minorHAnsi"/>
                <w:lang w:val="en-US"/>
              </w:rPr>
              <w:t xml:space="preserve"> between authorities </w:t>
            </w:r>
            <w:r w:rsidRPr="00152FB2">
              <w:rPr>
                <w:rFonts w:asciiTheme="minorHAnsi" w:hAnsiTheme="minorHAnsi" w:cstheme="minorHAnsi"/>
                <w:lang w:val="en-US"/>
              </w:rPr>
              <w:t xml:space="preserve"> </w:t>
            </w:r>
            <w:r w:rsidR="00152FB2" w:rsidRPr="00152FB2">
              <w:rPr>
                <w:rFonts w:asciiTheme="minorHAnsi" w:hAnsiTheme="minorHAnsi" w:cstheme="minorHAnsi"/>
                <w:lang w:val="en-US"/>
              </w:rPr>
              <w:t xml:space="preserve">and public </w:t>
            </w:r>
            <w:r w:rsidR="00152FB2">
              <w:rPr>
                <w:rFonts w:asciiTheme="minorHAnsi" w:hAnsiTheme="minorHAnsi" w:cstheme="minorHAnsi"/>
                <w:lang w:val="en-US"/>
              </w:rPr>
              <w:t>agent</w:t>
            </w:r>
            <w:r w:rsidR="00152FB2" w:rsidRPr="00152FB2">
              <w:rPr>
                <w:rFonts w:asciiTheme="minorHAnsi" w:hAnsiTheme="minorHAnsi" w:cstheme="minorHAnsi"/>
                <w:lang w:val="en-US"/>
              </w:rPr>
              <w:t xml:space="preserve">s for the </w:t>
            </w:r>
            <w:r w:rsidR="00152FB2">
              <w:rPr>
                <w:rFonts w:asciiTheme="minorHAnsi" w:hAnsiTheme="minorHAnsi" w:cstheme="minorHAnsi"/>
                <w:lang w:val="en-US"/>
              </w:rPr>
              <w:t>Defense File (Ap</w:t>
            </w:r>
            <w:r w:rsidRPr="00152FB2">
              <w:rPr>
                <w:rFonts w:asciiTheme="minorHAnsi" w:hAnsiTheme="minorHAnsi" w:cstheme="minorHAnsi"/>
                <w:lang w:val="en-US"/>
              </w:rPr>
              <w:t>ril/2013);</w:t>
            </w:r>
          </w:p>
          <w:p w14:paraId="7B27AB9B" w14:textId="77777777" w:rsidR="00CD026D" w:rsidRPr="00152FB2" w:rsidRDefault="00CD026D" w:rsidP="00E64A72">
            <w:pPr>
              <w:jc w:val="both"/>
              <w:rPr>
                <w:rFonts w:asciiTheme="minorHAnsi" w:hAnsiTheme="minorHAnsi" w:cstheme="minorHAnsi"/>
                <w:lang w:val="en-US"/>
              </w:rPr>
            </w:pPr>
            <w:r w:rsidRPr="00152FB2">
              <w:rPr>
                <w:rFonts w:asciiTheme="minorHAnsi" w:hAnsiTheme="minorHAnsi" w:cstheme="minorHAnsi"/>
                <w:lang w:val="en-US"/>
              </w:rPr>
              <w:t xml:space="preserve">3. </w:t>
            </w:r>
            <w:r w:rsidR="002A7261">
              <w:rPr>
                <w:rFonts w:asciiTheme="minorHAnsi" w:hAnsiTheme="minorHAnsi" w:cstheme="minorHAnsi"/>
                <w:lang w:val="en-US"/>
              </w:rPr>
              <w:t>Drawing up</w:t>
            </w:r>
            <w:r w:rsidR="00152FB2" w:rsidRPr="00152FB2">
              <w:rPr>
                <w:rFonts w:asciiTheme="minorHAnsi" w:hAnsiTheme="minorHAnsi" w:cstheme="minorHAnsi"/>
                <w:lang w:val="en-US"/>
              </w:rPr>
              <w:t xml:space="preserve"> the draft of the Information Management Policy of the Ministry of Defense</w:t>
            </w:r>
            <w:r w:rsidRPr="00152FB2">
              <w:rPr>
                <w:rFonts w:asciiTheme="minorHAnsi" w:hAnsiTheme="minorHAnsi" w:cstheme="minorHAnsi"/>
                <w:lang w:val="en-US"/>
              </w:rPr>
              <w:t xml:space="preserve"> (</w:t>
            </w:r>
            <w:r w:rsidR="00152FB2">
              <w:rPr>
                <w:rFonts w:asciiTheme="minorHAnsi" w:hAnsiTheme="minorHAnsi" w:cstheme="minorHAnsi"/>
                <w:lang w:val="en-US"/>
              </w:rPr>
              <w:t>March</w:t>
            </w:r>
            <w:r w:rsidRPr="00152FB2">
              <w:rPr>
                <w:rFonts w:asciiTheme="minorHAnsi" w:hAnsiTheme="minorHAnsi" w:cstheme="minorHAnsi"/>
                <w:lang w:val="en-US"/>
              </w:rPr>
              <w:t>/2014);</w:t>
            </w:r>
          </w:p>
          <w:p w14:paraId="3BEF5E75" w14:textId="77777777" w:rsidR="00CD026D" w:rsidRPr="00DF6A60" w:rsidRDefault="00CD026D" w:rsidP="00E64A72">
            <w:pPr>
              <w:jc w:val="both"/>
              <w:rPr>
                <w:rFonts w:asciiTheme="minorHAnsi" w:hAnsiTheme="minorHAnsi" w:cstheme="minorHAnsi"/>
                <w:lang w:val="en-US"/>
              </w:rPr>
            </w:pPr>
            <w:r w:rsidRPr="00DF6A60">
              <w:rPr>
                <w:rFonts w:asciiTheme="minorHAnsi" w:hAnsiTheme="minorHAnsi" w:cstheme="minorHAnsi"/>
                <w:lang w:val="en-US"/>
              </w:rPr>
              <w:t xml:space="preserve">4. </w:t>
            </w:r>
            <w:r w:rsidR="00DF6A60" w:rsidRPr="00DF6A60">
              <w:rPr>
                <w:rFonts w:asciiTheme="minorHAnsi" w:hAnsiTheme="minorHAnsi" w:cstheme="minorHAnsi"/>
                <w:lang w:val="en-US"/>
              </w:rPr>
              <w:t>R</w:t>
            </w:r>
            <w:r w:rsidR="00DF6A60">
              <w:rPr>
                <w:rFonts w:asciiTheme="minorHAnsi" w:hAnsiTheme="minorHAnsi" w:cstheme="minorHAnsi"/>
                <w:lang w:val="en-US"/>
              </w:rPr>
              <w:t>eview of the propos</w:t>
            </w:r>
            <w:r w:rsidR="00DF6A60" w:rsidRPr="00DF6A60">
              <w:rPr>
                <w:rFonts w:asciiTheme="minorHAnsi" w:hAnsiTheme="minorHAnsi" w:cstheme="minorHAnsi"/>
                <w:lang w:val="en-US"/>
              </w:rPr>
              <w:t xml:space="preserve">al by the bodies of the Administration of the Ministry of Defense,  </w:t>
            </w:r>
            <w:r w:rsidR="00DF6A60">
              <w:rPr>
                <w:rFonts w:asciiTheme="minorHAnsi" w:hAnsiTheme="minorHAnsi" w:cstheme="minorHAnsi"/>
                <w:lang w:val="en-US"/>
              </w:rPr>
              <w:t xml:space="preserve">the High Commands of the </w:t>
            </w:r>
            <w:r w:rsidR="00DF6A60" w:rsidRPr="00DF6A60">
              <w:rPr>
                <w:rFonts w:asciiTheme="minorHAnsi" w:hAnsiTheme="minorHAnsi" w:cstheme="minorHAnsi"/>
                <w:lang w:val="en-US"/>
              </w:rPr>
              <w:t>Navy, Army and Air</w:t>
            </w:r>
            <w:r w:rsidR="00932A91">
              <w:rPr>
                <w:rFonts w:asciiTheme="minorHAnsi" w:hAnsiTheme="minorHAnsi" w:cstheme="minorHAnsi"/>
                <w:lang w:val="en-US"/>
              </w:rPr>
              <w:t xml:space="preserve"> F</w:t>
            </w:r>
            <w:r w:rsidR="00DF6A60" w:rsidRPr="00DF6A60">
              <w:rPr>
                <w:rFonts w:asciiTheme="minorHAnsi" w:hAnsiTheme="minorHAnsi" w:cstheme="minorHAnsi"/>
                <w:lang w:val="en-US"/>
              </w:rPr>
              <w:t xml:space="preserve">orce, </w:t>
            </w:r>
            <w:r w:rsidR="00DF6A60">
              <w:rPr>
                <w:rFonts w:asciiTheme="minorHAnsi" w:hAnsiTheme="minorHAnsi" w:cstheme="minorHAnsi"/>
                <w:lang w:val="en-US"/>
              </w:rPr>
              <w:t xml:space="preserve"> the Superior School of War</w:t>
            </w:r>
            <w:r w:rsidRPr="00DF6A60">
              <w:rPr>
                <w:rFonts w:asciiTheme="minorHAnsi" w:hAnsiTheme="minorHAnsi" w:cstheme="minorHAnsi"/>
                <w:lang w:val="en-US"/>
              </w:rPr>
              <w:t xml:space="preserve"> </w:t>
            </w:r>
            <w:r w:rsidR="00DF6A60">
              <w:rPr>
                <w:rFonts w:asciiTheme="minorHAnsi" w:hAnsiTheme="minorHAnsi" w:cstheme="minorHAnsi"/>
                <w:lang w:val="en-US"/>
              </w:rPr>
              <w:t>and the Armed Forces Hospital</w:t>
            </w:r>
            <w:r w:rsidRPr="00DF6A60">
              <w:rPr>
                <w:rFonts w:asciiTheme="minorHAnsi" w:hAnsiTheme="minorHAnsi" w:cstheme="minorHAnsi"/>
                <w:lang w:val="en-US"/>
              </w:rPr>
              <w:t xml:space="preserve"> (</w:t>
            </w:r>
            <w:r w:rsidR="00DF6A60">
              <w:rPr>
                <w:rFonts w:asciiTheme="minorHAnsi" w:hAnsiTheme="minorHAnsi" w:cstheme="minorHAnsi"/>
                <w:lang w:val="en-US"/>
              </w:rPr>
              <w:t>November</w:t>
            </w:r>
            <w:r w:rsidRPr="00DF6A60">
              <w:rPr>
                <w:rFonts w:asciiTheme="minorHAnsi" w:hAnsiTheme="minorHAnsi" w:cstheme="minorHAnsi"/>
                <w:lang w:val="en-US"/>
              </w:rPr>
              <w:t>/2014);</w:t>
            </w:r>
          </w:p>
          <w:p w14:paraId="69077FCD" w14:textId="77777777" w:rsidR="00AB19CB" w:rsidRPr="00DF6A60" w:rsidRDefault="00CD026D" w:rsidP="00E64A72">
            <w:pPr>
              <w:jc w:val="both"/>
              <w:rPr>
                <w:rFonts w:asciiTheme="minorHAnsi" w:hAnsiTheme="minorHAnsi" w:cstheme="minorHAnsi"/>
                <w:lang w:val="en-US"/>
              </w:rPr>
            </w:pPr>
            <w:r w:rsidRPr="00DF6A60">
              <w:rPr>
                <w:rFonts w:asciiTheme="minorHAnsi" w:hAnsiTheme="minorHAnsi" w:cstheme="minorHAnsi"/>
                <w:lang w:val="en-US"/>
              </w:rPr>
              <w:t xml:space="preserve">5. </w:t>
            </w:r>
            <w:r w:rsidR="00DF6A60" w:rsidRPr="00DF6A60">
              <w:rPr>
                <w:rFonts w:asciiTheme="minorHAnsi" w:hAnsiTheme="minorHAnsi" w:cstheme="minorHAnsi"/>
                <w:lang w:val="en-US"/>
              </w:rPr>
              <w:t>Approval of the Information Management Policy of the Ministry of Defense</w:t>
            </w:r>
            <w:r w:rsidRPr="00DF6A60">
              <w:rPr>
                <w:rFonts w:asciiTheme="minorHAnsi" w:hAnsiTheme="minorHAnsi" w:cstheme="minorHAnsi"/>
                <w:lang w:val="en-US"/>
              </w:rPr>
              <w:t xml:space="preserve"> (</w:t>
            </w:r>
            <w:r w:rsidR="00DF6A60">
              <w:rPr>
                <w:rFonts w:asciiTheme="minorHAnsi" w:hAnsiTheme="minorHAnsi" w:cstheme="minorHAnsi"/>
                <w:lang w:val="en-US"/>
              </w:rPr>
              <w:t>December</w:t>
            </w:r>
            <w:r w:rsidRPr="00DF6A60">
              <w:rPr>
                <w:rFonts w:asciiTheme="minorHAnsi" w:hAnsiTheme="minorHAnsi" w:cstheme="minorHAnsi"/>
                <w:lang w:val="en-US"/>
              </w:rPr>
              <w:t>/2014).</w:t>
            </w:r>
          </w:p>
          <w:p w14:paraId="5FBEB862" w14:textId="77777777" w:rsidR="00606E6F" w:rsidRPr="00A92AE5" w:rsidRDefault="00A92AE5" w:rsidP="00A92AE5">
            <w:pPr>
              <w:jc w:val="both"/>
              <w:rPr>
                <w:rFonts w:asciiTheme="minorHAnsi" w:hAnsiTheme="minorHAnsi" w:cstheme="minorHAnsi"/>
                <w:lang w:val="en-US"/>
              </w:rPr>
            </w:pPr>
            <w:r>
              <w:rPr>
                <w:rFonts w:asciiTheme="minorHAnsi" w:hAnsiTheme="minorHAnsi" w:cstheme="minorHAnsi"/>
                <w:lang w:val="en-US"/>
              </w:rPr>
              <w:t>Four o</w:t>
            </w:r>
            <w:r w:rsidR="00DF6A60" w:rsidRPr="00DF6A60">
              <w:rPr>
                <w:rFonts w:asciiTheme="minorHAnsi" w:hAnsiTheme="minorHAnsi" w:cstheme="minorHAnsi"/>
                <w:lang w:val="en-US"/>
              </w:rPr>
              <w:t xml:space="preserve">ut of the five </w:t>
            </w:r>
            <w:r>
              <w:rPr>
                <w:rFonts w:asciiTheme="minorHAnsi" w:hAnsiTheme="minorHAnsi" w:cstheme="minorHAnsi"/>
                <w:lang w:val="en-US"/>
              </w:rPr>
              <w:t>phases comprising the commitment, relative</w:t>
            </w:r>
            <w:r w:rsidR="00DF6A60" w:rsidRPr="00DF6A60">
              <w:rPr>
                <w:rFonts w:asciiTheme="minorHAnsi" w:hAnsiTheme="minorHAnsi" w:cstheme="minorHAnsi"/>
                <w:lang w:val="en-US"/>
              </w:rPr>
              <w:t xml:space="preserve"> to the formulation, </w:t>
            </w:r>
            <w:r w:rsidR="00DF6A60">
              <w:rPr>
                <w:rFonts w:asciiTheme="minorHAnsi" w:hAnsiTheme="minorHAnsi" w:cstheme="minorHAnsi"/>
                <w:lang w:val="en-US"/>
              </w:rPr>
              <w:t>public consultation requirement and</w:t>
            </w:r>
            <w:r w:rsidR="00DF6A60" w:rsidRPr="00DF6A60">
              <w:rPr>
                <w:rFonts w:asciiTheme="minorHAnsi" w:hAnsiTheme="minorHAnsi" w:cstheme="minorHAnsi"/>
                <w:lang w:val="en-US"/>
              </w:rPr>
              <w:t xml:space="preserve"> analysis of the normative and legal merits</w:t>
            </w:r>
            <w:r>
              <w:rPr>
                <w:rFonts w:asciiTheme="minorHAnsi" w:hAnsiTheme="minorHAnsi" w:cstheme="minorHAnsi"/>
                <w:lang w:val="en-US"/>
              </w:rPr>
              <w:t>,</w:t>
            </w:r>
            <w:r w:rsidR="00DF6A60">
              <w:rPr>
                <w:rFonts w:asciiTheme="minorHAnsi" w:hAnsiTheme="minorHAnsi" w:cstheme="minorHAnsi"/>
                <w:lang w:val="en-US"/>
              </w:rPr>
              <w:t xml:space="preserve"> have been met. </w:t>
            </w:r>
            <w:r w:rsidR="00DF6A60" w:rsidRPr="00DF6A60">
              <w:rPr>
                <w:rFonts w:asciiTheme="minorHAnsi" w:hAnsiTheme="minorHAnsi" w:cstheme="minorHAnsi"/>
                <w:lang w:val="en-US"/>
              </w:rPr>
              <w:t xml:space="preserve">The fifth phase is currently </w:t>
            </w:r>
            <w:r>
              <w:rPr>
                <w:rFonts w:asciiTheme="minorHAnsi" w:hAnsiTheme="minorHAnsi" w:cstheme="minorHAnsi"/>
                <w:lang w:val="en-US"/>
              </w:rPr>
              <w:lastRenderedPageBreak/>
              <w:t xml:space="preserve">being reviewed for approval by </w:t>
            </w:r>
            <w:r w:rsidR="00DF6A60" w:rsidRPr="00DF6A60">
              <w:rPr>
                <w:rFonts w:asciiTheme="minorHAnsi" w:hAnsiTheme="minorHAnsi" w:cstheme="minorHAnsi"/>
                <w:lang w:val="en-US"/>
              </w:rPr>
              <w:t>the Ministry of Defense</w:t>
            </w:r>
            <w:r>
              <w:rPr>
                <w:rFonts w:asciiTheme="minorHAnsi" w:hAnsiTheme="minorHAnsi" w:cstheme="minorHAnsi"/>
                <w:lang w:val="en-US"/>
              </w:rPr>
              <w:t>, after which the commitment will be fully implemented</w:t>
            </w:r>
            <w:r w:rsidR="00606E6F" w:rsidRPr="00A92AE5">
              <w:rPr>
                <w:rFonts w:asciiTheme="minorHAnsi" w:hAnsiTheme="minorHAnsi" w:cstheme="minorHAnsi"/>
                <w:lang w:val="en-US"/>
              </w:rPr>
              <w:t>.</w:t>
            </w:r>
          </w:p>
        </w:tc>
      </w:tr>
      <w:tr w:rsidR="005F607F" w:rsidRPr="007C6631" w14:paraId="67BC0323" w14:textId="77777777" w:rsidTr="00105F3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3EE34" w14:textId="77777777" w:rsidR="005F607F" w:rsidRPr="008C4D77" w:rsidRDefault="00AF684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6AB61E79" w14:textId="77777777" w:rsidR="005F607F" w:rsidRPr="008C4D77" w:rsidRDefault="00AF6842" w:rsidP="00AF6842">
            <w:pPr>
              <w:spacing w:after="0"/>
              <w:jc w:val="both"/>
              <w:rPr>
                <w:rStyle w:val="TEXTOChar"/>
                <w:rFonts w:asciiTheme="minorHAnsi" w:eastAsiaTheme="minorHAnsi" w:hAnsiTheme="minorHAnsi" w:cstheme="minorHAnsi"/>
                <w:b/>
                <w:i/>
                <w:sz w:val="20"/>
              </w:rPr>
            </w:pPr>
            <w:r>
              <w:rPr>
                <w:rStyle w:val="TEXTOChar"/>
                <w:rFonts w:asciiTheme="minorHAnsi" w:hAnsiTheme="minorHAnsi" w:cstheme="minorHAnsi"/>
                <w:b/>
                <w:sz w:val="22"/>
                <w:szCs w:val="22"/>
              </w:rPr>
              <w:t>March</w:t>
            </w:r>
            <w:r w:rsidR="00606E6F" w:rsidRPr="008C4D77">
              <w:rPr>
                <w:rStyle w:val="TEXTOChar"/>
                <w:rFonts w:asciiTheme="minorHAnsi" w:hAnsiTheme="minorHAnsi" w:cstheme="minorHAnsi"/>
                <w:b/>
                <w:sz w:val="22"/>
                <w:szCs w:val="22"/>
              </w:rPr>
              <w:t xml:space="preserve">/2015 </w:t>
            </w:r>
            <w:r w:rsidR="00606E6F" w:rsidRPr="008C4D77">
              <w:rPr>
                <w:rStyle w:val="TEXTOChar"/>
                <w:rFonts w:asciiTheme="minorHAnsi" w:hAnsiTheme="minorHAnsi" w:cstheme="minorHAnsi"/>
                <w:b/>
                <w:i/>
                <w:sz w:val="20"/>
                <w:szCs w:val="22"/>
              </w:rPr>
              <w:t>(</w:t>
            </w:r>
            <w:r>
              <w:rPr>
                <w:rStyle w:val="TEXTOChar"/>
                <w:rFonts w:asciiTheme="minorHAnsi" w:hAnsiTheme="minorHAnsi" w:cstheme="minorHAnsi"/>
                <w:b/>
                <w:i/>
                <w:sz w:val="20"/>
                <w:szCs w:val="22"/>
              </w:rPr>
              <w:t>previous deadline</w:t>
            </w:r>
            <w:r w:rsidR="00606E6F" w:rsidRPr="008C4D77">
              <w:rPr>
                <w:rStyle w:val="TEXTOChar"/>
                <w:rFonts w:asciiTheme="minorHAnsi" w:hAnsiTheme="minorHAnsi" w:cstheme="minorHAnsi"/>
                <w:b/>
                <w:i/>
                <w:sz w:val="20"/>
                <w:szCs w:val="22"/>
              </w:rPr>
              <w:t xml:space="preserve">: </w:t>
            </w:r>
            <w:r>
              <w:rPr>
                <w:rStyle w:val="TEXTOChar"/>
                <w:rFonts w:asciiTheme="minorHAnsi" w:hAnsiTheme="minorHAnsi" w:cstheme="minorHAnsi"/>
                <w:b/>
                <w:i/>
                <w:sz w:val="20"/>
                <w:szCs w:val="22"/>
              </w:rPr>
              <w:t>July</w:t>
            </w:r>
            <w:r w:rsidR="00606E6F" w:rsidRPr="008C4D77">
              <w:rPr>
                <w:rStyle w:val="TEXTOChar"/>
                <w:rFonts w:asciiTheme="minorHAnsi" w:hAnsiTheme="minorHAnsi" w:cstheme="minorHAnsi"/>
                <w:b/>
                <w:i/>
                <w:sz w:val="20"/>
                <w:szCs w:val="22"/>
              </w:rPr>
              <w:t>/2014)</w:t>
            </w:r>
          </w:p>
        </w:tc>
      </w:tr>
    </w:tbl>
    <w:p w14:paraId="32D1473B" w14:textId="77777777" w:rsidR="00F43291" w:rsidRPr="007C6631" w:rsidRDefault="00F43291" w:rsidP="00E64A72">
      <w:pPr>
        <w:spacing w:before="240"/>
        <w:jc w:val="both"/>
        <w:rPr>
          <w:rFonts w:asciiTheme="minorHAnsi" w:hAnsiTheme="minorHAnsi" w:cstheme="minorHAnsi"/>
          <w:sz w:val="8"/>
          <w:highlight w:val="cyan"/>
        </w:rPr>
      </w:pPr>
    </w:p>
    <w:p w14:paraId="21A68365" w14:textId="77777777" w:rsidR="00730865" w:rsidRPr="007C6631" w:rsidRDefault="00730865" w:rsidP="00E64A72">
      <w:pPr>
        <w:autoSpaceDE/>
        <w:autoSpaceDN/>
        <w:spacing w:after="0"/>
        <w:rPr>
          <w:rFonts w:asciiTheme="minorHAnsi" w:hAnsiTheme="minorHAnsi" w:cstheme="minorHAnsi"/>
          <w:sz w:val="8"/>
          <w:highlight w:val="cyan"/>
        </w:rPr>
      </w:pPr>
      <w:r w:rsidRPr="007C6631">
        <w:rPr>
          <w:rFonts w:asciiTheme="minorHAnsi" w:hAnsiTheme="minorHAnsi" w:cstheme="minorHAnsi"/>
          <w:sz w:val="8"/>
          <w:highlight w:val="cyan"/>
        </w:rPr>
        <w:br w:type="page"/>
      </w:r>
    </w:p>
    <w:tbl>
      <w:tblPr>
        <w:tblStyle w:val="Tabelacomgrade"/>
        <w:tblW w:w="0" w:type="auto"/>
        <w:tblLook w:val="04A0" w:firstRow="1" w:lastRow="0" w:firstColumn="1" w:lastColumn="0" w:noHBand="0" w:noVBand="1"/>
      </w:tblPr>
      <w:tblGrid>
        <w:gridCol w:w="1951"/>
        <w:gridCol w:w="6769"/>
      </w:tblGrid>
      <w:tr w:rsidR="005F607F" w:rsidRPr="00652701" w14:paraId="2DA71973"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B6ED2" w14:textId="77777777" w:rsidR="005F607F" w:rsidRPr="00D618A2" w:rsidRDefault="00F43291" w:rsidP="00D618A2">
            <w:pPr>
              <w:pStyle w:val="Ttulo3"/>
              <w:rPr>
                <w:rStyle w:val="TEXTOChar"/>
                <w:rFonts w:eastAsia="Times New Roman" w:cstheme="minorHAnsi"/>
                <w:b w:val="0"/>
                <w:bCs w:val="0"/>
                <w:sz w:val="22"/>
                <w:szCs w:val="22"/>
                <w:lang w:val="en-US" w:eastAsia="pt-BR"/>
              </w:rPr>
            </w:pPr>
            <w:bookmarkStart w:id="65" w:name="_Compromisso:_(2.7)_BASE"/>
            <w:bookmarkEnd w:id="65"/>
            <w:r w:rsidRPr="00D618A2">
              <w:rPr>
                <w:rFonts w:cstheme="minorHAnsi"/>
                <w:sz w:val="8"/>
                <w:lang w:val="en-US"/>
              </w:rPr>
              <w:lastRenderedPageBreak/>
              <w:br w:type="page"/>
            </w:r>
            <w:bookmarkStart w:id="66" w:name="_Toc416964189"/>
            <w:bookmarkStart w:id="67" w:name="DOISPONTOSETE"/>
            <w:r w:rsidR="000A16BF" w:rsidRPr="00D618A2">
              <w:rPr>
                <w:u w:val="single"/>
                <w:lang w:val="en-US"/>
              </w:rPr>
              <w:t>Commitment</w:t>
            </w:r>
            <w:r w:rsidR="00DF354E" w:rsidRPr="00D618A2">
              <w:rPr>
                <w:u w:val="single"/>
                <w:lang w:val="en-US"/>
              </w:rPr>
              <w:t>:</w:t>
            </w:r>
            <w:r w:rsidR="00DF354E" w:rsidRPr="00D618A2">
              <w:rPr>
                <w:lang w:val="en-US"/>
              </w:rPr>
              <w:t xml:space="preserve"> (2.7) </w:t>
            </w:r>
            <w:bookmarkEnd w:id="66"/>
            <w:r w:rsidR="00D618A2" w:rsidRPr="00D618A2">
              <w:rPr>
                <w:lang w:val="en-US"/>
              </w:rPr>
              <w:t>DATABASE OF ADMINISTRATIVE DOCUMENTS OF THE BRAZILIAN NAVY</w:t>
            </w:r>
          </w:p>
        </w:tc>
      </w:tr>
      <w:tr w:rsidR="005F607F" w:rsidRPr="007C6631" w14:paraId="63473E1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81C3A" w14:textId="77777777" w:rsidR="005F607F" w:rsidRPr="00A92AE5" w:rsidRDefault="0074514D" w:rsidP="00E64A72">
            <w:pPr>
              <w:spacing w:after="0"/>
              <w:rPr>
                <w:rStyle w:val="TEXTOChar"/>
                <w:rFonts w:asciiTheme="minorHAnsi" w:eastAsiaTheme="minorHAnsi" w:hAnsiTheme="minorHAnsi" w:cstheme="minorHAnsi"/>
                <w:b/>
                <w:sz w:val="20"/>
              </w:rPr>
            </w:pPr>
            <w:r w:rsidRPr="00A92AE5">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46AFD9E7" w14:textId="77777777" w:rsidR="005F607F" w:rsidRPr="00A92AE5" w:rsidRDefault="00EA3AFC"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sz w:val="22"/>
                <w:szCs w:val="22"/>
              </w:rPr>
              <w:t>Ministry of Defense</w:t>
            </w:r>
          </w:p>
        </w:tc>
      </w:tr>
      <w:tr w:rsidR="005F607F" w:rsidRPr="007C6631" w14:paraId="5001E3A5" w14:textId="77777777" w:rsidTr="008579A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5197F" w14:textId="77777777" w:rsidR="005F607F" w:rsidRPr="00A92AE5" w:rsidRDefault="0074514D" w:rsidP="00E64A72">
            <w:pPr>
              <w:spacing w:after="0"/>
              <w:rPr>
                <w:rStyle w:val="TEXTOChar"/>
                <w:rFonts w:asciiTheme="minorHAnsi" w:eastAsiaTheme="minorHAnsi" w:hAnsiTheme="minorHAnsi" w:cstheme="minorHAnsi"/>
                <w:b/>
                <w:sz w:val="20"/>
              </w:rPr>
            </w:pPr>
            <w:r w:rsidRPr="00A92AE5">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0D4FF8A1" w14:textId="77777777" w:rsidR="005F607F" w:rsidRPr="00A92AE5" w:rsidRDefault="00DC3860" w:rsidP="00E64A72">
            <w:pPr>
              <w:spacing w:after="0"/>
              <w:rPr>
                <w:rStyle w:val="TEXTOChar"/>
                <w:rFonts w:asciiTheme="minorHAnsi" w:eastAsiaTheme="minorHAnsi" w:hAnsiTheme="minorHAnsi" w:cstheme="minorHAnsi"/>
                <w:b/>
                <w:sz w:val="22"/>
                <w:szCs w:val="22"/>
              </w:rPr>
            </w:pPr>
            <w:r w:rsidRPr="00A92AE5">
              <w:t>Armando de Senna Bittencourt</w:t>
            </w:r>
          </w:p>
        </w:tc>
      </w:tr>
      <w:tr w:rsidR="005F607F" w:rsidRPr="00652701" w14:paraId="090E091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722C1" w14:textId="77777777" w:rsidR="005F607F" w:rsidRPr="00A92AE5" w:rsidRDefault="0074514D" w:rsidP="000A16BF">
            <w:pPr>
              <w:spacing w:after="0"/>
              <w:rPr>
                <w:rStyle w:val="TEXTOChar"/>
                <w:rFonts w:asciiTheme="minorHAnsi" w:eastAsiaTheme="minorHAnsi" w:hAnsiTheme="minorHAnsi" w:cstheme="minorHAnsi"/>
                <w:b/>
                <w:sz w:val="20"/>
              </w:rPr>
            </w:pPr>
            <w:r w:rsidRPr="00A92AE5">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24D42F2" w14:textId="77777777" w:rsidR="005F607F" w:rsidRPr="00E27F6C" w:rsidRDefault="00E27F6C" w:rsidP="00E27F6C">
            <w:pPr>
              <w:spacing w:after="0"/>
              <w:jc w:val="both"/>
              <w:rPr>
                <w:rStyle w:val="TEXTOChar"/>
                <w:rFonts w:asciiTheme="minorHAnsi" w:eastAsiaTheme="minorHAnsi" w:hAnsiTheme="minorHAnsi" w:cstheme="minorHAnsi"/>
                <w:b/>
                <w:sz w:val="22"/>
                <w:szCs w:val="22"/>
                <w:lang w:val="en-US"/>
              </w:rPr>
            </w:pPr>
            <w:r w:rsidRPr="00E27F6C">
              <w:rPr>
                <w:lang w:val="en-US"/>
              </w:rPr>
              <w:t>Navy’</w:t>
            </w:r>
            <w:r>
              <w:rPr>
                <w:lang w:val="en-US"/>
              </w:rPr>
              <w:t>s Heritage and Archive</w:t>
            </w:r>
            <w:r w:rsidRPr="00E27F6C">
              <w:rPr>
                <w:lang w:val="en-US"/>
              </w:rPr>
              <w:t xml:space="preserve"> Department</w:t>
            </w:r>
          </w:p>
        </w:tc>
      </w:tr>
      <w:tr w:rsidR="005F607F" w:rsidRPr="007C6631" w14:paraId="1FA812B4"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EB221" w14:textId="77777777" w:rsidR="005F607F" w:rsidRPr="00A92AE5" w:rsidRDefault="005F607F" w:rsidP="000A16BF">
            <w:pPr>
              <w:spacing w:after="0"/>
              <w:rPr>
                <w:rStyle w:val="TEXTOChar"/>
                <w:rFonts w:asciiTheme="minorHAnsi" w:eastAsiaTheme="minorHAnsi" w:hAnsiTheme="minorHAnsi" w:cstheme="minorHAnsi"/>
                <w:b/>
                <w:sz w:val="20"/>
              </w:rPr>
            </w:pPr>
            <w:r w:rsidRPr="00A92AE5">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9849DD6" w14:textId="77777777" w:rsidR="005F607F" w:rsidRPr="00A92AE5" w:rsidRDefault="00DC3860" w:rsidP="00E64A72">
            <w:pPr>
              <w:spacing w:after="0"/>
              <w:jc w:val="both"/>
              <w:rPr>
                <w:rStyle w:val="TEXTOChar"/>
                <w:rFonts w:asciiTheme="minorHAnsi" w:eastAsiaTheme="minorHAnsi" w:hAnsiTheme="minorHAnsi" w:cstheme="minorHAnsi"/>
                <w:b/>
                <w:sz w:val="22"/>
                <w:szCs w:val="22"/>
              </w:rPr>
            </w:pPr>
            <w:r w:rsidRPr="00A92AE5">
              <w:t>bittencourtb@dphdm.mar.mil.br</w:t>
            </w:r>
          </w:p>
        </w:tc>
      </w:tr>
      <w:tr w:rsidR="005F607F" w:rsidRPr="007C6631" w14:paraId="6C2E5C05"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255D1" w14:textId="77777777" w:rsidR="005F607F" w:rsidRPr="00A92AE5" w:rsidRDefault="0074514D" w:rsidP="000A16BF">
            <w:pPr>
              <w:spacing w:after="0"/>
              <w:rPr>
                <w:rStyle w:val="TEXTOChar"/>
                <w:rFonts w:asciiTheme="minorHAnsi" w:eastAsiaTheme="minorHAnsi" w:hAnsiTheme="minorHAnsi" w:cstheme="minorHAnsi"/>
                <w:b/>
                <w:sz w:val="20"/>
              </w:rPr>
            </w:pPr>
            <w:r w:rsidRPr="00A92AE5">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3F02DEE9" w14:textId="77777777" w:rsidR="005F607F" w:rsidRPr="00A92AE5" w:rsidRDefault="00DC3860" w:rsidP="00E64A72">
            <w:pPr>
              <w:spacing w:after="0"/>
              <w:jc w:val="both"/>
              <w:rPr>
                <w:rStyle w:val="TEXTOChar"/>
                <w:rFonts w:asciiTheme="minorHAnsi" w:eastAsiaTheme="minorHAnsi" w:hAnsiTheme="minorHAnsi" w:cstheme="minorHAnsi"/>
                <w:b/>
                <w:sz w:val="22"/>
                <w:szCs w:val="22"/>
              </w:rPr>
            </w:pPr>
            <w:r w:rsidRPr="00A92AE5">
              <w:t>(21) 2524-9199</w:t>
            </w:r>
          </w:p>
        </w:tc>
      </w:tr>
      <w:tr w:rsidR="005F607F" w:rsidRPr="00652701" w14:paraId="4DF498C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D21AE" w14:textId="77777777" w:rsidR="005F607F" w:rsidRPr="000A16BF" w:rsidRDefault="005F607F" w:rsidP="000A16BF">
            <w:pPr>
              <w:spacing w:after="0"/>
              <w:rPr>
                <w:rStyle w:val="TEXTOChar"/>
                <w:rFonts w:asciiTheme="minorHAnsi" w:hAnsiTheme="minorHAnsi" w:cstheme="minorHAnsi"/>
                <w:b/>
                <w:sz w:val="20"/>
                <w:lang w:val="en-US"/>
              </w:rPr>
            </w:pPr>
            <w:r w:rsidRPr="000A16BF">
              <w:rPr>
                <w:rStyle w:val="TEXTOChar"/>
                <w:rFonts w:asciiTheme="minorHAnsi" w:hAnsiTheme="minorHAnsi" w:cstheme="minorHAnsi"/>
                <w:b/>
                <w:sz w:val="20"/>
                <w:lang w:val="en-US"/>
              </w:rPr>
              <w:t>Obje</w:t>
            </w:r>
            <w:r w:rsidR="000A16BF" w:rsidRPr="000A16BF">
              <w:rPr>
                <w:rStyle w:val="TEXTOChar"/>
                <w:rFonts w:asciiTheme="minorHAnsi" w:hAnsiTheme="minorHAnsi" w:cstheme="minorHAnsi"/>
                <w:b/>
                <w:sz w:val="20"/>
                <w:lang w:val="en-US"/>
              </w:rPr>
              <w:t>ctive</w:t>
            </w:r>
            <w:r w:rsidRPr="000A16BF">
              <w:rPr>
                <w:rStyle w:val="TEXTOChar"/>
                <w:rFonts w:asciiTheme="minorHAnsi" w:hAnsiTheme="minorHAnsi" w:cstheme="minorHAnsi"/>
                <w:b/>
                <w:sz w:val="20"/>
                <w:lang w:val="en-US"/>
              </w:rPr>
              <w:t xml:space="preserve">(s) </w:t>
            </w:r>
            <w:r w:rsidR="000A16BF" w:rsidRPr="000A16BF">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4651DF69" w14:textId="77777777" w:rsidR="005F607F" w:rsidRPr="002872C7" w:rsidRDefault="00EA3AFC" w:rsidP="002E2704">
            <w:pPr>
              <w:spacing w:after="0"/>
              <w:jc w:val="both"/>
              <w:rPr>
                <w:rStyle w:val="TEXTOChar"/>
                <w:rFonts w:asciiTheme="minorHAnsi" w:hAnsiTheme="minorHAnsi" w:cstheme="minorHAnsi"/>
                <w:sz w:val="22"/>
                <w:szCs w:val="22"/>
                <w:lang w:val="en-US"/>
              </w:rPr>
            </w:pPr>
            <w:r w:rsidRPr="00EA3AFC">
              <w:rPr>
                <w:rStyle w:val="TEXTOChar"/>
                <w:rFonts w:asciiTheme="minorHAnsi" w:hAnsiTheme="minorHAnsi" w:cstheme="minorHAnsi"/>
                <w:sz w:val="22"/>
                <w:szCs w:val="22"/>
                <w:lang w:val="en-US"/>
              </w:rPr>
              <w:t>To increase the level of institutional transparency of Brazil’</w:t>
            </w:r>
            <w:r w:rsidR="002872C7">
              <w:rPr>
                <w:rStyle w:val="TEXTOChar"/>
                <w:rFonts w:asciiTheme="minorHAnsi" w:hAnsiTheme="minorHAnsi" w:cstheme="minorHAnsi"/>
                <w:sz w:val="22"/>
                <w:szCs w:val="22"/>
                <w:lang w:val="en-US"/>
              </w:rPr>
              <w:t xml:space="preserve">s Navy </w:t>
            </w:r>
            <w:r w:rsidRPr="00EA3AFC">
              <w:rPr>
                <w:rStyle w:val="TEXTOChar"/>
                <w:rFonts w:asciiTheme="minorHAnsi" w:hAnsiTheme="minorHAnsi" w:cstheme="minorHAnsi"/>
                <w:sz w:val="22"/>
                <w:szCs w:val="22"/>
                <w:lang w:val="en-US"/>
              </w:rPr>
              <w:t>and improve t</w:t>
            </w:r>
            <w:r>
              <w:rPr>
                <w:rStyle w:val="TEXTOChar"/>
                <w:rFonts w:asciiTheme="minorHAnsi" w:hAnsiTheme="minorHAnsi" w:cstheme="minorHAnsi"/>
                <w:sz w:val="22"/>
                <w:szCs w:val="22"/>
                <w:lang w:val="en-US"/>
              </w:rPr>
              <w:t>he quality of services provided to citizens</w:t>
            </w:r>
            <w:r w:rsidR="00DC3860" w:rsidRPr="00EA3AFC">
              <w:rPr>
                <w:rStyle w:val="TEXTOChar"/>
                <w:rFonts w:asciiTheme="minorHAnsi" w:hAnsiTheme="minorHAnsi" w:cstheme="minorHAnsi"/>
                <w:sz w:val="22"/>
                <w:szCs w:val="22"/>
                <w:lang w:val="en-US"/>
              </w:rPr>
              <w:t xml:space="preserve">. </w:t>
            </w:r>
            <w:r w:rsidRPr="002872C7">
              <w:rPr>
                <w:rStyle w:val="TEXTOChar"/>
                <w:rFonts w:asciiTheme="minorHAnsi" w:hAnsiTheme="minorHAnsi" w:cstheme="minorHAnsi"/>
                <w:sz w:val="22"/>
                <w:szCs w:val="22"/>
                <w:lang w:val="en-US"/>
              </w:rPr>
              <w:t xml:space="preserve">In this way, </w:t>
            </w:r>
            <w:r w:rsidR="002872C7" w:rsidRPr="002872C7">
              <w:rPr>
                <w:rStyle w:val="TEXTOChar"/>
                <w:rFonts w:asciiTheme="minorHAnsi" w:hAnsiTheme="minorHAnsi" w:cstheme="minorHAnsi"/>
                <w:sz w:val="22"/>
                <w:szCs w:val="22"/>
                <w:lang w:val="en-US"/>
              </w:rPr>
              <w:t>citizens will have direct access to documents produced by the Navy</w:t>
            </w:r>
            <w:r w:rsidR="00DC3860" w:rsidRPr="002872C7">
              <w:rPr>
                <w:rStyle w:val="TEXTOChar"/>
                <w:rFonts w:asciiTheme="minorHAnsi" w:hAnsiTheme="minorHAnsi" w:cstheme="minorHAnsi"/>
                <w:sz w:val="22"/>
                <w:szCs w:val="22"/>
                <w:lang w:val="en-US"/>
              </w:rPr>
              <w:t xml:space="preserve">, </w:t>
            </w:r>
            <w:r w:rsidR="002872C7">
              <w:rPr>
                <w:rStyle w:val="TEXTOChar"/>
                <w:rFonts w:asciiTheme="minorHAnsi" w:hAnsiTheme="minorHAnsi" w:cstheme="minorHAnsi"/>
                <w:sz w:val="22"/>
                <w:szCs w:val="22"/>
                <w:lang w:val="en-US"/>
              </w:rPr>
              <w:t xml:space="preserve">which will enable faster replies </w:t>
            </w:r>
            <w:r w:rsidR="002872C7" w:rsidRPr="002872C7">
              <w:rPr>
                <w:rStyle w:val="TEXTOChar"/>
                <w:rFonts w:asciiTheme="minorHAnsi" w:hAnsiTheme="minorHAnsi" w:cstheme="minorHAnsi"/>
                <w:sz w:val="22"/>
                <w:szCs w:val="22"/>
                <w:lang w:val="en-US"/>
              </w:rPr>
              <w:t xml:space="preserve">online </w:t>
            </w:r>
            <w:r w:rsidR="002872C7">
              <w:rPr>
                <w:rStyle w:val="TEXTOChar"/>
                <w:rFonts w:asciiTheme="minorHAnsi" w:hAnsiTheme="minorHAnsi" w:cstheme="minorHAnsi"/>
                <w:sz w:val="22"/>
                <w:szCs w:val="22"/>
                <w:lang w:val="en-US"/>
              </w:rPr>
              <w:t xml:space="preserve">in </w:t>
            </w:r>
            <w:r w:rsidR="002872C7" w:rsidRPr="002872C7">
              <w:rPr>
                <w:rStyle w:val="TEXTOChar"/>
                <w:rFonts w:asciiTheme="minorHAnsi" w:hAnsiTheme="minorHAnsi" w:cstheme="minorHAnsi"/>
                <w:sz w:val="22"/>
                <w:szCs w:val="22"/>
                <w:lang w:val="en-US"/>
              </w:rPr>
              <w:t>real time</w:t>
            </w:r>
            <w:r w:rsidR="00DC3860" w:rsidRPr="002872C7">
              <w:rPr>
                <w:rStyle w:val="TEXTOChar"/>
                <w:rFonts w:asciiTheme="minorHAnsi" w:hAnsiTheme="minorHAnsi" w:cstheme="minorHAnsi"/>
                <w:sz w:val="22"/>
                <w:szCs w:val="22"/>
                <w:lang w:val="en-US"/>
              </w:rPr>
              <w:t>.</w:t>
            </w:r>
          </w:p>
        </w:tc>
      </w:tr>
      <w:tr w:rsidR="005F607F" w:rsidRPr="00EA3AFC" w14:paraId="514827EA"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52D9B" w14:textId="77777777" w:rsidR="005F607F" w:rsidRPr="00A92AE5" w:rsidRDefault="000A16BF"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6503790F" w14:textId="77777777" w:rsidR="005F607F" w:rsidRPr="005B3EF0" w:rsidRDefault="00EA3AFC" w:rsidP="002872C7">
            <w:pPr>
              <w:spacing w:after="0"/>
              <w:jc w:val="both"/>
              <w:rPr>
                <w:rStyle w:val="TEXTOChar"/>
                <w:rFonts w:asciiTheme="minorHAnsi" w:hAnsiTheme="minorHAnsi" w:cstheme="minorHAnsi"/>
                <w:sz w:val="22"/>
                <w:szCs w:val="22"/>
                <w:lang w:val="en-US"/>
              </w:rPr>
            </w:pPr>
            <w:r w:rsidRPr="005B3EF0">
              <w:rPr>
                <w:rFonts w:asciiTheme="minorHAnsi" w:hAnsiTheme="minorHAnsi" w:cstheme="minorHAnsi"/>
                <w:lang w:val="en-US"/>
              </w:rPr>
              <w:t xml:space="preserve">To develop a database containing the description of all administrative documents produced by the Military Organizations of Brazil’s Navy, as well as the documents transferred to the Navy’s Archive, as to 2004 onwards. Online consultations </w:t>
            </w:r>
            <w:r w:rsidR="002872C7" w:rsidRPr="005B3EF0">
              <w:rPr>
                <w:rFonts w:asciiTheme="minorHAnsi" w:hAnsiTheme="minorHAnsi" w:cstheme="minorHAnsi"/>
                <w:lang w:val="en-US"/>
              </w:rPr>
              <w:t>wil</w:t>
            </w:r>
            <w:r w:rsidRPr="005B3EF0">
              <w:rPr>
                <w:rFonts w:asciiTheme="minorHAnsi" w:hAnsiTheme="minorHAnsi" w:cstheme="minorHAnsi"/>
                <w:lang w:val="en-US"/>
              </w:rPr>
              <w:t>l be franchised to citizens.</w:t>
            </w:r>
          </w:p>
        </w:tc>
      </w:tr>
      <w:tr w:rsidR="005F607F" w:rsidRPr="00652701" w14:paraId="5EB07864"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01253" w14:textId="77777777" w:rsidR="005F607F" w:rsidRPr="00A92AE5" w:rsidRDefault="00EC723C" w:rsidP="000A16BF">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473BDD95" w14:textId="77777777" w:rsidR="005F607F" w:rsidRPr="005B3EF0" w:rsidRDefault="002872C7" w:rsidP="00A267A5">
            <w:pPr>
              <w:spacing w:after="0"/>
              <w:jc w:val="both"/>
              <w:rPr>
                <w:rStyle w:val="TEXTOChar"/>
                <w:rFonts w:asciiTheme="minorHAnsi" w:eastAsiaTheme="minorHAnsi" w:hAnsiTheme="minorHAnsi" w:cstheme="minorHAnsi"/>
                <w:b/>
                <w:color w:val="FF0000"/>
                <w:sz w:val="22"/>
                <w:szCs w:val="22"/>
                <w:lang w:val="en-US"/>
              </w:rPr>
            </w:pPr>
            <w:r w:rsidRPr="005B3EF0">
              <w:rPr>
                <w:bCs/>
                <w:lang w:val="en-US"/>
              </w:rPr>
              <w:t xml:space="preserve">The contribution to increased transparency and citizen participation lies in the fact that the whole society will have access to </w:t>
            </w:r>
            <w:r w:rsidR="005B3EF0" w:rsidRPr="005B3EF0">
              <w:rPr>
                <w:bCs/>
                <w:lang w:val="en-US"/>
              </w:rPr>
              <w:t xml:space="preserve">documents produced </w:t>
            </w:r>
            <w:r w:rsidR="002E2704">
              <w:rPr>
                <w:bCs/>
                <w:lang w:val="en-US"/>
              </w:rPr>
              <w:t xml:space="preserve">by the Navy </w:t>
            </w:r>
            <w:r w:rsidR="005B3EF0" w:rsidRPr="005B3EF0">
              <w:rPr>
                <w:bCs/>
                <w:lang w:val="en-US"/>
              </w:rPr>
              <w:t xml:space="preserve">and </w:t>
            </w:r>
            <w:r w:rsidR="00A267A5">
              <w:rPr>
                <w:bCs/>
                <w:lang w:val="en-US"/>
              </w:rPr>
              <w:t xml:space="preserve">maintained in the </w:t>
            </w:r>
            <w:r w:rsidR="005B3EF0" w:rsidRPr="005B3EF0">
              <w:rPr>
                <w:bCs/>
                <w:lang w:val="en-US"/>
              </w:rPr>
              <w:t>Navy’</w:t>
            </w:r>
            <w:r w:rsidR="00A267A5">
              <w:rPr>
                <w:bCs/>
                <w:lang w:val="en-US"/>
              </w:rPr>
              <w:t>s Archive</w:t>
            </w:r>
            <w:r w:rsidR="005B3EF0" w:rsidRPr="005B3EF0">
              <w:rPr>
                <w:bCs/>
                <w:lang w:val="en-US"/>
              </w:rPr>
              <w:t>, which will contribute to publicizing the activities performed in the many Military Organizations of the Navy</w:t>
            </w:r>
            <w:r w:rsidR="00215F7C" w:rsidRPr="005B3EF0">
              <w:rPr>
                <w:bCs/>
                <w:lang w:val="en-US"/>
              </w:rPr>
              <w:t>.</w:t>
            </w:r>
          </w:p>
        </w:tc>
      </w:tr>
      <w:tr w:rsidR="005F607F" w:rsidRPr="00652701" w14:paraId="79A3424B"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7774F" w14:textId="77777777" w:rsidR="005F607F" w:rsidRPr="002E2704" w:rsidRDefault="000A16BF" w:rsidP="00E64A72">
            <w:pPr>
              <w:spacing w:after="0"/>
              <w:rPr>
                <w:rStyle w:val="TEXTOChar"/>
                <w:rFonts w:asciiTheme="minorHAnsi" w:eastAsiaTheme="minorHAnsi" w:hAnsiTheme="minorHAnsi" w:cstheme="minorHAnsi"/>
                <w:b/>
                <w:sz w:val="20"/>
              </w:rPr>
            </w:pPr>
            <w:r w:rsidRPr="002E2704">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4078E984" w14:textId="77777777" w:rsidR="005F607F" w:rsidRPr="002E2704" w:rsidRDefault="002E2704" w:rsidP="002E2704">
            <w:pPr>
              <w:spacing w:after="0"/>
              <w:jc w:val="both"/>
              <w:rPr>
                <w:rStyle w:val="TEXTOChar"/>
                <w:sz w:val="22"/>
                <w:szCs w:val="22"/>
                <w:lang w:val="en-US"/>
              </w:rPr>
            </w:pPr>
            <w:r w:rsidRPr="002E2704">
              <w:rPr>
                <w:rStyle w:val="TEXTOChar"/>
                <w:sz w:val="22"/>
                <w:szCs w:val="22"/>
                <w:lang w:val="en-US"/>
              </w:rPr>
              <w:t>It is expected that citizens at home will be abl</w:t>
            </w:r>
            <w:r>
              <w:rPr>
                <w:rStyle w:val="TEXTOChar"/>
                <w:sz w:val="22"/>
                <w:szCs w:val="22"/>
                <w:lang w:val="en-US"/>
              </w:rPr>
              <w:t xml:space="preserve">e to check information produced </w:t>
            </w:r>
            <w:r w:rsidRPr="002E2704">
              <w:rPr>
                <w:rStyle w:val="TEXTOChar"/>
                <w:sz w:val="22"/>
                <w:szCs w:val="22"/>
                <w:lang w:val="en-US"/>
              </w:rPr>
              <w:t xml:space="preserve">by the Navy as from </w:t>
            </w:r>
            <w:r>
              <w:rPr>
                <w:rStyle w:val="TEXTOChar"/>
                <w:sz w:val="22"/>
                <w:szCs w:val="22"/>
                <w:lang w:val="en-US"/>
              </w:rPr>
              <w:t xml:space="preserve">the year </w:t>
            </w:r>
            <w:r w:rsidRPr="002E2704">
              <w:rPr>
                <w:rStyle w:val="TEXTOChar"/>
                <w:sz w:val="22"/>
                <w:szCs w:val="22"/>
                <w:lang w:val="en-US"/>
              </w:rPr>
              <w:t>2014, without needing to report to a specific Military Organization, which will foster better and swifter services</w:t>
            </w:r>
            <w:r>
              <w:rPr>
                <w:rStyle w:val="TEXTOChar"/>
                <w:sz w:val="22"/>
                <w:szCs w:val="22"/>
                <w:lang w:val="en-US"/>
              </w:rPr>
              <w:t xml:space="preserve"> to society in general</w:t>
            </w:r>
            <w:r w:rsidR="00DC3860" w:rsidRPr="002E2704">
              <w:rPr>
                <w:rStyle w:val="TEXTOChar"/>
                <w:sz w:val="22"/>
                <w:szCs w:val="22"/>
                <w:lang w:val="en-US"/>
              </w:rPr>
              <w:t>.</w:t>
            </w:r>
          </w:p>
        </w:tc>
      </w:tr>
      <w:tr w:rsidR="005F607F" w:rsidRPr="007C6631" w14:paraId="5D202924"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3332E" w14:textId="77777777" w:rsidR="005F607F" w:rsidRPr="00A92AE5" w:rsidRDefault="000A16BF"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523F2FF8" w14:textId="77777777" w:rsidR="005F607F" w:rsidRPr="002E2704" w:rsidRDefault="004A2A63" w:rsidP="002E2704">
            <w:pPr>
              <w:spacing w:after="0"/>
              <w:jc w:val="both"/>
              <w:rPr>
                <w:rStyle w:val="TEXTOChar"/>
                <w:rFonts w:asciiTheme="minorHAnsi" w:eastAsiaTheme="minorHAnsi" w:hAnsiTheme="minorHAnsi" w:cstheme="minorHAnsi"/>
                <w:b/>
                <w:sz w:val="22"/>
                <w:szCs w:val="22"/>
              </w:rPr>
            </w:pPr>
            <w:r w:rsidRPr="002E2704">
              <w:rPr>
                <w:rStyle w:val="TEXTOChar"/>
                <w:rFonts w:asciiTheme="minorHAnsi" w:eastAsiaTheme="minorHAnsi" w:hAnsiTheme="minorHAnsi" w:cstheme="minorHAnsi"/>
                <w:b/>
                <w:sz w:val="22"/>
                <w:szCs w:val="22"/>
              </w:rPr>
              <w:t>Implement</w:t>
            </w:r>
            <w:r w:rsidR="002E2704" w:rsidRPr="002E2704">
              <w:rPr>
                <w:rStyle w:val="TEXTOChar"/>
                <w:rFonts w:asciiTheme="minorHAnsi" w:eastAsiaTheme="minorHAnsi" w:hAnsiTheme="minorHAnsi" w:cstheme="minorHAnsi"/>
                <w:b/>
                <w:sz w:val="22"/>
                <w:szCs w:val="22"/>
              </w:rPr>
              <w:t>ed</w:t>
            </w:r>
          </w:p>
        </w:tc>
      </w:tr>
      <w:tr w:rsidR="005F607F" w:rsidRPr="00652701" w14:paraId="3152C9AA"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72112" w14:textId="77777777" w:rsidR="005F607F" w:rsidRPr="00A92AE5" w:rsidRDefault="000A16BF"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191C84F6" w14:textId="77777777" w:rsidR="00730865" w:rsidRPr="002E2704" w:rsidRDefault="002E2704" w:rsidP="00E64A72">
            <w:pPr>
              <w:spacing w:before="100" w:beforeAutospacing="1" w:after="100" w:afterAutospacing="1"/>
              <w:rPr>
                <w:rStyle w:val="Hyperlink"/>
                <w:color w:val="auto"/>
                <w:lang w:val="en-US"/>
              </w:rPr>
            </w:pPr>
            <w:r w:rsidRPr="002E2704">
              <w:rPr>
                <w:rFonts w:asciiTheme="minorHAnsi" w:hAnsiTheme="minorHAnsi" w:cstheme="minorHAnsi"/>
                <w:lang w:val="en-US"/>
              </w:rPr>
              <w:t xml:space="preserve">The commitment was completed within the timeframe stipulated and the database is available </w:t>
            </w:r>
            <w:r w:rsidR="00A267A5">
              <w:rPr>
                <w:rFonts w:asciiTheme="minorHAnsi" w:hAnsiTheme="minorHAnsi" w:cstheme="minorHAnsi"/>
                <w:lang w:val="en-US"/>
              </w:rPr>
              <w:t xml:space="preserve">to all citizens </w:t>
            </w:r>
            <w:r w:rsidRPr="002E2704">
              <w:rPr>
                <w:rFonts w:asciiTheme="minorHAnsi" w:hAnsiTheme="minorHAnsi" w:cstheme="minorHAnsi"/>
                <w:lang w:val="en-US"/>
              </w:rPr>
              <w:t>for consultation at</w:t>
            </w:r>
            <w:r w:rsidR="00730865" w:rsidRPr="002E2704">
              <w:rPr>
                <w:rFonts w:asciiTheme="minorHAnsi" w:hAnsiTheme="minorHAnsi" w:cstheme="minorHAnsi"/>
                <w:lang w:val="en-US"/>
              </w:rPr>
              <w:t xml:space="preserve"> </w:t>
            </w:r>
            <w:hyperlink r:id="rId39" w:tgtFrame="_blank" w:history="1">
              <w:r w:rsidR="00730865" w:rsidRPr="002E2704">
                <w:rPr>
                  <w:rStyle w:val="Hyperlink"/>
                  <w:color w:val="auto"/>
                  <w:lang w:val="en-US"/>
                </w:rPr>
                <w:t>http://www.arquivodamarinha.dphdm.mar.mil.br/icaatom-1.3.0/</w:t>
              </w:r>
            </w:hyperlink>
          </w:p>
          <w:p w14:paraId="7625878A" w14:textId="77777777" w:rsidR="00730865" w:rsidRPr="002E2704" w:rsidRDefault="002E2704" w:rsidP="00E64A72">
            <w:pPr>
              <w:keepNext/>
              <w:spacing w:before="60" w:after="60"/>
              <w:jc w:val="both"/>
              <w:rPr>
                <w:lang w:val="en-US"/>
              </w:rPr>
            </w:pPr>
            <w:r w:rsidRPr="002E2704">
              <w:rPr>
                <w:lang w:val="en-US"/>
              </w:rPr>
              <w:t>Targets met for the implementation of the commitment</w:t>
            </w:r>
            <w:r w:rsidR="00730865" w:rsidRPr="002E2704">
              <w:rPr>
                <w:lang w:val="en-US"/>
              </w:rPr>
              <w:t>:</w:t>
            </w:r>
          </w:p>
          <w:p w14:paraId="18CD9F7D" w14:textId="77777777" w:rsidR="00730865" w:rsidRPr="0047251E" w:rsidRDefault="002E2704" w:rsidP="00E64A72">
            <w:pPr>
              <w:keepNext/>
              <w:spacing w:before="60" w:after="60"/>
              <w:jc w:val="both"/>
              <w:rPr>
                <w:lang w:val="en-US"/>
              </w:rPr>
            </w:pPr>
            <w:r w:rsidRPr="0047251E">
              <w:rPr>
                <w:lang w:val="en-US"/>
              </w:rPr>
              <w:t>Target 1</w:t>
            </w:r>
            <w:r w:rsidR="00730865" w:rsidRPr="0047251E">
              <w:rPr>
                <w:lang w:val="en-US"/>
              </w:rPr>
              <w:t xml:space="preserve">: </w:t>
            </w:r>
            <w:r w:rsidR="000232AE">
              <w:rPr>
                <w:lang w:val="en-US"/>
              </w:rPr>
              <w:t xml:space="preserve">conduct </w:t>
            </w:r>
            <w:r w:rsidR="0047251E" w:rsidRPr="0047251E">
              <w:rPr>
                <w:lang w:val="en-US"/>
              </w:rPr>
              <w:t xml:space="preserve">research </w:t>
            </w:r>
            <w:r w:rsidR="000232AE">
              <w:rPr>
                <w:lang w:val="en-US"/>
              </w:rPr>
              <w:t>on the</w:t>
            </w:r>
            <w:r w:rsidR="0047251E" w:rsidRPr="0047251E">
              <w:rPr>
                <w:lang w:val="en-US"/>
              </w:rPr>
              <w:t xml:space="preserve"> software used for the description of archive documents, in accordance with National Archive</w:t>
            </w:r>
            <w:r w:rsidR="0047251E">
              <w:rPr>
                <w:lang w:val="en-US"/>
              </w:rPr>
              <w:t>s</w:t>
            </w:r>
            <w:r w:rsidR="0047251E" w:rsidRPr="0047251E">
              <w:rPr>
                <w:lang w:val="en-US"/>
              </w:rPr>
              <w:t xml:space="preserve"> Council Resolution </w:t>
            </w:r>
            <w:r w:rsidR="00730865" w:rsidRPr="0047251E">
              <w:rPr>
                <w:lang w:val="en-US"/>
              </w:rPr>
              <w:t xml:space="preserve">nº 28, </w:t>
            </w:r>
            <w:r w:rsidR="0047251E" w:rsidRPr="0047251E">
              <w:rPr>
                <w:lang w:val="en-US"/>
              </w:rPr>
              <w:t>of February 17,</w:t>
            </w:r>
            <w:r w:rsidR="00730865" w:rsidRPr="0047251E">
              <w:rPr>
                <w:lang w:val="en-US"/>
              </w:rPr>
              <w:t xml:space="preserve"> 2009, </w:t>
            </w:r>
            <w:r w:rsidR="0047251E" w:rsidRPr="0047251E">
              <w:rPr>
                <w:lang w:val="en-US"/>
              </w:rPr>
              <w:t xml:space="preserve">which establishes provisions on the adoption of the Brazilian Standard Archival Description – </w:t>
            </w:r>
            <w:r w:rsidR="00730865" w:rsidRPr="0047251E">
              <w:rPr>
                <w:lang w:val="en-US"/>
              </w:rPr>
              <w:t>NOBRADE</w:t>
            </w:r>
            <w:r w:rsidR="0047251E" w:rsidRPr="0047251E">
              <w:rPr>
                <w:lang w:val="en-US"/>
              </w:rPr>
              <w:t>, by bodies and entities integrating the National Archive</w:t>
            </w:r>
            <w:r w:rsidR="0047251E">
              <w:rPr>
                <w:lang w:val="en-US"/>
              </w:rPr>
              <w:t>s</w:t>
            </w:r>
            <w:r w:rsidR="0047251E" w:rsidRPr="0047251E">
              <w:rPr>
                <w:lang w:val="en-US"/>
              </w:rPr>
              <w:t xml:space="preserve"> System</w:t>
            </w:r>
            <w:r w:rsidR="0047251E">
              <w:rPr>
                <w:lang w:val="en-US"/>
              </w:rPr>
              <w:t xml:space="preserve"> - SINAR, institutes the </w:t>
            </w:r>
            <w:r w:rsidR="00730865" w:rsidRPr="0047251E">
              <w:rPr>
                <w:lang w:val="en-US"/>
              </w:rPr>
              <w:t xml:space="preserve"> </w:t>
            </w:r>
            <w:r w:rsidR="002B1566">
              <w:rPr>
                <w:lang w:val="en-US"/>
              </w:rPr>
              <w:t xml:space="preserve">National Registry of </w:t>
            </w:r>
            <w:r w:rsidR="000232AE">
              <w:rPr>
                <w:lang w:val="en-US"/>
              </w:rPr>
              <w:t>Archives Custodian</w:t>
            </w:r>
            <w:r w:rsidR="00A267A5">
              <w:rPr>
                <w:lang w:val="en-US"/>
              </w:rPr>
              <w:t xml:space="preserve"> Entities and establishes the mandatory adoption of </w:t>
            </w:r>
            <w:r w:rsidR="000232AE">
              <w:rPr>
                <w:lang w:val="en-US"/>
              </w:rPr>
              <w:t xml:space="preserve">an Archives Custodian Entity </w:t>
            </w:r>
            <w:r w:rsidR="00A267A5">
              <w:rPr>
                <w:lang w:val="en-US"/>
              </w:rPr>
              <w:t xml:space="preserve">Code </w:t>
            </w:r>
            <w:r w:rsidR="00730865" w:rsidRPr="0047251E">
              <w:rPr>
                <w:lang w:val="en-US"/>
              </w:rPr>
              <w:t>– CODEARQ;</w:t>
            </w:r>
          </w:p>
          <w:p w14:paraId="236C36AF" w14:textId="77777777" w:rsidR="00730865" w:rsidRPr="002E2704" w:rsidRDefault="002872C7" w:rsidP="00E64A72">
            <w:pPr>
              <w:spacing w:before="240"/>
              <w:jc w:val="both"/>
              <w:rPr>
                <w:lang w:val="en-US"/>
              </w:rPr>
            </w:pPr>
            <w:r w:rsidRPr="002E2704">
              <w:rPr>
                <w:lang w:val="en-US"/>
              </w:rPr>
              <w:t>Target 2</w:t>
            </w:r>
            <w:r w:rsidR="00730865" w:rsidRPr="002E2704">
              <w:rPr>
                <w:lang w:val="en-US"/>
              </w:rPr>
              <w:t xml:space="preserve">: </w:t>
            </w:r>
            <w:r w:rsidRPr="002E2704">
              <w:rPr>
                <w:lang w:val="en-US"/>
              </w:rPr>
              <w:t>specify the requirements of the software, the database and hardware needed</w:t>
            </w:r>
            <w:r w:rsidR="00730865" w:rsidRPr="002E2704">
              <w:rPr>
                <w:lang w:val="en-US"/>
              </w:rPr>
              <w:t>;</w:t>
            </w:r>
          </w:p>
          <w:p w14:paraId="097A9ADD" w14:textId="77777777" w:rsidR="00730865" w:rsidRPr="002E2704" w:rsidRDefault="002872C7" w:rsidP="00E64A72">
            <w:pPr>
              <w:spacing w:before="240"/>
              <w:jc w:val="both"/>
              <w:rPr>
                <w:lang w:val="en-US"/>
              </w:rPr>
            </w:pPr>
            <w:r w:rsidRPr="002E2704">
              <w:rPr>
                <w:lang w:val="en-US"/>
              </w:rPr>
              <w:t>Target 3</w:t>
            </w:r>
            <w:r w:rsidR="00730865" w:rsidRPr="002E2704">
              <w:rPr>
                <w:lang w:val="en-US"/>
              </w:rPr>
              <w:t xml:space="preserve">: </w:t>
            </w:r>
            <w:r w:rsidRPr="002E2704">
              <w:rPr>
                <w:lang w:val="en-US"/>
              </w:rPr>
              <w:t xml:space="preserve">choose the </w:t>
            </w:r>
            <w:r w:rsidR="00730865" w:rsidRPr="002E2704">
              <w:rPr>
                <w:lang w:val="en-US"/>
              </w:rPr>
              <w:t xml:space="preserve">software </w:t>
            </w:r>
            <w:r w:rsidRPr="002E2704">
              <w:rPr>
                <w:lang w:val="en-US"/>
              </w:rPr>
              <w:t>that will provide support to the database</w:t>
            </w:r>
            <w:r w:rsidR="00730865" w:rsidRPr="002E2704">
              <w:rPr>
                <w:lang w:val="en-US"/>
              </w:rPr>
              <w:t>;</w:t>
            </w:r>
          </w:p>
          <w:p w14:paraId="3F93C81B" w14:textId="77777777" w:rsidR="00730865" w:rsidRPr="000232AE" w:rsidRDefault="000232AE" w:rsidP="00E64A72">
            <w:pPr>
              <w:spacing w:before="240"/>
              <w:jc w:val="both"/>
              <w:rPr>
                <w:lang w:val="en-US"/>
              </w:rPr>
            </w:pPr>
            <w:r w:rsidRPr="000232AE">
              <w:rPr>
                <w:b/>
                <w:lang w:val="en-US"/>
              </w:rPr>
              <w:t>Targets 1, 2 and</w:t>
            </w:r>
            <w:r w:rsidR="00730865" w:rsidRPr="000232AE">
              <w:rPr>
                <w:b/>
                <w:lang w:val="en-US"/>
              </w:rPr>
              <w:t xml:space="preserve"> 3 </w:t>
            </w:r>
            <w:r w:rsidRPr="000232AE">
              <w:rPr>
                <w:b/>
                <w:lang w:val="en-US"/>
              </w:rPr>
              <w:t>were met within the timeframe stipulated</w:t>
            </w:r>
            <w:r w:rsidR="00730865" w:rsidRPr="000232AE">
              <w:rPr>
                <w:b/>
                <w:lang w:val="en-US"/>
              </w:rPr>
              <w:t>.</w:t>
            </w:r>
            <w:r w:rsidR="00730865" w:rsidRPr="000232AE">
              <w:rPr>
                <w:lang w:val="en-US"/>
              </w:rPr>
              <w:t xml:space="preserve"> </w:t>
            </w:r>
            <w:r w:rsidRPr="000232AE">
              <w:rPr>
                <w:lang w:val="en-US"/>
              </w:rPr>
              <w:t xml:space="preserve">Of all the </w:t>
            </w:r>
            <w:r w:rsidRPr="000232AE">
              <w:rPr>
                <w:lang w:val="en-US"/>
              </w:rPr>
              <w:lastRenderedPageBreak/>
              <w:t xml:space="preserve">softwares found, </w:t>
            </w:r>
            <w:r w:rsidR="00730865" w:rsidRPr="000232AE">
              <w:rPr>
                <w:lang w:val="en-US"/>
              </w:rPr>
              <w:t>ICA-AToM</w:t>
            </w:r>
            <w:r w:rsidRPr="000232AE">
              <w:rPr>
                <w:lang w:val="en-US"/>
              </w:rPr>
              <w:t xml:space="preserve"> (</w:t>
            </w:r>
            <w:r w:rsidR="00730865" w:rsidRPr="000232AE">
              <w:rPr>
                <w:lang w:val="en-US"/>
              </w:rPr>
              <w:t>International Council of Archives - Acess to Memory</w:t>
            </w:r>
            <w:r w:rsidRPr="000232AE">
              <w:rPr>
                <w:lang w:val="en-US"/>
              </w:rPr>
              <w:t>) was chosen,</w:t>
            </w:r>
            <w:r w:rsidRPr="000232AE">
              <w:rPr>
                <w:i/>
                <w:lang w:val="en-US"/>
              </w:rPr>
              <w:t xml:space="preserve"> </w:t>
            </w:r>
            <w:r>
              <w:rPr>
                <w:lang w:val="en-US"/>
              </w:rPr>
              <w:t>founded on the web environment and using an open source code application</w:t>
            </w:r>
            <w:r w:rsidR="00730865" w:rsidRPr="000232AE">
              <w:rPr>
                <w:lang w:val="en-US"/>
              </w:rPr>
              <w:t xml:space="preserve">. </w:t>
            </w:r>
            <w:r w:rsidRPr="000232AE">
              <w:rPr>
                <w:lang w:val="en-US"/>
              </w:rPr>
              <w:t xml:space="preserve">It is used for archival description management in accordance with the </w:t>
            </w:r>
            <w:r w:rsidR="00E51543">
              <w:rPr>
                <w:lang w:val="en-US"/>
              </w:rPr>
              <w:t>standards</w:t>
            </w:r>
            <w:r w:rsidRPr="000232AE">
              <w:rPr>
                <w:lang w:val="en-US"/>
              </w:rPr>
              <w:t xml:space="preserve"> </w:t>
            </w:r>
            <w:r>
              <w:rPr>
                <w:lang w:val="en-US"/>
              </w:rPr>
              <w:t>established by</w:t>
            </w:r>
            <w:r w:rsidRPr="000232AE">
              <w:rPr>
                <w:lang w:val="en-US"/>
              </w:rPr>
              <w:t xml:space="preserve"> the International Archives Council and the </w:t>
            </w:r>
            <w:r w:rsidRPr="0047251E">
              <w:rPr>
                <w:lang w:val="en-US"/>
              </w:rPr>
              <w:t xml:space="preserve">Brazilian Standard Archival Description </w:t>
            </w:r>
            <w:r w:rsidR="00730865" w:rsidRPr="000232AE">
              <w:rPr>
                <w:lang w:val="en-US"/>
              </w:rPr>
              <w:t xml:space="preserve">(NOBRADE). </w:t>
            </w:r>
            <w:r w:rsidRPr="000232AE">
              <w:rPr>
                <w:lang w:val="en-US"/>
              </w:rPr>
              <w:t xml:space="preserve">It is a collaborative project that aims </w:t>
            </w:r>
            <w:r w:rsidR="00FD6745">
              <w:rPr>
                <w:lang w:val="en-US"/>
              </w:rPr>
              <w:t xml:space="preserve">to </w:t>
            </w:r>
            <w:r w:rsidRPr="000232AE">
              <w:rPr>
                <w:lang w:val="en-US"/>
              </w:rPr>
              <w:t>provid</w:t>
            </w:r>
            <w:r w:rsidR="00FD6745">
              <w:rPr>
                <w:lang w:val="en-US"/>
              </w:rPr>
              <w:t>e</w:t>
            </w:r>
            <w:r w:rsidRPr="000232AE">
              <w:rPr>
                <w:lang w:val="en-US"/>
              </w:rPr>
              <w:t xml:space="preserve"> the international archival community with a free </w:t>
            </w:r>
            <w:r>
              <w:rPr>
                <w:lang w:val="en-US"/>
              </w:rPr>
              <w:t xml:space="preserve">open source code </w:t>
            </w:r>
            <w:r w:rsidRPr="000232AE">
              <w:rPr>
                <w:lang w:val="en-US"/>
              </w:rPr>
              <w:t xml:space="preserve">application </w:t>
            </w:r>
            <w:r w:rsidR="00BD6919">
              <w:rPr>
                <w:lang w:val="en-US"/>
              </w:rPr>
              <w:t xml:space="preserve">software </w:t>
            </w:r>
            <w:r>
              <w:rPr>
                <w:lang w:val="en-US"/>
              </w:rPr>
              <w:t>for archival description management, enabling entities to make their archives available online</w:t>
            </w:r>
            <w:r w:rsidR="00730865" w:rsidRPr="000232AE">
              <w:rPr>
                <w:lang w:val="en-US"/>
              </w:rPr>
              <w:t>.</w:t>
            </w:r>
          </w:p>
          <w:p w14:paraId="23709A03" w14:textId="77777777" w:rsidR="00730865" w:rsidRPr="000232AE" w:rsidRDefault="000232AE" w:rsidP="00E64A72">
            <w:pPr>
              <w:spacing w:before="240"/>
              <w:jc w:val="both"/>
              <w:rPr>
                <w:lang w:val="en-US"/>
              </w:rPr>
            </w:pPr>
            <w:r w:rsidRPr="000232AE">
              <w:rPr>
                <w:lang w:val="en-US"/>
              </w:rPr>
              <w:t>Target 4</w:t>
            </w:r>
            <w:r w:rsidR="00730865" w:rsidRPr="000232AE">
              <w:rPr>
                <w:lang w:val="en-US"/>
              </w:rPr>
              <w:t xml:space="preserve">: </w:t>
            </w:r>
            <w:r w:rsidRPr="000232AE">
              <w:rPr>
                <w:lang w:val="en-US"/>
              </w:rPr>
              <w:t>quotation of the hardware(s) and</w:t>
            </w:r>
            <w:r w:rsidR="00730865" w:rsidRPr="000232AE">
              <w:rPr>
                <w:lang w:val="en-US"/>
              </w:rPr>
              <w:t xml:space="preserve"> software (s) </w:t>
            </w:r>
            <w:r w:rsidR="00BD6919">
              <w:rPr>
                <w:lang w:val="en-US"/>
              </w:rPr>
              <w:t>to be used in the development of the database</w:t>
            </w:r>
            <w:r w:rsidR="00730865" w:rsidRPr="000232AE">
              <w:rPr>
                <w:lang w:val="en-US"/>
              </w:rPr>
              <w:t>;</w:t>
            </w:r>
          </w:p>
          <w:p w14:paraId="31D135A4" w14:textId="77777777" w:rsidR="00BD6919" w:rsidRPr="000232AE" w:rsidRDefault="00BD6919" w:rsidP="00BD6919">
            <w:pPr>
              <w:spacing w:before="240"/>
              <w:jc w:val="both"/>
              <w:rPr>
                <w:lang w:val="en-US"/>
              </w:rPr>
            </w:pPr>
            <w:r w:rsidRPr="00BD6919">
              <w:rPr>
                <w:lang w:val="en-US"/>
              </w:rPr>
              <w:t>Target 5</w:t>
            </w:r>
            <w:r w:rsidR="00730865" w:rsidRPr="00BD6919">
              <w:rPr>
                <w:lang w:val="en-US"/>
              </w:rPr>
              <w:t xml:space="preserve">: </w:t>
            </w:r>
            <w:r w:rsidRPr="00BD6919">
              <w:rPr>
                <w:lang w:val="en-US"/>
              </w:rPr>
              <w:t>purchase of the hardware(s) and</w:t>
            </w:r>
            <w:r w:rsidR="00730865" w:rsidRPr="00BD6919">
              <w:rPr>
                <w:lang w:val="en-US"/>
              </w:rPr>
              <w:t xml:space="preserve"> software (s)</w:t>
            </w:r>
            <w:r>
              <w:rPr>
                <w:lang w:val="en-US"/>
              </w:rPr>
              <w:t xml:space="preserve"> to be used in the development of the database.</w:t>
            </w:r>
          </w:p>
          <w:p w14:paraId="4203922B" w14:textId="77777777" w:rsidR="00730865" w:rsidRPr="00854F34" w:rsidRDefault="00BD6919" w:rsidP="00E64A72">
            <w:pPr>
              <w:spacing w:before="240"/>
              <w:jc w:val="both"/>
              <w:rPr>
                <w:lang w:val="en-US"/>
              </w:rPr>
            </w:pPr>
            <w:r>
              <w:rPr>
                <w:b/>
                <w:lang w:val="en-US"/>
              </w:rPr>
              <w:t>Targets</w:t>
            </w:r>
            <w:r w:rsidRPr="00BD6919">
              <w:rPr>
                <w:b/>
                <w:lang w:val="en-US"/>
              </w:rPr>
              <w:t xml:space="preserve"> 4 and</w:t>
            </w:r>
            <w:r w:rsidR="00730865" w:rsidRPr="00BD6919">
              <w:rPr>
                <w:b/>
                <w:lang w:val="en-US"/>
              </w:rPr>
              <w:t xml:space="preserve"> 5 </w:t>
            </w:r>
            <w:r w:rsidRPr="00BD6919">
              <w:rPr>
                <w:b/>
                <w:lang w:val="en-US"/>
              </w:rPr>
              <w:t>were met within the timeframes stipulated</w:t>
            </w:r>
            <w:r w:rsidR="00730865" w:rsidRPr="00BD6919">
              <w:rPr>
                <w:b/>
                <w:lang w:val="en-US"/>
              </w:rPr>
              <w:t>.</w:t>
            </w:r>
            <w:r w:rsidR="00730865" w:rsidRPr="00BD6919">
              <w:rPr>
                <w:lang w:val="en-US"/>
              </w:rPr>
              <w:t xml:space="preserve"> ICA-AToM </w:t>
            </w:r>
            <w:r w:rsidRPr="00BD6919">
              <w:rPr>
                <w:lang w:val="en-US"/>
              </w:rPr>
              <w:t xml:space="preserve">is a </w:t>
            </w:r>
            <w:r w:rsidR="00730865" w:rsidRPr="00BD6919">
              <w:rPr>
                <w:lang w:val="en-US"/>
              </w:rPr>
              <w:t xml:space="preserve">software </w:t>
            </w:r>
            <w:r w:rsidRPr="00BD6919">
              <w:rPr>
                <w:lang w:val="en-US"/>
              </w:rPr>
              <w:t>available for free download and use</w:t>
            </w:r>
            <w:r w:rsidR="00730865" w:rsidRPr="00BD6919">
              <w:rPr>
                <w:lang w:val="en-US"/>
              </w:rPr>
              <w:t xml:space="preserve">. </w:t>
            </w:r>
            <w:r w:rsidRPr="00BD6919">
              <w:rPr>
                <w:lang w:val="en-US"/>
              </w:rPr>
              <w:t xml:space="preserve">The </w:t>
            </w:r>
            <w:r w:rsidR="00730865" w:rsidRPr="00BD6919">
              <w:rPr>
                <w:lang w:val="en-US"/>
              </w:rPr>
              <w:t xml:space="preserve">Oswaldo Cruz </w:t>
            </w:r>
            <w:r w:rsidRPr="00BD6919">
              <w:rPr>
                <w:lang w:val="en-US"/>
              </w:rPr>
              <w:t xml:space="preserve">Foundation </w:t>
            </w:r>
            <w:r w:rsidR="00730865" w:rsidRPr="00BD6919">
              <w:rPr>
                <w:lang w:val="en-US"/>
              </w:rPr>
              <w:t xml:space="preserve">(FIOCRUZ) </w:t>
            </w:r>
            <w:r w:rsidRPr="00BD6919">
              <w:rPr>
                <w:lang w:val="en-US"/>
              </w:rPr>
              <w:t>developed an application for</w:t>
            </w:r>
            <w:r w:rsidR="00730865" w:rsidRPr="00BD6919">
              <w:rPr>
                <w:lang w:val="en-US"/>
              </w:rPr>
              <w:t xml:space="preserve"> ICA-AToM </w:t>
            </w:r>
            <w:r w:rsidRPr="00BD6919">
              <w:rPr>
                <w:lang w:val="en-US"/>
              </w:rPr>
              <w:t>called “Arch Database</w:t>
            </w:r>
            <w:r w:rsidR="00730865" w:rsidRPr="00BD6919">
              <w:rPr>
                <w:lang w:val="en-US"/>
              </w:rPr>
              <w:t xml:space="preserve">” </w:t>
            </w:r>
            <w:r w:rsidRPr="00BD6919">
              <w:rPr>
                <w:lang w:val="en-US"/>
              </w:rPr>
              <w:t xml:space="preserve">which was adapted by the </w:t>
            </w:r>
            <w:r w:rsidR="00730865" w:rsidRPr="00BD6919">
              <w:rPr>
                <w:lang w:val="en-US"/>
              </w:rPr>
              <w:t>Oswaldo Cruz</w:t>
            </w:r>
            <w:r>
              <w:rPr>
                <w:lang w:val="en-US"/>
              </w:rPr>
              <w:t xml:space="preserve"> House</w:t>
            </w:r>
            <w:r w:rsidRPr="00BD6919">
              <w:rPr>
                <w:lang w:val="en-US"/>
              </w:rPr>
              <w:t xml:space="preserve"> </w:t>
            </w:r>
            <w:r w:rsidR="00730865" w:rsidRPr="00BD6919">
              <w:rPr>
                <w:lang w:val="en-US"/>
              </w:rPr>
              <w:t>(COC</w:t>
            </w:r>
            <w:r>
              <w:rPr>
                <w:lang w:val="en-US"/>
              </w:rPr>
              <w:t xml:space="preserve">, </w:t>
            </w:r>
            <w:r w:rsidRPr="00BD6919">
              <w:rPr>
                <w:i/>
                <w:lang w:val="en-US"/>
              </w:rPr>
              <w:t>Casa de Oswaldo Cruz</w:t>
            </w:r>
            <w:r w:rsidR="00730865" w:rsidRPr="00BD6919">
              <w:rPr>
                <w:lang w:val="en-US"/>
              </w:rPr>
              <w:t xml:space="preserve">) </w:t>
            </w:r>
            <w:r>
              <w:rPr>
                <w:lang w:val="en-US"/>
              </w:rPr>
              <w:t>for the description and dissemination of archives via network</w:t>
            </w:r>
            <w:r w:rsidR="00730865" w:rsidRPr="00BD6919">
              <w:rPr>
                <w:lang w:val="en-US"/>
              </w:rPr>
              <w:t>.</w:t>
            </w:r>
            <w:r>
              <w:rPr>
                <w:lang w:val="en-US"/>
              </w:rPr>
              <w:t xml:space="preserve"> </w:t>
            </w:r>
            <w:r w:rsidRPr="00854F34">
              <w:rPr>
                <w:lang w:val="en-US"/>
              </w:rPr>
              <w:t>The</w:t>
            </w:r>
            <w:r w:rsidR="00730865" w:rsidRPr="00854F34">
              <w:rPr>
                <w:lang w:val="en-US"/>
              </w:rPr>
              <w:t xml:space="preserve"> </w:t>
            </w:r>
            <w:r w:rsidR="00E27F6C">
              <w:rPr>
                <w:lang w:val="en-US"/>
              </w:rPr>
              <w:t xml:space="preserve">Navy’s Heritage and Archive Department </w:t>
            </w:r>
            <w:r w:rsidR="00730865" w:rsidRPr="00854F34">
              <w:rPr>
                <w:lang w:val="en-US"/>
              </w:rPr>
              <w:t xml:space="preserve">(DPHDM) </w:t>
            </w:r>
            <w:r w:rsidRPr="00854F34">
              <w:rPr>
                <w:lang w:val="en-US"/>
              </w:rPr>
              <w:t>signed a Technical Cooperation Agreement with COC (nº</w:t>
            </w:r>
            <w:r w:rsidR="00730865" w:rsidRPr="00854F34">
              <w:rPr>
                <w:lang w:val="en-US"/>
              </w:rPr>
              <w:t xml:space="preserve"> 62/2012), </w:t>
            </w:r>
            <w:r w:rsidRPr="00854F34">
              <w:rPr>
                <w:lang w:val="en-US"/>
              </w:rPr>
              <w:t xml:space="preserve">published in </w:t>
            </w:r>
            <w:r w:rsidR="004F5F7E">
              <w:rPr>
                <w:lang w:val="en-US"/>
              </w:rPr>
              <w:t>Brazil’s</w:t>
            </w:r>
            <w:r w:rsidRPr="00854F34">
              <w:rPr>
                <w:lang w:val="en-US"/>
              </w:rPr>
              <w:t xml:space="preserve"> Official Gazette on 02/</w:t>
            </w:r>
            <w:r w:rsidR="00730865" w:rsidRPr="00854F34">
              <w:rPr>
                <w:lang w:val="en-US"/>
              </w:rPr>
              <w:t xml:space="preserve">19/2013, </w:t>
            </w:r>
            <w:r w:rsidR="00854F34">
              <w:rPr>
                <w:lang w:val="en-US"/>
              </w:rPr>
              <w:t>to establish</w:t>
            </w:r>
            <w:r w:rsidR="00854F34" w:rsidRPr="00854F34">
              <w:rPr>
                <w:lang w:val="en-US"/>
              </w:rPr>
              <w:t xml:space="preserve"> technical </w:t>
            </w:r>
            <w:r w:rsidR="00854F34">
              <w:rPr>
                <w:lang w:val="en-US"/>
              </w:rPr>
              <w:t>and scientific</w:t>
            </w:r>
            <w:r w:rsidR="00854F34" w:rsidRPr="00854F34">
              <w:rPr>
                <w:lang w:val="en-US"/>
              </w:rPr>
              <w:t xml:space="preserve"> cooperation between the </w:t>
            </w:r>
            <w:r w:rsidR="00854F34">
              <w:rPr>
                <w:lang w:val="en-US"/>
              </w:rPr>
              <w:t xml:space="preserve">participating </w:t>
            </w:r>
            <w:r w:rsidR="00854F34" w:rsidRPr="00854F34">
              <w:rPr>
                <w:lang w:val="en-US"/>
              </w:rPr>
              <w:t xml:space="preserve">entities, </w:t>
            </w:r>
            <w:r w:rsidR="00854F34">
              <w:rPr>
                <w:lang w:val="en-US"/>
              </w:rPr>
              <w:t>for the Management and Dissemination of Documents and Archives</w:t>
            </w:r>
            <w:r w:rsidR="00730865" w:rsidRPr="00854F34">
              <w:rPr>
                <w:lang w:val="en-US"/>
              </w:rPr>
              <w:t xml:space="preserve">. </w:t>
            </w:r>
            <w:r w:rsidR="00854F34" w:rsidRPr="00854F34">
              <w:rPr>
                <w:lang w:val="en-US"/>
              </w:rPr>
              <w:t xml:space="preserve">After signing the agreement and purchasing and customizing the software, the </w:t>
            </w:r>
            <w:r w:rsidR="00730865" w:rsidRPr="00854F34">
              <w:rPr>
                <w:lang w:val="en-US"/>
              </w:rPr>
              <w:t>DPHDM a</w:t>
            </w:r>
            <w:r w:rsidR="00854F34" w:rsidRPr="00854F34">
              <w:rPr>
                <w:lang w:val="en-US"/>
              </w:rPr>
              <w:t xml:space="preserve">cquired all the </w:t>
            </w:r>
            <w:r w:rsidR="00854F34">
              <w:rPr>
                <w:lang w:val="en-US"/>
              </w:rPr>
              <w:t xml:space="preserve">equipment and infrastructure necessary for the installation of the </w:t>
            </w:r>
            <w:r w:rsidR="00730865" w:rsidRPr="00854F34">
              <w:rPr>
                <w:lang w:val="en-US"/>
              </w:rPr>
              <w:t>“Arch</w:t>
            </w:r>
            <w:r w:rsidR="00854F34">
              <w:rPr>
                <w:lang w:val="en-US"/>
              </w:rPr>
              <w:t xml:space="preserve"> Database</w:t>
            </w:r>
            <w:r w:rsidR="00730865" w:rsidRPr="00854F34">
              <w:rPr>
                <w:lang w:val="en-US"/>
              </w:rPr>
              <w:t xml:space="preserve">”, </w:t>
            </w:r>
            <w:r w:rsidR="00854F34">
              <w:rPr>
                <w:lang w:val="en-US"/>
              </w:rPr>
              <w:t xml:space="preserve">including workstations, servers, units, software and backup </w:t>
            </w:r>
            <w:r w:rsidR="00854F34" w:rsidRPr="00854F34">
              <w:rPr>
                <w:lang w:val="en-US"/>
              </w:rPr>
              <w:t>tape drives</w:t>
            </w:r>
            <w:r w:rsidR="00730865" w:rsidRPr="00854F34">
              <w:rPr>
                <w:lang w:val="en-US"/>
              </w:rPr>
              <w:t>.</w:t>
            </w:r>
          </w:p>
          <w:p w14:paraId="1E0B614D" w14:textId="77777777" w:rsidR="00730865" w:rsidRPr="00854F34" w:rsidRDefault="00D618A2" w:rsidP="00E64A72">
            <w:pPr>
              <w:spacing w:before="240"/>
              <w:jc w:val="both"/>
              <w:rPr>
                <w:lang w:val="en-US"/>
              </w:rPr>
            </w:pPr>
            <w:r w:rsidRPr="00854F34">
              <w:rPr>
                <w:lang w:val="en-US"/>
              </w:rPr>
              <w:t>Target 6</w:t>
            </w:r>
            <w:r w:rsidR="00730865" w:rsidRPr="00854F34">
              <w:rPr>
                <w:lang w:val="en-US"/>
              </w:rPr>
              <w:t xml:space="preserve">: </w:t>
            </w:r>
            <w:r w:rsidR="00854F34" w:rsidRPr="00854F34">
              <w:rPr>
                <w:lang w:val="en-US"/>
              </w:rPr>
              <w:t>submission of the system documentation to the</w:t>
            </w:r>
            <w:r w:rsidR="00730865" w:rsidRPr="00854F34">
              <w:rPr>
                <w:lang w:val="en-US"/>
              </w:rPr>
              <w:t xml:space="preserve"> </w:t>
            </w:r>
            <w:r w:rsidR="00854F34" w:rsidRPr="00854F34">
              <w:rPr>
                <w:lang w:val="en-US"/>
              </w:rPr>
              <w:t xml:space="preserve">Head Department in the Navy responsible for the </w:t>
            </w:r>
            <w:r w:rsidR="00C90007">
              <w:rPr>
                <w:lang w:val="en-US"/>
              </w:rPr>
              <w:t>ratification</w:t>
            </w:r>
            <w:r w:rsidR="00854F34" w:rsidRPr="00854F34">
              <w:rPr>
                <w:lang w:val="en-US"/>
              </w:rPr>
              <w:t xml:space="preserve"> and approval of the use of softwar</w:t>
            </w:r>
            <w:r w:rsidR="00854F34">
              <w:rPr>
                <w:lang w:val="en-US"/>
              </w:rPr>
              <w:t>e</w:t>
            </w:r>
            <w:r w:rsidR="00854F34" w:rsidRPr="00854F34">
              <w:rPr>
                <w:lang w:val="en-US"/>
              </w:rPr>
              <w:t xml:space="preserve"> by all of Brazil’s Navy</w:t>
            </w:r>
            <w:r w:rsidR="00730865" w:rsidRPr="00854F34">
              <w:rPr>
                <w:lang w:val="en-US"/>
              </w:rPr>
              <w:t>;</w:t>
            </w:r>
          </w:p>
          <w:p w14:paraId="35A08D1B" w14:textId="77777777" w:rsidR="00730865" w:rsidRPr="00C90007" w:rsidRDefault="00D618A2" w:rsidP="00E64A72">
            <w:pPr>
              <w:spacing w:before="240"/>
              <w:jc w:val="both"/>
              <w:rPr>
                <w:lang w:val="en-US"/>
              </w:rPr>
            </w:pPr>
            <w:r w:rsidRPr="002E2704">
              <w:rPr>
                <w:b/>
                <w:lang w:val="en-US"/>
              </w:rPr>
              <w:t>Target 6 was met within the timeframe s</w:t>
            </w:r>
            <w:r w:rsidR="00BD6919">
              <w:rPr>
                <w:b/>
                <w:lang w:val="en-US"/>
              </w:rPr>
              <w:t>tipulated</w:t>
            </w:r>
            <w:r w:rsidR="00730865" w:rsidRPr="002E2704">
              <w:rPr>
                <w:b/>
                <w:lang w:val="en-US"/>
              </w:rPr>
              <w:t>.</w:t>
            </w:r>
            <w:r w:rsidR="00730865" w:rsidRPr="002E2704">
              <w:rPr>
                <w:lang w:val="en-US"/>
              </w:rPr>
              <w:t xml:space="preserve"> </w:t>
            </w:r>
            <w:r w:rsidR="00C90007" w:rsidRPr="00C90007">
              <w:rPr>
                <w:lang w:val="en-US"/>
              </w:rPr>
              <w:t xml:space="preserve">The Head Department of the </w:t>
            </w:r>
            <w:r w:rsidR="00E27F6C">
              <w:rPr>
                <w:lang w:val="en-US"/>
              </w:rPr>
              <w:t xml:space="preserve">Navy’s Heritage and Archive Department </w:t>
            </w:r>
            <w:r w:rsidR="00C90007" w:rsidRPr="00C90007">
              <w:rPr>
                <w:lang w:val="en-US"/>
              </w:rPr>
              <w:t xml:space="preserve">submitted the software for </w:t>
            </w:r>
            <w:r w:rsidR="00C90007">
              <w:rPr>
                <w:lang w:val="en-US"/>
              </w:rPr>
              <w:t>ratification</w:t>
            </w:r>
            <w:r w:rsidR="00C90007" w:rsidRPr="00C90007">
              <w:rPr>
                <w:lang w:val="en-US"/>
              </w:rPr>
              <w:t xml:space="preserve"> and use </w:t>
            </w:r>
            <w:r w:rsidR="00C90007">
              <w:rPr>
                <w:lang w:val="en-US"/>
              </w:rPr>
              <w:t xml:space="preserve">by </w:t>
            </w:r>
            <w:r w:rsidR="00C90007" w:rsidRPr="00C90007">
              <w:rPr>
                <w:lang w:val="en-US"/>
              </w:rPr>
              <w:t>all of Brazil’s Navy (MB) to the Navy Information Technology Center and to the Head Department of Communications and Information Technology o</w:t>
            </w:r>
            <w:r w:rsidR="00C90007">
              <w:rPr>
                <w:lang w:val="en-US"/>
              </w:rPr>
              <w:t>f the Navy, so that all safety</w:t>
            </w:r>
            <w:r w:rsidR="00C90007" w:rsidRPr="00C90007">
              <w:rPr>
                <w:lang w:val="en-US"/>
              </w:rPr>
              <w:t xml:space="preserve"> requirements </w:t>
            </w:r>
            <w:r w:rsidR="00C90007">
              <w:rPr>
                <w:lang w:val="en-US"/>
              </w:rPr>
              <w:t>could be assessed and ratified</w:t>
            </w:r>
            <w:r w:rsidR="00730865" w:rsidRPr="00C90007">
              <w:rPr>
                <w:lang w:val="en-US"/>
              </w:rPr>
              <w:t xml:space="preserve">. </w:t>
            </w:r>
            <w:r w:rsidR="00C90007" w:rsidRPr="00C90007">
              <w:rPr>
                <w:lang w:val="en-US"/>
              </w:rPr>
              <w:t xml:space="preserve">On June </w:t>
            </w:r>
            <w:r w:rsidR="00730865" w:rsidRPr="00C90007">
              <w:rPr>
                <w:lang w:val="en-US"/>
              </w:rPr>
              <w:t>24</w:t>
            </w:r>
            <w:r w:rsidR="00C90007" w:rsidRPr="00C90007">
              <w:rPr>
                <w:lang w:val="en-US"/>
              </w:rPr>
              <w:t xml:space="preserve">, </w:t>
            </w:r>
            <w:r w:rsidR="00730865" w:rsidRPr="00C90007">
              <w:rPr>
                <w:lang w:val="en-US"/>
              </w:rPr>
              <w:t>2013</w:t>
            </w:r>
            <w:r w:rsidR="00C90007" w:rsidRPr="00C90007">
              <w:rPr>
                <w:lang w:val="en-US"/>
              </w:rPr>
              <w:t>, the</w:t>
            </w:r>
            <w:r w:rsidR="00730865" w:rsidRPr="00C90007">
              <w:rPr>
                <w:lang w:val="en-US"/>
              </w:rPr>
              <w:t xml:space="preserve"> ICA-AToM </w:t>
            </w:r>
            <w:r w:rsidR="00C90007" w:rsidRPr="00C90007">
              <w:rPr>
                <w:lang w:val="en-US"/>
              </w:rPr>
              <w:t xml:space="preserve">was </w:t>
            </w:r>
            <w:r w:rsidR="00C90007">
              <w:rPr>
                <w:lang w:val="en-US"/>
              </w:rPr>
              <w:t>approved</w:t>
            </w:r>
            <w:r w:rsidR="00C90007" w:rsidRPr="00C90007">
              <w:rPr>
                <w:lang w:val="en-US"/>
              </w:rPr>
              <w:t xml:space="preserve"> to be used by </w:t>
            </w:r>
            <w:r w:rsidR="00730865" w:rsidRPr="00C90007">
              <w:rPr>
                <w:lang w:val="en-US"/>
              </w:rPr>
              <w:t>MB.</w:t>
            </w:r>
          </w:p>
          <w:p w14:paraId="6B521F3F" w14:textId="77777777" w:rsidR="00730865" w:rsidRPr="00C90007" w:rsidRDefault="00D618A2" w:rsidP="00E64A72">
            <w:pPr>
              <w:spacing w:before="240"/>
              <w:jc w:val="both"/>
              <w:rPr>
                <w:highlight w:val="green"/>
                <w:lang w:val="en-US"/>
              </w:rPr>
            </w:pPr>
            <w:r w:rsidRPr="00C90007">
              <w:rPr>
                <w:lang w:val="en-US"/>
              </w:rPr>
              <w:t>Target 7:</w:t>
            </w:r>
            <w:r w:rsidR="00730865" w:rsidRPr="00C90007">
              <w:rPr>
                <w:lang w:val="en-US"/>
              </w:rPr>
              <w:t xml:space="preserve"> </w:t>
            </w:r>
            <w:r w:rsidR="00C90007" w:rsidRPr="00C90007">
              <w:rPr>
                <w:lang w:val="en-US"/>
              </w:rPr>
              <w:t xml:space="preserve">training </w:t>
            </w:r>
            <w:r w:rsidR="00DF5712">
              <w:rPr>
                <w:lang w:val="en-US"/>
              </w:rPr>
              <w:t>officials</w:t>
            </w:r>
            <w:r w:rsidR="00C90007" w:rsidRPr="00C90007">
              <w:rPr>
                <w:lang w:val="en-US"/>
              </w:rPr>
              <w:t xml:space="preserve"> working in the Navy Archive </w:t>
            </w:r>
            <w:r w:rsidR="00DF5712">
              <w:rPr>
                <w:lang w:val="en-US"/>
              </w:rPr>
              <w:t xml:space="preserve">Division </w:t>
            </w:r>
            <w:r w:rsidR="00C90007">
              <w:rPr>
                <w:lang w:val="en-US"/>
              </w:rPr>
              <w:t>on</w:t>
            </w:r>
            <w:r w:rsidR="00C90007" w:rsidRPr="00C90007">
              <w:rPr>
                <w:lang w:val="en-US"/>
              </w:rPr>
              <w:t xml:space="preserve"> </w:t>
            </w:r>
            <w:r w:rsidR="00DF5712">
              <w:rPr>
                <w:lang w:val="en-US"/>
              </w:rPr>
              <w:t xml:space="preserve">how to </w:t>
            </w:r>
            <w:r w:rsidR="00C90007" w:rsidRPr="00C90007">
              <w:rPr>
                <w:lang w:val="en-US"/>
              </w:rPr>
              <w:t>enter</w:t>
            </w:r>
            <w:r w:rsidR="00C90007">
              <w:rPr>
                <w:lang w:val="en-US"/>
              </w:rPr>
              <w:t xml:space="preserve">, </w:t>
            </w:r>
            <w:r w:rsidR="00DF5712">
              <w:rPr>
                <w:lang w:val="en-US"/>
              </w:rPr>
              <w:t>edit</w:t>
            </w:r>
            <w:r w:rsidR="00C90007">
              <w:rPr>
                <w:lang w:val="en-US"/>
              </w:rPr>
              <w:t xml:space="preserve">, </w:t>
            </w:r>
            <w:r w:rsidR="00DF5712">
              <w:rPr>
                <w:lang w:val="en-US"/>
              </w:rPr>
              <w:t>delete</w:t>
            </w:r>
            <w:r w:rsidR="00C90007">
              <w:rPr>
                <w:lang w:val="en-US"/>
              </w:rPr>
              <w:t xml:space="preserve"> and </w:t>
            </w:r>
            <w:r w:rsidR="00DF5712">
              <w:rPr>
                <w:lang w:val="en-US"/>
              </w:rPr>
              <w:t>search</w:t>
            </w:r>
            <w:r w:rsidR="00C90007">
              <w:rPr>
                <w:lang w:val="en-US"/>
              </w:rPr>
              <w:t xml:space="preserve"> data</w:t>
            </w:r>
            <w:r w:rsidR="00DF5712">
              <w:rPr>
                <w:lang w:val="en-US"/>
              </w:rPr>
              <w:t xml:space="preserve"> in the database</w:t>
            </w:r>
            <w:r w:rsidR="00730865" w:rsidRPr="00DF5712">
              <w:rPr>
                <w:lang w:val="en-US"/>
              </w:rPr>
              <w:t>;</w:t>
            </w:r>
          </w:p>
          <w:p w14:paraId="488596F1" w14:textId="77777777" w:rsidR="00730865" w:rsidRPr="00DF5712" w:rsidRDefault="00D618A2" w:rsidP="00E64A72">
            <w:pPr>
              <w:spacing w:before="240"/>
              <w:jc w:val="both"/>
              <w:rPr>
                <w:lang w:val="en-US"/>
              </w:rPr>
            </w:pPr>
            <w:r w:rsidRPr="00DF5712">
              <w:rPr>
                <w:lang w:val="en-US"/>
              </w:rPr>
              <w:lastRenderedPageBreak/>
              <w:t>Target 8</w:t>
            </w:r>
            <w:r w:rsidR="00730865" w:rsidRPr="00DF5712">
              <w:rPr>
                <w:lang w:val="en-US"/>
              </w:rPr>
              <w:t xml:space="preserve">: </w:t>
            </w:r>
            <w:r w:rsidR="00DF5712" w:rsidRPr="00DF5712">
              <w:rPr>
                <w:lang w:val="en-US"/>
              </w:rPr>
              <w:t>training officials working in the Information Technology Division of the</w:t>
            </w:r>
            <w:r w:rsidR="00730865" w:rsidRPr="00DF5712">
              <w:rPr>
                <w:lang w:val="en-US"/>
              </w:rPr>
              <w:t xml:space="preserve"> DPHDM </w:t>
            </w:r>
            <w:r w:rsidR="00DF5712" w:rsidRPr="00DF5712">
              <w:rPr>
                <w:lang w:val="en-US"/>
              </w:rPr>
              <w:t>on how to operate the</w:t>
            </w:r>
            <w:r w:rsidR="00730865" w:rsidRPr="00DF5712">
              <w:rPr>
                <w:lang w:val="en-US"/>
              </w:rPr>
              <w:t xml:space="preserve"> software </w:t>
            </w:r>
            <w:r w:rsidR="00DF5712" w:rsidRPr="00DF5712">
              <w:rPr>
                <w:lang w:val="en-US"/>
              </w:rPr>
              <w:t>and maintain the Database</w:t>
            </w:r>
            <w:r w:rsidR="00730865" w:rsidRPr="00DF5712">
              <w:rPr>
                <w:lang w:val="en-US"/>
              </w:rPr>
              <w:t>;</w:t>
            </w:r>
          </w:p>
          <w:p w14:paraId="47FC7A7C" w14:textId="77777777" w:rsidR="00730865" w:rsidRPr="002E2704" w:rsidRDefault="00D618A2" w:rsidP="00E64A72">
            <w:pPr>
              <w:spacing w:before="240"/>
              <w:jc w:val="both"/>
              <w:rPr>
                <w:b/>
                <w:lang w:val="en-US"/>
              </w:rPr>
            </w:pPr>
            <w:r w:rsidRPr="002E2704">
              <w:rPr>
                <w:b/>
                <w:lang w:val="en-US"/>
              </w:rPr>
              <w:t>Targets 7 and</w:t>
            </w:r>
            <w:r w:rsidR="00730865" w:rsidRPr="002E2704">
              <w:rPr>
                <w:b/>
                <w:lang w:val="en-US"/>
              </w:rPr>
              <w:t xml:space="preserve"> 8 </w:t>
            </w:r>
            <w:r w:rsidRPr="002E2704">
              <w:rPr>
                <w:b/>
                <w:lang w:val="en-US"/>
              </w:rPr>
              <w:t>were met within the timeframe s</w:t>
            </w:r>
            <w:r w:rsidR="00BD6919">
              <w:rPr>
                <w:b/>
                <w:lang w:val="en-US"/>
              </w:rPr>
              <w:t>tipulated</w:t>
            </w:r>
            <w:r w:rsidR="00730865" w:rsidRPr="002E2704">
              <w:rPr>
                <w:b/>
                <w:lang w:val="en-US"/>
              </w:rPr>
              <w:t>.</w:t>
            </w:r>
            <w:r w:rsidR="00730865" w:rsidRPr="002E2704">
              <w:rPr>
                <w:lang w:val="en-US"/>
              </w:rPr>
              <w:t xml:space="preserve"> </w:t>
            </w:r>
            <w:r w:rsidRPr="002E2704">
              <w:rPr>
                <w:lang w:val="en-US"/>
              </w:rPr>
              <w:t>All training courses were conducted.</w:t>
            </w:r>
          </w:p>
          <w:p w14:paraId="3BF3C635" w14:textId="77777777" w:rsidR="00730865" w:rsidRPr="002E2704" w:rsidRDefault="00DF06C1" w:rsidP="00E64A72">
            <w:pPr>
              <w:spacing w:before="240"/>
              <w:jc w:val="both"/>
              <w:rPr>
                <w:lang w:val="en-US"/>
              </w:rPr>
            </w:pPr>
            <w:r w:rsidRPr="002E2704">
              <w:rPr>
                <w:lang w:val="en-US"/>
              </w:rPr>
              <w:t>Target 9</w:t>
            </w:r>
            <w:r w:rsidR="00730865" w:rsidRPr="002E2704">
              <w:rPr>
                <w:lang w:val="en-US"/>
              </w:rPr>
              <w:t xml:space="preserve">: </w:t>
            </w:r>
            <w:r w:rsidRPr="002E2704">
              <w:rPr>
                <w:lang w:val="en-US"/>
              </w:rPr>
              <w:t xml:space="preserve">beginning </w:t>
            </w:r>
            <w:r w:rsidR="00DF5712">
              <w:rPr>
                <w:lang w:val="en-US"/>
              </w:rPr>
              <w:t>to enter</w:t>
            </w:r>
            <w:r w:rsidRPr="002E2704">
              <w:rPr>
                <w:lang w:val="en-US"/>
              </w:rPr>
              <w:t xml:space="preserve"> </w:t>
            </w:r>
            <w:r w:rsidR="00DF5712">
              <w:rPr>
                <w:lang w:val="en-US"/>
              </w:rPr>
              <w:t xml:space="preserve">document </w:t>
            </w:r>
            <w:r w:rsidRPr="002E2704">
              <w:rPr>
                <w:lang w:val="en-US"/>
              </w:rPr>
              <w:t>metadata in the database</w:t>
            </w:r>
            <w:r w:rsidR="00730865" w:rsidRPr="002E2704">
              <w:rPr>
                <w:lang w:val="en-US"/>
              </w:rPr>
              <w:t>;</w:t>
            </w:r>
          </w:p>
          <w:p w14:paraId="1207ACF5" w14:textId="77777777" w:rsidR="00730865" w:rsidRPr="002E2704" w:rsidRDefault="00DF06C1" w:rsidP="00E64A72">
            <w:pPr>
              <w:keepNext/>
              <w:spacing w:before="60" w:after="60"/>
              <w:jc w:val="both"/>
              <w:rPr>
                <w:b/>
                <w:lang w:val="en-US"/>
              </w:rPr>
            </w:pPr>
            <w:r w:rsidRPr="002E2704">
              <w:rPr>
                <w:b/>
                <w:lang w:val="en-US"/>
              </w:rPr>
              <w:t>Target 9 was met within the timeframe s</w:t>
            </w:r>
            <w:r w:rsidR="00BD6919">
              <w:rPr>
                <w:b/>
                <w:lang w:val="en-US"/>
              </w:rPr>
              <w:t>tipulated</w:t>
            </w:r>
            <w:r w:rsidR="00730865" w:rsidRPr="002E2704">
              <w:rPr>
                <w:b/>
                <w:lang w:val="en-US"/>
              </w:rPr>
              <w:t>.</w:t>
            </w:r>
            <w:r w:rsidR="00730865" w:rsidRPr="002E2704">
              <w:rPr>
                <w:lang w:val="en-US"/>
              </w:rPr>
              <w:t xml:space="preserve"> </w:t>
            </w:r>
            <w:r w:rsidRPr="002E2704">
              <w:rPr>
                <w:lang w:val="en-US"/>
              </w:rPr>
              <w:t xml:space="preserve">Immediately after </w:t>
            </w:r>
            <w:r w:rsidR="00D618A2" w:rsidRPr="002E2704">
              <w:rPr>
                <w:lang w:val="en-US"/>
              </w:rPr>
              <w:t>being trained</w:t>
            </w:r>
            <w:r w:rsidRPr="002E2704">
              <w:rPr>
                <w:lang w:val="en-US"/>
              </w:rPr>
              <w:t>, the Navy Archive team started and completed the description of</w:t>
            </w:r>
            <w:r w:rsidR="00D618A2" w:rsidRPr="002E2704">
              <w:rPr>
                <w:lang w:val="en-US"/>
              </w:rPr>
              <w:t xml:space="preserve"> </w:t>
            </w:r>
            <w:r w:rsidRPr="002E2704">
              <w:rPr>
                <w:lang w:val="en-US"/>
              </w:rPr>
              <w:t>four hundred twenty-one (421</w:t>
            </w:r>
            <w:r w:rsidR="00730865" w:rsidRPr="002E2704">
              <w:rPr>
                <w:lang w:val="en-US"/>
              </w:rPr>
              <w:t xml:space="preserve">) </w:t>
            </w:r>
            <w:r w:rsidR="0047251E">
              <w:rPr>
                <w:lang w:val="en-US"/>
              </w:rPr>
              <w:t>Documentary Fonds</w:t>
            </w:r>
            <w:r w:rsidR="00730865" w:rsidRPr="002E2704">
              <w:rPr>
                <w:lang w:val="en-US"/>
              </w:rPr>
              <w:t xml:space="preserve">, </w:t>
            </w:r>
            <w:r w:rsidRPr="002E2704">
              <w:rPr>
                <w:lang w:val="en-US"/>
              </w:rPr>
              <w:t>subdivided in series and subseries</w:t>
            </w:r>
            <w:r w:rsidR="00730865" w:rsidRPr="002E2704">
              <w:rPr>
                <w:lang w:val="en-US"/>
              </w:rPr>
              <w:t xml:space="preserve">. </w:t>
            </w:r>
            <w:r w:rsidRPr="002E2704">
              <w:rPr>
                <w:lang w:val="en-US"/>
              </w:rPr>
              <w:t xml:space="preserve"> Besides the </w:t>
            </w:r>
            <w:r w:rsidR="00D618A2" w:rsidRPr="002E2704">
              <w:rPr>
                <w:lang w:val="en-US"/>
              </w:rPr>
              <w:t>entering</w:t>
            </w:r>
            <w:r w:rsidRPr="002E2704">
              <w:rPr>
                <w:lang w:val="en-US"/>
              </w:rPr>
              <w:t xml:space="preserve"> of metadata, the documents transferred to the Navy Archive start</w:t>
            </w:r>
            <w:r w:rsidR="00D618A2" w:rsidRPr="002E2704">
              <w:rPr>
                <w:lang w:val="en-US"/>
              </w:rPr>
              <w:t xml:space="preserve">ed to be digitalized by their relevant Military Organizations </w:t>
            </w:r>
            <w:r w:rsidR="00730865" w:rsidRPr="002E2704">
              <w:rPr>
                <w:lang w:val="en-US"/>
              </w:rPr>
              <w:t>(</w:t>
            </w:r>
            <w:r w:rsidR="00D618A2" w:rsidRPr="002E2704">
              <w:rPr>
                <w:lang w:val="en-US"/>
              </w:rPr>
              <w:t>or</w:t>
            </w:r>
            <w:r w:rsidR="00730865" w:rsidRPr="002E2704">
              <w:rPr>
                <w:lang w:val="en-US"/>
              </w:rPr>
              <w:t xml:space="preserve"> </w:t>
            </w:r>
            <w:r w:rsidR="0047251E">
              <w:rPr>
                <w:lang w:val="en-US"/>
              </w:rPr>
              <w:t>Documentary Fonds</w:t>
            </w:r>
            <w:r w:rsidR="00730865" w:rsidRPr="002E2704">
              <w:rPr>
                <w:lang w:val="en-US"/>
              </w:rPr>
              <w:t xml:space="preserve">), </w:t>
            </w:r>
            <w:r w:rsidR="00D618A2" w:rsidRPr="002E2704">
              <w:rPr>
                <w:lang w:val="en-US"/>
              </w:rPr>
              <w:t xml:space="preserve">which have been entered in the database and </w:t>
            </w:r>
            <w:r w:rsidR="00D618A2" w:rsidRPr="002E2704">
              <w:rPr>
                <w:b/>
                <w:lang w:val="en-US"/>
              </w:rPr>
              <w:t>is deemed to be an activity resulting from the project</w:t>
            </w:r>
            <w:r w:rsidR="00730865" w:rsidRPr="002E2704">
              <w:rPr>
                <w:b/>
                <w:lang w:val="en-US"/>
              </w:rPr>
              <w:t>.</w:t>
            </w:r>
          </w:p>
          <w:p w14:paraId="4B82F457" w14:textId="77777777" w:rsidR="00730865" w:rsidRPr="002E2704" w:rsidRDefault="00DF06C1" w:rsidP="00E64A72">
            <w:pPr>
              <w:spacing w:before="240"/>
              <w:jc w:val="both"/>
              <w:rPr>
                <w:lang w:val="en-US"/>
              </w:rPr>
            </w:pPr>
            <w:r w:rsidRPr="002E2704">
              <w:rPr>
                <w:lang w:val="en-US"/>
              </w:rPr>
              <w:t>Target 10</w:t>
            </w:r>
            <w:r w:rsidR="00730865" w:rsidRPr="002E2704">
              <w:rPr>
                <w:lang w:val="en-US"/>
              </w:rPr>
              <w:t xml:space="preserve">: </w:t>
            </w:r>
            <w:r w:rsidRPr="002E2704">
              <w:rPr>
                <w:lang w:val="en-US"/>
              </w:rPr>
              <w:t>develop</w:t>
            </w:r>
            <w:r w:rsidR="00D618A2" w:rsidRPr="002E2704">
              <w:rPr>
                <w:lang w:val="en-US"/>
              </w:rPr>
              <w:t>ing</w:t>
            </w:r>
            <w:r w:rsidRPr="002E2704">
              <w:rPr>
                <w:lang w:val="en-US"/>
              </w:rPr>
              <w:t xml:space="preserve"> a friendly webpage for public access, making the database available for consultation via intranet and internet, in accordance with paragraphs 2 and 3 of item VI of article 8 of the Access to Information Law</w:t>
            </w:r>
            <w:r w:rsidR="00730865" w:rsidRPr="002E2704">
              <w:rPr>
                <w:lang w:val="en-US"/>
              </w:rPr>
              <w:t xml:space="preserve">; </w:t>
            </w:r>
          </w:p>
          <w:p w14:paraId="79E4966D" w14:textId="77777777" w:rsidR="00730865" w:rsidRPr="002E2704" w:rsidRDefault="00364390" w:rsidP="00E64A72">
            <w:pPr>
              <w:spacing w:after="0"/>
              <w:jc w:val="both"/>
              <w:rPr>
                <w:lang w:val="en-US"/>
              </w:rPr>
            </w:pPr>
            <w:r w:rsidRPr="002E2704">
              <w:rPr>
                <w:b/>
                <w:lang w:val="en-US"/>
              </w:rPr>
              <w:t>Ta</w:t>
            </w:r>
            <w:r w:rsidR="002872C7" w:rsidRPr="002E2704">
              <w:rPr>
                <w:b/>
                <w:lang w:val="en-US"/>
              </w:rPr>
              <w:t>r</w:t>
            </w:r>
            <w:r w:rsidRPr="002E2704">
              <w:rPr>
                <w:b/>
                <w:lang w:val="en-US"/>
              </w:rPr>
              <w:t>get</w:t>
            </w:r>
            <w:r w:rsidR="00730865" w:rsidRPr="002E2704">
              <w:rPr>
                <w:b/>
                <w:lang w:val="en-US"/>
              </w:rPr>
              <w:t xml:space="preserve"> 10 </w:t>
            </w:r>
            <w:r w:rsidRPr="002E2704">
              <w:rPr>
                <w:b/>
                <w:lang w:val="en-US"/>
              </w:rPr>
              <w:t xml:space="preserve">was met </w:t>
            </w:r>
            <w:r w:rsidR="00DF06C1" w:rsidRPr="002E2704">
              <w:rPr>
                <w:b/>
                <w:lang w:val="en-US"/>
              </w:rPr>
              <w:t>within the timeframe s</w:t>
            </w:r>
            <w:r w:rsidR="00BD6919">
              <w:rPr>
                <w:b/>
                <w:lang w:val="en-US"/>
              </w:rPr>
              <w:t>tipulated</w:t>
            </w:r>
            <w:r w:rsidR="00730865" w:rsidRPr="002E2704">
              <w:rPr>
                <w:b/>
                <w:lang w:val="en-US"/>
              </w:rPr>
              <w:t>.</w:t>
            </w:r>
            <w:r w:rsidR="00730865" w:rsidRPr="002E2704">
              <w:rPr>
                <w:lang w:val="en-US"/>
              </w:rPr>
              <w:t xml:space="preserve"> </w:t>
            </w:r>
          </w:p>
          <w:p w14:paraId="516BD838" w14:textId="77777777" w:rsidR="005F607F" w:rsidRPr="002E2704" w:rsidRDefault="00DF06C1" w:rsidP="0048484D">
            <w:pPr>
              <w:spacing w:after="0"/>
              <w:jc w:val="both"/>
              <w:rPr>
                <w:bCs/>
                <w:lang w:val="en-US"/>
              </w:rPr>
            </w:pPr>
            <w:r w:rsidRPr="002E2704">
              <w:rPr>
                <w:lang w:val="en-US"/>
              </w:rPr>
              <w:t xml:space="preserve">The </w:t>
            </w:r>
            <w:r w:rsidR="00364390" w:rsidRPr="002E2704">
              <w:rPr>
                <w:lang w:val="en-US"/>
              </w:rPr>
              <w:t>page</w:t>
            </w:r>
            <w:r w:rsidRPr="002E2704">
              <w:rPr>
                <w:lang w:val="en-US"/>
              </w:rPr>
              <w:t xml:space="preserve">  </w:t>
            </w:r>
            <w:hyperlink r:id="rId40" w:tgtFrame="_blank" w:history="1">
              <w:r w:rsidR="00730865" w:rsidRPr="002E2704">
                <w:rPr>
                  <w:rStyle w:val="Hyperlink"/>
                  <w:color w:val="auto"/>
                  <w:lang w:val="en-US"/>
                </w:rPr>
                <w:t>http://www.arquivodamarinha.dphdm.mar.mil.br/icaatom-1.3.0/</w:t>
              </w:r>
            </w:hyperlink>
            <w:r w:rsidR="00730865" w:rsidRPr="002E2704">
              <w:rPr>
                <w:lang w:val="en-US"/>
              </w:rPr>
              <w:t xml:space="preserve"> </w:t>
            </w:r>
            <w:r w:rsidR="00364390" w:rsidRPr="002E2704">
              <w:rPr>
                <w:lang w:val="en-US"/>
              </w:rPr>
              <w:t>was developed in compliance with the Federal Government Visual Identity</w:t>
            </w:r>
            <w:r w:rsidR="00730865" w:rsidRPr="002E2704">
              <w:rPr>
                <w:lang w:val="en-US"/>
              </w:rPr>
              <w:t xml:space="preserve"> </w:t>
            </w:r>
            <w:r w:rsidR="00364390" w:rsidRPr="002E2704">
              <w:rPr>
                <w:lang w:val="en-US"/>
              </w:rPr>
              <w:t>on the</w:t>
            </w:r>
            <w:r w:rsidR="00730865" w:rsidRPr="002E2704">
              <w:rPr>
                <w:lang w:val="en-US"/>
              </w:rPr>
              <w:t xml:space="preserve"> Internet, </w:t>
            </w:r>
            <w:r w:rsidR="0048484D">
              <w:rPr>
                <w:lang w:val="en-US"/>
              </w:rPr>
              <w:t>given</w:t>
            </w:r>
            <w:r w:rsidR="00364390" w:rsidRPr="002E2704">
              <w:rPr>
                <w:lang w:val="en-US"/>
              </w:rPr>
              <w:t xml:space="preserve"> the peculiarities of a</w:t>
            </w:r>
            <w:r w:rsidR="0048484D">
              <w:rPr>
                <w:lang w:val="en-US"/>
              </w:rPr>
              <w:t>n</w:t>
            </w:r>
            <w:r w:rsidR="00364390" w:rsidRPr="002E2704">
              <w:rPr>
                <w:lang w:val="en-US"/>
              </w:rPr>
              <w:t xml:space="preserve"> </w:t>
            </w:r>
            <w:r w:rsidR="0048484D">
              <w:rPr>
                <w:lang w:val="en-US"/>
              </w:rPr>
              <w:t>election year</w:t>
            </w:r>
            <w:r w:rsidR="00364390" w:rsidRPr="002E2704">
              <w:rPr>
                <w:lang w:val="en-US"/>
              </w:rPr>
              <w:t xml:space="preserve"> and in accordance with the provisions of the Access of Information Law (Law 12,</w:t>
            </w:r>
            <w:r w:rsidR="00730865" w:rsidRPr="002E2704">
              <w:rPr>
                <w:lang w:val="en-US"/>
              </w:rPr>
              <w:t xml:space="preserve">527/2011), </w:t>
            </w:r>
            <w:r w:rsidR="00364390" w:rsidRPr="002E2704">
              <w:rPr>
                <w:lang w:val="en-US"/>
              </w:rPr>
              <w:t>which governs access to data and information held by the government</w:t>
            </w:r>
            <w:r w:rsidR="00730865" w:rsidRPr="002E2704">
              <w:rPr>
                <w:lang w:val="en-US"/>
              </w:rPr>
              <w:t>.</w:t>
            </w:r>
          </w:p>
        </w:tc>
      </w:tr>
      <w:tr w:rsidR="005F607F" w:rsidRPr="007C6631" w14:paraId="215DF73D"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F591F" w14:textId="77777777" w:rsidR="005F607F" w:rsidRPr="00932A91" w:rsidRDefault="00A92AE5" w:rsidP="00E64A72">
            <w:pPr>
              <w:spacing w:after="0"/>
              <w:rPr>
                <w:rStyle w:val="TEXTOChar"/>
                <w:rFonts w:asciiTheme="minorHAnsi" w:eastAsiaTheme="minorHAnsi" w:hAnsiTheme="minorHAnsi" w:cstheme="minorHAnsi"/>
                <w:b/>
                <w:sz w:val="20"/>
              </w:rPr>
            </w:pPr>
            <w:r w:rsidRPr="00932A91">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77DAD658" w14:textId="77777777" w:rsidR="005F607F" w:rsidRPr="00932A91" w:rsidRDefault="00A92AE5" w:rsidP="00E64A72">
            <w:pPr>
              <w:spacing w:after="0"/>
              <w:jc w:val="both"/>
              <w:rPr>
                <w:rStyle w:val="TEXTOChar"/>
                <w:rFonts w:asciiTheme="minorHAnsi" w:eastAsiaTheme="minorHAnsi" w:hAnsiTheme="minorHAnsi" w:cstheme="minorHAnsi"/>
                <w:b/>
                <w:sz w:val="22"/>
                <w:szCs w:val="22"/>
              </w:rPr>
            </w:pPr>
            <w:r w:rsidRPr="00932A91">
              <w:rPr>
                <w:rStyle w:val="TEXTOChar"/>
                <w:rFonts w:asciiTheme="minorHAnsi" w:hAnsiTheme="minorHAnsi" w:cstheme="minorHAnsi"/>
                <w:b/>
                <w:sz w:val="22"/>
                <w:szCs w:val="22"/>
              </w:rPr>
              <w:t>July</w:t>
            </w:r>
            <w:r w:rsidR="00DF354E" w:rsidRPr="00932A91">
              <w:rPr>
                <w:rStyle w:val="TEXTOChar"/>
                <w:rFonts w:asciiTheme="minorHAnsi" w:hAnsiTheme="minorHAnsi" w:cstheme="minorHAnsi"/>
                <w:b/>
                <w:sz w:val="22"/>
                <w:szCs w:val="22"/>
              </w:rPr>
              <w:t>/2014</w:t>
            </w:r>
          </w:p>
        </w:tc>
      </w:tr>
    </w:tbl>
    <w:p w14:paraId="2CE2B002" w14:textId="77777777" w:rsidR="00FF28D8" w:rsidRPr="007C6631" w:rsidRDefault="00FF28D8" w:rsidP="00E64A72">
      <w:pPr>
        <w:spacing w:before="240"/>
        <w:jc w:val="both"/>
        <w:rPr>
          <w:rFonts w:asciiTheme="minorHAnsi" w:hAnsiTheme="minorHAnsi" w:cstheme="minorHAnsi"/>
          <w:b/>
          <w:bCs/>
          <w:highlight w:val="cyan"/>
          <w:u w:val="single"/>
        </w:rPr>
      </w:pPr>
    </w:p>
    <w:p w14:paraId="0F871632" w14:textId="77777777" w:rsidR="00FF28D8" w:rsidRPr="007C6631" w:rsidRDefault="00FF28D8" w:rsidP="00E64A72">
      <w:pPr>
        <w:autoSpaceDE/>
        <w:autoSpaceDN/>
        <w:spacing w:after="0"/>
        <w:rPr>
          <w:rFonts w:asciiTheme="minorHAnsi" w:hAnsiTheme="minorHAnsi" w:cstheme="minorHAnsi"/>
          <w:b/>
          <w:bCs/>
          <w:highlight w:val="cyan"/>
          <w:u w:val="single"/>
        </w:rPr>
      </w:pPr>
      <w:r w:rsidRPr="007C6631">
        <w:rPr>
          <w:rFonts w:asciiTheme="minorHAnsi" w:hAnsiTheme="minorHAnsi" w:cstheme="minorHAnsi"/>
          <w:b/>
          <w:bCs/>
          <w:highlight w:val="cyan"/>
          <w:u w:val="single"/>
        </w:rPr>
        <w:br w:type="page"/>
      </w:r>
    </w:p>
    <w:tbl>
      <w:tblPr>
        <w:tblStyle w:val="Tabelacomgrade"/>
        <w:tblW w:w="0" w:type="auto"/>
        <w:tblLook w:val="04A0" w:firstRow="1" w:lastRow="0" w:firstColumn="1" w:lastColumn="0" w:noHBand="0" w:noVBand="1"/>
      </w:tblPr>
      <w:tblGrid>
        <w:gridCol w:w="1951"/>
        <w:gridCol w:w="6769"/>
      </w:tblGrid>
      <w:tr w:rsidR="005F607F" w:rsidRPr="007C6631" w14:paraId="465D4045"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B2AFE" w14:textId="77777777" w:rsidR="005F607F" w:rsidRPr="007C6631" w:rsidRDefault="0083789B" w:rsidP="0083789B">
            <w:pPr>
              <w:pStyle w:val="Ttulo3"/>
              <w:rPr>
                <w:rStyle w:val="TEXTOChar"/>
                <w:rFonts w:cstheme="minorHAnsi"/>
                <w:highlight w:val="cyan"/>
              </w:rPr>
            </w:pPr>
            <w:bookmarkStart w:id="68" w:name="_Compromisso:_(2.8)_DADOS"/>
            <w:bookmarkStart w:id="69" w:name="DOISPONTOOITO"/>
            <w:bookmarkStart w:id="70" w:name="_Toc416964190"/>
            <w:bookmarkEnd w:id="67"/>
            <w:bookmarkEnd w:id="68"/>
            <w:r w:rsidRPr="0083789B">
              <w:rPr>
                <w:u w:val="single"/>
              </w:rPr>
              <w:lastRenderedPageBreak/>
              <w:t>Commitment</w:t>
            </w:r>
            <w:r w:rsidR="00E22D42" w:rsidRPr="0083789B">
              <w:rPr>
                <w:u w:val="single"/>
              </w:rPr>
              <w:t>:</w:t>
            </w:r>
            <w:r w:rsidR="00E22D42" w:rsidRPr="0083789B">
              <w:t xml:space="preserve"> (2.8) </w:t>
            </w:r>
            <w:bookmarkEnd w:id="69"/>
            <w:bookmarkEnd w:id="70"/>
            <w:r w:rsidRPr="0083789B">
              <w:t>OPEN EDUCATIONAL DATA</w:t>
            </w:r>
          </w:p>
        </w:tc>
      </w:tr>
      <w:tr w:rsidR="005F607F" w:rsidRPr="00C76675" w14:paraId="2F8D06B7" w14:textId="77777777" w:rsidTr="008579A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7636C" w14:textId="77777777" w:rsidR="005F607F" w:rsidRPr="00C76675" w:rsidRDefault="0074514D" w:rsidP="00E64A72">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vAlign w:val="center"/>
          </w:tcPr>
          <w:p w14:paraId="392DDD3C" w14:textId="77777777" w:rsidR="005F607F" w:rsidRPr="00C76675" w:rsidRDefault="0024767D" w:rsidP="00E64A72">
            <w:pPr>
              <w:spacing w:after="0"/>
              <w:rPr>
                <w:rStyle w:val="TEXTOChar"/>
                <w:rFonts w:asciiTheme="minorHAnsi" w:eastAsiaTheme="minorHAnsi" w:hAnsiTheme="minorHAnsi" w:cstheme="minorHAnsi"/>
                <w:b/>
                <w:sz w:val="22"/>
                <w:szCs w:val="22"/>
              </w:rPr>
            </w:pPr>
            <w:r>
              <w:rPr>
                <w:rStyle w:val="TEXTOChar"/>
                <w:rFonts w:asciiTheme="minorHAnsi" w:hAnsiTheme="minorHAnsi" w:cstheme="minorHAnsi"/>
                <w:sz w:val="22"/>
                <w:szCs w:val="22"/>
              </w:rPr>
              <w:t>Ministry of Education</w:t>
            </w:r>
          </w:p>
        </w:tc>
      </w:tr>
      <w:tr w:rsidR="005F607F" w:rsidRPr="00C76675" w14:paraId="5913CD0F" w14:textId="77777777" w:rsidTr="008579A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762A3" w14:textId="77777777" w:rsidR="005F607F" w:rsidRPr="00C76675" w:rsidRDefault="0074514D" w:rsidP="00E64A72">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5D9FDDFB" w14:textId="77777777" w:rsidR="005F607F" w:rsidRPr="00C76675" w:rsidRDefault="00F835D1" w:rsidP="00E64A72">
            <w:pPr>
              <w:spacing w:after="0"/>
              <w:rPr>
                <w:rStyle w:val="TEXTOChar"/>
                <w:rFonts w:asciiTheme="minorHAnsi" w:eastAsiaTheme="minorHAnsi" w:hAnsiTheme="minorHAnsi" w:cstheme="minorHAnsi"/>
                <w:b/>
                <w:sz w:val="22"/>
                <w:szCs w:val="22"/>
              </w:rPr>
            </w:pPr>
            <w:r w:rsidRPr="00C76675">
              <w:rPr>
                <w:rFonts w:asciiTheme="minorHAnsi" w:hAnsiTheme="minorHAnsi" w:cs="Times New Roman"/>
              </w:rPr>
              <w:t>Merched Cheheb de Oliveira</w:t>
            </w:r>
          </w:p>
        </w:tc>
      </w:tr>
      <w:tr w:rsidR="005F607F" w:rsidRPr="00C76675" w14:paraId="4C652F00"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EA159" w14:textId="77777777" w:rsidR="005F607F" w:rsidRPr="00C76675" w:rsidRDefault="0074514D" w:rsidP="0083789B">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170B890" w14:textId="77777777" w:rsidR="005F607F" w:rsidRPr="00C76675" w:rsidRDefault="0024767D" w:rsidP="0024767D">
            <w:pPr>
              <w:spacing w:after="0"/>
              <w:jc w:val="both"/>
              <w:rPr>
                <w:rStyle w:val="TEXTOChar"/>
                <w:rFonts w:asciiTheme="minorHAnsi" w:eastAsiaTheme="minorHAnsi" w:hAnsiTheme="minorHAnsi" w:cstheme="minorHAnsi"/>
                <w:b/>
                <w:sz w:val="22"/>
                <w:szCs w:val="22"/>
              </w:rPr>
            </w:pPr>
            <w:r>
              <w:rPr>
                <w:rFonts w:asciiTheme="minorHAnsi" w:hAnsiTheme="minorHAnsi" w:cs="Times New Roman"/>
              </w:rPr>
              <w:t>Information Technology Department</w:t>
            </w:r>
          </w:p>
        </w:tc>
      </w:tr>
      <w:tr w:rsidR="005F607F" w:rsidRPr="00C76675" w14:paraId="1DFE43B6"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8DFCD" w14:textId="77777777" w:rsidR="005F607F" w:rsidRPr="00C76675" w:rsidRDefault="005F607F" w:rsidP="0083789B">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153E9C48" w14:textId="77777777" w:rsidR="005F607F" w:rsidRPr="00C76675" w:rsidRDefault="00652701" w:rsidP="00E64A72">
            <w:pPr>
              <w:spacing w:after="0"/>
              <w:jc w:val="both"/>
              <w:rPr>
                <w:rStyle w:val="TEXTOChar"/>
                <w:rFonts w:asciiTheme="minorHAnsi" w:eastAsia="Times New Roman" w:hAnsiTheme="minorHAnsi" w:cs="Times New Roman"/>
                <w:sz w:val="22"/>
                <w:szCs w:val="22"/>
                <w:lang w:eastAsia="pt-BR"/>
              </w:rPr>
            </w:pPr>
            <w:hyperlink r:id="rId41" w:history="1">
              <w:r w:rsidR="00F835D1" w:rsidRPr="00C76675">
                <w:rPr>
                  <w:rStyle w:val="Hyperlink"/>
                  <w:rFonts w:asciiTheme="minorHAnsi" w:hAnsiTheme="minorHAnsi" w:cs="Times New Roman"/>
                </w:rPr>
                <w:t>MerchedOliveira@mec.gov.br</w:t>
              </w:r>
            </w:hyperlink>
            <w:r w:rsidR="00F835D1" w:rsidRPr="00C76675">
              <w:rPr>
                <w:rFonts w:asciiTheme="minorHAnsi" w:hAnsiTheme="minorHAnsi" w:cs="Times New Roman"/>
              </w:rPr>
              <w:t xml:space="preserve">; </w:t>
            </w:r>
            <w:hyperlink r:id="rId42" w:history="1">
              <w:r w:rsidR="00F835D1" w:rsidRPr="00C76675">
                <w:rPr>
                  <w:rStyle w:val="Hyperlink"/>
                  <w:rFonts w:asciiTheme="minorHAnsi" w:hAnsiTheme="minorHAnsi" w:cs="Times New Roman"/>
                </w:rPr>
                <w:t>gabdti@mec.gov.br</w:t>
              </w:r>
            </w:hyperlink>
            <w:r w:rsidR="00F835D1" w:rsidRPr="00C76675">
              <w:rPr>
                <w:rFonts w:asciiTheme="minorHAnsi" w:hAnsiTheme="minorHAnsi" w:cs="Times New Roman"/>
              </w:rPr>
              <w:t xml:space="preserve"> </w:t>
            </w:r>
          </w:p>
        </w:tc>
      </w:tr>
      <w:tr w:rsidR="005F607F" w:rsidRPr="00C76675" w14:paraId="60EDA253"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85085" w14:textId="77777777" w:rsidR="005F607F" w:rsidRPr="00C76675" w:rsidRDefault="0074514D" w:rsidP="0083789B">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28B5C906" w14:textId="77777777" w:rsidR="005F607F" w:rsidRPr="00C76675" w:rsidRDefault="005821F7" w:rsidP="00E64A72">
            <w:pPr>
              <w:spacing w:after="0"/>
              <w:jc w:val="both"/>
              <w:rPr>
                <w:rStyle w:val="TEXTOChar"/>
                <w:rFonts w:asciiTheme="minorHAnsi" w:eastAsiaTheme="minorHAnsi" w:hAnsiTheme="minorHAnsi" w:cstheme="minorHAnsi"/>
                <w:b/>
                <w:sz w:val="22"/>
                <w:szCs w:val="22"/>
              </w:rPr>
            </w:pPr>
            <w:r w:rsidRPr="00C76675">
              <w:rPr>
                <w:rStyle w:val="TEXTOChar"/>
                <w:rFonts w:asciiTheme="minorHAnsi" w:eastAsiaTheme="minorHAnsi" w:hAnsiTheme="minorHAnsi" w:cstheme="minorHAnsi"/>
                <w:sz w:val="22"/>
                <w:szCs w:val="22"/>
              </w:rPr>
              <w:t xml:space="preserve">61 </w:t>
            </w:r>
            <w:r w:rsidR="00F835D1" w:rsidRPr="00C76675">
              <w:rPr>
                <w:rFonts w:asciiTheme="minorHAnsi" w:hAnsiTheme="minorHAnsi" w:cs="Times New Roman"/>
                <w:lang w:val="en-US"/>
              </w:rPr>
              <w:t>20229603</w:t>
            </w:r>
          </w:p>
        </w:tc>
      </w:tr>
      <w:tr w:rsidR="005F607F" w:rsidRPr="00652701" w14:paraId="24D7EED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93E5E" w14:textId="77777777" w:rsidR="005F607F" w:rsidRPr="00C76675" w:rsidRDefault="005F607F" w:rsidP="0083789B">
            <w:pPr>
              <w:spacing w:after="0"/>
              <w:rPr>
                <w:rStyle w:val="TEXTOChar"/>
                <w:rFonts w:asciiTheme="minorHAnsi" w:hAnsiTheme="minorHAnsi" w:cstheme="minorHAnsi"/>
                <w:b/>
                <w:sz w:val="20"/>
                <w:lang w:val="en-US"/>
              </w:rPr>
            </w:pPr>
            <w:r w:rsidRPr="00C76675">
              <w:rPr>
                <w:rStyle w:val="TEXTOChar"/>
                <w:rFonts w:asciiTheme="minorHAnsi" w:hAnsiTheme="minorHAnsi" w:cstheme="minorHAnsi"/>
                <w:b/>
                <w:sz w:val="20"/>
                <w:lang w:val="en-US"/>
              </w:rPr>
              <w:t>Obje</w:t>
            </w:r>
            <w:r w:rsidR="0083789B" w:rsidRPr="00C76675">
              <w:rPr>
                <w:rStyle w:val="TEXTOChar"/>
                <w:rFonts w:asciiTheme="minorHAnsi" w:hAnsiTheme="minorHAnsi" w:cstheme="minorHAnsi"/>
                <w:b/>
                <w:sz w:val="20"/>
                <w:lang w:val="en-US"/>
              </w:rPr>
              <w:t>ctive</w:t>
            </w:r>
            <w:r w:rsidRPr="00C76675">
              <w:rPr>
                <w:rStyle w:val="TEXTOChar"/>
                <w:rFonts w:asciiTheme="minorHAnsi" w:hAnsiTheme="minorHAnsi" w:cstheme="minorHAnsi"/>
                <w:b/>
                <w:sz w:val="20"/>
                <w:lang w:val="en-US"/>
              </w:rPr>
              <w:t xml:space="preserve">(s) </w:t>
            </w:r>
            <w:r w:rsidR="0083789B" w:rsidRPr="00C76675">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215A6B6D" w14:textId="77777777" w:rsidR="005F607F" w:rsidRPr="0024767D" w:rsidRDefault="0024767D" w:rsidP="0024767D">
            <w:pPr>
              <w:spacing w:after="0"/>
              <w:jc w:val="both"/>
              <w:rPr>
                <w:rStyle w:val="TEXTOChar"/>
                <w:rFonts w:asciiTheme="minorHAnsi" w:hAnsiTheme="minorHAnsi" w:cstheme="minorHAnsi"/>
                <w:sz w:val="22"/>
                <w:szCs w:val="22"/>
                <w:lang w:val="en-US"/>
              </w:rPr>
            </w:pPr>
            <w:r w:rsidRPr="0024767D">
              <w:rPr>
                <w:rFonts w:asciiTheme="minorHAnsi" w:hAnsiTheme="minorHAnsi"/>
                <w:lang w:val="en-US"/>
              </w:rPr>
              <w:t>To increase a</w:t>
            </w:r>
            <w:r>
              <w:rPr>
                <w:rFonts w:asciiTheme="minorHAnsi" w:hAnsiTheme="minorHAnsi"/>
                <w:lang w:val="en-US"/>
              </w:rPr>
              <w:t>c</w:t>
            </w:r>
            <w:r w:rsidRPr="0024767D">
              <w:rPr>
                <w:rFonts w:asciiTheme="minorHAnsi" w:hAnsiTheme="minorHAnsi"/>
                <w:lang w:val="en-US"/>
              </w:rPr>
              <w:t>cess to educational data and information so as to facilitate social control and the improveme</w:t>
            </w:r>
            <w:r>
              <w:rPr>
                <w:rFonts w:asciiTheme="minorHAnsi" w:hAnsiTheme="minorHAnsi"/>
                <w:lang w:val="en-US"/>
              </w:rPr>
              <w:t>n</w:t>
            </w:r>
            <w:r w:rsidRPr="0024767D">
              <w:rPr>
                <w:rFonts w:asciiTheme="minorHAnsi" w:hAnsiTheme="minorHAnsi"/>
                <w:lang w:val="en-US"/>
              </w:rPr>
              <w:t>t of public policies</w:t>
            </w:r>
            <w:r>
              <w:rPr>
                <w:rFonts w:asciiTheme="minorHAnsi" w:hAnsiTheme="minorHAnsi"/>
                <w:lang w:val="en-US"/>
              </w:rPr>
              <w:t xml:space="preserve"> on education</w:t>
            </w:r>
            <w:r w:rsidR="005821F7" w:rsidRPr="0024767D">
              <w:rPr>
                <w:rFonts w:asciiTheme="minorHAnsi" w:hAnsiTheme="minorHAnsi"/>
                <w:lang w:val="en-US"/>
              </w:rPr>
              <w:t>.</w:t>
            </w:r>
          </w:p>
        </w:tc>
      </w:tr>
      <w:tr w:rsidR="005F607F" w:rsidRPr="00652701" w14:paraId="3B64229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1A6F0" w14:textId="77777777" w:rsidR="005F607F" w:rsidRPr="00C76675" w:rsidRDefault="0083789B" w:rsidP="00E64A72">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739E04F3" w14:textId="77777777" w:rsidR="0024767D" w:rsidRDefault="0024767D" w:rsidP="0024767D">
            <w:pPr>
              <w:pStyle w:val="Padro"/>
              <w:spacing w:after="0" w:line="276" w:lineRule="auto"/>
              <w:jc w:val="both"/>
              <w:rPr>
                <w:rFonts w:asciiTheme="minorHAnsi" w:hAnsiTheme="minorHAnsi" w:cstheme="minorHAnsi"/>
                <w:sz w:val="22"/>
                <w:szCs w:val="22"/>
                <w:lang w:val="en-US"/>
              </w:rPr>
            </w:pPr>
            <w:r w:rsidRPr="0024767D">
              <w:rPr>
                <w:rFonts w:asciiTheme="minorHAnsi" w:hAnsiTheme="minorHAnsi" w:cstheme="minorHAnsi"/>
                <w:sz w:val="22"/>
                <w:szCs w:val="22"/>
                <w:lang w:val="en-US"/>
              </w:rPr>
              <w:t>T</w:t>
            </w:r>
            <w:r w:rsidRPr="00C102F1">
              <w:rPr>
                <w:rFonts w:asciiTheme="minorHAnsi" w:hAnsiTheme="minorHAnsi" w:cstheme="minorHAnsi"/>
                <w:sz w:val="22"/>
                <w:szCs w:val="22"/>
                <w:lang w:val="en-US"/>
              </w:rPr>
              <w:t xml:space="preserve">o adjust the educational data disclosed by the Ministry of Education </w:t>
            </w:r>
          </w:p>
          <w:p w14:paraId="1030CE39" w14:textId="77777777" w:rsidR="005F607F" w:rsidRPr="0024767D" w:rsidRDefault="0024767D" w:rsidP="0024767D">
            <w:pPr>
              <w:pStyle w:val="Padro"/>
              <w:spacing w:after="0" w:line="276" w:lineRule="auto"/>
              <w:jc w:val="both"/>
              <w:rPr>
                <w:rFonts w:asciiTheme="minorHAnsi" w:hAnsiTheme="minorHAnsi" w:cstheme="minorHAnsi"/>
                <w:sz w:val="22"/>
                <w:szCs w:val="22"/>
                <w:lang w:val="en-US"/>
              </w:rPr>
            </w:pPr>
            <w:r w:rsidRPr="00C102F1">
              <w:rPr>
                <w:rFonts w:asciiTheme="minorHAnsi" w:hAnsiTheme="minorHAnsi" w:cstheme="minorHAnsi"/>
                <w:sz w:val="22"/>
                <w:szCs w:val="22"/>
                <w:lang w:val="en-US"/>
              </w:rPr>
              <w:t>(MEC) to a friendly open format, in compliance with open data principles and the National Open Data Infrastructure (INDA), including provision for consultations with filters, thus enhancing citizen access to information.</w:t>
            </w:r>
          </w:p>
        </w:tc>
      </w:tr>
      <w:tr w:rsidR="005F607F" w:rsidRPr="00652701" w14:paraId="4B7956A1"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F07EB" w14:textId="77777777" w:rsidR="005F607F" w:rsidRPr="00C76675" w:rsidRDefault="00EC723C" w:rsidP="0024767D">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92F83CA" w14:textId="77777777" w:rsidR="005821F7" w:rsidRPr="0024767D" w:rsidRDefault="005821F7" w:rsidP="00E64A72">
            <w:pPr>
              <w:spacing w:before="120" w:after="120"/>
              <w:jc w:val="both"/>
              <w:rPr>
                <w:lang w:val="en-US"/>
              </w:rPr>
            </w:pPr>
            <w:r w:rsidRPr="0024767D">
              <w:rPr>
                <w:u w:val="single"/>
                <w:lang w:val="en-US"/>
              </w:rPr>
              <w:t>Transpar</w:t>
            </w:r>
            <w:r w:rsidR="0024767D" w:rsidRPr="0024767D">
              <w:rPr>
                <w:u w:val="single"/>
                <w:lang w:val="en-US"/>
              </w:rPr>
              <w:t>ency</w:t>
            </w:r>
            <w:r w:rsidRPr="0024767D">
              <w:rPr>
                <w:u w:val="single"/>
                <w:lang w:val="en-US"/>
              </w:rPr>
              <w:t>:</w:t>
            </w:r>
            <w:r w:rsidRPr="0024767D">
              <w:rPr>
                <w:lang w:val="en-US"/>
              </w:rPr>
              <w:t xml:space="preserve"> </w:t>
            </w:r>
            <w:r w:rsidR="0024767D" w:rsidRPr="0024767D">
              <w:rPr>
                <w:lang w:val="en-US"/>
              </w:rPr>
              <w:t>the commitment establishes active transparency of educational data managed by MEC</w:t>
            </w:r>
            <w:r w:rsidRPr="0024767D">
              <w:rPr>
                <w:lang w:val="en-US"/>
              </w:rPr>
              <w:t>.</w:t>
            </w:r>
          </w:p>
          <w:p w14:paraId="7EDF7F72" w14:textId="77777777" w:rsidR="005821F7" w:rsidRPr="0024767D" w:rsidRDefault="0024767D" w:rsidP="00E64A72">
            <w:pPr>
              <w:spacing w:before="120" w:after="120"/>
              <w:jc w:val="both"/>
              <w:rPr>
                <w:lang w:val="en-US"/>
              </w:rPr>
            </w:pPr>
            <w:r w:rsidRPr="0024767D">
              <w:rPr>
                <w:u w:val="single"/>
                <w:lang w:val="en-US"/>
              </w:rPr>
              <w:t>Citizen participation and a</w:t>
            </w:r>
            <w:r w:rsidR="005821F7" w:rsidRPr="0024767D">
              <w:rPr>
                <w:u w:val="single"/>
                <w:lang w:val="en-US"/>
              </w:rPr>
              <w:t>ccountability:</w:t>
            </w:r>
            <w:r w:rsidR="005821F7" w:rsidRPr="0024767D">
              <w:rPr>
                <w:lang w:val="en-US"/>
              </w:rPr>
              <w:t xml:space="preserve"> </w:t>
            </w:r>
            <w:r w:rsidRPr="0024767D">
              <w:rPr>
                <w:lang w:val="en-US"/>
              </w:rPr>
              <w:t>With friendly and flexible access, citizens will be able to participate in all the cycle of public management (from its conception to the validation of education policies</w:t>
            </w:r>
            <w:r w:rsidR="005821F7" w:rsidRPr="0024767D">
              <w:rPr>
                <w:lang w:val="en-US"/>
              </w:rPr>
              <w:t>). </w:t>
            </w:r>
          </w:p>
          <w:p w14:paraId="5F2938EA" w14:textId="77777777" w:rsidR="005F607F" w:rsidRPr="005C3CE7" w:rsidRDefault="005C3CE7" w:rsidP="005C3CE7">
            <w:pPr>
              <w:spacing w:after="0"/>
              <w:jc w:val="both"/>
              <w:rPr>
                <w:rStyle w:val="TEXTOChar"/>
                <w:rFonts w:asciiTheme="minorHAnsi" w:eastAsiaTheme="minorHAnsi" w:hAnsiTheme="minorHAnsi" w:cstheme="minorHAnsi"/>
                <w:b/>
                <w:color w:val="FF0000"/>
                <w:sz w:val="22"/>
                <w:szCs w:val="22"/>
                <w:lang w:val="en-US"/>
              </w:rPr>
            </w:pPr>
            <w:r w:rsidRPr="005C3CE7">
              <w:rPr>
                <w:u w:val="single"/>
                <w:lang w:val="en-US"/>
              </w:rPr>
              <w:t>Technology</w:t>
            </w:r>
            <w:r w:rsidR="005821F7" w:rsidRPr="005C3CE7">
              <w:rPr>
                <w:u w:val="single"/>
                <w:lang w:val="en-US"/>
              </w:rPr>
              <w:t>:</w:t>
            </w:r>
            <w:r w:rsidR="005821F7" w:rsidRPr="005C3CE7">
              <w:rPr>
                <w:lang w:val="en-US"/>
              </w:rPr>
              <w:t xml:space="preserve"> </w:t>
            </w:r>
            <w:r>
              <w:rPr>
                <w:lang w:val="en-US"/>
              </w:rPr>
              <w:t xml:space="preserve">The promotion </w:t>
            </w:r>
            <w:r w:rsidRPr="005C3CE7">
              <w:rPr>
                <w:lang w:val="en-US"/>
              </w:rPr>
              <w:t xml:space="preserve">of gradual adherence to open data will enable </w:t>
            </w:r>
            <w:r>
              <w:rPr>
                <w:lang w:val="en-US"/>
              </w:rPr>
              <w:t xml:space="preserve">the </w:t>
            </w:r>
            <w:r w:rsidRPr="005C3CE7">
              <w:rPr>
                <w:lang w:val="en-US"/>
              </w:rPr>
              <w:t>intelligent use of educational data</w:t>
            </w:r>
            <w:r w:rsidR="005821F7" w:rsidRPr="005C3CE7">
              <w:rPr>
                <w:lang w:val="en-US"/>
              </w:rPr>
              <w:t>.</w:t>
            </w:r>
          </w:p>
        </w:tc>
      </w:tr>
      <w:tr w:rsidR="005F607F" w:rsidRPr="00652701" w14:paraId="3752C75F"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2E5E" w14:textId="77777777" w:rsidR="005F607F" w:rsidRPr="00C76675" w:rsidRDefault="0024767D"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73E87163" w14:textId="77777777" w:rsidR="005F607F" w:rsidRPr="005C3CE7" w:rsidRDefault="005C3CE7" w:rsidP="005C3CE7">
            <w:pPr>
              <w:tabs>
                <w:tab w:val="left" w:pos="1667"/>
              </w:tabs>
              <w:spacing w:after="0"/>
              <w:jc w:val="both"/>
              <w:rPr>
                <w:rStyle w:val="TEXTOChar"/>
                <w:rFonts w:asciiTheme="minorHAnsi" w:eastAsiaTheme="minorHAnsi" w:hAnsiTheme="minorHAnsi" w:cstheme="minorHAnsi"/>
                <w:b/>
                <w:sz w:val="22"/>
                <w:szCs w:val="22"/>
                <w:lang w:val="en-US"/>
              </w:rPr>
            </w:pPr>
            <w:r w:rsidRPr="005C3CE7">
              <w:rPr>
                <w:lang w:val="en-US"/>
              </w:rPr>
              <w:t xml:space="preserve">Transparency to society ensured by the public version of the </w:t>
            </w:r>
            <w:r w:rsidR="005821F7" w:rsidRPr="005C3CE7">
              <w:rPr>
                <w:lang w:val="en-US"/>
              </w:rPr>
              <w:t xml:space="preserve">SIMEC </w:t>
            </w:r>
            <w:r w:rsidRPr="005C3CE7">
              <w:rPr>
                <w:lang w:val="en-US"/>
              </w:rPr>
              <w:t>Panel, which, by means of easy navigation with easy language, allows for social control of the results of actions being developed by MEC</w:t>
            </w:r>
            <w:r w:rsidR="005821F7" w:rsidRPr="005C3CE7">
              <w:rPr>
                <w:lang w:val="en-US"/>
              </w:rPr>
              <w:t xml:space="preserve">. </w:t>
            </w:r>
            <w:r w:rsidRPr="005C3CE7">
              <w:rPr>
                <w:lang w:val="en-US"/>
              </w:rPr>
              <w:t xml:space="preserve">The initiative enables improved decision-making enables improved decision-making processes, standardization of </w:t>
            </w:r>
            <w:r>
              <w:rPr>
                <w:lang w:val="en-US"/>
              </w:rPr>
              <w:t xml:space="preserve">the </w:t>
            </w:r>
            <w:r w:rsidRPr="005C3CE7">
              <w:rPr>
                <w:lang w:val="en-US"/>
              </w:rPr>
              <w:t xml:space="preserve">most disclosed information, </w:t>
            </w:r>
            <w:r>
              <w:rPr>
                <w:lang w:val="en-US"/>
              </w:rPr>
              <w:t>preventing divergence and rework</w:t>
            </w:r>
            <w:r w:rsidR="005821F7" w:rsidRPr="005C3CE7">
              <w:rPr>
                <w:lang w:val="en-US"/>
              </w:rPr>
              <w:t xml:space="preserve">, </w:t>
            </w:r>
            <w:r>
              <w:rPr>
                <w:lang w:val="en-US"/>
              </w:rPr>
              <w:t>and the promotion of results-based management</w:t>
            </w:r>
            <w:r w:rsidR="005821F7" w:rsidRPr="005C3CE7">
              <w:rPr>
                <w:lang w:val="en-US"/>
              </w:rPr>
              <w:t>.</w:t>
            </w:r>
          </w:p>
        </w:tc>
      </w:tr>
      <w:tr w:rsidR="005F607F" w:rsidRPr="00C76675" w14:paraId="251E085E"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74A45" w14:textId="77777777" w:rsidR="005F607F" w:rsidRPr="00C76675" w:rsidRDefault="005C3CE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7BA93332" w14:textId="77777777" w:rsidR="005F607F" w:rsidRPr="00C76675" w:rsidRDefault="005C3CE7"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In progress</w:t>
            </w:r>
          </w:p>
        </w:tc>
      </w:tr>
      <w:tr w:rsidR="005F607F" w:rsidRPr="00652701" w14:paraId="4AA1B870"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33B3BA" w14:textId="77777777" w:rsidR="005F607F" w:rsidRPr="00C76675" w:rsidRDefault="005C3CE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3682952D" w14:textId="77777777" w:rsidR="005F607F" w:rsidRPr="005C3CE7" w:rsidRDefault="005C3CE7" w:rsidP="005C3CE7">
            <w:pPr>
              <w:spacing w:after="0"/>
              <w:jc w:val="both"/>
              <w:rPr>
                <w:rStyle w:val="TEXTOChar"/>
                <w:rFonts w:asciiTheme="minorHAnsi" w:eastAsiaTheme="minorHAnsi" w:hAnsiTheme="minorHAnsi" w:cstheme="minorHAnsi"/>
                <w:b/>
                <w:sz w:val="22"/>
                <w:szCs w:val="22"/>
                <w:lang w:val="en-US"/>
              </w:rPr>
            </w:pPr>
            <w:r w:rsidRPr="005C3CE7">
              <w:rPr>
                <w:rFonts w:asciiTheme="minorHAnsi" w:hAnsiTheme="minorHAnsi" w:cstheme="minorHAnsi"/>
                <w:lang w:val="en-US"/>
              </w:rPr>
              <w:t>According to the Ministry of Education</w:t>
            </w:r>
            <w:r w:rsidR="00133884" w:rsidRPr="005C3CE7">
              <w:rPr>
                <w:rFonts w:asciiTheme="minorHAnsi" w:hAnsiTheme="minorHAnsi" w:cstheme="minorHAnsi"/>
                <w:lang w:val="en-US"/>
              </w:rPr>
              <w:t xml:space="preserve">, </w:t>
            </w:r>
            <w:r w:rsidRPr="005C3CE7">
              <w:rPr>
                <w:lang w:val="en-US"/>
              </w:rPr>
              <w:t>the works related to the implementation of this commitment are underway and the deadline for completion remains the same</w:t>
            </w:r>
            <w:r w:rsidR="00133884" w:rsidRPr="005C3CE7">
              <w:rPr>
                <w:lang w:val="en-US"/>
              </w:rPr>
              <w:t>.</w:t>
            </w:r>
          </w:p>
        </w:tc>
      </w:tr>
      <w:tr w:rsidR="005F607F" w:rsidRPr="00C76675" w14:paraId="6598378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D7967" w14:textId="77777777" w:rsidR="005F607F" w:rsidRPr="00C76675" w:rsidRDefault="005C3CE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Implementation</w:t>
            </w:r>
          </w:p>
        </w:tc>
        <w:tc>
          <w:tcPr>
            <w:tcW w:w="6769" w:type="dxa"/>
            <w:tcBorders>
              <w:top w:val="single" w:sz="4" w:space="0" w:color="auto"/>
              <w:left w:val="single" w:sz="4" w:space="0" w:color="auto"/>
              <w:bottom w:val="single" w:sz="4" w:space="0" w:color="auto"/>
              <w:right w:val="single" w:sz="4" w:space="0" w:color="auto"/>
            </w:tcBorders>
          </w:tcPr>
          <w:p w14:paraId="209740A8" w14:textId="77777777" w:rsidR="005F607F" w:rsidRPr="00C76675"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5C3CE7">
              <w:rPr>
                <w:rStyle w:val="TEXTOChar"/>
                <w:rFonts w:asciiTheme="minorHAnsi" w:hAnsiTheme="minorHAnsi" w:cstheme="minorHAnsi"/>
                <w:b/>
                <w:sz w:val="22"/>
                <w:szCs w:val="22"/>
              </w:rPr>
              <w:t xml:space="preserve"> March</w:t>
            </w:r>
            <w:r w:rsidR="00E22D42" w:rsidRPr="00C76675">
              <w:rPr>
                <w:rStyle w:val="TEXTOChar"/>
                <w:rFonts w:asciiTheme="minorHAnsi" w:hAnsiTheme="minorHAnsi" w:cstheme="minorHAnsi"/>
                <w:b/>
                <w:sz w:val="22"/>
                <w:szCs w:val="22"/>
              </w:rPr>
              <w:t>/2015</w:t>
            </w:r>
          </w:p>
        </w:tc>
      </w:tr>
    </w:tbl>
    <w:p w14:paraId="1B966533" w14:textId="77777777" w:rsidR="00FF28D8" w:rsidRPr="00C76675" w:rsidRDefault="00FF28D8" w:rsidP="00E64A72">
      <w:pPr>
        <w:pStyle w:val="Textonormal-PlanoOGP"/>
        <w:spacing w:before="240" w:after="200" w:line="276" w:lineRule="auto"/>
        <w:rPr>
          <w:rFonts w:asciiTheme="minorHAnsi" w:hAnsiTheme="minorHAnsi" w:cstheme="minorHAnsi"/>
        </w:rPr>
      </w:pPr>
    </w:p>
    <w:p w14:paraId="73B50960" w14:textId="77777777" w:rsidR="00FF28D8" w:rsidRPr="00C76675" w:rsidRDefault="00FF28D8" w:rsidP="00E64A72">
      <w:pPr>
        <w:autoSpaceDE/>
        <w:autoSpaceDN/>
        <w:spacing w:after="0"/>
        <w:rPr>
          <w:rFonts w:asciiTheme="minorHAnsi" w:eastAsia="Calibri" w:hAnsiTheme="minorHAnsi" w:cstheme="minorHAnsi"/>
          <w:lang w:eastAsia="en-US"/>
        </w:rPr>
      </w:pPr>
      <w:r w:rsidRPr="00C76675">
        <w:rPr>
          <w:rFonts w:asciiTheme="minorHAnsi" w:hAnsiTheme="minorHAnsi" w:cstheme="minorHAnsi"/>
        </w:rPr>
        <w:br w:type="page"/>
      </w:r>
    </w:p>
    <w:tbl>
      <w:tblPr>
        <w:tblStyle w:val="Tabelacomgrade"/>
        <w:tblW w:w="0" w:type="auto"/>
        <w:tblLook w:val="04A0" w:firstRow="1" w:lastRow="0" w:firstColumn="1" w:lastColumn="0" w:noHBand="0" w:noVBand="1"/>
      </w:tblPr>
      <w:tblGrid>
        <w:gridCol w:w="1951"/>
        <w:gridCol w:w="6769"/>
      </w:tblGrid>
      <w:tr w:rsidR="005F607F" w:rsidRPr="00652701" w14:paraId="3ABD6D30"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59C64" w14:textId="77777777" w:rsidR="005F607F" w:rsidRPr="00F57DBA" w:rsidRDefault="00E22D42" w:rsidP="00DA602B">
            <w:pPr>
              <w:pStyle w:val="Ttulo3"/>
              <w:rPr>
                <w:rStyle w:val="TEXTOChar"/>
                <w:rFonts w:cstheme="minorHAnsi"/>
                <w:lang w:val="en-US"/>
              </w:rPr>
            </w:pPr>
            <w:bookmarkStart w:id="71" w:name="_Compromisso:_(2.9)_APRIMORAMENTO"/>
            <w:bookmarkStart w:id="72" w:name="_Toc416964191"/>
            <w:bookmarkStart w:id="73" w:name="DOISPONTONOVE"/>
            <w:bookmarkEnd w:id="71"/>
            <w:r w:rsidRPr="00F57DBA">
              <w:rPr>
                <w:u w:val="single"/>
                <w:lang w:val="en-US"/>
              </w:rPr>
              <w:lastRenderedPageBreak/>
              <w:t>Com</w:t>
            </w:r>
            <w:r w:rsidR="00DA602B" w:rsidRPr="00F57DBA">
              <w:rPr>
                <w:u w:val="single"/>
                <w:lang w:val="en-US"/>
              </w:rPr>
              <w:t>mitment</w:t>
            </w:r>
            <w:r w:rsidRPr="00F57DBA">
              <w:rPr>
                <w:u w:val="single"/>
                <w:lang w:val="en-US"/>
              </w:rPr>
              <w:t>:</w:t>
            </w:r>
            <w:r w:rsidRPr="00F57DBA">
              <w:rPr>
                <w:lang w:val="en-US"/>
              </w:rPr>
              <w:t xml:space="preserve"> (2.9) </w:t>
            </w:r>
            <w:r w:rsidR="00F57DBA" w:rsidRPr="00F57DBA">
              <w:rPr>
                <w:lang w:val="en-US"/>
              </w:rPr>
              <w:t>IMPROVEMENT OF DATA TRANSPARENCY FROM THE NATIONAL CONSUMER PROTECTION INFORMATION SYSTEM (SINDEC)</w:t>
            </w:r>
            <w:bookmarkEnd w:id="72"/>
          </w:p>
        </w:tc>
      </w:tr>
      <w:tr w:rsidR="005F607F" w:rsidRPr="00C76675" w14:paraId="3EFE1DF6"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2A183" w14:textId="77777777" w:rsidR="005F607F" w:rsidRPr="00C76675" w:rsidRDefault="0074514D" w:rsidP="00E64A72">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35CAC541" w14:textId="77777777" w:rsidR="005F607F" w:rsidRPr="00C76675" w:rsidRDefault="004920C2" w:rsidP="00E64A72">
            <w:pPr>
              <w:spacing w:after="0"/>
              <w:jc w:val="both"/>
              <w:rPr>
                <w:rStyle w:val="TEXTOChar"/>
                <w:rFonts w:asciiTheme="minorHAnsi" w:eastAsiaTheme="minorHAnsi" w:hAnsiTheme="minorHAnsi" w:cstheme="minorHAnsi"/>
                <w:b/>
              </w:rPr>
            </w:pPr>
            <w:r>
              <w:rPr>
                <w:rStyle w:val="TEXTOChar"/>
                <w:rFonts w:asciiTheme="minorHAnsi" w:hAnsiTheme="minorHAnsi" w:cstheme="minorHAnsi"/>
                <w:sz w:val="22"/>
                <w:szCs w:val="22"/>
              </w:rPr>
              <w:t>Ministry of Justice</w:t>
            </w:r>
          </w:p>
        </w:tc>
      </w:tr>
      <w:tr w:rsidR="005F607F" w:rsidRPr="00C76675" w14:paraId="1A9EC97B" w14:textId="77777777" w:rsidTr="0037504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04DEB" w14:textId="77777777" w:rsidR="005F607F" w:rsidRPr="00C76675" w:rsidRDefault="0074514D" w:rsidP="00E64A72">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134A0B43" w14:textId="77777777" w:rsidR="005F607F" w:rsidRPr="00C76675" w:rsidRDefault="005821F7" w:rsidP="00E64A72">
            <w:pPr>
              <w:spacing w:after="0"/>
              <w:jc w:val="both"/>
              <w:rPr>
                <w:rStyle w:val="TEXTOChar"/>
                <w:rFonts w:asciiTheme="minorHAnsi" w:hAnsiTheme="minorHAnsi" w:cstheme="minorHAnsi"/>
                <w:sz w:val="22"/>
                <w:szCs w:val="22"/>
              </w:rPr>
            </w:pPr>
            <w:r w:rsidRPr="00C76675">
              <w:rPr>
                <w:rStyle w:val="TEXTOChar"/>
                <w:rFonts w:asciiTheme="minorHAnsi" w:hAnsiTheme="minorHAnsi" w:cstheme="minorHAnsi"/>
                <w:sz w:val="22"/>
                <w:szCs w:val="22"/>
              </w:rPr>
              <w:t>Lorena Tamanini Rocha Tavares</w:t>
            </w:r>
          </w:p>
        </w:tc>
      </w:tr>
      <w:tr w:rsidR="005F607F" w:rsidRPr="00C76675" w14:paraId="786E25F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439BE" w14:textId="77777777" w:rsidR="005F607F" w:rsidRPr="00C76675" w:rsidRDefault="0074514D" w:rsidP="00DA602B">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F48017F" w14:textId="77777777" w:rsidR="005F607F" w:rsidRPr="00C76675" w:rsidRDefault="004920C2" w:rsidP="00E64A72">
            <w:pPr>
              <w:spacing w:after="0"/>
              <w:jc w:val="both"/>
              <w:rPr>
                <w:rStyle w:val="TEXTOChar"/>
                <w:rFonts w:asciiTheme="minorHAnsi" w:eastAsiaTheme="minorHAnsi" w:hAnsiTheme="minorHAnsi" w:cstheme="minorHAnsi"/>
                <w:b/>
              </w:rPr>
            </w:pPr>
            <w:r>
              <w:t>National Consumer Secretariat</w:t>
            </w:r>
            <w:r w:rsidR="005821F7" w:rsidRPr="00C76675">
              <w:t xml:space="preserve"> </w:t>
            </w:r>
            <w:r w:rsidR="00DF5712" w:rsidRPr="00C76675">
              <w:t>–</w:t>
            </w:r>
            <w:r w:rsidR="005821F7" w:rsidRPr="00C76675">
              <w:t xml:space="preserve"> Senacon</w:t>
            </w:r>
          </w:p>
        </w:tc>
      </w:tr>
      <w:tr w:rsidR="005F607F" w:rsidRPr="00C76675" w14:paraId="240522C3"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2B9B0" w14:textId="77777777" w:rsidR="005F607F" w:rsidRPr="00C76675" w:rsidRDefault="005F607F" w:rsidP="00DA602B">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478A69AE" w14:textId="77777777" w:rsidR="005F607F" w:rsidRPr="00C76675" w:rsidRDefault="00652701" w:rsidP="00E64A72">
            <w:pPr>
              <w:spacing w:after="0"/>
              <w:jc w:val="both"/>
              <w:rPr>
                <w:rStyle w:val="TEXTOChar"/>
                <w:rFonts w:asciiTheme="minorHAnsi" w:eastAsiaTheme="minorHAnsi" w:hAnsiTheme="minorHAnsi" w:cstheme="minorHAnsi"/>
                <w:b/>
              </w:rPr>
            </w:pPr>
            <w:hyperlink r:id="rId43" w:history="1">
              <w:r w:rsidR="00DF5712" w:rsidRPr="00C76675">
                <w:rPr>
                  <w:rStyle w:val="Hyperlink"/>
                </w:rPr>
                <w:t>lorena.tavares@mj.gov.br</w:t>
              </w:r>
            </w:hyperlink>
          </w:p>
        </w:tc>
      </w:tr>
      <w:tr w:rsidR="005F607F" w:rsidRPr="00C76675" w14:paraId="5C919B12"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3518D" w14:textId="77777777" w:rsidR="005F607F" w:rsidRPr="00C76675" w:rsidRDefault="0074514D" w:rsidP="00DA602B">
            <w:pPr>
              <w:spacing w:after="0"/>
              <w:rPr>
                <w:rStyle w:val="TEXTOChar"/>
                <w:rFonts w:asciiTheme="minorHAnsi" w:eastAsiaTheme="minorHAnsi" w:hAnsiTheme="minorHAnsi" w:cstheme="minorHAnsi"/>
                <w:b/>
                <w:sz w:val="20"/>
              </w:rPr>
            </w:pPr>
            <w:r w:rsidRPr="00C76675">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242C8FB3" w14:textId="77777777" w:rsidR="005F607F" w:rsidRPr="00C76675" w:rsidRDefault="005821F7" w:rsidP="00E64A72">
            <w:pPr>
              <w:spacing w:after="0"/>
              <w:jc w:val="both"/>
              <w:rPr>
                <w:rStyle w:val="TEXTOChar"/>
                <w:rFonts w:asciiTheme="minorHAnsi" w:eastAsiaTheme="minorHAnsi" w:hAnsiTheme="minorHAnsi" w:cstheme="minorHAnsi"/>
                <w:b/>
              </w:rPr>
            </w:pPr>
            <w:r w:rsidRPr="00C76675">
              <w:t>61 – 2025-3753</w:t>
            </w:r>
          </w:p>
        </w:tc>
      </w:tr>
      <w:tr w:rsidR="005F607F" w:rsidRPr="00652701" w14:paraId="42D0BDF6"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6E199" w14:textId="77777777" w:rsidR="005F607F" w:rsidRPr="00DA602B" w:rsidRDefault="005F607F" w:rsidP="00DA602B">
            <w:pPr>
              <w:spacing w:after="0"/>
              <w:rPr>
                <w:rStyle w:val="TEXTOChar"/>
                <w:rFonts w:asciiTheme="minorHAnsi" w:hAnsiTheme="minorHAnsi" w:cstheme="minorHAnsi"/>
                <w:b/>
                <w:sz w:val="20"/>
                <w:lang w:val="en-US"/>
              </w:rPr>
            </w:pPr>
            <w:r w:rsidRPr="00DA602B">
              <w:rPr>
                <w:rStyle w:val="TEXTOChar"/>
                <w:rFonts w:asciiTheme="minorHAnsi" w:hAnsiTheme="minorHAnsi" w:cstheme="minorHAnsi"/>
                <w:b/>
                <w:sz w:val="20"/>
                <w:lang w:val="en-US"/>
              </w:rPr>
              <w:t>Obje</w:t>
            </w:r>
            <w:r w:rsidR="00DA602B" w:rsidRPr="00DA602B">
              <w:rPr>
                <w:rStyle w:val="TEXTOChar"/>
                <w:rFonts w:asciiTheme="minorHAnsi" w:hAnsiTheme="minorHAnsi" w:cstheme="minorHAnsi"/>
                <w:b/>
                <w:sz w:val="20"/>
                <w:lang w:val="en-US"/>
              </w:rPr>
              <w:t>ctive</w:t>
            </w:r>
            <w:r w:rsidRPr="00DA602B">
              <w:rPr>
                <w:rStyle w:val="TEXTOChar"/>
                <w:rFonts w:asciiTheme="minorHAnsi" w:hAnsiTheme="minorHAnsi" w:cstheme="minorHAnsi"/>
                <w:b/>
                <w:sz w:val="20"/>
                <w:lang w:val="en-US"/>
              </w:rPr>
              <w:t xml:space="preserve">(s) </w:t>
            </w:r>
            <w:r w:rsidR="00DA602B" w:rsidRPr="00DA602B">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12397F2E" w14:textId="77777777" w:rsidR="005F607F" w:rsidRPr="002F176D" w:rsidRDefault="002F176D" w:rsidP="002F176D">
            <w:pPr>
              <w:spacing w:after="0"/>
              <w:jc w:val="both"/>
              <w:rPr>
                <w:rStyle w:val="TEXTOChar"/>
                <w:rFonts w:asciiTheme="minorHAnsi" w:hAnsiTheme="minorHAnsi" w:cstheme="minorHAnsi"/>
                <w:lang w:val="en-US"/>
              </w:rPr>
            </w:pPr>
            <w:r w:rsidRPr="002F176D">
              <w:rPr>
                <w:rFonts w:cs="Times New Roman"/>
                <w:lang w:val="en-US"/>
              </w:rPr>
              <w:t xml:space="preserve">To enable the analysis and use of </w:t>
            </w:r>
            <w:r w:rsidR="00215F7C" w:rsidRPr="002F176D">
              <w:rPr>
                <w:rFonts w:cs="Times New Roman"/>
                <w:lang w:val="en-US"/>
              </w:rPr>
              <w:t>SINDEC</w:t>
            </w:r>
            <w:r w:rsidR="00A11606" w:rsidRPr="002F176D">
              <w:rPr>
                <w:rFonts w:cs="Times New Roman"/>
                <w:lang w:val="en-US"/>
              </w:rPr>
              <w:t xml:space="preserve"> </w:t>
            </w:r>
            <w:r w:rsidRPr="002F176D">
              <w:rPr>
                <w:rFonts w:cs="Times New Roman"/>
                <w:lang w:val="en-US"/>
              </w:rPr>
              <w:t xml:space="preserve">data by any interested person, including regulatory agencies and control bodies, to serve as support for diagnoses on the effectiveness of regulatory measures, and for bodies of the </w:t>
            </w:r>
            <w:r>
              <w:rPr>
                <w:rFonts w:cs="Times New Roman"/>
                <w:lang w:val="en-US"/>
              </w:rPr>
              <w:t xml:space="preserve">National Consumer Protection System for the furtherance of their </w:t>
            </w:r>
            <w:r w:rsidRPr="00652701">
              <w:rPr>
                <w:rFonts w:cs="Times New Roman"/>
                <w:lang w:val="en-US"/>
              </w:rPr>
              <w:t>purposes.</w:t>
            </w:r>
            <w:r>
              <w:rPr>
                <w:rFonts w:cs="Times New Roman"/>
                <w:lang w:val="en-US"/>
              </w:rPr>
              <w:t xml:space="preserve"> </w:t>
            </w:r>
          </w:p>
        </w:tc>
      </w:tr>
      <w:tr w:rsidR="005F607F" w:rsidRPr="00652701" w14:paraId="3915FB0A"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44D53" w14:textId="77777777" w:rsidR="005F607F" w:rsidRPr="00C76675" w:rsidRDefault="00DA602B"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6EE74383" w14:textId="77777777" w:rsidR="005F607F" w:rsidRPr="004920C2" w:rsidRDefault="004920C2" w:rsidP="004920C2">
            <w:pPr>
              <w:spacing w:after="0"/>
              <w:jc w:val="both"/>
              <w:rPr>
                <w:rStyle w:val="TEXTOChar"/>
                <w:rFonts w:asciiTheme="minorHAnsi" w:eastAsiaTheme="minorHAnsi" w:hAnsiTheme="minorHAnsi" w:cstheme="minorHAnsi"/>
                <w:lang w:val="en-US"/>
              </w:rPr>
            </w:pPr>
            <w:r w:rsidRPr="004920C2">
              <w:rPr>
                <w:rFonts w:asciiTheme="minorHAnsi" w:hAnsiTheme="minorHAnsi" w:cstheme="minorHAnsi"/>
                <w:lang w:val="en-US"/>
              </w:rPr>
              <w:t>T</w:t>
            </w:r>
            <w:r w:rsidRPr="00C102F1">
              <w:rPr>
                <w:rFonts w:asciiTheme="minorHAnsi" w:hAnsiTheme="minorHAnsi" w:cstheme="minorHAnsi"/>
                <w:lang w:val="en-US"/>
              </w:rPr>
              <w:t>o enhance transparency on the records of Sindec’s demands through the regular disclosure</w:t>
            </w:r>
            <w:r>
              <w:rPr>
                <w:rFonts w:asciiTheme="minorHAnsi" w:hAnsiTheme="minorHAnsi" w:cstheme="minorHAnsi"/>
                <w:lang w:val="en-US"/>
              </w:rPr>
              <w:t xml:space="preserve"> of</w:t>
            </w:r>
            <w:r w:rsidRPr="00C102F1">
              <w:rPr>
                <w:rFonts w:asciiTheme="minorHAnsi" w:hAnsiTheme="minorHAnsi" w:cstheme="minorHAnsi"/>
                <w:lang w:val="en-US"/>
              </w:rPr>
              <w:t xml:space="preserve"> their data in an open format i</w:t>
            </w:r>
            <w:r>
              <w:rPr>
                <w:rFonts w:asciiTheme="minorHAnsi" w:hAnsiTheme="minorHAnsi" w:cstheme="minorHAnsi"/>
                <w:lang w:val="en-US"/>
              </w:rPr>
              <w:t>n the d</w:t>
            </w:r>
            <w:r w:rsidRPr="00C102F1">
              <w:rPr>
                <w:rFonts w:asciiTheme="minorHAnsi" w:hAnsiTheme="minorHAnsi" w:cstheme="minorHAnsi"/>
                <w:lang w:val="en-US"/>
              </w:rPr>
              <w:t xml:space="preserve">ados.gov.br Portal, in compliance with the principles of the Open Government Data policy. The disclosed content </w:t>
            </w:r>
            <w:r>
              <w:rPr>
                <w:rFonts w:asciiTheme="minorHAnsi" w:hAnsiTheme="minorHAnsi" w:cstheme="minorHAnsi"/>
                <w:lang w:val="en-US"/>
              </w:rPr>
              <w:t>wi</w:t>
            </w:r>
            <w:r w:rsidRPr="00C102F1">
              <w:rPr>
                <w:rFonts w:asciiTheme="minorHAnsi" w:hAnsiTheme="minorHAnsi" w:cstheme="minorHAnsi"/>
                <w:lang w:val="en-US"/>
              </w:rPr>
              <w:t xml:space="preserve">ll be used to </w:t>
            </w:r>
            <w:r>
              <w:rPr>
                <w:rFonts w:asciiTheme="minorHAnsi" w:hAnsiTheme="minorHAnsi" w:cstheme="minorHAnsi"/>
                <w:lang w:val="en-US"/>
              </w:rPr>
              <w:t xml:space="preserve">assess the </w:t>
            </w:r>
            <w:r w:rsidRPr="00C102F1">
              <w:rPr>
                <w:rFonts w:asciiTheme="minorHAnsi" w:hAnsiTheme="minorHAnsi" w:cstheme="minorHAnsi"/>
                <w:lang w:val="en-US"/>
              </w:rPr>
              <w:t xml:space="preserve">regulatory impact from the consumer’s perspective, to </w:t>
            </w:r>
            <w:r>
              <w:rPr>
                <w:rFonts w:asciiTheme="minorHAnsi" w:hAnsiTheme="minorHAnsi" w:cstheme="minorHAnsi"/>
                <w:lang w:val="en-US"/>
              </w:rPr>
              <w:t>monitor</w:t>
            </w:r>
            <w:r w:rsidRPr="00C102F1">
              <w:rPr>
                <w:rFonts w:asciiTheme="minorHAnsi" w:hAnsiTheme="minorHAnsi" w:cstheme="minorHAnsi"/>
                <w:lang w:val="en-US"/>
              </w:rPr>
              <w:t xml:space="preserve"> effectiveness of measures implemented by all entities </w:t>
            </w:r>
            <w:r>
              <w:rPr>
                <w:rFonts w:asciiTheme="minorHAnsi" w:hAnsiTheme="minorHAnsi" w:cstheme="minorHAnsi"/>
                <w:lang w:val="en-US"/>
              </w:rPr>
              <w:t xml:space="preserve">of the </w:t>
            </w:r>
            <w:r w:rsidRPr="00C102F1">
              <w:rPr>
                <w:rFonts w:asciiTheme="minorHAnsi" w:hAnsiTheme="minorHAnsi" w:cstheme="minorHAnsi"/>
                <w:lang w:val="en-US"/>
              </w:rPr>
              <w:t>system, besides other public agencies and the market, and to</w:t>
            </w:r>
            <w:r>
              <w:rPr>
                <w:rFonts w:asciiTheme="minorHAnsi" w:hAnsiTheme="minorHAnsi" w:cstheme="minorHAnsi"/>
                <w:lang w:val="en-US"/>
              </w:rPr>
              <w:t xml:space="preserve"> assess</w:t>
            </w:r>
            <w:r w:rsidRPr="00C102F1">
              <w:rPr>
                <w:rFonts w:asciiTheme="minorHAnsi" w:hAnsiTheme="minorHAnsi" w:cstheme="minorHAnsi"/>
                <w:lang w:val="en-US"/>
              </w:rPr>
              <w:t xml:space="preserve"> the quality of consum</w:t>
            </w:r>
            <w:r>
              <w:rPr>
                <w:rFonts w:asciiTheme="minorHAnsi" w:hAnsiTheme="minorHAnsi" w:cstheme="minorHAnsi"/>
                <w:lang w:val="en-US"/>
              </w:rPr>
              <w:t>er</w:t>
            </w:r>
            <w:r w:rsidRPr="00C102F1">
              <w:rPr>
                <w:rFonts w:asciiTheme="minorHAnsi" w:hAnsiTheme="minorHAnsi" w:cstheme="minorHAnsi"/>
                <w:lang w:val="en-US"/>
              </w:rPr>
              <w:t xml:space="preserve"> </w:t>
            </w:r>
            <w:r>
              <w:rPr>
                <w:rFonts w:asciiTheme="minorHAnsi" w:hAnsiTheme="minorHAnsi" w:cstheme="minorHAnsi"/>
                <w:lang w:val="en-US"/>
              </w:rPr>
              <w:t>relations</w:t>
            </w:r>
            <w:r w:rsidRPr="00C102F1">
              <w:rPr>
                <w:rFonts w:asciiTheme="minorHAnsi" w:hAnsiTheme="minorHAnsi" w:cstheme="minorHAnsi"/>
                <w:lang w:val="en-US"/>
              </w:rPr>
              <w:t xml:space="preserve">, which </w:t>
            </w:r>
            <w:r>
              <w:rPr>
                <w:rFonts w:asciiTheme="minorHAnsi" w:hAnsiTheme="minorHAnsi" w:cstheme="minorHAnsi"/>
                <w:lang w:val="en-US"/>
              </w:rPr>
              <w:t>will</w:t>
            </w:r>
            <w:r w:rsidRPr="00C102F1">
              <w:rPr>
                <w:rFonts w:asciiTheme="minorHAnsi" w:hAnsiTheme="minorHAnsi" w:cstheme="minorHAnsi"/>
                <w:lang w:val="en-US"/>
              </w:rPr>
              <w:t xml:space="preserve"> be provided through the formulation of a proposal for indicators by the agency.</w:t>
            </w:r>
          </w:p>
        </w:tc>
      </w:tr>
      <w:tr w:rsidR="005F607F" w:rsidRPr="00652701" w14:paraId="02827F8B"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C919E" w14:textId="77777777" w:rsidR="005F607F" w:rsidRPr="00C76675" w:rsidRDefault="00EC723C" w:rsidP="00DA602B">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637B0BD9" w14:textId="77777777" w:rsidR="005F607F" w:rsidRPr="00DA602B" w:rsidRDefault="00DA602B" w:rsidP="004920C2">
            <w:pPr>
              <w:spacing w:after="0"/>
              <w:jc w:val="both"/>
              <w:rPr>
                <w:rStyle w:val="TEXTOChar"/>
                <w:rFonts w:asciiTheme="minorHAnsi" w:eastAsiaTheme="minorHAnsi" w:hAnsiTheme="minorHAnsi" w:cstheme="minorHAnsi"/>
                <w:b/>
                <w:color w:val="FF0000"/>
                <w:lang w:val="en-US"/>
              </w:rPr>
            </w:pPr>
            <w:r w:rsidRPr="00DA602B">
              <w:rPr>
                <w:rFonts w:cs="Times New Roman"/>
                <w:lang w:val="en-US"/>
              </w:rPr>
              <w:t>The commitment e</w:t>
            </w:r>
            <w:r w:rsidR="004920C2">
              <w:rPr>
                <w:rFonts w:cs="Times New Roman"/>
                <w:lang w:val="en-US"/>
              </w:rPr>
              <w:t>nhances</w:t>
            </w:r>
            <w:r w:rsidRPr="00DA602B">
              <w:rPr>
                <w:rFonts w:cs="Times New Roman"/>
                <w:lang w:val="en-US"/>
              </w:rPr>
              <w:t xml:space="preserve"> transparency </w:t>
            </w:r>
            <w:r>
              <w:rPr>
                <w:rFonts w:cs="Times New Roman"/>
                <w:lang w:val="en-US"/>
              </w:rPr>
              <w:t>of</w:t>
            </w:r>
            <w:r w:rsidRPr="00DA602B">
              <w:rPr>
                <w:rFonts w:cs="Times New Roman"/>
                <w:lang w:val="en-US"/>
              </w:rPr>
              <w:t xml:space="preserve"> management of consumer demands within </w:t>
            </w:r>
            <w:r>
              <w:rPr>
                <w:rFonts w:cs="Times New Roman"/>
                <w:lang w:val="en-US"/>
              </w:rPr>
              <w:t xml:space="preserve">government </w:t>
            </w:r>
            <w:r w:rsidRPr="00DA602B">
              <w:rPr>
                <w:rFonts w:cs="Times New Roman"/>
                <w:lang w:val="en-US"/>
              </w:rPr>
              <w:t xml:space="preserve">bodies that act in </w:t>
            </w:r>
            <w:r>
              <w:rPr>
                <w:rFonts w:cs="Times New Roman"/>
                <w:lang w:val="en-US"/>
              </w:rPr>
              <w:t>consumer protection</w:t>
            </w:r>
            <w:r w:rsidR="004920C2">
              <w:rPr>
                <w:rFonts w:cs="Times New Roman"/>
                <w:lang w:val="en-US"/>
              </w:rPr>
              <w:t xml:space="preserve"> cases</w:t>
            </w:r>
            <w:r w:rsidRPr="00DA602B">
              <w:rPr>
                <w:rFonts w:cs="Times New Roman"/>
                <w:lang w:val="en-US"/>
              </w:rPr>
              <w:t>, particularly Procons</w:t>
            </w:r>
            <w:r w:rsidR="00A11606" w:rsidRPr="00DA602B">
              <w:rPr>
                <w:rFonts w:cs="Times New Roman"/>
                <w:lang w:val="en-US"/>
              </w:rPr>
              <w:t xml:space="preserve">. </w:t>
            </w:r>
            <w:r>
              <w:rPr>
                <w:rFonts w:cs="Times New Roman"/>
                <w:lang w:val="en-US"/>
              </w:rPr>
              <w:t>It also enables or</w:t>
            </w:r>
            <w:r w:rsidRPr="00DA602B">
              <w:rPr>
                <w:rFonts w:cs="Times New Roman"/>
                <w:lang w:val="en-US"/>
              </w:rPr>
              <w:t xml:space="preserve"> </w:t>
            </w:r>
            <w:r>
              <w:rPr>
                <w:rFonts w:cs="Times New Roman"/>
                <w:lang w:val="en-US"/>
              </w:rPr>
              <w:t xml:space="preserve">supports </w:t>
            </w:r>
            <w:r w:rsidRPr="00DA602B">
              <w:rPr>
                <w:rFonts w:cs="Times New Roman"/>
                <w:lang w:val="en-US"/>
              </w:rPr>
              <w:t xml:space="preserve">a critical analysis of the performance of regulatory bodies </w:t>
            </w:r>
            <w:r w:rsidR="004920C2">
              <w:rPr>
                <w:rFonts w:cs="Times New Roman"/>
                <w:lang w:val="en-US"/>
              </w:rPr>
              <w:t>with</w:t>
            </w:r>
            <w:r w:rsidRPr="00DA602B">
              <w:rPr>
                <w:rFonts w:cs="Times New Roman"/>
                <w:lang w:val="en-US"/>
              </w:rPr>
              <w:t xml:space="preserve">in their </w:t>
            </w:r>
            <w:r w:rsidR="004920C2">
              <w:rPr>
                <w:rFonts w:cs="Times New Roman"/>
                <w:lang w:val="en-US"/>
              </w:rPr>
              <w:t xml:space="preserve">specific </w:t>
            </w:r>
            <w:r>
              <w:rPr>
                <w:rFonts w:cs="Times New Roman"/>
                <w:lang w:val="en-US"/>
              </w:rPr>
              <w:t xml:space="preserve">work </w:t>
            </w:r>
            <w:r w:rsidRPr="00DA602B">
              <w:rPr>
                <w:rFonts w:cs="Times New Roman"/>
                <w:lang w:val="en-US"/>
              </w:rPr>
              <w:t>sec</w:t>
            </w:r>
            <w:r>
              <w:rPr>
                <w:rFonts w:cs="Times New Roman"/>
                <w:lang w:val="en-US"/>
              </w:rPr>
              <w:t>tors</w:t>
            </w:r>
            <w:r w:rsidRPr="00DA602B">
              <w:rPr>
                <w:rFonts w:cs="Times New Roman"/>
                <w:lang w:val="en-US"/>
              </w:rPr>
              <w:t xml:space="preserve"> based on the analysis of continuous complaints made by consumers</w:t>
            </w:r>
            <w:r w:rsidR="00A11606" w:rsidRPr="00DA602B">
              <w:rPr>
                <w:rFonts w:cs="Times New Roman"/>
                <w:lang w:val="en-US"/>
              </w:rPr>
              <w:t xml:space="preserve">.  </w:t>
            </w:r>
            <w:r w:rsidRPr="00DA602B">
              <w:rPr>
                <w:rFonts w:cs="Times New Roman"/>
                <w:lang w:val="en-US"/>
              </w:rPr>
              <w:t>Lastly, the commitment directly foster</w:t>
            </w:r>
            <w:r w:rsidR="004920C2">
              <w:rPr>
                <w:rFonts w:cs="Times New Roman"/>
                <w:lang w:val="en-US"/>
              </w:rPr>
              <w:t>s</w:t>
            </w:r>
            <w:r w:rsidRPr="00DA602B">
              <w:rPr>
                <w:rFonts w:cs="Times New Roman"/>
                <w:lang w:val="en-US"/>
              </w:rPr>
              <w:t xml:space="preserve"> citizen participation in that it enables society in general to develop a critical outlook on the efficiency and effectiveness of policies adopted by government </w:t>
            </w:r>
            <w:r>
              <w:rPr>
                <w:rFonts w:cs="Times New Roman"/>
                <w:lang w:val="en-US"/>
              </w:rPr>
              <w:t>bodies competent to deal with consumer relations</w:t>
            </w:r>
            <w:r w:rsidR="00215F7C" w:rsidRPr="00DA602B">
              <w:rPr>
                <w:rFonts w:cs="Times New Roman"/>
                <w:lang w:val="en-US"/>
              </w:rPr>
              <w:t>.</w:t>
            </w:r>
            <w:r w:rsidR="00A11606" w:rsidRPr="00DA602B">
              <w:rPr>
                <w:rFonts w:cs="Times New Roman"/>
                <w:lang w:val="en-US"/>
              </w:rPr>
              <w:t xml:space="preserve"> </w:t>
            </w:r>
          </w:p>
        </w:tc>
      </w:tr>
      <w:tr w:rsidR="005F607F" w:rsidRPr="00652701" w14:paraId="56BE26D9"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3A6B3" w14:textId="77777777" w:rsidR="005F607F" w:rsidRPr="00C76675" w:rsidRDefault="00DA602B"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00FF0B82" w14:textId="77777777" w:rsidR="00A11606" w:rsidRPr="00DA602B" w:rsidRDefault="00DA602B" w:rsidP="00E64A72">
            <w:pPr>
              <w:pStyle w:val="PargrafodaLista"/>
              <w:numPr>
                <w:ilvl w:val="0"/>
                <w:numId w:val="32"/>
              </w:numPr>
              <w:spacing w:after="0"/>
              <w:ind w:left="317" w:hanging="283"/>
              <w:jc w:val="both"/>
              <w:rPr>
                <w:rFonts w:cs="Times New Roman"/>
                <w:lang w:val="en-US"/>
              </w:rPr>
            </w:pPr>
            <w:r w:rsidRPr="00DA602B">
              <w:rPr>
                <w:rFonts w:cs="Times New Roman"/>
                <w:lang w:val="en-US"/>
              </w:rPr>
              <w:t>Developing indicators and ind</w:t>
            </w:r>
            <w:r w:rsidR="004920C2">
              <w:rPr>
                <w:rFonts w:cs="Times New Roman"/>
                <w:lang w:val="en-US"/>
              </w:rPr>
              <w:t>ices</w:t>
            </w:r>
            <w:r w:rsidRPr="00DA602B">
              <w:rPr>
                <w:rFonts w:cs="Times New Roman"/>
                <w:lang w:val="en-US"/>
              </w:rPr>
              <w:t xml:space="preserve"> that allow </w:t>
            </w:r>
            <w:r w:rsidR="004920C2">
              <w:rPr>
                <w:rFonts w:cs="Times New Roman"/>
                <w:lang w:val="en-US"/>
              </w:rPr>
              <w:t xml:space="preserve">for </w:t>
            </w:r>
            <w:r w:rsidRPr="00DA602B">
              <w:rPr>
                <w:rFonts w:cs="Times New Roman"/>
                <w:lang w:val="en-US"/>
              </w:rPr>
              <w:t>consumer relations quality</w:t>
            </w:r>
            <w:r w:rsidR="004920C2">
              <w:rPr>
                <w:rFonts w:cs="Times New Roman"/>
                <w:lang w:val="en-US"/>
              </w:rPr>
              <w:t xml:space="preserve"> assessment</w:t>
            </w:r>
            <w:r w:rsidRPr="00DA602B">
              <w:rPr>
                <w:rFonts w:cs="Times New Roman"/>
                <w:lang w:val="en-US"/>
              </w:rPr>
              <w:t xml:space="preserve">, in accordance with art. 5, II, of Decree </w:t>
            </w:r>
            <w:r>
              <w:rPr>
                <w:rFonts w:cs="Times New Roman"/>
                <w:lang w:val="en-US"/>
              </w:rPr>
              <w:t>7,</w:t>
            </w:r>
            <w:r w:rsidR="00A11606" w:rsidRPr="00DA602B">
              <w:rPr>
                <w:rFonts w:cs="Times New Roman"/>
                <w:lang w:val="en-US"/>
              </w:rPr>
              <w:t xml:space="preserve">963/2013. </w:t>
            </w:r>
          </w:p>
          <w:p w14:paraId="5369229D" w14:textId="77777777" w:rsidR="00A11606" w:rsidRPr="00DA602B" w:rsidRDefault="00A11606" w:rsidP="00E64A72">
            <w:pPr>
              <w:pStyle w:val="PargrafodaLista"/>
              <w:numPr>
                <w:ilvl w:val="0"/>
                <w:numId w:val="33"/>
              </w:numPr>
              <w:spacing w:after="0"/>
              <w:ind w:left="317" w:hanging="283"/>
              <w:jc w:val="both"/>
              <w:rPr>
                <w:rFonts w:cs="Times New Roman"/>
                <w:lang w:val="en-US"/>
              </w:rPr>
            </w:pPr>
            <w:r w:rsidRPr="00DA602B">
              <w:rPr>
                <w:rFonts w:cs="Times New Roman"/>
                <w:lang w:val="en-US"/>
              </w:rPr>
              <w:t>Implemen</w:t>
            </w:r>
            <w:r w:rsidR="00DA602B" w:rsidRPr="00DA602B">
              <w:rPr>
                <w:rFonts w:cs="Times New Roman"/>
                <w:lang w:val="en-US"/>
              </w:rPr>
              <w:t xml:space="preserve">ting joint actions </w:t>
            </w:r>
            <w:r w:rsidR="004920C2">
              <w:rPr>
                <w:rFonts w:cs="Times New Roman"/>
                <w:lang w:val="en-US"/>
              </w:rPr>
              <w:t xml:space="preserve">developed </w:t>
            </w:r>
            <w:r w:rsidR="00DA602B" w:rsidRPr="00DA602B">
              <w:rPr>
                <w:rFonts w:cs="Times New Roman"/>
                <w:lang w:val="en-US"/>
              </w:rPr>
              <w:t xml:space="preserve">based on data provided by the Sindec, for consumer protection, among several government bodies within the National Consumer Relations Observatory, which was created by Decree </w:t>
            </w:r>
            <w:r w:rsidR="00DA602B">
              <w:rPr>
                <w:rFonts w:cs="Times New Roman"/>
                <w:lang w:val="en-US"/>
              </w:rPr>
              <w:t>7,</w:t>
            </w:r>
            <w:r w:rsidRPr="00DA602B">
              <w:rPr>
                <w:rFonts w:cs="Times New Roman"/>
                <w:lang w:val="en-US"/>
              </w:rPr>
              <w:t xml:space="preserve">963/2013. </w:t>
            </w:r>
          </w:p>
          <w:p w14:paraId="0361B735" w14:textId="77777777" w:rsidR="005F607F" w:rsidRPr="00C76675" w:rsidRDefault="0088791C" w:rsidP="0088791C">
            <w:pPr>
              <w:pStyle w:val="PargrafodaLista"/>
              <w:numPr>
                <w:ilvl w:val="0"/>
                <w:numId w:val="33"/>
              </w:numPr>
              <w:spacing w:after="0"/>
              <w:ind w:left="317" w:hanging="283"/>
              <w:jc w:val="both"/>
              <w:rPr>
                <w:rFonts w:cs="Times New Roman"/>
                <w:lang w:val="en-US"/>
              </w:rPr>
            </w:pPr>
            <w:r w:rsidRPr="00C76675">
              <w:rPr>
                <w:rFonts w:cs="Times New Roman"/>
                <w:lang w:val="en-US"/>
              </w:rPr>
              <w:t>Enhancing social participation within the National Consumer Defense System</w:t>
            </w:r>
            <w:r w:rsidR="00A11606" w:rsidRPr="00C76675">
              <w:rPr>
                <w:rFonts w:cs="Times New Roman"/>
                <w:lang w:val="en-US"/>
              </w:rPr>
              <w:t xml:space="preserve">.  </w:t>
            </w:r>
          </w:p>
        </w:tc>
      </w:tr>
      <w:tr w:rsidR="005F607F" w:rsidRPr="007C6631" w14:paraId="3520B584"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52E51" w14:textId="77777777" w:rsidR="005F607F" w:rsidRPr="0024767D" w:rsidRDefault="005F607F" w:rsidP="0024767D">
            <w:pPr>
              <w:spacing w:after="0"/>
              <w:rPr>
                <w:rStyle w:val="TEXTOChar"/>
                <w:rFonts w:asciiTheme="minorHAnsi" w:eastAsiaTheme="minorHAnsi" w:hAnsiTheme="minorHAnsi" w:cstheme="minorHAnsi"/>
                <w:b/>
                <w:sz w:val="20"/>
              </w:rPr>
            </w:pPr>
            <w:r w:rsidRPr="0024767D">
              <w:rPr>
                <w:rStyle w:val="TEXTOChar"/>
                <w:rFonts w:asciiTheme="minorHAnsi" w:hAnsiTheme="minorHAnsi" w:cstheme="minorHAnsi"/>
                <w:b/>
                <w:sz w:val="20"/>
              </w:rPr>
              <w:t>S</w:t>
            </w:r>
            <w:r w:rsidR="0024767D" w:rsidRPr="0024767D">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0E2ED150" w14:textId="77777777" w:rsidR="005F607F" w:rsidRPr="0024767D" w:rsidRDefault="001D0250" w:rsidP="0024767D">
            <w:pPr>
              <w:spacing w:after="0"/>
              <w:jc w:val="both"/>
              <w:rPr>
                <w:rStyle w:val="TEXTOChar"/>
                <w:rFonts w:asciiTheme="minorHAnsi" w:eastAsiaTheme="minorHAnsi" w:hAnsiTheme="minorHAnsi" w:cstheme="minorHAnsi"/>
              </w:rPr>
            </w:pPr>
            <w:r w:rsidRPr="0024767D">
              <w:rPr>
                <w:rFonts w:asciiTheme="minorHAnsi" w:hAnsiTheme="minorHAnsi" w:cstheme="minorHAnsi"/>
                <w:b/>
                <w:noProof/>
              </w:rPr>
              <w:t>Implement</w:t>
            </w:r>
            <w:r w:rsidR="0024767D" w:rsidRPr="0024767D">
              <w:rPr>
                <w:rFonts w:asciiTheme="minorHAnsi" w:hAnsiTheme="minorHAnsi" w:cstheme="minorHAnsi"/>
                <w:b/>
                <w:noProof/>
              </w:rPr>
              <w:t>ed</w:t>
            </w:r>
          </w:p>
        </w:tc>
      </w:tr>
      <w:tr w:rsidR="005F607F" w:rsidRPr="00652701" w14:paraId="4F48DDC6"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E05F6C" w14:textId="77777777" w:rsidR="005F607F" w:rsidRPr="002323E7" w:rsidRDefault="00F57DBA" w:rsidP="00E64A72">
            <w:pPr>
              <w:spacing w:after="0"/>
              <w:rPr>
                <w:rStyle w:val="TEXTOChar"/>
                <w:rFonts w:asciiTheme="minorHAnsi" w:eastAsiaTheme="minorHAnsi" w:hAnsiTheme="minorHAnsi" w:cstheme="minorHAnsi"/>
                <w:b/>
                <w:sz w:val="20"/>
                <w:highlight w:val="green"/>
              </w:rPr>
            </w:pPr>
            <w:r w:rsidRPr="00F57DBA">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34B97D3D" w14:textId="77777777" w:rsidR="001D0250" w:rsidRPr="00EE561C" w:rsidRDefault="009F1078" w:rsidP="00E64A72">
            <w:pPr>
              <w:pStyle w:val="NormalWeb"/>
              <w:spacing w:before="0" w:line="276" w:lineRule="auto"/>
              <w:ind w:left="34"/>
              <w:jc w:val="both"/>
              <w:rPr>
                <w:rStyle w:val="Forte"/>
                <w:b w:val="0"/>
                <w:color w:val="000000"/>
                <w:sz w:val="22"/>
                <w:szCs w:val="22"/>
                <w:lang w:val="en-US"/>
              </w:rPr>
            </w:pPr>
            <w:r w:rsidRPr="00EE561C">
              <w:rPr>
                <w:rStyle w:val="Forte"/>
                <w:b w:val="0"/>
                <w:color w:val="000000"/>
                <w:sz w:val="22"/>
                <w:szCs w:val="22"/>
                <w:lang w:val="en-US"/>
              </w:rPr>
              <w:t xml:space="preserve">The National Consumer Defense System </w:t>
            </w:r>
            <w:r w:rsidR="001D0250" w:rsidRPr="00EE561C">
              <w:rPr>
                <w:rStyle w:val="Forte"/>
                <w:b w:val="0"/>
                <w:color w:val="000000"/>
                <w:sz w:val="22"/>
                <w:szCs w:val="22"/>
                <w:lang w:val="en-US"/>
              </w:rPr>
              <w:t xml:space="preserve">(Sindec) </w:t>
            </w:r>
            <w:r w:rsidRPr="00EE561C">
              <w:rPr>
                <w:rStyle w:val="Forte"/>
                <w:b w:val="0"/>
                <w:color w:val="000000"/>
                <w:sz w:val="22"/>
                <w:szCs w:val="22"/>
                <w:lang w:val="en-US"/>
              </w:rPr>
              <w:t xml:space="preserve">data and information are currently periodically published at the portal </w:t>
            </w:r>
            <w:r w:rsidR="001D0250" w:rsidRPr="00EE561C">
              <w:rPr>
                <w:rStyle w:val="Forte"/>
                <w:b w:val="0"/>
                <w:color w:val="000000"/>
                <w:sz w:val="22"/>
                <w:szCs w:val="22"/>
                <w:lang w:val="en-US"/>
              </w:rPr>
              <w:t xml:space="preserve">Dados.gov.br. </w:t>
            </w:r>
            <w:r w:rsidRPr="00EE561C">
              <w:rPr>
                <w:rStyle w:val="Forte"/>
                <w:b w:val="0"/>
                <w:color w:val="000000"/>
                <w:sz w:val="22"/>
                <w:szCs w:val="22"/>
                <w:lang w:val="en-US"/>
              </w:rPr>
              <w:t>As soon as they were first published</w:t>
            </w:r>
            <w:r w:rsidR="001D0250" w:rsidRPr="00EE561C">
              <w:rPr>
                <w:rStyle w:val="Forte"/>
                <w:b w:val="0"/>
                <w:color w:val="000000"/>
                <w:sz w:val="22"/>
                <w:szCs w:val="22"/>
                <w:lang w:val="en-US"/>
              </w:rPr>
              <w:t xml:space="preserve"> (2013)</w:t>
            </w:r>
            <w:r w:rsidRPr="00EE561C">
              <w:rPr>
                <w:rStyle w:val="Forte"/>
                <w:b w:val="0"/>
                <w:color w:val="000000"/>
                <w:sz w:val="22"/>
                <w:szCs w:val="22"/>
                <w:lang w:val="en-US"/>
              </w:rPr>
              <w:t>,</w:t>
            </w:r>
            <w:r w:rsidR="001D0250" w:rsidRPr="00EE561C">
              <w:rPr>
                <w:rStyle w:val="Forte"/>
                <w:b w:val="0"/>
                <w:color w:val="000000"/>
                <w:sz w:val="22"/>
                <w:szCs w:val="22"/>
                <w:lang w:val="en-US"/>
              </w:rPr>
              <w:t xml:space="preserve"> </w:t>
            </w:r>
            <w:r w:rsidRPr="00EE561C">
              <w:rPr>
                <w:rStyle w:val="Forte"/>
                <w:b w:val="0"/>
                <w:color w:val="000000"/>
                <w:sz w:val="22"/>
                <w:szCs w:val="22"/>
                <w:lang w:val="en-US"/>
              </w:rPr>
              <w:t>an Application Contest was held to disclose and make the data and information available for public use</w:t>
            </w:r>
            <w:r w:rsidR="001D0250" w:rsidRPr="00EE561C">
              <w:rPr>
                <w:rStyle w:val="Forte"/>
                <w:b w:val="0"/>
                <w:color w:val="000000"/>
                <w:sz w:val="22"/>
                <w:szCs w:val="22"/>
                <w:lang w:val="en-US"/>
              </w:rPr>
              <w:t xml:space="preserve">. </w:t>
            </w:r>
            <w:r w:rsidR="001D0250" w:rsidRPr="00EE561C">
              <w:rPr>
                <w:rStyle w:val="Forte"/>
                <w:b w:val="0"/>
                <w:color w:val="000000"/>
                <w:sz w:val="22"/>
                <w:szCs w:val="22"/>
                <w:lang w:val="en-US"/>
              </w:rPr>
              <w:lastRenderedPageBreak/>
              <w:t xml:space="preserve">Sindec </w:t>
            </w:r>
            <w:r w:rsidRPr="00EE561C">
              <w:rPr>
                <w:rStyle w:val="Forte"/>
                <w:b w:val="0"/>
                <w:color w:val="000000"/>
                <w:sz w:val="22"/>
                <w:szCs w:val="22"/>
                <w:lang w:val="en-US"/>
              </w:rPr>
              <w:t xml:space="preserve">data and information are currently </w:t>
            </w:r>
            <w:r w:rsidR="001D0250" w:rsidRPr="00EE561C">
              <w:rPr>
                <w:rStyle w:val="Forte"/>
                <w:b w:val="0"/>
                <w:color w:val="000000"/>
                <w:sz w:val="22"/>
                <w:szCs w:val="22"/>
                <w:lang w:val="en-US"/>
              </w:rPr>
              <w:t>s</w:t>
            </w:r>
            <w:r w:rsidRPr="00EE561C">
              <w:rPr>
                <w:rStyle w:val="Forte"/>
                <w:b w:val="0"/>
                <w:color w:val="000000"/>
                <w:sz w:val="22"/>
                <w:szCs w:val="22"/>
                <w:lang w:val="en-US"/>
              </w:rPr>
              <w:t>hared with regulatory agencies, other National Consumer Defense System public bodies</w:t>
            </w:r>
            <w:r w:rsidR="00E4612D" w:rsidRPr="00EE561C">
              <w:rPr>
                <w:rStyle w:val="Forte"/>
                <w:b w:val="0"/>
                <w:color w:val="000000"/>
                <w:sz w:val="22"/>
                <w:szCs w:val="22"/>
                <w:lang w:val="en-US"/>
              </w:rPr>
              <w:t>,</w:t>
            </w:r>
            <w:r w:rsidRPr="00EE561C">
              <w:rPr>
                <w:rStyle w:val="Forte"/>
                <w:b w:val="0"/>
                <w:color w:val="000000"/>
                <w:sz w:val="22"/>
                <w:szCs w:val="22"/>
                <w:lang w:val="en-US"/>
              </w:rPr>
              <w:t xml:space="preserve"> and   civil entities</w:t>
            </w:r>
            <w:r w:rsidR="001D0250" w:rsidRPr="00EE561C">
              <w:rPr>
                <w:rStyle w:val="Forte"/>
                <w:b w:val="0"/>
                <w:color w:val="000000"/>
                <w:sz w:val="22"/>
                <w:szCs w:val="22"/>
                <w:lang w:val="en-US"/>
              </w:rPr>
              <w:t xml:space="preserve">. </w:t>
            </w:r>
          </w:p>
          <w:p w14:paraId="4B06602E" w14:textId="77777777" w:rsidR="001D0250" w:rsidRPr="00EE561C" w:rsidRDefault="009F1078" w:rsidP="00E64A72">
            <w:pPr>
              <w:pStyle w:val="NormalWeb"/>
              <w:spacing w:before="0" w:line="276" w:lineRule="auto"/>
              <w:ind w:left="34"/>
              <w:jc w:val="both"/>
              <w:rPr>
                <w:color w:val="1F497D"/>
                <w:sz w:val="22"/>
                <w:szCs w:val="22"/>
                <w:lang w:val="en-US"/>
              </w:rPr>
            </w:pPr>
            <w:r w:rsidRPr="00EE561C">
              <w:rPr>
                <w:rStyle w:val="Forte"/>
                <w:b w:val="0"/>
                <w:color w:val="000000"/>
                <w:sz w:val="22"/>
                <w:szCs w:val="22"/>
                <w:lang w:val="en-US"/>
              </w:rPr>
              <w:t xml:space="preserve">Along this process, a new system </w:t>
            </w:r>
            <w:r w:rsidR="00E4612D" w:rsidRPr="00EE561C">
              <w:rPr>
                <w:rStyle w:val="Forte"/>
                <w:b w:val="0"/>
                <w:color w:val="000000"/>
                <w:sz w:val="22"/>
                <w:szCs w:val="22"/>
                <w:lang w:val="en-US"/>
              </w:rPr>
              <w:t>containing</w:t>
            </w:r>
            <w:r w:rsidRPr="00EE561C">
              <w:rPr>
                <w:rStyle w:val="Forte"/>
                <w:b w:val="0"/>
                <w:color w:val="000000"/>
                <w:sz w:val="22"/>
                <w:szCs w:val="22"/>
                <w:lang w:val="en-US"/>
              </w:rPr>
              <w:t xml:space="preserve"> consumer defense information obtained </w:t>
            </w:r>
            <w:r w:rsidR="00E4612D" w:rsidRPr="00EE561C">
              <w:rPr>
                <w:rStyle w:val="Forte"/>
                <w:b w:val="0"/>
                <w:color w:val="000000"/>
                <w:sz w:val="22"/>
                <w:szCs w:val="22"/>
                <w:lang w:val="en-US"/>
              </w:rPr>
              <w:t>from</w:t>
            </w:r>
            <w:r w:rsidRPr="00EE561C">
              <w:rPr>
                <w:rStyle w:val="Forte"/>
                <w:b w:val="0"/>
                <w:color w:val="000000"/>
                <w:sz w:val="22"/>
                <w:szCs w:val="22"/>
                <w:lang w:val="en-US"/>
              </w:rPr>
              <w:t xml:space="preserve"> citizen services was discussed, designed and developed</w:t>
            </w:r>
            <w:r w:rsidR="001D0250" w:rsidRPr="00EE561C">
              <w:rPr>
                <w:rStyle w:val="Forte"/>
                <w:b w:val="0"/>
                <w:color w:val="000000"/>
                <w:sz w:val="22"/>
                <w:szCs w:val="22"/>
                <w:lang w:val="en-US"/>
              </w:rPr>
              <w:t xml:space="preserve">. </w:t>
            </w:r>
            <w:r w:rsidR="00E4612D" w:rsidRPr="00EE561C">
              <w:rPr>
                <w:rStyle w:val="Forte"/>
                <w:b w:val="0"/>
                <w:color w:val="000000"/>
                <w:sz w:val="22"/>
                <w:szCs w:val="22"/>
                <w:lang w:val="en-US"/>
              </w:rPr>
              <w:t>The idea of disclosing data of the services, which was strongly based on the concept of active transparency, resulted from Senacon’s experience with its data opening process within the commitment</w:t>
            </w:r>
            <w:r w:rsidR="001D0250" w:rsidRPr="00EE561C">
              <w:rPr>
                <w:rStyle w:val="Forte"/>
                <w:b w:val="0"/>
                <w:color w:val="000000"/>
                <w:sz w:val="22"/>
                <w:szCs w:val="22"/>
                <w:lang w:val="en-US"/>
              </w:rPr>
              <w:t>.</w:t>
            </w:r>
            <w:r w:rsidR="001D0250" w:rsidRPr="00EE561C">
              <w:rPr>
                <w:color w:val="1F497D"/>
                <w:sz w:val="22"/>
                <w:szCs w:val="22"/>
                <w:lang w:val="en-US"/>
              </w:rPr>
              <w:t xml:space="preserve"> </w:t>
            </w:r>
          </w:p>
          <w:p w14:paraId="4EA4A871" w14:textId="77777777" w:rsidR="001D0250" w:rsidRPr="00EE561C" w:rsidRDefault="00652701" w:rsidP="00E64A72">
            <w:pPr>
              <w:pStyle w:val="NormalWeb"/>
              <w:spacing w:before="0" w:line="276" w:lineRule="auto"/>
              <w:ind w:left="34"/>
              <w:jc w:val="both"/>
              <w:rPr>
                <w:rStyle w:val="Forte"/>
                <w:b w:val="0"/>
                <w:color w:val="000000"/>
                <w:sz w:val="22"/>
                <w:szCs w:val="22"/>
                <w:lang w:val="en-US"/>
              </w:rPr>
            </w:pPr>
            <w:hyperlink r:id="rId44" w:history="1">
              <w:r w:rsidR="001D0250" w:rsidRPr="00EE561C">
                <w:rPr>
                  <w:rStyle w:val="Forte"/>
                  <w:b w:val="0"/>
                  <w:color w:val="000000"/>
                  <w:sz w:val="22"/>
                  <w:szCs w:val="22"/>
                  <w:lang w:val="en-US"/>
                </w:rPr>
                <w:t>Consumidor.gov.br </w:t>
              </w:r>
            </w:hyperlink>
            <w:r w:rsidR="00D51A45" w:rsidRPr="00EE561C">
              <w:rPr>
                <w:rStyle w:val="Forte"/>
                <w:b w:val="0"/>
                <w:color w:val="000000"/>
                <w:sz w:val="22"/>
                <w:szCs w:val="22"/>
                <w:lang w:val="en-US"/>
              </w:rPr>
              <w:t xml:space="preserve">is a </w:t>
            </w:r>
            <w:r w:rsidR="00E4612D" w:rsidRPr="00EE561C">
              <w:rPr>
                <w:rStyle w:val="Forte"/>
                <w:b w:val="0"/>
                <w:color w:val="000000"/>
                <w:sz w:val="22"/>
                <w:szCs w:val="22"/>
                <w:lang w:val="en-US"/>
              </w:rPr>
              <w:t xml:space="preserve">new public service for alternative consumer conflict resolution available through </w:t>
            </w:r>
            <w:r w:rsidR="00D51A45" w:rsidRPr="00EE561C">
              <w:rPr>
                <w:rStyle w:val="Forte"/>
                <w:b w:val="0"/>
                <w:color w:val="000000"/>
                <w:sz w:val="22"/>
                <w:szCs w:val="22"/>
                <w:lang w:val="en-US"/>
              </w:rPr>
              <w:t xml:space="preserve">a technological platform of information, interaction and sharing of data that is monitored </w:t>
            </w:r>
            <w:r w:rsidR="00E4612D" w:rsidRPr="00EE561C">
              <w:rPr>
                <w:rStyle w:val="Forte"/>
                <w:b w:val="0"/>
                <w:color w:val="000000"/>
                <w:sz w:val="22"/>
                <w:szCs w:val="22"/>
                <w:lang w:val="en-US"/>
              </w:rPr>
              <w:t xml:space="preserve">by consumer defense bodies and by the </w:t>
            </w:r>
            <w:r w:rsidR="00D51A45" w:rsidRPr="00EE561C">
              <w:rPr>
                <w:rStyle w:val="Forte"/>
                <w:b w:val="0"/>
                <w:color w:val="000000"/>
                <w:sz w:val="22"/>
                <w:szCs w:val="22"/>
                <w:lang w:val="en-US"/>
              </w:rPr>
              <w:t>National Consumer Secretariat of the Ministry of Justice, with society support</w:t>
            </w:r>
            <w:r w:rsidR="001D0250" w:rsidRPr="00EE561C">
              <w:rPr>
                <w:rStyle w:val="Forte"/>
                <w:b w:val="0"/>
                <w:color w:val="000000"/>
                <w:sz w:val="22"/>
                <w:szCs w:val="22"/>
                <w:lang w:val="en-US"/>
              </w:rPr>
              <w:t>.</w:t>
            </w:r>
          </w:p>
          <w:p w14:paraId="1DDEC7D3" w14:textId="77777777" w:rsidR="001D0250" w:rsidRPr="00EE561C" w:rsidRDefault="00D51A45" w:rsidP="00E64A72">
            <w:pPr>
              <w:pStyle w:val="NormalWeb"/>
              <w:spacing w:before="0" w:line="276" w:lineRule="auto"/>
              <w:ind w:left="34"/>
              <w:jc w:val="both"/>
              <w:rPr>
                <w:rStyle w:val="Forte"/>
                <w:b w:val="0"/>
                <w:color w:val="000000"/>
                <w:sz w:val="22"/>
                <w:szCs w:val="22"/>
                <w:lang w:val="en-US"/>
              </w:rPr>
            </w:pPr>
            <w:r w:rsidRPr="00EE561C">
              <w:rPr>
                <w:rStyle w:val="Forte"/>
                <w:b w:val="0"/>
                <w:color w:val="000000"/>
                <w:sz w:val="22"/>
                <w:szCs w:val="22"/>
                <w:lang w:val="en-US"/>
              </w:rPr>
              <w:t>The tool, which was designed based on the principles of transparency and social control, provides the Government with key information for the preparation and implementation of public policies on consumer defense and encourages competitiveness in the market for improved quality and consumer services</w:t>
            </w:r>
            <w:r w:rsidR="001D0250" w:rsidRPr="00EE561C">
              <w:rPr>
                <w:rStyle w:val="Forte"/>
                <w:b w:val="0"/>
                <w:color w:val="000000"/>
                <w:sz w:val="22"/>
                <w:szCs w:val="22"/>
                <w:lang w:val="en-US"/>
              </w:rPr>
              <w:t xml:space="preserve">. </w:t>
            </w:r>
          </w:p>
          <w:p w14:paraId="06A4BC27" w14:textId="77777777" w:rsidR="001D0250" w:rsidRPr="00EE561C" w:rsidRDefault="00D51A45" w:rsidP="00E64A72">
            <w:pPr>
              <w:pStyle w:val="NormalWeb"/>
              <w:spacing w:before="0" w:line="276" w:lineRule="auto"/>
              <w:ind w:left="34"/>
              <w:jc w:val="both"/>
              <w:rPr>
                <w:rStyle w:val="Forte"/>
                <w:b w:val="0"/>
                <w:color w:val="000000"/>
                <w:sz w:val="22"/>
                <w:szCs w:val="22"/>
                <w:lang w:val="en-US"/>
              </w:rPr>
            </w:pPr>
            <w:r w:rsidRPr="00EE561C">
              <w:rPr>
                <w:rStyle w:val="Forte"/>
                <w:b w:val="0"/>
                <w:color w:val="000000"/>
                <w:sz w:val="22"/>
                <w:szCs w:val="22"/>
                <w:lang w:val="en-US"/>
              </w:rPr>
              <w:t xml:space="preserve">The platform was officially launched on June 27, 2014. So far </w:t>
            </w:r>
            <w:hyperlink r:id="rId45" w:history="1">
              <w:r w:rsidRPr="00EE561C">
                <w:rPr>
                  <w:rStyle w:val="Forte"/>
                  <w:b w:val="0"/>
                  <w:color w:val="000000"/>
                  <w:sz w:val="22"/>
                  <w:szCs w:val="22"/>
                  <w:lang w:val="en-US"/>
                </w:rPr>
                <w:t>53,</w:t>
              </w:r>
              <w:r w:rsidR="001D0250" w:rsidRPr="00EE561C">
                <w:rPr>
                  <w:rStyle w:val="Forte"/>
                  <w:b w:val="0"/>
                  <w:color w:val="000000"/>
                  <w:sz w:val="22"/>
                  <w:szCs w:val="22"/>
                  <w:lang w:val="en-US"/>
                </w:rPr>
                <w:t>507</w:t>
              </w:r>
            </w:hyperlink>
            <w:r w:rsidRPr="00EE561C">
              <w:rPr>
                <w:rStyle w:val="Forte"/>
                <w:b w:val="0"/>
                <w:color w:val="000000"/>
                <w:sz w:val="22"/>
                <w:szCs w:val="22"/>
                <w:lang w:val="en-US"/>
              </w:rPr>
              <w:t xml:space="preserve"> finalized complaints have been </w:t>
            </w:r>
            <w:r w:rsidRPr="00E27F6C">
              <w:rPr>
                <w:rStyle w:val="Forte"/>
                <w:b w:val="0"/>
                <w:color w:val="000000"/>
                <w:sz w:val="22"/>
                <w:szCs w:val="22"/>
                <w:lang w:val="en-US"/>
              </w:rPr>
              <w:t xml:space="preserve">registered in </w:t>
            </w:r>
            <w:r w:rsidR="001618B3" w:rsidRPr="00E27F6C">
              <w:rPr>
                <w:rStyle w:val="Forte"/>
                <w:b w:val="0"/>
                <w:color w:val="000000"/>
                <w:sz w:val="22"/>
                <w:szCs w:val="22"/>
                <w:lang w:val="en-US"/>
              </w:rPr>
              <w:t>it</w:t>
            </w:r>
            <w:r w:rsidRPr="00E27F6C">
              <w:rPr>
                <w:rStyle w:val="Forte"/>
                <w:b w:val="0"/>
                <w:color w:val="000000"/>
                <w:sz w:val="22"/>
                <w:szCs w:val="22"/>
                <w:lang w:val="en-US"/>
              </w:rPr>
              <w:t xml:space="preserve">, </w:t>
            </w:r>
            <w:hyperlink r:id="rId46" w:history="1">
              <w:r w:rsidRPr="00E27F6C">
                <w:rPr>
                  <w:rStyle w:val="Forte"/>
                  <w:b w:val="0"/>
                  <w:color w:val="000000"/>
                  <w:sz w:val="22"/>
                  <w:szCs w:val="22"/>
                  <w:lang w:val="en-US"/>
                </w:rPr>
                <w:t>74,</w:t>
              </w:r>
              <w:r w:rsidR="001D0250" w:rsidRPr="00E27F6C">
                <w:rPr>
                  <w:rStyle w:val="Forte"/>
                  <w:b w:val="0"/>
                  <w:color w:val="000000"/>
                  <w:sz w:val="22"/>
                  <w:szCs w:val="22"/>
                  <w:lang w:val="en-US"/>
                </w:rPr>
                <w:t>105</w:t>
              </w:r>
            </w:hyperlink>
            <w:r w:rsidR="001D0250" w:rsidRPr="00E27F6C">
              <w:rPr>
                <w:rStyle w:val="Forte"/>
                <w:b w:val="0"/>
                <w:color w:val="000000"/>
                <w:sz w:val="22"/>
                <w:szCs w:val="22"/>
                <w:lang w:val="en-US"/>
              </w:rPr>
              <w:t xml:space="preserve"> </w:t>
            </w:r>
            <w:r w:rsidR="007917CB" w:rsidRPr="00E27F6C">
              <w:rPr>
                <w:rStyle w:val="Forte"/>
                <w:b w:val="0"/>
                <w:color w:val="000000"/>
                <w:sz w:val="22"/>
                <w:szCs w:val="22"/>
                <w:lang w:val="en-US"/>
              </w:rPr>
              <w:t xml:space="preserve">users </w:t>
            </w:r>
            <w:r w:rsidRPr="00E27F6C">
              <w:rPr>
                <w:rStyle w:val="Forte"/>
                <w:b w:val="0"/>
                <w:color w:val="000000"/>
                <w:sz w:val="22"/>
                <w:szCs w:val="22"/>
                <w:lang w:val="en-US"/>
              </w:rPr>
              <w:t xml:space="preserve">are registered and </w:t>
            </w:r>
            <w:r w:rsidR="001D0250" w:rsidRPr="00E27F6C">
              <w:rPr>
                <w:rStyle w:val="Forte"/>
                <w:b w:val="0"/>
                <w:color w:val="000000"/>
                <w:sz w:val="22"/>
                <w:szCs w:val="22"/>
                <w:lang w:val="en-US"/>
              </w:rPr>
              <w:t xml:space="preserve">231 </w:t>
            </w:r>
            <w:r w:rsidRPr="00E27F6C">
              <w:rPr>
                <w:rStyle w:val="Forte"/>
                <w:b w:val="0"/>
                <w:color w:val="000000"/>
                <w:sz w:val="22"/>
                <w:szCs w:val="22"/>
                <w:lang w:val="en-US"/>
              </w:rPr>
              <w:t xml:space="preserve">companies are </w:t>
            </w:r>
            <w:r w:rsidR="00E27F6C" w:rsidRPr="00E27F6C">
              <w:rPr>
                <w:sz w:val="22"/>
                <w:szCs w:val="22"/>
                <w:lang w:val="en-US"/>
              </w:rPr>
              <w:t>certified in</w:t>
            </w:r>
            <w:r w:rsidR="001C2135" w:rsidRPr="00E27F6C">
              <w:rPr>
                <w:rStyle w:val="Forte"/>
                <w:b w:val="0"/>
                <w:color w:val="000000"/>
                <w:sz w:val="22"/>
                <w:szCs w:val="22"/>
                <w:lang w:val="en-US"/>
              </w:rPr>
              <w:t xml:space="preserve"> it</w:t>
            </w:r>
            <w:r w:rsidR="007917CB" w:rsidRPr="00E27F6C">
              <w:rPr>
                <w:rStyle w:val="Forte"/>
                <w:b w:val="0"/>
                <w:color w:val="000000"/>
                <w:sz w:val="22"/>
                <w:szCs w:val="22"/>
                <w:lang w:val="en-US"/>
              </w:rPr>
              <w:t>,</w:t>
            </w:r>
            <w:r w:rsidR="007917CB" w:rsidRPr="00EE561C">
              <w:rPr>
                <w:rStyle w:val="Forte"/>
                <w:b w:val="0"/>
                <w:color w:val="000000"/>
                <w:sz w:val="22"/>
                <w:szCs w:val="22"/>
                <w:lang w:val="en-US"/>
              </w:rPr>
              <w:t xml:space="preserve"> such as big telecommunications companies, banks, retail stores, e-commerce companies</w:t>
            </w:r>
            <w:r w:rsidR="001D0250" w:rsidRPr="00EE561C">
              <w:rPr>
                <w:rStyle w:val="Forte"/>
                <w:b w:val="0"/>
                <w:color w:val="000000"/>
                <w:sz w:val="22"/>
                <w:szCs w:val="22"/>
                <w:lang w:val="en-US"/>
              </w:rPr>
              <w:t xml:space="preserve">, </w:t>
            </w:r>
            <w:r w:rsidR="007917CB" w:rsidRPr="00EE561C">
              <w:rPr>
                <w:rStyle w:val="Forte"/>
                <w:b w:val="0"/>
                <w:color w:val="000000"/>
                <w:sz w:val="22"/>
                <w:szCs w:val="22"/>
                <w:lang w:val="en-US"/>
              </w:rPr>
              <w:t>consumer goods manufacturers, airline companies etc. The complete list of participating companies is available at</w:t>
            </w:r>
            <w:r w:rsidR="001D0250" w:rsidRPr="00EE561C">
              <w:rPr>
                <w:rStyle w:val="Forte"/>
                <w:b w:val="0"/>
                <w:color w:val="000000"/>
                <w:sz w:val="22"/>
                <w:szCs w:val="22"/>
                <w:lang w:val="en-US"/>
              </w:rPr>
              <w:t xml:space="preserve">: </w:t>
            </w:r>
            <w:hyperlink r:id="rId47" w:history="1">
              <w:r w:rsidR="001D0250" w:rsidRPr="00EE561C">
                <w:rPr>
                  <w:rStyle w:val="Hyperlink"/>
                  <w:sz w:val="22"/>
                  <w:szCs w:val="22"/>
                  <w:lang w:val="en-US"/>
                </w:rPr>
                <w:t>https://www.consumidor.gov.br/pages/principal/empresas-participantes</w:t>
              </w:r>
            </w:hyperlink>
          </w:p>
          <w:p w14:paraId="78D2D71E" w14:textId="77777777" w:rsidR="001D0250" w:rsidRPr="00EE561C" w:rsidRDefault="007917CB" w:rsidP="00E64A72">
            <w:pPr>
              <w:pStyle w:val="NormalWeb"/>
              <w:spacing w:before="0" w:line="276" w:lineRule="auto"/>
              <w:ind w:left="34"/>
              <w:jc w:val="both"/>
              <w:rPr>
                <w:rStyle w:val="Forte"/>
                <w:b w:val="0"/>
                <w:color w:val="000000"/>
                <w:sz w:val="22"/>
                <w:szCs w:val="22"/>
                <w:lang w:val="en-US"/>
              </w:rPr>
            </w:pPr>
            <w:r w:rsidRPr="00EE561C">
              <w:rPr>
                <w:rStyle w:val="Forte"/>
                <w:b w:val="0"/>
                <w:color w:val="000000"/>
                <w:sz w:val="22"/>
                <w:szCs w:val="22"/>
                <w:lang w:val="en-US"/>
              </w:rPr>
              <w:t xml:space="preserve">Through the link </w:t>
            </w:r>
            <w:r w:rsidRPr="00EE561C">
              <w:rPr>
                <w:rStyle w:val="Forte"/>
                <w:b w:val="0"/>
                <w:i/>
                <w:color w:val="000000"/>
                <w:sz w:val="22"/>
                <w:szCs w:val="22"/>
                <w:lang w:val="en-US"/>
              </w:rPr>
              <w:t>Indicadores</w:t>
            </w:r>
            <w:r w:rsidRPr="00EE561C">
              <w:rPr>
                <w:rStyle w:val="Forte"/>
                <w:b w:val="0"/>
                <w:color w:val="000000"/>
                <w:sz w:val="22"/>
                <w:szCs w:val="22"/>
                <w:lang w:val="en-US"/>
              </w:rPr>
              <w:t xml:space="preserve"> (Indicators), </w:t>
            </w:r>
            <w:r w:rsidR="004D5B25">
              <w:rPr>
                <w:rStyle w:val="Forte"/>
                <w:b w:val="0"/>
                <w:color w:val="000000"/>
                <w:sz w:val="22"/>
                <w:szCs w:val="22"/>
                <w:lang w:val="en-US"/>
              </w:rPr>
              <w:t xml:space="preserve"> C</w:t>
            </w:r>
            <w:r w:rsidR="001D0250" w:rsidRPr="00EE561C">
              <w:rPr>
                <w:rStyle w:val="Forte"/>
                <w:b w:val="0"/>
                <w:color w:val="000000"/>
                <w:sz w:val="22"/>
                <w:szCs w:val="22"/>
                <w:lang w:val="en-US"/>
              </w:rPr>
              <w:t>onsumidor.gov.br</w:t>
            </w:r>
            <w:r w:rsidRPr="00EE561C">
              <w:rPr>
                <w:rStyle w:val="Forte"/>
                <w:b w:val="0"/>
                <w:color w:val="000000"/>
                <w:sz w:val="22"/>
                <w:szCs w:val="22"/>
                <w:lang w:val="en-US"/>
              </w:rPr>
              <w:t xml:space="preserve"> discloses in a user-friendly way</w:t>
            </w:r>
            <w:r w:rsidR="001D0250" w:rsidRPr="00EE561C">
              <w:rPr>
                <w:rStyle w:val="Forte"/>
                <w:b w:val="0"/>
                <w:color w:val="000000"/>
                <w:sz w:val="22"/>
                <w:szCs w:val="22"/>
                <w:lang w:val="en-US"/>
              </w:rPr>
              <w:t xml:space="preserve"> </w:t>
            </w:r>
            <w:r w:rsidRPr="00EE561C">
              <w:rPr>
                <w:rStyle w:val="Forte"/>
                <w:b w:val="0"/>
                <w:color w:val="000000"/>
                <w:sz w:val="22"/>
                <w:szCs w:val="22"/>
                <w:lang w:val="en-US"/>
              </w:rPr>
              <w:t>the performanc</w:t>
            </w:r>
            <w:r w:rsidR="0083344E" w:rsidRPr="00EE561C">
              <w:rPr>
                <w:rStyle w:val="Forte"/>
                <w:b w:val="0"/>
                <w:color w:val="000000"/>
                <w:sz w:val="22"/>
                <w:szCs w:val="22"/>
                <w:lang w:val="en-US"/>
              </w:rPr>
              <w:t>e of consumer service companies,</w:t>
            </w:r>
            <w:r w:rsidRPr="00EE561C">
              <w:rPr>
                <w:rStyle w:val="Forte"/>
                <w:b w:val="0"/>
                <w:color w:val="000000"/>
                <w:sz w:val="22"/>
                <w:szCs w:val="22"/>
                <w:lang w:val="en-US"/>
              </w:rPr>
              <w:t xml:space="preserve">  the assessment of which is made by consumers themselves. </w:t>
            </w:r>
            <w:r w:rsidR="0083344E" w:rsidRPr="00EE561C">
              <w:rPr>
                <w:rStyle w:val="Forte"/>
                <w:b w:val="0"/>
                <w:color w:val="000000"/>
                <w:sz w:val="22"/>
                <w:szCs w:val="22"/>
                <w:lang w:val="en-US"/>
              </w:rPr>
              <w:t>In this way, the solution indices of each of them, consumer service satisfaction grades, average response time and re</w:t>
            </w:r>
            <w:r w:rsidR="006019D4" w:rsidRPr="00EE561C">
              <w:rPr>
                <w:rStyle w:val="Forte"/>
                <w:b w:val="0"/>
                <w:color w:val="000000"/>
                <w:sz w:val="22"/>
                <w:szCs w:val="22"/>
                <w:lang w:val="en-US"/>
              </w:rPr>
              <w:t>s</w:t>
            </w:r>
            <w:r w:rsidR="0083344E" w:rsidRPr="00EE561C">
              <w:rPr>
                <w:rStyle w:val="Forte"/>
                <w:b w:val="0"/>
                <w:color w:val="000000"/>
                <w:sz w:val="22"/>
                <w:szCs w:val="22"/>
                <w:lang w:val="en-US"/>
              </w:rPr>
              <w:t>ponse percentage can be monitored</w:t>
            </w:r>
            <w:r w:rsidR="001D0250" w:rsidRPr="00EE561C">
              <w:rPr>
                <w:rStyle w:val="Forte"/>
                <w:b w:val="0"/>
                <w:color w:val="000000"/>
                <w:sz w:val="22"/>
                <w:szCs w:val="22"/>
                <w:lang w:val="en-US"/>
              </w:rPr>
              <w:t xml:space="preserve">. </w:t>
            </w:r>
          </w:p>
          <w:p w14:paraId="4B938785" w14:textId="77777777" w:rsidR="001D0250" w:rsidRPr="00EE561C" w:rsidRDefault="006019D4" w:rsidP="00E64A72">
            <w:pPr>
              <w:pStyle w:val="NormalWeb"/>
              <w:spacing w:before="0" w:line="276" w:lineRule="auto"/>
              <w:ind w:left="34"/>
              <w:jc w:val="both"/>
              <w:rPr>
                <w:rStyle w:val="Forte"/>
                <w:b w:val="0"/>
                <w:color w:val="000000"/>
                <w:sz w:val="22"/>
                <w:szCs w:val="22"/>
                <w:lang w:val="en-US"/>
              </w:rPr>
            </w:pPr>
            <w:r w:rsidRPr="00EE561C">
              <w:rPr>
                <w:rStyle w:val="Forte"/>
                <w:b w:val="0"/>
                <w:color w:val="000000"/>
                <w:sz w:val="22"/>
                <w:szCs w:val="22"/>
                <w:lang w:val="en-US"/>
              </w:rPr>
              <w:t xml:space="preserve">The service indicator module also enables any consumer to search the content of consumers’ complaints, companies’ replies, consumers’ final comments </w:t>
            </w:r>
            <w:r w:rsidR="001D0250" w:rsidRPr="00EE561C">
              <w:rPr>
                <w:rStyle w:val="Forte"/>
                <w:b w:val="0"/>
                <w:color w:val="000000"/>
                <w:sz w:val="22"/>
                <w:szCs w:val="22"/>
                <w:lang w:val="en-US"/>
              </w:rPr>
              <w:t>(</w:t>
            </w:r>
            <w:r w:rsidRPr="00EE561C">
              <w:rPr>
                <w:rStyle w:val="Forte"/>
                <w:b w:val="0"/>
                <w:color w:val="000000"/>
                <w:sz w:val="22"/>
                <w:szCs w:val="22"/>
                <w:lang w:val="en-US"/>
              </w:rPr>
              <w:t>on the assessment of services</w:t>
            </w:r>
            <w:r w:rsidR="001D0250" w:rsidRPr="00EE561C">
              <w:rPr>
                <w:rStyle w:val="Forte"/>
                <w:b w:val="0"/>
                <w:color w:val="000000"/>
                <w:sz w:val="22"/>
                <w:szCs w:val="22"/>
                <w:lang w:val="en-US"/>
              </w:rPr>
              <w:t xml:space="preserve">), </w:t>
            </w:r>
            <w:r w:rsidRPr="00EE561C">
              <w:rPr>
                <w:rStyle w:val="Forte"/>
                <w:b w:val="0"/>
                <w:color w:val="000000"/>
                <w:sz w:val="22"/>
                <w:szCs w:val="22"/>
                <w:lang w:val="en-US"/>
              </w:rPr>
              <w:t xml:space="preserve">including search information by </w:t>
            </w:r>
            <w:r w:rsidR="00FD1CD4" w:rsidRPr="00EE561C">
              <w:rPr>
                <w:rStyle w:val="Forte"/>
                <w:b w:val="0"/>
                <w:color w:val="000000"/>
                <w:sz w:val="22"/>
                <w:szCs w:val="22"/>
                <w:lang w:val="en-US"/>
              </w:rPr>
              <w:t>using</w:t>
            </w:r>
            <w:r w:rsidRPr="00EE561C">
              <w:rPr>
                <w:rStyle w:val="Forte"/>
                <w:b w:val="0"/>
                <w:color w:val="000000"/>
                <w:sz w:val="22"/>
                <w:szCs w:val="22"/>
                <w:lang w:val="en-US"/>
              </w:rPr>
              <w:t xml:space="preserve"> several filters such as</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key words</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market segment</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supplier</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geographical data, a</w:t>
            </w:r>
            <w:r w:rsidR="001D0250" w:rsidRPr="00EE561C">
              <w:rPr>
                <w:rStyle w:val="Forte"/>
                <w:b w:val="0"/>
                <w:color w:val="000000"/>
                <w:sz w:val="22"/>
                <w:szCs w:val="22"/>
                <w:lang w:val="en-US"/>
              </w:rPr>
              <w:t xml:space="preserve">rea, </w:t>
            </w:r>
            <w:r w:rsidR="00FD1CD4" w:rsidRPr="00EE561C">
              <w:rPr>
                <w:rStyle w:val="Forte"/>
                <w:b w:val="0"/>
                <w:color w:val="000000"/>
                <w:sz w:val="22"/>
                <w:szCs w:val="22"/>
                <w:lang w:val="en-US"/>
              </w:rPr>
              <w:t>subject</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problem</w:t>
            </w:r>
            <w:r w:rsidR="001D0250" w:rsidRPr="00EE561C">
              <w:rPr>
                <w:rStyle w:val="Forte"/>
                <w:b w:val="0"/>
                <w:color w:val="000000"/>
                <w:sz w:val="22"/>
                <w:szCs w:val="22"/>
                <w:lang w:val="en-US"/>
              </w:rPr>
              <w:t>, per</w:t>
            </w:r>
            <w:r w:rsidR="00FD1CD4" w:rsidRPr="00EE561C">
              <w:rPr>
                <w:rStyle w:val="Forte"/>
                <w:b w:val="0"/>
                <w:color w:val="000000"/>
                <w:sz w:val="22"/>
                <w:szCs w:val="22"/>
                <w:lang w:val="en-US"/>
              </w:rPr>
              <w:t>iod</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status</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solved</w:t>
            </w:r>
            <w:r w:rsidR="001D0250" w:rsidRPr="00EE561C">
              <w:rPr>
                <w:rStyle w:val="Forte"/>
                <w:b w:val="0"/>
                <w:color w:val="000000"/>
                <w:sz w:val="22"/>
                <w:szCs w:val="22"/>
                <w:lang w:val="en-US"/>
              </w:rPr>
              <w:t xml:space="preserve"> / </w:t>
            </w:r>
            <w:r w:rsidR="00FD1CD4" w:rsidRPr="00EE561C">
              <w:rPr>
                <w:rStyle w:val="Forte"/>
                <w:b w:val="0"/>
                <w:color w:val="000000"/>
                <w:sz w:val="22"/>
                <w:szCs w:val="22"/>
                <w:lang w:val="en-US"/>
              </w:rPr>
              <w:t>not solved</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not examined) and/or</w:t>
            </w:r>
            <w:r w:rsidR="001D0250" w:rsidRPr="00EE561C">
              <w:rPr>
                <w:rStyle w:val="Forte"/>
                <w:b w:val="0"/>
                <w:color w:val="000000"/>
                <w:sz w:val="22"/>
                <w:szCs w:val="22"/>
                <w:lang w:val="en-US"/>
              </w:rPr>
              <w:t xml:space="preserve"> </w:t>
            </w:r>
            <w:r w:rsidR="00FD1CD4" w:rsidRPr="00EE561C">
              <w:rPr>
                <w:rStyle w:val="Forte"/>
                <w:b w:val="0"/>
                <w:color w:val="000000"/>
                <w:sz w:val="22"/>
                <w:szCs w:val="22"/>
                <w:lang w:val="en-US"/>
              </w:rPr>
              <w:t>satisfaction grade</w:t>
            </w:r>
            <w:r w:rsidR="001D0250" w:rsidRPr="00EE561C">
              <w:rPr>
                <w:rStyle w:val="Forte"/>
                <w:b w:val="0"/>
                <w:color w:val="000000"/>
                <w:sz w:val="22"/>
                <w:szCs w:val="22"/>
                <w:lang w:val="en-US"/>
              </w:rPr>
              <w:t xml:space="preserve">. </w:t>
            </w:r>
            <w:r w:rsidR="00EE561C" w:rsidRPr="00EE561C">
              <w:rPr>
                <w:rStyle w:val="Forte"/>
                <w:b w:val="0"/>
                <w:color w:val="000000"/>
                <w:sz w:val="22"/>
                <w:szCs w:val="22"/>
                <w:lang w:val="en-US"/>
              </w:rPr>
              <w:t xml:space="preserve">This report can be accessed by clicking </w:t>
            </w:r>
            <w:hyperlink r:id="rId48" w:history="1">
              <w:r w:rsidR="001D0250" w:rsidRPr="00EE561C">
                <w:rPr>
                  <w:rStyle w:val="Forte"/>
                  <w:b w:val="0"/>
                  <w:i/>
                  <w:color w:val="000000"/>
                  <w:sz w:val="22"/>
                  <w:szCs w:val="22"/>
                  <w:lang w:val="en-US"/>
                </w:rPr>
                <w:t>Relato do Consumidor</w:t>
              </w:r>
            </w:hyperlink>
            <w:r w:rsidR="00FD1CD4" w:rsidRPr="00EE561C">
              <w:rPr>
                <w:rStyle w:val="Forte"/>
                <w:b w:val="0"/>
                <w:color w:val="000000"/>
                <w:sz w:val="22"/>
                <w:szCs w:val="22"/>
                <w:lang w:val="en-US"/>
              </w:rPr>
              <w:t xml:space="preserve"> ( Consumer report)</w:t>
            </w:r>
            <w:r w:rsidR="001D0250" w:rsidRPr="00EE561C">
              <w:rPr>
                <w:rStyle w:val="Forte"/>
                <w:b w:val="0"/>
                <w:color w:val="000000"/>
                <w:sz w:val="22"/>
                <w:szCs w:val="22"/>
                <w:lang w:val="en-US"/>
              </w:rPr>
              <w:t xml:space="preserve">. </w:t>
            </w:r>
          </w:p>
          <w:p w14:paraId="75C2C943" w14:textId="77777777" w:rsidR="001D0250" w:rsidRPr="004977B1" w:rsidRDefault="000F455C" w:rsidP="00E64A72">
            <w:pPr>
              <w:pStyle w:val="NormalWeb"/>
              <w:spacing w:before="0" w:line="276" w:lineRule="auto"/>
              <w:ind w:left="34"/>
              <w:jc w:val="both"/>
              <w:rPr>
                <w:rStyle w:val="Forte"/>
                <w:b w:val="0"/>
                <w:color w:val="000000"/>
                <w:sz w:val="22"/>
                <w:szCs w:val="22"/>
                <w:lang w:val="en-US"/>
              </w:rPr>
            </w:pPr>
            <w:r w:rsidRPr="000F455C">
              <w:rPr>
                <w:rStyle w:val="Forte"/>
                <w:b w:val="0"/>
                <w:color w:val="000000"/>
                <w:sz w:val="22"/>
                <w:szCs w:val="22"/>
                <w:lang w:val="en-US"/>
              </w:rPr>
              <w:t xml:space="preserve">Lastly, by clicking </w:t>
            </w:r>
            <w:hyperlink r:id="rId49" w:history="1">
              <w:r w:rsidR="001D0250" w:rsidRPr="000F455C">
                <w:rPr>
                  <w:rStyle w:val="Forte"/>
                  <w:b w:val="0"/>
                  <w:i/>
                  <w:color w:val="000000"/>
                  <w:sz w:val="22"/>
                  <w:szCs w:val="22"/>
                  <w:lang w:val="en-US"/>
                </w:rPr>
                <w:t>Dados Abertos</w:t>
              </w:r>
            </w:hyperlink>
            <w:r w:rsidR="001D0250" w:rsidRPr="000F455C">
              <w:rPr>
                <w:rStyle w:val="Forte"/>
                <w:b w:val="0"/>
                <w:color w:val="000000"/>
                <w:sz w:val="22"/>
                <w:szCs w:val="22"/>
                <w:lang w:val="en-US"/>
              </w:rPr>
              <w:t xml:space="preserve"> </w:t>
            </w:r>
            <w:r w:rsidR="004977B1">
              <w:rPr>
                <w:rStyle w:val="Forte"/>
                <w:b w:val="0"/>
                <w:color w:val="000000"/>
                <w:sz w:val="22"/>
                <w:szCs w:val="22"/>
                <w:lang w:val="en-US"/>
              </w:rPr>
              <w:t>(Open Data) anyone in</w:t>
            </w:r>
            <w:r w:rsidRPr="000F455C">
              <w:rPr>
                <w:rStyle w:val="Forte"/>
                <w:b w:val="0"/>
                <w:color w:val="000000"/>
                <w:sz w:val="22"/>
                <w:szCs w:val="22"/>
                <w:lang w:val="en-US"/>
              </w:rPr>
              <w:t>terested can have access to updated data in an open format which feed</w:t>
            </w:r>
            <w:r w:rsidR="001D0250" w:rsidRPr="000F455C">
              <w:rPr>
                <w:rStyle w:val="Forte"/>
                <w:b w:val="0"/>
                <w:color w:val="000000"/>
                <w:sz w:val="22"/>
                <w:szCs w:val="22"/>
                <w:lang w:val="en-US"/>
              </w:rPr>
              <w:t xml:space="preserve"> </w:t>
            </w:r>
            <w:r>
              <w:rPr>
                <w:rStyle w:val="Forte"/>
                <w:b w:val="0"/>
                <w:color w:val="000000"/>
                <w:sz w:val="22"/>
                <w:szCs w:val="22"/>
                <w:lang w:val="en-US"/>
              </w:rPr>
              <w:t xml:space="preserve">the platform indicators. This </w:t>
            </w:r>
            <w:r w:rsidR="004977B1">
              <w:rPr>
                <w:rStyle w:val="Forte"/>
                <w:b w:val="0"/>
                <w:color w:val="000000"/>
                <w:sz w:val="22"/>
                <w:szCs w:val="22"/>
                <w:lang w:val="en-US"/>
              </w:rPr>
              <w:t xml:space="preserve">information is invaluable and allows for many other </w:t>
            </w:r>
            <w:r w:rsidR="004977B1">
              <w:rPr>
                <w:rStyle w:val="Forte"/>
                <w:b w:val="0"/>
                <w:color w:val="000000"/>
                <w:sz w:val="22"/>
                <w:szCs w:val="22"/>
                <w:lang w:val="en-US"/>
              </w:rPr>
              <w:lastRenderedPageBreak/>
              <w:t>analyses and cross-checks which have not been made or even imagined by service managers</w:t>
            </w:r>
            <w:r w:rsidR="001D0250" w:rsidRPr="004977B1">
              <w:rPr>
                <w:rStyle w:val="Forte"/>
                <w:b w:val="0"/>
                <w:color w:val="000000"/>
                <w:sz w:val="22"/>
                <w:szCs w:val="22"/>
                <w:lang w:val="en-US"/>
              </w:rPr>
              <w:t xml:space="preserve">.  </w:t>
            </w:r>
          </w:p>
          <w:p w14:paraId="4CB00846" w14:textId="77777777" w:rsidR="001D0250" w:rsidRPr="004977B1" w:rsidRDefault="001D0250" w:rsidP="00E64A72">
            <w:pPr>
              <w:pStyle w:val="NormalWeb"/>
              <w:spacing w:before="0" w:line="276" w:lineRule="auto"/>
              <w:ind w:left="34"/>
              <w:rPr>
                <w:rStyle w:val="Forte"/>
                <w:b w:val="0"/>
                <w:color w:val="000000"/>
                <w:sz w:val="22"/>
                <w:szCs w:val="22"/>
                <w:lang w:val="en-US"/>
              </w:rPr>
            </w:pPr>
            <w:r w:rsidRPr="004977B1">
              <w:rPr>
                <w:rStyle w:val="Forte"/>
                <w:color w:val="000000"/>
                <w:sz w:val="22"/>
                <w:szCs w:val="22"/>
                <w:lang w:val="en-US"/>
              </w:rPr>
              <w:t>Ac</w:t>
            </w:r>
            <w:r w:rsidR="004977B1" w:rsidRPr="004977B1">
              <w:rPr>
                <w:rStyle w:val="Forte"/>
                <w:color w:val="000000"/>
                <w:sz w:val="22"/>
                <w:szCs w:val="22"/>
                <w:lang w:val="en-US"/>
              </w:rPr>
              <w:t>c</w:t>
            </w:r>
            <w:r w:rsidRPr="004977B1">
              <w:rPr>
                <w:rStyle w:val="Forte"/>
                <w:color w:val="000000"/>
                <w:sz w:val="22"/>
                <w:szCs w:val="22"/>
                <w:lang w:val="en-US"/>
              </w:rPr>
              <w:t>ess</w:t>
            </w:r>
            <w:r w:rsidR="004977B1" w:rsidRPr="004977B1">
              <w:rPr>
                <w:rStyle w:val="Forte"/>
                <w:color w:val="000000"/>
                <w:sz w:val="22"/>
                <w:szCs w:val="22"/>
                <w:lang w:val="en-US"/>
              </w:rPr>
              <w:t xml:space="preserve"> to </w:t>
            </w:r>
            <w:r w:rsidR="004977B1">
              <w:rPr>
                <w:rStyle w:val="Forte"/>
                <w:color w:val="000000"/>
                <w:sz w:val="22"/>
                <w:szCs w:val="22"/>
                <w:lang w:val="en-US"/>
              </w:rPr>
              <w:t>service record data</w:t>
            </w:r>
            <w:r w:rsidRPr="004977B1">
              <w:rPr>
                <w:rStyle w:val="Forte"/>
                <w:color w:val="000000"/>
                <w:sz w:val="22"/>
                <w:szCs w:val="22"/>
                <w:lang w:val="en-US"/>
              </w:rPr>
              <w:t xml:space="preserve"> (Sindec)</w:t>
            </w:r>
            <w:r w:rsidRPr="004977B1">
              <w:rPr>
                <w:rStyle w:val="Forte"/>
                <w:b w:val="0"/>
                <w:color w:val="000000"/>
                <w:sz w:val="22"/>
                <w:szCs w:val="22"/>
                <w:lang w:val="en-US"/>
              </w:rPr>
              <w:t xml:space="preserve"> - </w:t>
            </w:r>
            <w:hyperlink r:id="rId50" w:history="1">
              <w:r w:rsidRPr="004977B1">
                <w:rPr>
                  <w:rStyle w:val="Hyperlink"/>
                  <w:sz w:val="22"/>
                  <w:szCs w:val="22"/>
                  <w:lang w:val="en-US"/>
                </w:rPr>
                <w:t>http://dados.gov.br/dataset/atendimentos-de-consumidores-nos-procons-sindec</w:t>
              </w:r>
            </w:hyperlink>
          </w:p>
          <w:p w14:paraId="183A45DD" w14:textId="77777777" w:rsidR="001D0250" w:rsidRPr="004D5B25" w:rsidRDefault="001D0250" w:rsidP="00E64A72">
            <w:pPr>
              <w:pStyle w:val="NormalWeb"/>
              <w:spacing w:before="0" w:line="276" w:lineRule="auto"/>
              <w:ind w:left="34"/>
              <w:rPr>
                <w:rStyle w:val="Forte"/>
                <w:color w:val="000000"/>
                <w:sz w:val="22"/>
                <w:szCs w:val="22"/>
                <w:lang w:val="en-US"/>
              </w:rPr>
            </w:pPr>
            <w:r w:rsidRPr="00E27F6C">
              <w:rPr>
                <w:rStyle w:val="Forte"/>
                <w:color w:val="000000"/>
                <w:sz w:val="22"/>
                <w:szCs w:val="22"/>
                <w:lang w:val="en-US"/>
              </w:rPr>
              <w:t>Ac</w:t>
            </w:r>
            <w:r w:rsidR="004977B1" w:rsidRPr="00E27F6C">
              <w:rPr>
                <w:rStyle w:val="Forte"/>
                <w:color w:val="000000"/>
                <w:sz w:val="22"/>
                <w:szCs w:val="22"/>
                <w:lang w:val="en-US"/>
              </w:rPr>
              <w:t>cess</w:t>
            </w:r>
            <w:r w:rsidRPr="00E27F6C">
              <w:rPr>
                <w:rStyle w:val="Forte"/>
                <w:color w:val="000000"/>
                <w:sz w:val="22"/>
                <w:szCs w:val="22"/>
                <w:lang w:val="en-US"/>
              </w:rPr>
              <w:t xml:space="preserve"> </w:t>
            </w:r>
            <w:r w:rsidR="004977B1" w:rsidRPr="00E27F6C">
              <w:rPr>
                <w:rStyle w:val="Forte"/>
                <w:color w:val="000000"/>
                <w:sz w:val="22"/>
                <w:szCs w:val="22"/>
                <w:lang w:val="en-US"/>
              </w:rPr>
              <w:t xml:space="preserve">to </w:t>
            </w:r>
            <w:r w:rsidR="004D5B25" w:rsidRPr="00E27F6C">
              <w:rPr>
                <w:rStyle w:val="Forte"/>
                <w:color w:val="000000"/>
                <w:sz w:val="22"/>
                <w:szCs w:val="22"/>
                <w:lang w:val="en-US"/>
              </w:rPr>
              <w:t xml:space="preserve">data from the </w:t>
            </w:r>
            <w:r w:rsidR="004977B1" w:rsidRPr="00E27F6C">
              <w:rPr>
                <w:rStyle w:val="Forte"/>
                <w:color w:val="000000"/>
                <w:sz w:val="22"/>
                <w:szCs w:val="22"/>
                <w:lang w:val="en-US"/>
              </w:rPr>
              <w:t>Nati</w:t>
            </w:r>
            <w:r w:rsidR="004D5B25" w:rsidRPr="00E27F6C">
              <w:rPr>
                <w:rStyle w:val="Forte"/>
                <w:color w:val="000000"/>
                <w:sz w:val="22"/>
                <w:szCs w:val="22"/>
                <w:lang w:val="en-US"/>
              </w:rPr>
              <w:t>on</w:t>
            </w:r>
            <w:r w:rsidRPr="00E27F6C">
              <w:rPr>
                <w:rStyle w:val="Forte"/>
                <w:color w:val="000000"/>
                <w:sz w:val="22"/>
                <w:szCs w:val="22"/>
                <w:lang w:val="en-US"/>
              </w:rPr>
              <w:t>a</w:t>
            </w:r>
            <w:r w:rsidR="004D5B25" w:rsidRPr="00E27F6C">
              <w:rPr>
                <w:rStyle w:val="Forte"/>
                <w:color w:val="000000"/>
                <w:sz w:val="22"/>
                <w:szCs w:val="22"/>
                <w:lang w:val="en-US"/>
              </w:rPr>
              <w:t xml:space="preserve">l Justified Complaints </w:t>
            </w:r>
            <w:r w:rsidR="00E27F6C" w:rsidRPr="00E27F6C">
              <w:rPr>
                <w:rStyle w:val="Forte"/>
                <w:color w:val="000000"/>
                <w:sz w:val="22"/>
                <w:szCs w:val="22"/>
                <w:lang w:val="en-US"/>
              </w:rPr>
              <w:t>Register</w:t>
            </w:r>
            <w:r w:rsidRPr="004D5B25">
              <w:rPr>
                <w:rStyle w:val="Forte"/>
                <w:color w:val="000000"/>
                <w:sz w:val="22"/>
                <w:szCs w:val="22"/>
                <w:lang w:val="en-US"/>
              </w:rPr>
              <w:t xml:space="preserve"> (Sindec) </w:t>
            </w:r>
          </w:p>
          <w:p w14:paraId="0E97005C" w14:textId="77777777" w:rsidR="001D0250" w:rsidRPr="00427384" w:rsidRDefault="00652701" w:rsidP="00E64A72">
            <w:pPr>
              <w:pStyle w:val="NormalWeb"/>
              <w:spacing w:before="0" w:line="276" w:lineRule="auto"/>
              <w:ind w:left="34"/>
              <w:rPr>
                <w:rStyle w:val="Forte"/>
                <w:b w:val="0"/>
                <w:color w:val="000000"/>
                <w:sz w:val="22"/>
                <w:szCs w:val="22"/>
                <w:lang w:val="en-US"/>
              </w:rPr>
            </w:pPr>
            <w:hyperlink r:id="rId51" w:history="1">
              <w:r w:rsidR="001D0250" w:rsidRPr="00427384">
                <w:rPr>
                  <w:rStyle w:val="Hyperlink"/>
                  <w:sz w:val="22"/>
                  <w:szCs w:val="22"/>
                  <w:lang w:val="en-US"/>
                </w:rPr>
                <w:t>http://dados.gov.br/dataset/cadastro-nacional-de-reclamacoes-fundamentadas-procons-sindec</w:t>
              </w:r>
            </w:hyperlink>
          </w:p>
          <w:p w14:paraId="51F5916D" w14:textId="77777777" w:rsidR="001D0250" w:rsidRPr="004D5B25" w:rsidRDefault="004D5B25" w:rsidP="00E64A72">
            <w:pPr>
              <w:pStyle w:val="NormalWeb"/>
              <w:spacing w:before="0" w:line="276" w:lineRule="auto"/>
              <w:ind w:left="34"/>
              <w:rPr>
                <w:rStyle w:val="Forte"/>
                <w:i/>
                <w:color w:val="000000"/>
                <w:sz w:val="22"/>
                <w:szCs w:val="22"/>
                <w:lang w:val="en-US"/>
              </w:rPr>
            </w:pPr>
            <w:r w:rsidRPr="004D5B25">
              <w:rPr>
                <w:rStyle w:val="Forte"/>
                <w:color w:val="000000"/>
                <w:sz w:val="22"/>
                <w:szCs w:val="22"/>
                <w:lang w:val="en-US"/>
              </w:rPr>
              <w:t>Access to the publication</w:t>
            </w:r>
            <w:r w:rsidR="001D0250" w:rsidRPr="004D5B25">
              <w:rPr>
                <w:rStyle w:val="Forte"/>
                <w:color w:val="000000"/>
                <w:sz w:val="22"/>
                <w:szCs w:val="22"/>
                <w:lang w:val="en-US"/>
              </w:rPr>
              <w:t xml:space="preserve"> </w:t>
            </w:r>
            <w:r w:rsidR="001D0250" w:rsidRPr="004D5B25">
              <w:rPr>
                <w:rStyle w:val="Forte"/>
                <w:i/>
                <w:color w:val="000000"/>
                <w:sz w:val="22"/>
                <w:szCs w:val="22"/>
                <w:lang w:val="en-US"/>
              </w:rPr>
              <w:t xml:space="preserve">Sindec </w:t>
            </w:r>
            <w:r>
              <w:rPr>
                <w:rStyle w:val="Forte"/>
                <w:i/>
                <w:color w:val="000000"/>
                <w:sz w:val="22"/>
                <w:szCs w:val="22"/>
                <w:lang w:val="en-US"/>
              </w:rPr>
              <w:t xml:space="preserve">Newsletter </w:t>
            </w:r>
            <w:r w:rsidR="001D0250" w:rsidRPr="004D5B25">
              <w:rPr>
                <w:rStyle w:val="Forte"/>
                <w:i/>
                <w:color w:val="000000"/>
                <w:sz w:val="22"/>
                <w:szCs w:val="22"/>
                <w:lang w:val="en-US"/>
              </w:rPr>
              <w:t>-2014</w:t>
            </w:r>
          </w:p>
          <w:p w14:paraId="54D8F1CA" w14:textId="77777777" w:rsidR="001D0250" w:rsidRPr="00427384" w:rsidRDefault="00652701" w:rsidP="00E64A72">
            <w:pPr>
              <w:pStyle w:val="NormalWeb"/>
              <w:spacing w:before="0" w:line="276" w:lineRule="auto"/>
              <w:ind w:left="34"/>
              <w:rPr>
                <w:rStyle w:val="Forte"/>
                <w:b w:val="0"/>
                <w:color w:val="000000"/>
                <w:sz w:val="22"/>
                <w:szCs w:val="22"/>
                <w:lang w:val="en-US"/>
              </w:rPr>
            </w:pPr>
            <w:hyperlink r:id="rId52" w:history="1">
              <w:r w:rsidR="001D0250" w:rsidRPr="00427384">
                <w:rPr>
                  <w:rStyle w:val="Hyperlink"/>
                  <w:sz w:val="22"/>
                  <w:szCs w:val="22"/>
                  <w:lang w:val="en-US"/>
                </w:rPr>
                <w:t>http://www.justica.gov.br/noticias/em-2014-mais-de-2-4-milhoes-de-consumidores-reclamaram-aos-procons/boletim-sindec-2014.pdf</w:t>
              </w:r>
            </w:hyperlink>
          </w:p>
          <w:p w14:paraId="21C0C181" w14:textId="77777777" w:rsidR="001D0250" w:rsidRPr="00427384" w:rsidRDefault="004D5B25" w:rsidP="00E64A72">
            <w:pPr>
              <w:pStyle w:val="NormalWeb"/>
              <w:spacing w:before="0" w:line="276" w:lineRule="auto"/>
              <w:ind w:left="34"/>
              <w:rPr>
                <w:rStyle w:val="Forte"/>
                <w:color w:val="000000"/>
                <w:sz w:val="22"/>
                <w:szCs w:val="22"/>
                <w:lang w:val="en-US"/>
              </w:rPr>
            </w:pPr>
            <w:r w:rsidRPr="00427384">
              <w:rPr>
                <w:rStyle w:val="Forte"/>
                <w:color w:val="000000"/>
                <w:sz w:val="22"/>
                <w:szCs w:val="22"/>
                <w:lang w:val="en-US"/>
              </w:rPr>
              <w:t>Access to</w:t>
            </w:r>
            <w:r w:rsidR="001D0250" w:rsidRPr="00427384">
              <w:rPr>
                <w:rStyle w:val="Forte"/>
                <w:color w:val="000000"/>
                <w:sz w:val="22"/>
                <w:szCs w:val="22"/>
                <w:lang w:val="en-US"/>
              </w:rPr>
              <w:t xml:space="preserve"> Consumidor.gov.br </w:t>
            </w:r>
          </w:p>
          <w:p w14:paraId="7ACC33A6" w14:textId="77777777" w:rsidR="001D0250" w:rsidRPr="00427384" w:rsidRDefault="00652701" w:rsidP="00E64A72">
            <w:pPr>
              <w:pStyle w:val="NormalWeb"/>
              <w:spacing w:before="0" w:line="276" w:lineRule="auto"/>
              <w:ind w:left="34"/>
              <w:rPr>
                <w:rStyle w:val="Forte"/>
                <w:b w:val="0"/>
                <w:color w:val="000000"/>
                <w:sz w:val="22"/>
                <w:szCs w:val="22"/>
                <w:lang w:val="en-US"/>
              </w:rPr>
            </w:pPr>
            <w:hyperlink r:id="rId53" w:history="1">
              <w:r w:rsidR="001D0250" w:rsidRPr="00427384">
                <w:rPr>
                  <w:rStyle w:val="Hyperlink"/>
                  <w:sz w:val="22"/>
                  <w:szCs w:val="22"/>
                  <w:lang w:val="en-US"/>
                </w:rPr>
                <w:t>https://www.consumidor.gov.br/</w:t>
              </w:r>
            </w:hyperlink>
          </w:p>
          <w:p w14:paraId="06E65394" w14:textId="77777777" w:rsidR="001D0250" w:rsidRPr="004D5B25" w:rsidRDefault="004D5B25" w:rsidP="00E64A72">
            <w:pPr>
              <w:pStyle w:val="NormalWeb"/>
              <w:spacing w:before="0" w:line="276" w:lineRule="auto"/>
              <w:ind w:left="34"/>
              <w:rPr>
                <w:rStyle w:val="Forte"/>
                <w:color w:val="000000"/>
                <w:sz w:val="22"/>
                <w:szCs w:val="22"/>
                <w:lang w:val="en-US"/>
              </w:rPr>
            </w:pPr>
            <w:r w:rsidRPr="004D5B25">
              <w:rPr>
                <w:rStyle w:val="Forte"/>
                <w:color w:val="000000"/>
                <w:sz w:val="22"/>
                <w:szCs w:val="22"/>
                <w:lang w:val="en-US"/>
              </w:rPr>
              <w:t>Access to</w:t>
            </w:r>
            <w:r w:rsidR="001D0250" w:rsidRPr="004D5B25">
              <w:rPr>
                <w:rStyle w:val="Forte"/>
                <w:color w:val="000000"/>
                <w:sz w:val="22"/>
                <w:szCs w:val="22"/>
                <w:lang w:val="en-US"/>
              </w:rPr>
              <w:t xml:space="preserve"> </w:t>
            </w:r>
            <w:r w:rsidR="001D0250" w:rsidRPr="004D5B25">
              <w:rPr>
                <w:rStyle w:val="Forte"/>
                <w:i/>
                <w:color w:val="000000"/>
                <w:sz w:val="22"/>
                <w:szCs w:val="22"/>
                <w:lang w:val="en-US"/>
              </w:rPr>
              <w:t xml:space="preserve">Indicadores </w:t>
            </w:r>
            <w:r w:rsidRPr="004D5B25">
              <w:rPr>
                <w:rStyle w:val="Forte"/>
                <w:color w:val="000000"/>
                <w:sz w:val="22"/>
                <w:szCs w:val="22"/>
                <w:lang w:val="en-US"/>
              </w:rPr>
              <w:t>(I</w:t>
            </w:r>
            <w:r>
              <w:rPr>
                <w:rStyle w:val="Forte"/>
                <w:color w:val="000000"/>
                <w:sz w:val="22"/>
                <w:szCs w:val="22"/>
                <w:lang w:val="en-US"/>
              </w:rPr>
              <w:t>n</w:t>
            </w:r>
            <w:r w:rsidRPr="004D5B25">
              <w:rPr>
                <w:rStyle w:val="Forte"/>
                <w:color w:val="000000"/>
                <w:sz w:val="22"/>
                <w:szCs w:val="22"/>
                <w:lang w:val="en-US"/>
              </w:rPr>
              <w:t xml:space="preserve">dicators) of </w:t>
            </w:r>
            <w:r w:rsidR="001D0250" w:rsidRPr="004D5B25">
              <w:rPr>
                <w:rStyle w:val="Forte"/>
                <w:color w:val="000000"/>
                <w:sz w:val="22"/>
                <w:szCs w:val="22"/>
                <w:lang w:val="en-US"/>
              </w:rPr>
              <w:t xml:space="preserve">Consumidor.gov.br </w:t>
            </w:r>
          </w:p>
          <w:p w14:paraId="4D211A60" w14:textId="77777777" w:rsidR="001D0250" w:rsidRPr="00427384" w:rsidRDefault="00652701" w:rsidP="00E64A72">
            <w:pPr>
              <w:pStyle w:val="NormalWeb"/>
              <w:spacing w:before="0" w:line="276" w:lineRule="auto"/>
              <w:ind w:left="34"/>
              <w:rPr>
                <w:rStyle w:val="Forte"/>
                <w:b w:val="0"/>
                <w:color w:val="000000"/>
                <w:sz w:val="22"/>
                <w:szCs w:val="22"/>
                <w:lang w:val="en-US"/>
              </w:rPr>
            </w:pPr>
            <w:hyperlink r:id="rId54" w:history="1">
              <w:r w:rsidR="001D0250" w:rsidRPr="00427384">
                <w:rPr>
                  <w:rStyle w:val="Hyperlink"/>
                  <w:sz w:val="22"/>
                  <w:szCs w:val="22"/>
                  <w:lang w:val="en-US"/>
                </w:rPr>
                <w:t>https://www.consumidor.gov.br/pages/indicador/geral/abrir</w:t>
              </w:r>
            </w:hyperlink>
          </w:p>
          <w:p w14:paraId="09FDA4E7" w14:textId="77777777" w:rsidR="001D0250" w:rsidRPr="004D5B25" w:rsidRDefault="004D5B25" w:rsidP="00E64A72">
            <w:pPr>
              <w:pStyle w:val="NormalWeb"/>
              <w:spacing w:before="0" w:line="276" w:lineRule="auto"/>
              <w:ind w:left="34"/>
              <w:rPr>
                <w:rStyle w:val="Forte"/>
                <w:color w:val="000000"/>
                <w:sz w:val="22"/>
                <w:szCs w:val="22"/>
                <w:lang w:val="en-US"/>
              </w:rPr>
            </w:pPr>
            <w:r w:rsidRPr="004D5B25">
              <w:rPr>
                <w:rStyle w:val="Forte"/>
                <w:color w:val="000000"/>
                <w:sz w:val="22"/>
                <w:szCs w:val="22"/>
                <w:lang w:val="en-US"/>
              </w:rPr>
              <w:t>Access to the s</w:t>
            </w:r>
            <w:r>
              <w:rPr>
                <w:rStyle w:val="Forte"/>
                <w:color w:val="000000"/>
                <w:sz w:val="22"/>
                <w:szCs w:val="22"/>
                <w:lang w:val="en-US"/>
              </w:rPr>
              <w:t>earch</w:t>
            </w:r>
            <w:r w:rsidR="001D0250" w:rsidRPr="004D5B25">
              <w:rPr>
                <w:rStyle w:val="Forte"/>
                <w:color w:val="000000"/>
                <w:sz w:val="22"/>
                <w:szCs w:val="22"/>
                <w:lang w:val="en-US"/>
              </w:rPr>
              <w:t xml:space="preserve"> </w:t>
            </w:r>
            <w:r w:rsidR="001D0250" w:rsidRPr="004D5B25">
              <w:rPr>
                <w:rStyle w:val="Forte"/>
                <w:i/>
                <w:color w:val="000000"/>
                <w:sz w:val="22"/>
                <w:szCs w:val="22"/>
                <w:lang w:val="en-US"/>
              </w:rPr>
              <w:t>Relato do Consumidor</w:t>
            </w:r>
            <w:r w:rsidRPr="004D5B25">
              <w:rPr>
                <w:rStyle w:val="Forte"/>
                <w:color w:val="000000"/>
                <w:sz w:val="22"/>
                <w:szCs w:val="22"/>
                <w:lang w:val="en-US"/>
              </w:rPr>
              <w:t xml:space="preserve"> (Consumer Report) at</w:t>
            </w:r>
            <w:r w:rsidR="001D0250" w:rsidRPr="004D5B25">
              <w:rPr>
                <w:rStyle w:val="Forte"/>
                <w:color w:val="000000"/>
                <w:sz w:val="22"/>
                <w:szCs w:val="22"/>
                <w:lang w:val="en-US"/>
              </w:rPr>
              <w:t xml:space="preserve"> Consumidor.gov.br</w:t>
            </w:r>
          </w:p>
          <w:p w14:paraId="62ABE518" w14:textId="77777777" w:rsidR="001D0250" w:rsidRPr="00427384" w:rsidRDefault="00652701" w:rsidP="00E64A72">
            <w:pPr>
              <w:pStyle w:val="NormalWeb"/>
              <w:spacing w:before="0" w:line="276" w:lineRule="auto"/>
              <w:ind w:left="34"/>
              <w:rPr>
                <w:rStyle w:val="Forte"/>
                <w:b w:val="0"/>
                <w:color w:val="000000"/>
                <w:sz w:val="22"/>
                <w:szCs w:val="22"/>
                <w:lang w:val="en-US"/>
              </w:rPr>
            </w:pPr>
            <w:hyperlink r:id="rId55" w:history="1">
              <w:r w:rsidR="001D0250" w:rsidRPr="00427384">
                <w:rPr>
                  <w:rStyle w:val="Hyperlink"/>
                  <w:sz w:val="22"/>
                  <w:szCs w:val="22"/>
                  <w:lang w:val="en-US"/>
                </w:rPr>
                <w:t>https://www.consumidor.gov.br/pages/indicador/relatos/abrir</w:t>
              </w:r>
            </w:hyperlink>
          </w:p>
          <w:p w14:paraId="7780A5E1" w14:textId="77777777" w:rsidR="001D0250" w:rsidRPr="004D5B25" w:rsidRDefault="004D5B25" w:rsidP="00E64A72">
            <w:pPr>
              <w:pStyle w:val="NormalWeb"/>
              <w:spacing w:before="0" w:line="276" w:lineRule="auto"/>
              <w:ind w:left="34"/>
              <w:rPr>
                <w:rStyle w:val="Forte"/>
                <w:color w:val="000000"/>
                <w:sz w:val="22"/>
                <w:szCs w:val="22"/>
                <w:lang w:val="en-US"/>
              </w:rPr>
            </w:pPr>
            <w:r w:rsidRPr="004D5B25">
              <w:rPr>
                <w:rStyle w:val="Forte"/>
                <w:color w:val="000000"/>
                <w:sz w:val="22"/>
                <w:szCs w:val="22"/>
                <w:lang w:val="en-US"/>
              </w:rPr>
              <w:t>Access to</w:t>
            </w:r>
            <w:r w:rsidR="001D0250" w:rsidRPr="004D5B25">
              <w:rPr>
                <w:rStyle w:val="Forte"/>
                <w:color w:val="000000"/>
                <w:sz w:val="22"/>
                <w:szCs w:val="22"/>
                <w:lang w:val="en-US"/>
              </w:rPr>
              <w:t xml:space="preserve"> Consumidor.gov.br </w:t>
            </w:r>
            <w:r w:rsidRPr="004D5B25">
              <w:rPr>
                <w:rStyle w:val="Forte"/>
                <w:color w:val="000000"/>
                <w:sz w:val="22"/>
                <w:szCs w:val="22"/>
                <w:lang w:val="en-US"/>
              </w:rPr>
              <w:t xml:space="preserve">data in </w:t>
            </w:r>
            <w:r>
              <w:rPr>
                <w:rStyle w:val="Forte"/>
                <w:color w:val="000000"/>
                <w:sz w:val="22"/>
                <w:szCs w:val="22"/>
                <w:lang w:val="en-US"/>
              </w:rPr>
              <w:t xml:space="preserve">an </w:t>
            </w:r>
            <w:r w:rsidRPr="004D5B25">
              <w:rPr>
                <w:rStyle w:val="Forte"/>
                <w:color w:val="000000"/>
                <w:sz w:val="22"/>
                <w:szCs w:val="22"/>
                <w:lang w:val="en-US"/>
              </w:rPr>
              <w:t>open format</w:t>
            </w:r>
            <w:r w:rsidR="001D0250" w:rsidRPr="004D5B25">
              <w:rPr>
                <w:rStyle w:val="Forte"/>
                <w:color w:val="000000"/>
                <w:sz w:val="22"/>
                <w:szCs w:val="22"/>
                <w:lang w:val="en-US"/>
              </w:rPr>
              <w:t>:</w:t>
            </w:r>
          </w:p>
          <w:p w14:paraId="1D68929D" w14:textId="77777777" w:rsidR="001D0250" w:rsidRPr="00427384" w:rsidRDefault="00652701" w:rsidP="00E64A72">
            <w:pPr>
              <w:pStyle w:val="NormalWeb"/>
              <w:spacing w:before="0" w:line="276" w:lineRule="auto"/>
              <w:ind w:left="34"/>
              <w:rPr>
                <w:rStyle w:val="Forte"/>
                <w:b w:val="0"/>
                <w:color w:val="000000"/>
                <w:sz w:val="22"/>
                <w:szCs w:val="22"/>
                <w:lang w:val="en-US"/>
              </w:rPr>
            </w:pPr>
            <w:hyperlink r:id="rId56" w:history="1">
              <w:r w:rsidR="001D0250" w:rsidRPr="00427384">
                <w:rPr>
                  <w:rStyle w:val="Hyperlink"/>
                  <w:sz w:val="22"/>
                  <w:szCs w:val="22"/>
                  <w:lang w:val="en-US"/>
                </w:rPr>
                <w:t>https://www.consumidor.gov.br/pages/dadosabertos/externo/</w:t>
              </w:r>
            </w:hyperlink>
          </w:p>
          <w:p w14:paraId="4FCD5DD6" w14:textId="77777777" w:rsidR="001D0250" w:rsidRPr="004D5B25" w:rsidRDefault="004D5B25" w:rsidP="00E64A72">
            <w:pPr>
              <w:pStyle w:val="NormalWeb"/>
              <w:spacing w:before="0" w:line="276" w:lineRule="auto"/>
              <w:ind w:left="34"/>
              <w:rPr>
                <w:rStyle w:val="Forte"/>
                <w:color w:val="000000"/>
                <w:sz w:val="22"/>
                <w:szCs w:val="22"/>
                <w:lang w:val="en-US"/>
              </w:rPr>
            </w:pPr>
            <w:r w:rsidRPr="004D5B25">
              <w:rPr>
                <w:rStyle w:val="Forte"/>
                <w:color w:val="000000"/>
                <w:sz w:val="22"/>
                <w:szCs w:val="22"/>
                <w:lang w:val="en-US"/>
              </w:rPr>
              <w:t>Access to</w:t>
            </w:r>
            <w:r w:rsidR="001D0250" w:rsidRPr="004D5B25">
              <w:rPr>
                <w:rStyle w:val="Forte"/>
                <w:color w:val="000000"/>
                <w:sz w:val="22"/>
                <w:szCs w:val="22"/>
                <w:lang w:val="en-US"/>
              </w:rPr>
              <w:t xml:space="preserve"> Consumidor.gov.br</w:t>
            </w:r>
            <w:r w:rsidRPr="004D5B25">
              <w:rPr>
                <w:rStyle w:val="Forte"/>
                <w:color w:val="000000"/>
                <w:sz w:val="22"/>
                <w:szCs w:val="22"/>
                <w:lang w:val="en-US"/>
              </w:rPr>
              <w:t xml:space="preserve"> infograph</w:t>
            </w:r>
            <w:r>
              <w:rPr>
                <w:rStyle w:val="Forte"/>
                <w:color w:val="000000"/>
                <w:sz w:val="22"/>
                <w:szCs w:val="22"/>
                <w:lang w:val="en-US"/>
              </w:rPr>
              <w:t>ic</w:t>
            </w:r>
            <w:r w:rsidRPr="004D5B25">
              <w:rPr>
                <w:rStyle w:val="Forte"/>
                <w:color w:val="000000"/>
                <w:sz w:val="22"/>
                <w:szCs w:val="22"/>
                <w:lang w:val="en-US"/>
              </w:rPr>
              <w:t>s:</w:t>
            </w:r>
          </w:p>
          <w:p w14:paraId="1495BB8D" w14:textId="77777777" w:rsidR="005F607F" w:rsidRPr="00427384" w:rsidRDefault="00652701" w:rsidP="00E64A72">
            <w:pPr>
              <w:spacing w:after="0"/>
              <w:jc w:val="both"/>
              <w:rPr>
                <w:rStyle w:val="TEXTOChar"/>
                <w:rFonts w:asciiTheme="minorHAnsi" w:eastAsiaTheme="minorHAnsi" w:hAnsiTheme="minorHAnsi" w:cstheme="minorHAnsi"/>
                <w:b/>
                <w:lang w:val="en-US"/>
              </w:rPr>
            </w:pPr>
            <w:hyperlink r:id="rId57" w:history="1">
              <w:r w:rsidR="001D0250" w:rsidRPr="00427384">
                <w:rPr>
                  <w:rStyle w:val="Hyperlink"/>
                  <w:lang w:val="en-US"/>
                </w:rPr>
                <w:t>https://www.consumidor.gov.br/pages/indicador/infografico/abrir</w:t>
              </w:r>
            </w:hyperlink>
            <w:r w:rsidR="002323E7" w:rsidRPr="00427384">
              <w:rPr>
                <w:rStyle w:val="Hyperlink"/>
                <w:lang w:val="en-US"/>
              </w:rPr>
              <w:t xml:space="preserve">                                                                                                                                                                                                                                                                                                                                                                                                                                                                                                                                                                                                                                                                                                                                                                                                                                                                                                                                                                                                                                                                                                                                                                                                                                                                                                                                                                                                                                                                                                                                                                                                                                                                                                                                                                                                                                                                                                                                                                                                                                                                                                                                                                                                                                                                                                                                                                                                                                                                                                                                                                                                                                                                                                                                                                                                                                                                                                                                                                                                                                                                                                                                                                                                                                                                                                                                                                                                                                                                                                                                                                                                                                                                                                                                                                                                                                                                                                                                                                                                                                                                                                                                                                                                                                                                                                                                                                                                                                                                                                                                                                                                                                                                                                                                                                                                                                                                                                                                                                                                                                                                                                                                                                                                                                                                                                                                                                                                                                                                                                                                                                                                                                                                                                                                                                                                                                                                                                                                                                                                                                                                                                                                                                                                                                                                                                                                                                                                                                                                                                                                                                                                                                                                                                                                                                                                                                                                                                                                                                                                                                                                                                                                                                                                                                                                                                                                                                                                                                                                                                                                                                                                                                                                                                                                                                                                                                                                                                                                                                                                                                                                                                                                                                                                                                                                                                                                                                                                                                                                                                                                                                                                                                                                                                                                                                                                                                                                                                                                                                                                                                                                                                                                                                                                                                                                                                                                                                                                                                                                                                                                                                                                                                                                                                                                                                                                                                                                                                                                                                                                                                                                                                                                                                                                                                                                                                                                                                                                                                                                                                                                                                                                                                                                                                                                                                                                                                                                                                                                                                                                                                                                                                                                                                                                                                                                                                                                                                                                                                                                                                                                                                                                                                                                                                                                                                                                                                                                                                                                                                                                                                                                                                                                                                                                                                                                                                                                                                                                                                                                                                                                                                                                                                                                                                                                                                                                                                                                                                                                                                                                                                                                                                                                                                                                                                                                                                                                                                                                                                                                                                                                                                                                                                                                                                                                                                                                                                                                                                                                                                                                                                                                                                                                                                                                                                                                                                                                                                                                                                                                                                                                                                                                                                                                                                                                                                                                                                                                                                                                                                                                                                                                                                                                                                                                                                                                                                                                                                                                                                                                                                                                                                                                                                                                                                                                                                                                                                                                                                                                                                                                                                                                                                                                                                                                                                                                                                                                                                                                                                                                                                                                                                                                                                                                                                                                                                                                                                                                                                                                                                                                                                                                                                                                                                                                                                                                                                                                                                                                                                                                                                                                                                                                                                                                                                                                                                                                                                                                                                                                                                                                                                                                                                                                                                                                                                                                                                                                                                                                                                                                                                                                                                                                                                                                                                                                                                                                                                                                                                                                                                                                                                                                                                                                                                                                                                                                                                                                                                                                                                                                                                                                                                                                                                                                                                                                                                                                                                                                                                                                                                                                                                                                                                                                                                                                                                                                                                                                                                                                                                                                                                                                                                                                                                                                                                                                                                                                                                                                                                                                                                                                                                                                                                                                                                                                                                                                                                                                                                                                                                                                                                                                                                                                                                                                                                                                                                                                                                                                                                                                                                                                                                                                                                                                                                                                                                                                                                                                                                                                                                                                                                                                                                                                                                                                                                                                                                                                                                                                                                                                                                                                                                                                                                                                                                                                                                                                                                                                                                                                                                                                                                                                                                                                                                                                                                                                                                                                                                                                                                                                                                                                                                                                                                                                                                                                                                                                                                                                                                                                                                                                                                                                                                                                                                                                                                                                                                                                                                                                                                                                                                                                                                                                                                                                                                                                                                                                                                                                                                                                                                                                                                                                                                                                                                                                                                                                                                                                                                                                                                                                                                                                                                                                                                                                                                                                                                                                                                                                                                                                                                                                                                                                                                                                                                                                                                                                                                                                                                                                                                                                                                                                                                                                                                                                                                                                                                                                                                                                                                                                                                                                                                                                                                                                                                                                                                                                                                                                                                                                                                                                                                                                                                                                                                                                                                                                                                                                                                                                                                                                                                                                                                                                                                                                                                                                                                                                                                                                                                                                                                                                                                                                                                                                                                                                                                                                                                                                                                                                                                                                                                                                                                                                                                                                                                                                                                                                                                                                                                                                                                                                                                                                                                                                                                                                                                                                                                                                                                                                                                                                                                                                                                                                                                                                                                                                                                                                                                                                                                                                                                                                                                                                                                                                                                                                                                                                                                                                                                                                                                                                                                                                                                                                                                                                                                                                                                                                                                                                                                                                                                                                                                                                                                                                                                                                                                                                                                                                                                                                                                                                                                                                                                                                                                                                                                                                                                                                                                                                                                                                                                                                                                                                                                                                                                                                                                                                                                                                                                                                                                                                                                                                                                                                                                                                                                                                                                                                                                                                                                                                                                                                                                                                                                                                                                                                                                                                                                                                                                                                                                                                                                                                                                                                                                                                                                                                                                                                                                                                                                                                                                                                                                                                                                                                                                                                                                                                                                                                                                                                                                                                                                                                                                                                                                                                                                                                                                                                                                                                                                                                                                                                                                                                                                                                                                                                                                                                                                                                                                                                                                                                                                                                                                                                                                                                                                                                                                                                                                                                                                                                                                                                                                                                                                                                                                                                                                                                                                                                                                                                                                                                                                                                                                                                                                                                                                                                                                                                                                                                                                                                                                                                                                                                                                                                                                                                                                                                                                                                                                                                                                                                                                                                                                                                                                                        </w:t>
            </w:r>
          </w:p>
        </w:tc>
      </w:tr>
      <w:tr w:rsidR="005F607F" w:rsidRPr="007C6631" w14:paraId="67C2ECA8" w14:textId="77777777" w:rsidTr="00ED548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0CEB2" w14:textId="77777777" w:rsidR="005F607F" w:rsidRPr="007C6631" w:rsidRDefault="00EE561C" w:rsidP="00E64A72">
            <w:pPr>
              <w:spacing w:after="0"/>
              <w:rPr>
                <w:rStyle w:val="TEXTOChar"/>
                <w:rFonts w:asciiTheme="minorHAnsi" w:eastAsiaTheme="minorHAnsi" w:hAnsiTheme="minorHAnsi" w:cstheme="minorHAnsi"/>
                <w:b/>
                <w:sz w:val="20"/>
                <w:highlight w:val="magenta"/>
              </w:rPr>
            </w:pPr>
            <w:r w:rsidRPr="00313442">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37B64D5E" w14:textId="77777777" w:rsidR="005F607F" w:rsidRPr="00EE561C" w:rsidRDefault="00017A4E" w:rsidP="00E64A72">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EE561C">
              <w:rPr>
                <w:rStyle w:val="TEXTOChar"/>
                <w:rFonts w:asciiTheme="minorHAnsi" w:hAnsiTheme="minorHAnsi" w:cstheme="minorHAnsi"/>
                <w:b/>
                <w:sz w:val="22"/>
                <w:szCs w:val="22"/>
              </w:rPr>
              <w:t xml:space="preserve"> December</w:t>
            </w:r>
            <w:r w:rsidR="00E22D42" w:rsidRPr="00EE561C">
              <w:rPr>
                <w:rStyle w:val="TEXTOChar"/>
                <w:rFonts w:asciiTheme="minorHAnsi" w:hAnsiTheme="minorHAnsi" w:cstheme="minorHAnsi"/>
                <w:b/>
                <w:sz w:val="22"/>
                <w:szCs w:val="22"/>
              </w:rPr>
              <w:t>/2014</w:t>
            </w:r>
          </w:p>
        </w:tc>
      </w:tr>
      <w:bookmarkEnd w:id="73"/>
    </w:tbl>
    <w:p w14:paraId="3BFDDD3F" w14:textId="77777777" w:rsidR="008A2801" w:rsidRPr="007C6631" w:rsidRDefault="008A2801" w:rsidP="00E64A72">
      <w:pPr>
        <w:jc w:val="both"/>
        <w:rPr>
          <w:rFonts w:asciiTheme="minorHAnsi" w:hAnsiTheme="minorHAnsi" w:cstheme="minorHAnsi"/>
          <w:b/>
          <w:bCs/>
          <w:highlight w:val="magenta"/>
        </w:rPr>
      </w:pPr>
    </w:p>
    <w:p w14:paraId="151D892A" w14:textId="77777777" w:rsidR="00215F7C" w:rsidRDefault="00215F7C" w:rsidP="00E64A72">
      <w:pPr>
        <w:jc w:val="both"/>
        <w:rPr>
          <w:rFonts w:asciiTheme="minorHAnsi" w:hAnsiTheme="minorHAnsi" w:cstheme="minorHAnsi"/>
          <w:b/>
          <w:bCs/>
          <w:highlight w:val="magenta"/>
        </w:rPr>
      </w:pPr>
    </w:p>
    <w:p w14:paraId="2923CA7B" w14:textId="77777777" w:rsidR="00313442" w:rsidRPr="007C6631" w:rsidRDefault="00313442" w:rsidP="00E64A72">
      <w:pPr>
        <w:jc w:val="both"/>
        <w:rPr>
          <w:rFonts w:asciiTheme="minorHAnsi" w:hAnsiTheme="minorHAnsi" w:cstheme="minorHAnsi"/>
          <w:b/>
          <w:bCs/>
          <w:highlight w:val="magenta"/>
        </w:rPr>
      </w:pPr>
    </w:p>
    <w:p w14:paraId="5D1B8954" w14:textId="77777777" w:rsidR="00215F7C" w:rsidRPr="007C6631" w:rsidRDefault="00215F7C" w:rsidP="00E64A72">
      <w:pPr>
        <w:jc w:val="both"/>
        <w:rPr>
          <w:rFonts w:asciiTheme="minorHAnsi" w:hAnsiTheme="minorHAnsi" w:cstheme="minorHAnsi"/>
          <w:b/>
          <w:bCs/>
          <w:highlight w:val="magenta"/>
        </w:rPr>
      </w:pPr>
    </w:p>
    <w:p w14:paraId="047041A6" w14:textId="77777777" w:rsidR="00215F7C" w:rsidRPr="007C6631" w:rsidRDefault="00215F7C" w:rsidP="00E64A72">
      <w:pPr>
        <w:jc w:val="both"/>
        <w:rPr>
          <w:rFonts w:asciiTheme="minorHAnsi" w:hAnsiTheme="minorHAnsi" w:cstheme="minorHAnsi"/>
          <w:b/>
          <w:bCs/>
          <w:highlight w:val="magenta"/>
        </w:rPr>
      </w:pPr>
    </w:p>
    <w:p w14:paraId="61932085" w14:textId="77777777" w:rsidR="00215F7C" w:rsidRPr="007C6631" w:rsidRDefault="00215F7C" w:rsidP="00E64A72">
      <w:pPr>
        <w:jc w:val="both"/>
        <w:rPr>
          <w:rFonts w:asciiTheme="minorHAnsi" w:hAnsiTheme="minorHAnsi" w:cstheme="minorHAnsi"/>
          <w:b/>
          <w:bCs/>
          <w:highlight w:val="magenta"/>
        </w:rPr>
      </w:pPr>
    </w:p>
    <w:p w14:paraId="64537664" w14:textId="77777777" w:rsidR="00215F7C" w:rsidRPr="007C6631" w:rsidRDefault="00215F7C" w:rsidP="00E64A72">
      <w:pPr>
        <w:jc w:val="both"/>
        <w:rPr>
          <w:rFonts w:asciiTheme="minorHAnsi" w:hAnsiTheme="minorHAnsi" w:cstheme="minorHAnsi"/>
          <w:b/>
          <w:bCs/>
          <w:highlight w:val="magenta"/>
        </w:rPr>
      </w:pPr>
    </w:p>
    <w:p w14:paraId="70F1BFA1" w14:textId="77777777" w:rsidR="00215F7C" w:rsidRPr="007C6631" w:rsidRDefault="00215F7C" w:rsidP="00E64A72">
      <w:pPr>
        <w:jc w:val="both"/>
        <w:rPr>
          <w:rFonts w:asciiTheme="minorHAnsi" w:hAnsiTheme="minorHAnsi" w:cstheme="minorHAnsi"/>
          <w:b/>
          <w:bCs/>
          <w:highlight w:val="magenta"/>
        </w:rPr>
      </w:pPr>
    </w:p>
    <w:p w14:paraId="05517383" w14:textId="77777777" w:rsidR="00215F7C" w:rsidRPr="007C6631" w:rsidRDefault="00215F7C" w:rsidP="00E64A72">
      <w:pPr>
        <w:jc w:val="both"/>
        <w:rPr>
          <w:rFonts w:asciiTheme="minorHAnsi" w:hAnsiTheme="minorHAnsi" w:cstheme="minorHAnsi"/>
          <w:b/>
          <w:bCs/>
          <w:highlight w:val="magenta"/>
        </w:rPr>
      </w:pPr>
    </w:p>
    <w:tbl>
      <w:tblPr>
        <w:tblStyle w:val="Tabelacomgrade"/>
        <w:tblW w:w="8755" w:type="dxa"/>
        <w:tblLook w:val="04A0" w:firstRow="1" w:lastRow="0" w:firstColumn="1" w:lastColumn="0" w:noHBand="0" w:noVBand="1"/>
      </w:tblPr>
      <w:tblGrid>
        <w:gridCol w:w="1951"/>
        <w:gridCol w:w="6804"/>
      </w:tblGrid>
      <w:tr w:rsidR="008A2801" w:rsidRPr="00652701" w14:paraId="5BB72755" w14:textId="77777777" w:rsidTr="008816A1">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90AFC" w14:textId="77777777" w:rsidR="008A2801" w:rsidRPr="003F201E" w:rsidRDefault="008A2801" w:rsidP="003F201E">
            <w:pPr>
              <w:pStyle w:val="Ttulo3"/>
              <w:rPr>
                <w:rStyle w:val="TEXTOChar"/>
                <w:rFonts w:cstheme="minorHAnsi"/>
                <w:lang w:val="en-US"/>
              </w:rPr>
            </w:pPr>
            <w:bookmarkStart w:id="74" w:name="_Compromisso:_(2.10)_IMPLEMENTAR"/>
            <w:bookmarkStart w:id="75" w:name="_Toc416964192"/>
            <w:bookmarkEnd w:id="74"/>
            <w:r w:rsidRPr="003F201E">
              <w:rPr>
                <w:u w:val="single"/>
                <w:lang w:val="en-US"/>
              </w:rPr>
              <w:lastRenderedPageBreak/>
              <w:t>Com</w:t>
            </w:r>
            <w:r w:rsidR="003F201E">
              <w:rPr>
                <w:u w:val="single"/>
                <w:lang w:val="en-US"/>
              </w:rPr>
              <w:t>mitment</w:t>
            </w:r>
            <w:r w:rsidRPr="003F201E">
              <w:rPr>
                <w:u w:val="single"/>
                <w:lang w:val="en-US"/>
              </w:rPr>
              <w:t>:</w:t>
            </w:r>
            <w:r w:rsidRPr="003F201E">
              <w:rPr>
                <w:lang w:val="en-US"/>
              </w:rPr>
              <w:t xml:space="preserve"> (</w:t>
            </w:r>
            <w:r w:rsidRPr="003F201E">
              <w:rPr>
                <w:rFonts w:eastAsia="Microsoft YaHei"/>
                <w:lang w:val="en-US"/>
              </w:rPr>
              <w:t xml:space="preserve">2.10) </w:t>
            </w:r>
            <w:bookmarkEnd w:id="75"/>
            <w:r w:rsidR="003F201E">
              <w:rPr>
                <w:rStyle w:val="Forte"/>
                <w:b/>
                <w:color w:val="000000"/>
                <w:lang w:val="en-US"/>
              </w:rPr>
              <w:t>IMPLEMENT THE DOCUMENT MANAGEMENT POLICY IN THE FEDERAL GOVERNMENT</w:t>
            </w:r>
            <w:r w:rsidR="003F201E" w:rsidRPr="003F201E">
              <w:rPr>
                <w:rStyle w:val="Forte"/>
                <w:b/>
                <w:color w:val="000000"/>
                <w:lang w:val="en-US"/>
              </w:rPr>
              <w:t xml:space="preserve">  </w:t>
            </w:r>
          </w:p>
        </w:tc>
      </w:tr>
      <w:tr w:rsidR="008A2801" w:rsidRPr="007C6631" w14:paraId="0A2F3F73"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CD427" w14:textId="77777777" w:rsidR="008A2801" w:rsidRPr="007D46C7" w:rsidRDefault="0074514D" w:rsidP="00E64A72">
            <w:pPr>
              <w:spacing w:after="0"/>
              <w:rPr>
                <w:rStyle w:val="TEXTOChar"/>
                <w:rFonts w:asciiTheme="minorHAnsi" w:eastAsiaTheme="minorHAnsi" w:hAnsiTheme="minorHAnsi" w:cstheme="minorHAnsi"/>
                <w:b/>
                <w:sz w:val="20"/>
              </w:rPr>
            </w:pPr>
            <w:r w:rsidRPr="007D46C7">
              <w:rPr>
                <w:rStyle w:val="TEXTOChar"/>
                <w:rFonts w:asciiTheme="minorHAnsi" w:hAnsiTheme="minorHAnsi" w:cstheme="minorHAnsi"/>
                <w:b/>
                <w:sz w:val="20"/>
              </w:rPr>
              <w:t>Responsible body</w:t>
            </w:r>
          </w:p>
        </w:tc>
        <w:tc>
          <w:tcPr>
            <w:tcW w:w="6804" w:type="dxa"/>
            <w:tcBorders>
              <w:top w:val="single" w:sz="4" w:space="0" w:color="auto"/>
              <w:left w:val="single" w:sz="4" w:space="0" w:color="auto"/>
              <w:bottom w:val="single" w:sz="4" w:space="0" w:color="auto"/>
              <w:right w:val="single" w:sz="4" w:space="0" w:color="auto"/>
            </w:tcBorders>
            <w:vAlign w:val="center"/>
          </w:tcPr>
          <w:p w14:paraId="1613A1B4" w14:textId="77777777" w:rsidR="008A2801" w:rsidRPr="007D46C7" w:rsidRDefault="007D46C7" w:rsidP="00E64A72">
            <w:pPr>
              <w:spacing w:after="0"/>
              <w:rPr>
                <w:rStyle w:val="TEXTOChar"/>
                <w:rFonts w:asciiTheme="minorHAnsi" w:eastAsiaTheme="minorHAnsi" w:hAnsiTheme="minorHAnsi" w:cstheme="minorHAnsi"/>
                <w:b/>
              </w:rPr>
            </w:pPr>
            <w:r>
              <w:rPr>
                <w:rStyle w:val="TEXTOChar"/>
                <w:rFonts w:asciiTheme="minorHAnsi" w:hAnsiTheme="minorHAnsi" w:cstheme="minorHAnsi"/>
                <w:sz w:val="22"/>
                <w:szCs w:val="22"/>
              </w:rPr>
              <w:t>Ministry of Justice</w:t>
            </w:r>
          </w:p>
        </w:tc>
      </w:tr>
      <w:tr w:rsidR="008A2801" w:rsidRPr="007C6631" w14:paraId="01A2B756"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1D613" w14:textId="77777777" w:rsidR="008A2801" w:rsidRPr="007D46C7" w:rsidRDefault="0074514D" w:rsidP="00E64A72">
            <w:pPr>
              <w:spacing w:after="0"/>
              <w:rPr>
                <w:rStyle w:val="TEXTOChar"/>
                <w:rFonts w:asciiTheme="minorHAnsi" w:eastAsiaTheme="minorHAnsi" w:hAnsiTheme="minorHAnsi" w:cstheme="minorHAnsi"/>
                <w:b/>
                <w:sz w:val="20"/>
              </w:rPr>
            </w:pPr>
            <w:r w:rsidRPr="007D46C7">
              <w:rPr>
                <w:rStyle w:val="TEXTOChar"/>
                <w:rFonts w:asciiTheme="minorHAnsi" w:hAnsiTheme="minorHAnsi" w:cstheme="minorHAnsi"/>
                <w:b/>
                <w:sz w:val="20"/>
              </w:rPr>
              <w:t>Responsible person</w:t>
            </w:r>
          </w:p>
        </w:tc>
        <w:tc>
          <w:tcPr>
            <w:tcW w:w="6804" w:type="dxa"/>
            <w:tcBorders>
              <w:top w:val="single" w:sz="4" w:space="0" w:color="auto"/>
              <w:left w:val="single" w:sz="4" w:space="0" w:color="auto"/>
              <w:bottom w:val="single" w:sz="4" w:space="0" w:color="auto"/>
              <w:right w:val="single" w:sz="4" w:space="0" w:color="auto"/>
            </w:tcBorders>
            <w:vAlign w:val="center"/>
          </w:tcPr>
          <w:p w14:paraId="489E72B0" w14:textId="77777777" w:rsidR="008A2801" w:rsidRPr="007D46C7" w:rsidRDefault="008A2801" w:rsidP="00E64A72">
            <w:pPr>
              <w:spacing w:after="0"/>
              <w:rPr>
                <w:rStyle w:val="TEXTOChar"/>
                <w:rFonts w:asciiTheme="minorHAnsi" w:eastAsiaTheme="minorHAnsi" w:hAnsiTheme="minorHAnsi" w:cstheme="minorHAnsi"/>
                <w:b/>
              </w:rPr>
            </w:pPr>
            <w:r w:rsidRPr="007D46C7">
              <w:rPr>
                <w:rFonts w:asciiTheme="minorHAnsi" w:hAnsiTheme="minorHAnsi"/>
              </w:rPr>
              <w:t>Vera Lúcia Hess de Mello Lopes</w:t>
            </w:r>
          </w:p>
        </w:tc>
      </w:tr>
      <w:tr w:rsidR="008A2801" w:rsidRPr="00652701" w14:paraId="1C20B6E0"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01936" w14:textId="77777777" w:rsidR="008A2801" w:rsidRPr="007D46C7" w:rsidRDefault="0074514D" w:rsidP="007D46C7">
            <w:pPr>
              <w:spacing w:after="0"/>
              <w:rPr>
                <w:rStyle w:val="TEXTOChar"/>
                <w:rFonts w:asciiTheme="minorHAnsi" w:eastAsiaTheme="minorHAnsi" w:hAnsiTheme="minorHAnsi" w:cstheme="minorHAnsi"/>
                <w:b/>
                <w:sz w:val="20"/>
              </w:rPr>
            </w:pPr>
            <w:r w:rsidRPr="007D46C7">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tcPr>
          <w:p w14:paraId="33B40496" w14:textId="77777777" w:rsidR="008A2801" w:rsidRPr="007D46C7" w:rsidRDefault="007D46C7" w:rsidP="003F201E">
            <w:pPr>
              <w:spacing w:after="0"/>
              <w:jc w:val="both"/>
              <w:rPr>
                <w:rStyle w:val="TEXTOChar"/>
                <w:rFonts w:asciiTheme="minorHAnsi" w:eastAsia="Times New Roman" w:hAnsiTheme="minorHAnsi"/>
                <w:sz w:val="22"/>
                <w:szCs w:val="22"/>
                <w:lang w:val="en-US" w:eastAsia="pt-BR"/>
              </w:rPr>
            </w:pPr>
            <w:r w:rsidRPr="007D46C7">
              <w:rPr>
                <w:rFonts w:asciiTheme="minorHAnsi" w:hAnsiTheme="minorHAnsi"/>
                <w:lang w:val="en-US"/>
              </w:rPr>
              <w:t>National Archives</w:t>
            </w:r>
            <w:r w:rsidR="008A2801" w:rsidRPr="007D46C7">
              <w:rPr>
                <w:rFonts w:asciiTheme="minorHAnsi" w:hAnsiTheme="minorHAnsi"/>
                <w:lang w:val="en-US"/>
              </w:rPr>
              <w:t xml:space="preserve"> / </w:t>
            </w:r>
            <w:r w:rsidR="003F201E">
              <w:rPr>
                <w:rFonts w:asciiTheme="minorHAnsi" w:hAnsiTheme="minorHAnsi"/>
                <w:lang w:val="en-US"/>
              </w:rPr>
              <w:t>Document Management Coordination</w:t>
            </w:r>
            <w:r w:rsidRPr="007D46C7">
              <w:rPr>
                <w:rFonts w:asciiTheme="minorHAnsi" w:hAnsiTheme="minorHAnsi"/>
                <w:lang w:val="en-US"/>
              </w:rPr>
              <w:t xml:space="preserve"> Department</w:t>
            </w:r>
          </w:p>
        </w:tc>
      </w:tr>
      <w:tr w:rsidR="008A2801" w:rsidRPr="007C6631" w14:paraId="18ED8E05"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474AF" w14:textId="77777777" w:rsidR="008A2801" w:rsidRPr="007D46C7" w:rsidRDefault="008A2801" w:rsidP="007D46C7">
            <w:pPr>
              <w:spacing w:after="0"/>
              <w:rPr>
                <w:rStyle w:val="TEXTOChar"/>
                <w:rFonts w:asciiTheme="minorHAnsi" w:eastAsiaTheme="minorHAnsi" w:hAnsiTheme="minorHAnsi" w:cstheme="minorHAnsi"/>
                <w:b/>
                <w:sz w:val="20"/>
              </w:rPr>
            </w:pPr>
            <w:r w:rsidRPr="007D46C7">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tcPr>
          <w:p w14:paraId="61CD3816" w14:textId="77777777" w:rsidR="008A2801" w:rsidRPr="007D46C7" w:rsidRDefault="008A2801" w:rsidP="00E64A72">
            <w:pPr>
              <w:spacing w:after="0"/>
              <w:jc w:val="both"/>
              <w:rPr>
                <w:rStyle w:val="TEXTOChar"/>
                <w:rFonts w:asciiTheme="minorHAnsi" w:eastAsiaTheme="minorHAnsi" w:hAnsiTheme="minorHAnsi" w:cstheme="minorHAnsi"/>
                <w:b/>
              </w:rPr>
            </w:pPr>
            <w:r w:rsidRPr="007D46C7">
              <w:rPr>
                <w:rFonts w:asciiTheme="minorHAnsi" w:hAnsiTheme="minorHAnsi"/>
              </w:rPr>
              <w:t>vhess@arquivonacional.gov.br</w:t>
            </w:r>
          </w:p>
        </w:tc>
      </w:tr>
      <w:tr w:rsidR="008A2801" w:rsidRPr="007C6631" w14:paraId="5811C4A2"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E0A1D" w14:textId="77777777" w:rsidR="008A2801" w:rsidRPr="007D46C7" w:rsidRDefault="0074514D" w:rsidP="007D46C7">
            <w:pPr>
              <w:spacing w:after="0"/>
              <w:rPr>
                <w:rStyle w:val="TEXTOChar"/>
                <w:rFonts w:asciiTheme="minorHAnsi" w:eastAsiaTheme="minorHAnsi" w:hAnsiTheme="minorHAnsi" w:cstheme="minorHAnsi"/>
                <w:b/>
                <w:sz w:val="20"/>
              </w:rPr>
            </w:pPr>
            <w:r w:rsidRPr="007D46C7">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tcPr>
          <w:p w14:paraId="5486F27F" w14:textId="77777777" w:rsidR="008A2801" w:rsidRPr="007D46C7" w:rsidRDefault="008A2801" w:rsidP="00E64A72">
            <w:pPr>
              <w:spacing w:after="0"/>
              <w:jc w:val="both"/>
              <w:rPr>
                <w:rStyle w:val="TEXTOChar"/>
                <w:rFonts w:asciiTheme="minorHAnsi" w:eastAsiaTheme="minorHAnsi" w:hAnsiTheme="minorHAnsi" w:cstheme="minorHAnsi"/>
                <w:b/>
              </w:rPr>
            </w:pPr>
            <w:r w:rsidRPr="007D46C7">
              <w:rPr>
                <w:rFonts w:asciiTheme="minorHAnsi" w:hAnsiTheme="minorHAnsi"/>
              </w:rPr>
              <w:t>(21) 2179-1248 e 2179-1301</w:t>
            </w:r>
          </w:p>
        </w:tc>
      </w:tr>
      <w:tr w:rsidR="008A2801" w:rsidRPr="00652701" w14:paraId="5E6D865C"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1542B" w14:textId="77777777" w:rsidR="008A2801" w:rsidRPr="007D46C7" w:rsidRDefault="008A2801" w:rsidP="007D46C7">
            <w:pPr>
              <w:spacing w:after="0"/>
              <w:rPr>
                <w:rStyle w:val="TEXTOChar"/>
                <w:rFonts w:asciiTheme="minorHAnsi" w:hAnsiTheme="minorHAnsi" w:cstheme="minorHAnsi"/>
                <w:b/>
                <w:sz w:val="20"/>
                <w:lang w:val="en-US"/>
              </w:rPr>
            </w:pPr>
            <w:r w:rsidRPr="007D46C7">
              <w:rPr>
                <w:rStyle w:val="TEXTOChar"/>
                <w:rFonts w:asciiTheme="minorHAnsi" w:hAnsiTheme="minorHAnsi" w:cstheme="minorHAnsi"/>
                <w:b/>
                <w:sz w:val="20"/>
                <w:lang w:val="en-US"/>
              </w:rPr>
              <w:t>Obje</w:t>
            </w:r>
            <w:r w:rsidR="007D46C7" w:rsidRPr="007D46C7">
              <w:rPr>
                <w:rStyle w:val="TEXTOChar"/>
                <w:rFonts w:asciiTheme="minorHAnsi" w:hAnsiTheme="minorHAnsi" w:cstheme="minorHAnsi"/>
                <w:b/>
                <w:sz w:val="20"/>
                <w:lang w:val="en-US"/>
              </w:rPr>
              <w:t>ctive</w:t>
            </w:r>
            <w:r w:rsidRPr="007D46C7">
              <w:rPr>
                <w:rStyle w:val="TEXTOChar"/>
                <w:rFonts w:asciiTheme="minorHAnsi" w:hAnsiTheme="minorHAnsi" w:cstheme="minorHAnsi"/>
                <w:b/>
                <w:sz w:val="20"/>
                <w:lang w:val="en-US"/>
              </w:rPr>
              <w:t xml:space="preserve">(s) </w:t>
            </w:r>
            <w:r w:rsidR="007D46C7" w:rsidRPr="007D46C7">
              <w:rPr>
                <w:rStyle w:val="TEXTOChar"/>
                <w:rFonts w:asciiTheme="minorHAnsi" w:hAnsiTheme="minorHAnsi" w:cstheme="minorHAnsi"/>
                <w:b/>
                <w:sz w:val="20"/>
                <w:lang w:val="en-US"/>
              </w:rPr>
              <w:t>of the commitment</w:t>
            </w:r>
          </w:p>
        </w:tc>
        <w:tc>
          <w:tcPr>
            <w:tcW w:w="6804" w:type="dxa"/>
            <w:tcBorders>
              <w:top w:val="single" w:sz="4" w:space="0" w:color="auto"/>
              <w:left w:val="single" w:sz="4" w:space="0" w:color="auto"/>
              <w:bottom w:val="single" w:sz="4" w:space="0" w:color="auto"/>
              <w:right w:val="single" w:sz="4" w:space="0" w:color="auto"/>
            </w:tcBorders>
          </w:tcPr>
          <w:p w14:paraId="79F6BCE0" w14:textId="77777777" w:rsidR="008A2801" w:rsidRPr="0065752C" w:rsidRDefault="0065752C" w:rsidP="00E64A72">
            <w:pPr>
              <w:numPr>
                <w:ilvl w:val="0"/>
                <w:numId w:val="34"/>
              </w:numPr>
              <w:tabs>
                <w:tab w:val="left" w:pos="265"/>
              </w:tabs>
              <w:spacing w:after="0"/>
              <w:ind w:left="123" w:hanging="123"/>
              <w:jc w:val="both"/>
              <w:rPr>
                <w:rFonts w:asciiTheme="minorHAnsi" w:hAnsiTheme="minorHAnsi" w:cs="Arial"/>
                <w:lang w:val="en-US"/>
              </w:rPr>
            </w:pPr>
            <w:r w:rsidRPr="0065752C">
              <w:rPr>
                <w:rFonts w:asciiTheme="minorHAnsi" w:hAnsiTheme="minorHAnsi" w:cs="Arial"/>
                <w:lang w:val="en-US"/>
              </w:rPr>
              <w:t>To increase the number of technical meetings betwee</w:t>
            </w:r>
            <w:r>
              <w:rPr>
                <w:rFonts w:asciiTheme="minorHAnsi" w:hAnsiTheme="minorHAnsi" w:cs="Arial"/>
                <w:lang w:val="en-US"/>
              </w:rPr>
              <w:t>n SIGA’s</w:t>
            </w:r>
            <w:r w:rsidRPr="0065752C">
              <w:rPr>
                <w:rFonts w:asciiTheme="minorHAnsi" w:hAnsiTheme="minorHAnsi" w:cs="Arial"/>
                <w:lang w:val="en-US"/>
              </w:rPr>
              <w:t xml:space="preserve"> central, sectorial and sectional agencies</w:t>
            </w:r>
            <w:r w:rsidR="008A2801" w:rsidRPr="0065752C">
              <w:rPr>
                <w:rFonts w:asciiTheme="minorHAnsi" w:hAnsiTheme="minorHAnsi" w:cs="Arial"/>
                <w:lang w:val="en-US"/>
              </w:rPr>
              <w:t xml:space="preserve">; </w:t>
            </w:r>
          </w:p>
          <w:p w14:paraId="09B8D39E" w14:textId="77777777" w:rsidR="008A2801" w:rsidRPr="0065752C" w:rsidRDefault="0065752C" w:rsidP="00E64A72">
            <w:pPr>
              <w:numPr>
                <w:ilvl w:val="0"/>
                <w:numId w:val="34"/>
              </w:numPr>
              <w:tabs>
                <w:tab w:val="left" w:pos="265"/>
              </w:tabs>
              <w:spacing w:after="0"/>
              <w:ind w:left="123" w:hanging="123"/>
              <w:jc w:val="both"/>
              <w:rPr>
                <w:rFonts w:asciiTheme="minorHAnsi" w:eastAsia="Calibri" w:hAnsiTheme="minorHAnsi" w:cstheme="minorHAnsi"/>
                <w:sz w:val="24"/>
                <w:szCs w:val="24"/>
                <w:lang w:val="en-US" w:eastAsia="ar-SA"/>
              </w:rPr>
            </w:pPr>
            <w:r w:rsidRPr="0065752C">
              <w:rPr>
                <w:rFonts w:asciiTheme="minorHAnsi" w:hAnsiTheme="minorHAnsi" w:cs="Arial"/>
                <w:lang w:val="en-US"/>
              </w:rPr>
              <w:t xml:space="preserve">To train public officials of the federal public administration bodies and entities to identify, classify and evaluate documents produced and received in the current and intermediate stages, and make them available to </w:t>
            </w:r>
            <w:r>
              <w:rPr>
                <w:rFonts w:asciiTheme="minorHAnsi" w:hAnsiTheme="minorHAnsi" w:cs="Arial"/>
                <w:lang w:val="en-US"/>
              </w:rPr>
              <w:t xml:space="preserve">citizens and </w:t>
            </w:r>
            <w:r w:rsidRPr="0065752C">
              <w:rPr>
                <w:rFonts w:asciiTheme="minorHAnsi" w:hAnsiTheme="minorHAnsi" w:cs="Arial"/>
                <w:lang w:val="en-US"/>
              </w:rPr>
              <w:t>the Public Administration</w:t>
            </w:r>
            <w:r w:rsidR="008A2801" w:rsidRPr="0065752C">
              <w:rPr>
                <w:rFonts w:asciiTheme="minorHAnsi" w:hAnsiTheme="minorHAnsi" w:cs="Arial"/>
                <w:lang w:val="en-US"/>
              </w:rPr>
              <w:t>;</w:t>
            </w:r>
          </w:p>
          <w:p w14:paraId="129AF9CA" w14:textId="77777777" w:rsidR="008A2801" w:rsidRPr="0065752C" w:rsidRDefault="0065752C" w:rsidP="00F25599">
            <w:pPr>
              <w:numPr>
                <w:ilvl w:val="0"/>
                <w:numId w:val="34"/>
              </w:numPr>
              <w:tabs>
                <w:tab w:val="left" w:pos="265"/>
              </w:tabs>
              <w:spacing w:after="0"/>
              <w:ind w:left="123" w:hanging="123"/>
              <w:jc w:val="both"/>
              <w:rPr>
                <w:rStyle w:val="TEXTOChar"/>
                <w:rFonts w:asciiTheme="minorHAnsi" w:hAnsiTheme="minorHAnsi" w:cstheme="minorHAnsi"/>
                <w:lang w:val="en-US"/>
              </w:rPr>
            </w:pPr>
            <w:r w:rsidRPr="0065752C">
              <w:rPr>
                <w:rFonts w:asciiTheme="minorHAnsi" w:hAnsiTheme="minorHAnsi" w:cs="Arial"/>
                <w:lang w:val="en-US"/>
              </w:rPr>
              <w:t xml:space="preserve">To provide SIGA’s central agency with legal mechanisms for overseeing compliance with </w:t>
            </w:r>
            <w:r w:rsidR="00F25599">
              <w:rPr>
                <w:rFonts w:asciiTheme="minorHAnsi" w:hAnsiTheme="minorHAnsi" w:cs="Arial"/>
                <w:lang w:val="en-US"/>
              </w:rPr>
              <w:t>standards</w:t>
            </w:r>
            <w:r w:rsidRPr="0065752C">
              <w:rPr>
                <w:rFonts w:asciiTheme="minorHAnsi" w:hAnsiTheme="minorHAnsi" w:cs="Arial"/>
                <w:lang w:val="en-US"/>
              </w:rPr>
              <w:t xml:space="preserve"> and laws in force </w:t>
            </w:r>
            <w:r w:rsidR="00785B46">
              <w:rPr>
                <w:rFonts w:asciiTheme="minorHAnsi" w:hAnsiTheme="minorHAnsi" w:cs="Arial"/>
                <w:lang w:val="en-US"/>
              </w:rPr>
              <w:t>in</w:t>
            </w:r>
            <w:r w:rsidRPr="0065752C">
              <w:rPr>
                <w:rFonts w:asciiTheme="minorHAnsi" w:hAnsiTheme="minorHAnsi" w:cs="Arial"/>
                <w:lang w:val="en-US"/>
              </w:rPr>
              <w:t xml:space="preserve"> </w:t>
            </w:r>
            <w:r>
              <w:rPr>
                <w:rFonts w:asciiTheme="minorHAnsi" w:hAnsiTheme="minorHAnsi" w:cs="Arial"/>
                <w:lang w:val="en-US"/>
              </w:rPr>
              <w:t xml:space="preserve">the System’s </w:t>
            </w:r>
            <w:r w:rsidRPr="0065752C">
              <w:rPr>
                <w:rFonts w:asciiTheme="minorHAnsi" w:hAnsiTheme="minorHAnsi" w:cs="Arial"/>
                <w:lang w:val="en-US"/>
              </w:rPr>
              <w:t xml:space="preserve">sectorial and sectional agencies. </w:t>
            </w:r>
          </w:p>
        </w:tc>
      </w:tr>
      <w:tr w:rsidR="008A2801" w:rsidRPr="00652701" w14:paraId="3EF2B334"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8584E" w14:textId="77777777" w:rsidR="008A2801" w:rsidRPr="00E27F6C" w:rsidRDefault="007D46C7" w:rsidP="00E64A72">
            <w:pPr>
              <w:spacing w:after="0"/>
              <w:rPr>
                <w:rStyle w:val="TEXTOChar"/>
                <w:rFonts w:asciiTheme="minorHAnsi" w:eastAsiaTheme="minorHAnsi" w:hAnsiTheme="minorHAnsi" w:cstheme="minorHAnsi"/>
                <w:b/>
                <w:sz w:val="20"/>
              </w:rPr>
            </w:pPr>
            <w:r w:rsidRPr="00E27F6C">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14:paraId="62F07CDA" w14:textId="77777777" w:rsidR="008A2801" w:rsidRPr="003F201E" w:rsidRDefault="003F201E" w:rsidP="00480A68">
            <w:pPr>
              <w:spacing w:after="0"/>
              <w:jc w:val="both"/>
              <w:rPr>
                <w:rFonts w:asciiTheme="minorHAnsi" w:hAnsiTheme="minorHAnsi"/>
                <w:highlight w:val="magenta"/>
                <w:lang w:val="en-US"/>
              </w:rPr>
            </w:pPr>
            <w:r w:rsidRPr="003F201E">
              <w:rPr>
                <w:rFonts w:asciiTheme="minorHAnsi" w:eastAsia="Microsoft YaHei" w:hAnsiTheme="minorHAnsi" w:cstheme="minorHAnsi"/>
                <w:color w:val="000000"/>
                <w:lang w:val="en-US"/>
              </w:rPr>
              <w:t>T</w:t>
            </w:r>
            <w:r w:rsidRPr="00C102F1">
              <w:rPr>
                <w:rFonts w:asciiTheme="minorHAnsi" w:eastAsia="Microsoft YaHei" w:hAnsiTheme="minorHAnsi" w:cstheme="minorHAnsi"/>
                <w:color w:val="000000"/>
                <w:lang w:val="en-US"/>
              </w:rPr>
              <w:t xml:space="preserve">o strength governmental archival services through the training of public officials in charge of document management in the bodies and agencies of the Public Federal Administration </w:t>
            </w:r>
            <w:r w:rsidR="00480A68">
              <w:rPr>
                <w:rFonts w:asciiTheme="minorHAnsi" w:eastAsia="Microsoft YaHei" w:hAnsiTheme="minorHAnsi" w:cstheme="minorHAnsi"/>
                <w:color w:val="000000"/>
                <w:lang w:val="en-US"/>
              </w:rPr>
              <w:t>which are members of</w:t>
            </w:r>
            <w:r w:rsidRPr="00C102F1">
              <w:rPr>
                <w:rFonts w:asciiTheme="minorHAnsi" w:eastAsia="Microsoft YaHei" w:hAnsiTheme="minorHAnsi" w:cstheme="minorHAnsi"/>
                <w:color w:val="000000"/>
                <w:lang w:val="en-US"/>
              </w:rPr>
              <w:t xml:space="preserve"> the </w:t>
            </w:r>
            <w:r w:rsidR="00480A68">
              <w:rPr>
                <w:rFonts w:asciiTheme="minorHAnsi" w:eastAsia="Microsoft YaHei" w:hAnsiTheme="minorHAnsi" w:cstheme="minorHAnsi"/>
                <w:color w:val="000000"/>
                <w:lang w:val="en-US"/>
              </w:rPr>
              <w:t>Archival</w:t>
            </w:r>
            <w:r w:rsidRPr="00C102F1">
              <w:rPr>
                <w:rFonts w:asciiTheme="minorHAnsi" w:eastAsia="Microsoft YaHei" w:hAnsiTheme="minorHAnsi" w:cstheme="minorHAnsi"/>
                <w:color w:val="000000"/>
                <w:lang w:val="en-US"/>
              </w:rPr>
              <w:t xml:space="preserve"> Document </w:t>
            </w:r>
            <w:r w:rsidRPr="003F201E">
              <w:rPr>
                <w:rFonts w:asciiTheme="minorHAnsi" w:eastAsia="Microsoft YaHei" w:hAnsiTheme="minorHAnsi" w:cstheme="minorHAnsi"/>
                <w:color w:val="000000"/>
                <w:lang w:val="en-US"/>
              </w:rPr>
              <w:t xml:space="preserve">Management System (SIGA). </w:t>
            </w:r>
            <w:r w:rsidRPr="003F201E">
              <w:rPr>
                <w:rFonts w:asciiTheme="minorHAnsi" w:hAnsiTheme="minorHAnsi"/>
                <w:lang w:val="en-US"/>
              </w:rPr>
              <w:t xml:space="preserve">Additionally, </w:t>
            </w:r>
            <w:r>
              <w:rPr>
                <w:rFonts w:asciiTheme="minorHAnsi" w:hAnsiTheme="minorHAnsi"/>
                <w:lang w:val="en-US"/>
              </w:rPr>
              <w:t xml:space="preserve">to </w:t>
            </w:r>
            <w:r w:rsidRPr="003F201E">
              <w:rPr>
                <w:rFonts w:asciiTheme="minorHAnsi" w:hAnsiTheme="minorHAnsi"/>
                <w:lang w:val="en-US"/>
              </w:rPr>
              <w:t>increase the number of technical meetings between SIGA’</w:t>
            </w:r>
            <w:r>
              <w:rPr>
                <w:rFonts w:asciiTheme="minorHAnsi" w:hAnsiTheme="minorHAnsi"/>
                <w:lang w:val="en-US"/>
              </w:rPr>
              <w:t>s central, sectorial and se</w:t>
            </w:r>
            <w:r w:rsidRPr="003F201E">
              <w:rPr>
                <w:rFonts w:asciiTheme="minorHAnsi" w:hAnsiTheme="minorHAnsi"/>
                <w:lang w:val="en-US"/>
              </w:rPr>
              <w:t>ctional agencies</w:t>
            </w:r>
            <w:r w:rsidR="008A2801" w:rsidRPr="003F201E">
              <w:rPr>
                <w:rFonts w:asciiTheme="minorHAnsi" w:hAnsiTheme="minorHAnsi"/>
                <w:lang w:val="en-US"/>
              </w:rPr>
              <w:t>.</w:t>
            </w:r>
          </w:p>
        </w:tc>
      </w:tr>
      <w:tr w:rsidR="008A2801" w:rsidRPr="007C6631" w14:paraId="6892F54F"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19CF7" w14:textId="77777777" w:rsidR="008A2801" w:rsidRPr="00E27F6C" w:rsidRDefault="00EC723C" w:rsidP="003F201E">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14:paraId="277FB016" w14:textId="77777777" w:rsidR="008A2801" w:rsidRPr="007C6631" w:rsidRDefault="003F201E" w:rsidP="00E64A72">
            <w:pPr>
              <w:spacing w:after="0"/>
              <w:jc w:val="both"/>
              <w:rPr>
                <w:rStyle w:val="TEXTOChar"/>
                <w:rFonts w:asciiTheme="minorHAnsi" w:eastAsiaTheme="minorHAnsi" w:hAnsiTheme="minorHAnsi" w:cstheme="minorHAnsi"/>
                <w:b/>
                <w:color w:val="FF0000"/>
                <w:highlight w:val="magenta"/>
              </w:rPr>
            </w:pPr>
            <w:r w:rsidRPr="003F201E">
              <w:rPr>
                <w:rFonts w:asciiTheme="minorHAnsi" w:hAnsiTheme="minorHAnsi" w:cs="Arial"/>
                <w:bCs/>
              </w:rPr>
              <w:t>Increase transparency</w:t>
            </w:r>
          </w:p>
        </w:tc>
      </w:tr>
      <w:tr w:rsidR="008A2801" w:rsidRPr="00652701" w14:paraId="18AA8A41"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9D62D" w14:textId="77777777" w:rsidR="008A2801" w:rsidRPr="0065752C" w:rsidRDefault="003F201E" w:rsidP="00E64A72">
            <w:pPr>
              <w:spacing w:after="0"/>
              <w:rPr>
                <w:rStyle w:val="TEXTOChar"/>
                <w:rFonts w:asciiTheme="minorHAnsi" w:eastAsiaTheme="minorHAnsi" w:hAnsiTheme="minorHAnsi" w:cstheme="minorHAnsi"/>
                <w:b/>
                <w:sz w:val="20"/>
              </w:rPr>
            </w:pPr>
            <w:r w:rsidRPr="0065752C">
              <w:rPr>
                <w:rStyle w:val="TEXTOChar"/>
                <w:rFonts w:asciiTheme="minorHAnsi" w:hAnsiTheme="minorHAnsi" w:cstheme="minorHAnsi"/>
                <w:b/>
                <w:sz w:val="20"/>
              </w:rPr>
              <w:t>Targets</w:t>
            </w:r>
          </w:p>
        </w:tc>
        <w:tc>
          <w:tcPr>
            <w:tcW w:w="6804" w:type="dxa"/>
            <w:tcBorders>
              <w:top w:val="single" w:sz="4" w:space="0" w:color="auto"/>
              <w:left w:val="single" w:sz="4" w:space="0" w:color="auto"/>
              <w:bottom w:val="single" w:sz="4" w:space="0" w:color="auto"/>
              <w:right w:val="single" w:sz="4" w:space="0" w:color="auto"/>
            </w:tcBorders>
          </w:tcPr>
          <w:p w14:paraId="07FA6D91" w14:textId="77777777" w:rsidR="008A2801" w:rsidRPr="0065752C" w:rsidRDefault="0065752C" w:rsidP="00E64A72">
            <w:pPr>
              <w:numPr>
                <w:ilvl w:val="0"/>
                <w:numId w:val="35"/>
              </w:numPr>
              <w:tabs>
                <w:tab w:val="left" w:pos="265"/>
              </w:tabs>
              <w:spacing w:after="0"/>
              <w:ind w:left="123" w:hanging="123"/>
              <w:jc w:val="both"/>
              <w:rPr>
                <w:rFonts w:asciiTheme="minorHAnsi" w:hAnsiTheme="minorHAnsi" w:cs="Arial"/>
                <w:lang w:val="en-US"/>
              </w:rPr>
            </w:pPr>
            <w:r w:rsidRPr="0065752C">
              <w:rPr>
                <w:rFonts w:asciiTheme="minorHAnsi" w:hAnsiTheme="minorHAnsi" w:cs="Arial"/>
                <w:lang w:val="en-US"/>
              </w:rPr>
              <w:t xml:space="preserve">01 Decree for the reformulation of </w:t>
            </w:r>
            <w:r w:rsidR="008A2801" w:rsidRPr="0065752C">
              <w:rPr>
                <w:rFonts w:asciiTheme="minorHAnsi" w:hAnsiTheme="minorHAnsi" w:cs="Arial"/>
                <w:lang w:val="en-US"/>
              </w:rPr>
              <w:t>SIGAQ sanc</w:t>
            </w:r>
            <w:r w:rsidRPr="0065752C">
              <w:rPr>
                <w:rFonts w:asciiTheme="minorHAnsi" w:hAnsiTheme="minorHAnsi" w:cs="Arial"/>
                <w:lang w:val="en-US"/>
              </w:rPr>
              <w:t>tioned  by the President of the Republic</w:t>
            </w:r>
            <w:r w:rsidR="008A2801" w:rsidRPr="0065752C">
              <w:rPr>
                <w:rFonts w:asciiTheme="minorHAnsi" w:hAnsiTheme="minorHAnsi" w:cs="Arial"/>
                <w:lang w:val="en-US"/>
              </w:rPr>
              <w:t>;</w:t>
            </w:r>
          </w:p>
          <w:p w14:paraId="2D4A18C3" w14:textId="77777777" w:rsidR="008A2801" w:rsidRPr="0065752C" w:rsidRDefault="008A2801" w:rsidP="00E64A72">
            <w:pPr>
              <w:numPr>
                <w:ilvl w:val="0"/>
                <w:numId w:val="35"/>
              </w:numPr>
              <w:tabs>
                <w:tab w:val="left" w:pos="265"/>
              </w:tabs>
              <w:spacing w:after="0"/>
              <w:ind w:left="123" w:hanging="123"/>
              <w:jc w:val="both"/>
              <w:rPr>
                <w:rFonts w:asciiTheme="minorHAnsi" w:hAnsiTheme="minorHAnsi" w:cs="Arial"/>
                <w:lang w:val="en-US"/>
              </w:rPr>
            </w:pPr>
            <w:r w:rsidRPr="0065752C">
              <w:rPr>
                <w:rFonts w:asciiTheme="minorHAnsi" w:hAnsiTheme="minorHAnsi" w:cs="Arial"/>
                <w:lang w:val="en-US"/>
              </w:rPr>
              <w:t xml:space="preserve">06 </w:t>
            </w:r>
            <w:r w:rsidR="0065752C" w:rsidRPr="0065752C">
              <w:rPr>
                <w:rFonts w:asciiTheme="minorHAnsi" w:hAnsiTheme="minorHAnsi" w:cs="Arial"/>
                <w:lang w:val="en-US"/>
              </w:rPr>
              <w:t>courses on document management</w:t>
            </w:r>
            <w:r w:rsidRPr="0065752C">
              <w:rPr>
                <w:rFonts w:asciiTheme="minorHAnsi" w:hAnsiTheme="minorHAnsi" w:cs="Arial"/>
                <w:lang w:val="en-US"/>
              </w:rPr>
              <w:t xml:space="preserve">, </w:t>
            </w:r>
            <w:r w:rsidR="0065752C" w:rsidRPr="0065752C">
              <w:rPr>
                <w:rFonts w:asciiTheme="minorHAnsi" w:hAnsiTheme="minorHAnsi" w:cs="Arial"/>
                <w:lang w:val="en-US"/>
              </w:rPr>
              <w:t>in Rio de Janeiro and Brasi</w:t>
            </w:r>
            <w:r w:rsidRPr="0065752C">
              <w:rPr>
                <w:rFonts w:asciiTheme="minorHAnsi" w:hAnsiTheme="minorHAnsi" w:cs="Arial"/>
                <w:lang w:val="en-US"/>
              </w:rPr>
              <w:t xml:space="preserve">lia, </w:t>
            </w:r>
            <w:r w:rsidR="0065752C" w:rsidRPr="0065752C">
              <w:rPr>
                <w:rFonts w:asciiTheme="minorHAnsi" w:hAnsiTheme="minorHAnsi" w:cs="Arial"/>
                <w:lang w:val="en-US"/>
              </w:rPr>
              <w:t>to train public officials in</w:t>
            </w:r>
            <w:r w:rsidRPr="0065752C">
              <w:rPr>
                <w:rFonts w:asciiTheme="minorHAnsi" w:hAnsiTheme="minorHAnsi" w:cs="Arial"/>
                <w:lang w:val="en-US"/>
              </w:rPr>
              <w:t xml:space="preserve"> 2013;</w:t>
            </w:r>
          </w:p>
          <w:p w14:paraId="0EA4B674" w14:textId="77777777" w:rsidR="008A2801" w:rsidRPr="0065752C" w:rsidRDefault="008A2801" w:rsidP="00E64A72">
            <w:pPr>
              <w:numPr>
                <w:ilvl w:val="0"/>
                <w:numId w:val="35"/>
              </w:numPr>
              <w:tabs>
                <w:tab w:val="left" w:pos="265"/>
              </w:tabs>
              <w:spacing w:after="0"/>
              <w:ind w:left="123" w:hanging="123"/>
              <w:jc w:val="both"/>
              <w:rPr>
                <w:rFonts w:asciiTheme="minorHAnsi" w:hAnsiTheme="minorHAnsi" w:cs="Arial"/>
                <w:lang w:val="en-US"/>
              </w:rPr>
            </w:pPr>
            <w:r w:rsidRPr="0065752C">
              <w:rPr>
                <w:rFonts w:asciiTheme="minorHAnsi" w:hAnsiTheme="minorHAnsi" w:cs="Arial"/>
                <w:lang w:val="en-US"/>
              </w:rPr>
              <w:t xml:space="preserve">20 </w:t>
            </w:r>
            <w:r w:rsidR="0065752C" w:rsidRPr="0065752C">
              <w:rPr>
                <w:rFonts w:asciiTheme="minorHAnsi" w:hAnsiTheme="minorHAnsi" w:cs="Arial"/>
                <w:lang w:val="en-US"/>
              </w:rPr>
              <w:t xml:space="preserve">sectorial </w:t>
            </w:r>
            <w:r w:rsidR="0065752C">
              <w:rPr>
                <w:rFonts w:asciiTheme="minorHAnsi" w:hAnsiTheme="minorHAnsi" w:cs="Arial"/>
                <w:lang w:val="en-US"/>
              </w:rPr>
              <w:t>agencies</w:t>
            </w:r>
            <w:r w:rsidR="0065752C" w:rsidRPr="0065752C">
              <w:rPr>
                <w:rFonts w:asciiTheme="minorHAnsi" w:hAnsiTheme="minorHAnsi" w:cs="Arial"/>
                <w:lang w:val="en-US"/>
              </w:rPr>
              <w:t xml:space="preserve"> of the System</w:t>
            </w:r>
            <w:r w:rsidRPr="0065752C">
              <w:rPr>
                <w:rFonts w:asciiTheme="minorHAnsi" w:hAnsiTheme="minorHAnsi" w:cs="Arial"/>
                <w:lang w:val="en-US"/>
              </w:rPr>
              <w:t xml:space="preserve"> (</w:t>
            </w:r>
            <w:r w:rsidR="0065752C" w:rsidRPr="0065752C">
              <w:rPr>
                <w:rFonts w:asciiTheme="minorHAnsi" w:hAnsiTheme="minorHAnsi" w:cs="Arial"/>
                <w:lang w:val="en-US"/>
              </w:rPr>
              <w:t xml:space="preserve">Ministries and </w:t>
            </w:r>
            <w:r w:rsidR="0065752C">
              <w:rPr>
                <w:rFonts w:asciiTheme="minorHAnsi" w:hAnsiTheme="minorHAnsi" w:cs="Arial"/>
                <w:lang w:val="en-US"/>
              </w:rPr>
              <w:t>equivalent</w:t>
            </w:r>
            <w:r w:rsidR="0065752C" w:rsidRPr="0065752C">
              <w:rPr>
                <w:rFonts w:asciiTheme="minorHAnsi" w:hAnsiTheme="minorHAnsi" w:cs="Arial"/>
                <w:lang w:val="en-US"/>
              </w:rPr>
              <w:t xml:space="preserve"> bodies</w:t>
            </w:r>
            <w:r w:rsidRPr="0065752C">
              <w:rPr>
                <w:rFonts w:asciiTheme="minorHAnsi" w:hAnsiTheme="minorHAnsi" w:cs="Arial"/>
                <w:lang w:val="en-US"/>
              </w:rPr>
              <w:t>);</w:t>
            </w:r>
          </w:p>
          <w:p w14:paraId="5FF829CD" w14:textId="77777777" w:rsidR="008A2801" w:rsidRPr="0065752C" w:rsidRDefault="008A2801" w:rsidP="00E64A72">
            <w:pPr>
              <w:numPr>
                <w:ilvl w:val="0"/>
                <w:numId w:val="35"/>
              </w:numPr>
              <w:tabs>
                <w:tab w:val="left" w:pos="265"/>
              </w:tabs>
              <w:spacing w:after="0"/>
              <w:ind w:left="123" w:hanging="123"/>
              <w:jc w:val="both"/>
              <w:rPr>
                <w:rFonts w:asciiTheme="minorHAnsi" w:eastAsiaTheme="minorHAnsi" w:hAnsiTheme="minorHAnsi" w:cstheme="minorHAnsi"/>
                <w:b/>
                <w:sz w:val="24"/>
                <w:szCs w:val="24"/>
                <w:lang w:val="en-US" w:eastAsia="ar-SA"/>
              </w:rPr>
            </w:pPr>
            <w:r w:rsidRPr="0065752C">
              <w:rPr>
                <w:rFonts w:asciiTheme="minorHAnsi" w:hAnsiTheme="minorHAnsi" w:cs="Arial"/>
                <w:lang w:val="en-US"/>
              </w:rPr>
              <w:t xml:space="preserve">50 </w:t>
            </w:r>
            <w:r w:rsidR="0065752C">
              <w:rPr>
                <w:rFonts w:asciiTheme="minorHAnsi" w:hAnsiTheme="minorHAnsi" w:cs="Arial"/>
                <w:lang w:val="en-US"/>
              </w:rPr>
              <w:t>sectional agencies</w:t>
            </w:r>
            <w:r w:rsidR="0065752C" w:rsidRPr="0065752C">
              <w:rPr>
                <w:rFonts w:asciiTheme="minorHAnsi" w:hAnsiTheme="minorHAnsi" w:cs="Arial"/>
                <w:lang w:val="en-US"/>
              </w:rPr>
              <w:t xml:space="preserve"> of the System</w:t>
            </w:r>
            <w:r w:rsidRPr="0065752C">
              <w:rPr>
                <w:rFonts w:asciiTheme="minorHAnsi" w:hAnsiTheme="minorHAnsi" w:cs="Arial"/>
                <w:lang w:val="en-US"/>
              </w:rPr>
              <w:t>;</w:t>
            </w:r>
          </w:p>
          <w:p w14:paraId="4E687703" w14:textId="77777777" w:rsidR="008A2801" w:rsidRPr="0065752C" w:rsidRDefault="008A2801" w:rsidP="00AE69C3">
            <w:pPr>
              <w:numPr>
                <w:ilvl w:val="0"/>
                <w:numId w:val="35"/>
              </w:numPr>
              <w:tabs>
                <w:tab w:val="left" w:pos="265"/>
              </w:tabs>
              <w:spacing w:after="0"/>
              <w:ind w:left="123" w:hanging="123"/>
              <w:jc w:val="both"/>
              <w:rPr>
                <w:rStyle w:val="TEXTOChar"/>
                <w:rFonts w:asciiTheme="minorHAnsi" w:eastAsiaTheme="minorHAnsi" w:hAnsiTheme="minorHAnsi" w:cstheme="minorHAnsi"/>
                <w:b/>
                <w:lang w:val="en-US"/>
              </w:rPr>
            </w:pPr>
            <w:r w:rsidRPr="0065752C">
              <w:rPr>
                <w:rFonts w:asciiTheme="minorHAnsi" w:hAnsiTheme="minorHAnsi" w:cs="Arial"/>
                <w:lang w:val="en-US"/>
              </w:rPr>
              <w:t xml:space="preserve"> 40 </w:t>
            </w:r>
            <w:r w:rsidR="0065752C" w:rsidRPr="0065752C">
              <w:rPr>
                <w:rFonts w:asciiTheme="minorHAnsi" w:hAnsiTheme="minorHAnsi" w:cs="Arial"/>
                <w:lang w:val="en-US"/>
              </w:rPr>
              <w:t xml:space="preserve">lists of elimination of </w:t>
            </w:r>
            <w:r w:rsidR="00AE69C3">
              <w:rPr>
                <w:rFonts w:asciiTheme="minorHAnsi" w:hAnsiTheme="minorHAnsi" w:cs="Arial"/>
                <w:lang w:val="en-US"/>
              </w:rPr>
              <w:t>paperwo</w:t>
            </w:r>
            <w:r w:rsidR="00785B46">
              <w:rPr>
                <w:rFonts w:asciiTheme="minorHAnsi" w:hAnsiTheme="minorHAnsi" w:cs="Arial"/>
                <w:lang w:val="en-US"/>
              </w:rPr>
              <w:t>r</w:t>
            </w:r>
            <w:r w:rsidR="00AE69C3">
              <w:rPr>
                <w:rFonts w:asciiTheme="minorHAnsi" w:hAnsiTheme="minorHAnsi" w:cs="Arial"/>
                <w:lang w:val="en-US"/>
              </w:rPr>
              <w:t>k</w:t>
            </w:r>
            <w:r w:rsidR="0065752C" w:rsidRPr="0065752C">
              <w:rPr>
                <w:rFonts w:asciiTheme="minorHAnsi" w:hAnsiTheme="minorHAnsi" w:cs="Arial"/>
                <w:lang w:val="en-US"/>
              </w:rPr>
              <w:t xml:space="preserve"> from SIGA’s bodies and </w:t>
            </w:r>
            <w:r w:rsidR="00AE69C3">
              <w:rPr>
                <w:rFonts w:asciiTheme="minorHAnsi" w:hAnsiTheme="minorHAnsi" w:cs="Arial"/>
                <w:lang w:val="en-US"/>
              </w:rPr>
              <w:t>agencies</w:t>
            </w:r>
            <w:r w:rsidR="0065752C" w:rsidRPr="0065752C">
              <w:rPr>
                <w:rFonts w:asciiTheme="minorHAnsi" w:hAnsiTheme="minorHAnsi" w:cs="Arial"/>
                <w:lang w:val="en-US"/>
              </w:rPr>
              <w:t xml:space="preserve"> that were approved in </w:t>
            </w:r>
            <w:r w:rsidRPr="0065752C">
              <w:rPr>
                <w:rFonts w:asciiTheme="minorHAnsi" w:hAnsiTheme="minorHAnsi" w:cs="Arial"/>
                <w:lang w:val="en-US"/>
              </w:rPr>
              <w:t>2013.</w:t>
            </w:r>
          </w:p>
        </w:tc>
      </w:tr>
      <w:tr w:rsidR="008A2801" w:rsidRPr="007C6631" w14:paraId="231B8989"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6A31F" w14:textId="77777777" w:rsidR="008A2801" w:rsidRPr="0065752C" w:rsidRDefault="008A2801" w:rsidP="0065752C">
            <w:pPr>
              <w:spacing w:after="0"/>
              <w:rPr>
                <w:rStyle w:val="TEXTOChar"/>
                <w:rFonts w:asciiTheme="minorHAnsi" w:eastAsiaTheme="minorHAnsi" w:hAnsiTheme="minorHAnsi" w:cstheme="minorHAnsi"/>
                <w:b/>
                <w:sz w:val="20"/>
              </w:rPr>
            </w:pPr>
            <w:r w:rsidRPr="0065752C">
              <w:rPr>
                <w:rStyle w:val="TEXTOChar"/>
                <w:rFonts w:asciiTheme="minorHAnsi" w:hAnsiTheme="minorHAnsi" w:cstheme="minorHAnsi"/>
                <w:b/>
                <w:sz w:val="20"/>
              </w:rPr>
              <w:t>S</w:t>
            </w:r>
            <w:r w:rsidR="0065752C">
              <w:rPr>
                <w:rStyle w:val="TEXTOChar"/>
                <w:rFonts w:asciiTheme="minorHAnsi" w:hAnsiTheme="minorHAnsi" w:cstheme="minorHAnsi"/>
                <w:b/>
                <w:sz w:val="20"/>
              </w:rPr>
              <w:t>tatus</w:t>
            </w:r>
          </w:p>
        </w:tc>
        <w:tc>
          <w:tcPr>
            <w:tcW w:w="6804" w:type="dxa"/>
            <w:tcBorders>
              <w:top w:val="single" w:sz="4" w:space="0" w:color="auto"/>
              <w:left w:val="single" w:sz="4" w:space="0" w:color="auto"/>
              <w:bottom w:val="single" w:sz="4" w:space="0" w:color="auto"/>
              <w:right w:val="single" w:sz="4" w:space="0" w:color="auto"/>
            </w:tcBorders>
          </w:tcPr>
          <w:p w14:paraId="052CCF5B" w14:textId="77777777" w:rsidR="008A2801" w:rsidRPr="0065752C" w:rsidRDefault="00D21682" w:rsidP="00D21682">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r w:rsidR="008A2801" w:rsidRPr="0065752C">
              <w:rPr>
                <w:rFonts w:asciiTheme="minorHAnsi" w:hAnsiTheme="minorHAnsi" w:cstheme="minorHAnsi"/>
                <w:b/>
                <w:noProof/>
              </w:rPr>
              <w:t xml:space="preserve"> (</w:t>
            </w:r>
            <w:r>
              <w:rPr>
                <w:rFonts w:asciiTheme="minorHAnsi" w:hAnsiTheme="minorHAnsi" w:cstheme="minorHAnsi"/>
                <w:b/>
                <w:noProof/>
              </w:rPr>
              <w:t>postponed deadline</w:t>
            </w:r>
            <w:r w:rsidR="008A2801" w:rsidRPr="0065752C">
              <w:rPr>
                <w:rFonts w:asciiTheme="minorHAnsi" w:hAnsiTheme="minorHAnsi" w:cstheme="minorHAnsi"/>
                <w:b/>
                <w:noProof/>
              </w:rPr>
              <w:t>)</w:t>
            </w:r>
          </w:p>
        </w:tc>
      </w:tr>
      <w:tr w:rsidR="008A2801" w:rsidRPr="00652701" w14:paraId="49E36C07"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81E70" w14:textId="77777777" w:rsidR="008A2801" w:rsidRPr="007C6631" w:rsidRDefault="0065752C" w:rsidP="00E64A72">
            <w:pPr>
              <w:spacing w:after="0"/>
              <w:rPr>
                <w:rStyle w:val="TEXTOChar"/>
                <w:rFonts w:asciiTheme="minorHAnsi" w:eastAsiaTheme="minorHAnsi" w:hAnsiTheme="minorHAnsi" w:cstheme="minorHAnsi"/>
                <w:b/>
                <w:sz w:val="20"/>
                <w:highlight w:val="magenta"/>
              </w:rPr>
            </w:pPr>
            <w:r>
              <w:rPr>
                <w:rStyle w:val="TEXTOChar"/>
                <w:rFonts w:asciiTheme="minorHAnsi" w:hAnsiTheme="minorHAnsi" w:cstheme="minorHAnsi"/>
                <w:b/>
                <w:sz w:val="20"/>
              </w:rPr>
              <w:t>Description of the results</w:t>
            </w:r>
          </w:p>
        </w:tc>
        <w:tc>
          <w:tcPr>
            <w:tcW w:w="6804" w:type="dxa"/>
            <w:tcBorders>
              <w:top w:val="single" w:sz="4" w:space="0" w:color="auto"/>
              <w:left w:val="single" w:sz="4" w:space="0" w:color="auto"/>
              <w:bottom w:val="single" w:sz="4" w:space="0" w:color="auto"/>
              <w:right w:val="single" w:sz="4" w:space="0" w:color="auto"/>
            </w:tcBorders>
          </w:tcPr>
          <w:p w14:paraId="0534AE72" w14:textId="77777777" w:rsidR="001D0250" w:rsidRPr="00D21682" w:rsidRDefault="00D21682" w:rsidP="00E64A72">
            <w:pPr>
              <w:jc w:val="both"/>
              <w:rPr>
                <w:rFonts w:asciiTheme="minorHAnsi" w:hAnsiTheme="minorHAnsi" w:cstheme="minorHAnsi"/>
                <w:lang w:val="en-US"/>
              </w:rPr>
            </w:pPr>
            <w:r w:rsidRPr="00D21682">
              <w:rPr>
                <w:rFonts w:asciiTheme="minorHAnsi" w:hAnsiTheme="minorHAnsi" w:cstheme="minorHAnsi"/>
                <w:lang w:val="en-US"/>
              </w:rPr>
              <w:t>The commitment of implementation of the Document Management Policy in the Federal Policy undertaken by the Ministry of Justice through the National Archives has been performed with the due strengthening of government archival services to promote more efficiency and efficacy to services rendered to citizens and th</w:t>
            </w:r>
            <w:r>
              <w:rPr>
                <w:rFonts w:asciiTheme="minorHAnsi" w:hAnsiTheme="minorHAnsi" w:cstheme="minorHAnsi"/>
                <w:lang w:val="en-US"/>
              </w:rPr>
              <w:t>e</w:t>
            </w:r>
            <w:r w:rsidRPr="00D21682">
              <w:rPr>
                <w:rFonts w:asciiTheme="minorHAnsi" w:hAnsiTheme="minorHAnsi" w:cstheme="minorHAnsi"/>
                <w:lang w:val="en-US"/>
              </w:rPr>
              <w:t xml:space="preserve"> Public Administration</w:t>
            </w:r>
            <w:r w:rsidR="001D0250" w:rsidRPr="00D21682">
              <w:rPr>
                <w:rFonts w:asciiTheme="minorHAnsi" w:hAnsiTheme="minorHAnsi" w:cstheme="minorHAnsi"/>
                <w:lang w:val="en-US"/>
              </w:rPr>
              <w:t>.</w:t>
            </w:r>
          </w:p>
          <w:p w14:paraId="5114F35A" w14:textId="77777777" w:rsidR="001D0250" w:rsidRPr="00493C74" w:rsidRDefault="00D21682" w:rsidP="00E64A72">
            <w:pPr>
              <w:jc w:val="both"/>
              <w:rPr>
                <w:rFonts w:asciiTheme="minorHAnsi" w:hAnsiTheme="minorHAnsi" w:cstheme="minorHAnsi"/>
                <w:highlight w:val="magenta"/>
                <w:lang w:val="en-US"/>
              </w:rPr>
            </w:pPr>
            <w:r w:rsidRPr="00D21682">
              <w:rPr>
                <w:rFonts w:asciiTheme="minorHAnsi" w:hAnsiTheme="minorHAnsi" w:cstheme="minorHAnsi"/>
                <w:lang w:val="en-US"/>
              </w:rPr>
              <w:t>In</w:t>
            </w:r>
            <w:r w:rsidR="001D0250" w:rsidRPr="00D21682">
              <w:rPr>
                <w:rFonts w:asciiTheme="minorHAnsi" w:hAnsiTheme="minorHAnsi" w:cstheme="minorHAnsi"/>
                <w:lang w:val="en-US"/>
              </w:rPr>
              <w:t xml:space="preserve"> 2013, </w:t>
            </w:r>
            <w:r w:rsidRPr="00D21682">
              <w:rPr>
                <w:rFonts w:asciiTheme="minorHAnsi" w:hAnsiTheme="minorHAnsi" w:cstheme="minorHAnsi"/>
                <w:lang w:val="en-US"/>
              </w:rPr>
              <w:t>the National Archives trained</w:t>
            </w:r>
            <w:r w:rsidR="001D0250" w:rsidRPr="00D21682">
              <w:rPr>
                <w:rFonts w:asciiTheme="minorHAnsi" w:hAnsiTheme="minorHAnsi" w:cstheme="minorHAnsi"/>
                <w:lang w:val="en-US"/>
              </w:rPr>
              <w:t xml:space="preserve"> 182 </w:t>
            </w:r>
            <w:r w:rsidRPr="00D21682">
              <w:rPr>
                <w:rFonts w:asciiTheme="minorHAnsi" w:hAnsiTheme="minorHAnsi" w:cstheme="minorHAnsi"/>
                <w:lang w:val="en-US"/>
              </w:rPr>
              <w:t xml:space="preserve">public officials of </w:t>
            </w:r>
            <w:r w:rsidR="001D0250" w:rsidRPr="00D21682">
              <w:rPr>
                <w:rFonts w:asciiTheme="minorHAnsi" w:hAnsiTheme="minorHAnsi" w:cstheme="minorHAnsi"/>
                <w:lang w:val="en-US"/>
              </w:rPr>
              <w:t xml:space="preserve">65 </w:t>
            </w:r>
            <w:r w:rsidR="00480A68">
              <w:rPr>
                <w:rFonts w:asciiTheme="minorHAnsi" w:hAnsiTheme="minorHAnsi" w:cstheme="minorHAnsi"/>
                <w:lang w:val="en-US"/>
              </w:rPr>
              <w:t>bodies and entities that are members of</w:t>
            </w:r>
            <w:r w:rsidRPr="00D21682">
              <w:rPr>
                <w:rFonts w:asciiTheme="minorHAnsi" w:hAnsiTheme="minorHAnsi" w:cstheme="minorHAnsi"/>
                <w:lang w:val="en-US"/>
              </w:rPr>
              <w:t xml:space="preserve"> the </w:t>
            </w:r>
            <w:r w:rsidR="00480A68">
              <w:rPr>
                <w:rFonts w:asciiTheme="minorHAnsi" w:hAnsiTheme="minorHAnsi" w:cstheme="minorHAnsi"/>
                <w:lang w:val="en-US"/>
              </w:rPr>
              <w:t xml:space="preserve">Archival </w:t>
            </w:r>
            <w:r w:rsidRPr="00D21682">
              <w:rPr>
                <w:rFonts w:asciiTheme="minorHAnsi" w:hAnsiTheme="minorHAnsi" w:cstheme="minorHAnsi"/>
                <w:lang w:val="en-US"/>
              </w:rPr>
              <w:t>Document Management System</w:t>
            </w:r>
            <w:r w:rsidR="001D0250" w:rsidRPr="00D21682">
              <w:rPr>
                <w:rFonts w:asciiTheme="minorHAnsi" w:hAnsiTheme="minorHAnsi" w:cstheme="minorHAnsi"/>
                <w:lang w:val="en-US"/>
              </w:rPr>
              <w:t xml:space="preserve"> – SIGA, </w:t>
            </w:r>
            <w:r w:rsidRPr="00D21682">
              <w:rPr>
                <w:rFonts w:asciiTheme="minorHAnsi" w:hAnsiTheme="minorHAnsi" w:cstheme="minorHAnsi"/>
                <w:lang w:val="en-US"/>
              </w:rPr>
              <w:t>through</w:t>
            </w:r>
            <w:r w:rsidR="00493C74">
              <w:rPr>
                <w:rFonts w:asciiTheme="minorHAnsi" w:hAnsiTheme="minorHAnsi" w:cstheme="minorHAnsi"/>
                <w:lang w:val="en-US"/>
              </w:rPr>
              <w:t xml:space="preserve"> six</w:t>
            </w:r>
            <w:r w:rsidR="001D0250" w:rsidRPr="00D21682">
              <w:rPr>
                <w:rFonts w:asciiTheme="minorHAnsi" w:hAnsiTheme="minorHAnsi" w:cstheme="minorHAnsi"/>
                <w:lang w:val="en-US"/>
              </w:rPr>
              <w:t xml:space="preserve"> </w:t>
            </w:r>
            <w:r>
              <w:rPr>
                <w:rFonts w:asciiTheme="minorHAnsi" w:hAnsiTheme="minorHAnsi" w:cstheme="minorHAnsi"/>
                <w:lang w:val="en-US"/>
              </w:rPr>
              <w:t xml:space="preserve">Document </w:t>
            </w:r>
            <w:r w:rsidR="00493C74">
              <w:rPr>
                <w:rFonts w:asciiTheme="minorHAnsi" w:hAnsiTheme="minorHAnsi" w:cstheme="minorHAnsi"/>
                <w:lang w:val="en-US"/>
              </w:rPr>
              <w:t>Management Training Courses, three</w:t>
            </w:r>
            <w:r>
              <w:rPr>
                <w:rFonts w:asciiTheme="minorHAnsi" w:hAnsiTheme="minorHAnsi" w:cstheme="minorHAnsi"/>
                <w:lang w:val="en-US"/>
              </w:rPr>
              <w:t xml:space="preserve"> of which </w:t>
            </w:r>
            <w:r w:rsidR="00493C74">
              <w:rPr>
                <w:rFonts w:asciiTheme="minorHAnsi" w:hAnsiTheme="minorHAnsi" w:cstheme="minorHAnsi"/>
                <w:lang w:val="en-US"/>
              </w:rPr>
              <w:t>were taught in Rio de Janeiro and three were taught in Brasi</w:t>
            </w:r>
            <w:r w:rsidR="001D0250" w:rsidRPr="00D21682">
              <w:rPr>
                <w:rFonts w:asciiTheme="minorHAnsi" w:hAnsiTheme="minorHAnsi" w:cstheme="minorHAnsi"/>
                <w:lang w:val="en-US"/>
              </w:rPr>
              <w:t xml:space="preserve">lia. </w:t>
            </w:r>
            <w:r w:rsidR="00493C74" w:rsidRPr="00493C74">
              <w:rPr>
                <w:rFonts w:asciiTheme="minorHAnsi" w:hAnsiTheme="minorHAnsi" w:cstheme="minorHAnsi"/>
                <w:lang w:val="en-US"/>
              </w:rPr>
              <w:t xml:space="preserve">In addition, five other Courses on Digital Archival Document Management and Computational Resources were taught to </w:t>
            </w:r>
            <w:r w:rsidR="001D0250" w:rsidRPr="00493C74">
              <w:rPr>
                <w:rFonts w:asciiTheme="minorHAnsi" w:hAnsiTheme="minorHAnsi" w:cstheme="minorHAnsi"/>
                <w:lang w:val="en-US"/>
              </w:rPr>
              <w:t xml:space="preserve">107 </w:t>
            </w:r>
            <w:r w:rsidR="00493C74" w:rsidRPr="00493C74">
              <w:rPr>
                <w:rFonts w:asciiTheme="minorHAnsi" w:hAnsiTheme="minorHAnsi" w:cstheme="minorHAnsi"/>
                <w:lang w:val="en-US"/>
              </w:rPr>
              <w:t>public officials of the National Archives</w:t>
            </w:r>
            <w:r w:rsidR="00493C74">
              <w:rPr>
                <w:rFonts w:asciiTheme="minorHAnsi" w:hAnsiTheme="minorHAnsi" w:cstheme="minorHAnsi"/>
                <w:lang w:val="en-US"/>
              </w:rPr>
              <w:t xml:space="preserve"> in Rio de Janeiro </w:t>
            </w:r>
            <w:r w:rsidR="001D0250" w:rsidRPr="00493C74">
              <w:rPr>
                <w:rFonts w:asciiTheme="minorHAnsi" w:hAnsiTheme="minorHAnsi" w:cstheme="minorHAnsi"/>
                <w:lang w:val="en-US"/>
              </w:rPr>
              <w:t>(</w:t>
            </w:r>
            <w:r w:rsidR="00493C74">
              <w:rPr>
                <w:rFonts w:asciiTheme="minorHAnsi" w:hAnsiTheme="minorHAnsi" w:cstheme="minorHAnsi"/>
                <w:lang w:val="en-US"/>
              </w:rPr>
              <w:t xml:space="preserve">its headquarter) and in </w:t>
            </w:r>
            <w:r w:rsidR="00493C74">
              <w:rPr>
                <w:rFonts w:asciiTheme="minorHAnsi" w:hAnsiTheme="minorHAnsi" w:cstheme="minorHAnsi"/>
                <w:lang w:val="en-US"/>
              </w:rPr>
              <w:lastRenderedPageBreak/>
              <w:t>Brasi</w:t>
            </w:r>
            <w:r w:rsidR="001D0250" w:rsidRPr="00493C74">
              <w:rPr>
                <w:rFonts w:asciiTheme="minorHAnsi" w:hAnsiTheme="minorHAnsi" w:cstheme="minorHAnsi"/>
                <w:lang w:val="en-US"/>
              </w:rPr>
              <w:t>lia (</w:t>
            </w:r>
            <w:r w:rsidR="00493C74">
              <w:rPr>
                <w:rFonts w:asciiTheme="minorHAnsi" w:hAnsiTheme="minorHAnsi" w:cstheme="minorHAnsi"/>
                <w:lang w:val="en-US"/>
              </w:rPr>
              <w:t>its Regional Coordination Department</w:t>
            </w:r>
            <w:r w:rsidR="001D0250" w:rsidRPr="00493C74">
              <w:rPr>
                <w:rFonts w:asciiTheme="minorHAnsi" w:hAnsiTheme="minorHAnsi" w:cstheme="minorHAnsi"/>
                <w:lang w:val="en-US"/>
              </w:rPr>
              <w:t>).</w:t>
            </w:r>
          </w:p>
          <w:p w14:paraId="2BC8966B" w14:textId="77777777" w:rsidR="001D0250" w:rsidRPr="009B5C55" w:rsidRDefault="009B5C55" w:rsidP="00E64A72">
            <w:pPr>
              <w:jc w:val="both"/>
              <w:rPr>
                <w:rFonts w:asciiTheme="minorHAnsi" w:hAnsiTheme="minorHAnsi" w:cstheme="minorHAnsi"/>
                <w:lang w:val="en-US"/>
              </w:rPr>
            </w:pPr>
            <w:r w:rsidRPr="009B5C55">
              <w:rPr>
                <w:rFonts w:asciiTheme="minorHAnsi" w:hAnsiTheme="minorHAnsi" w:cstheme="minorHAnsi"/>
                <w:lang w:val="en-US"/>
              </w:rPr>
              <w:t xml:space="preserve">As for the increase in the number of technical meetings between SIGA’s central, sectorial and sectional agencies, in 2013, 150 bodies and agencies of the System and the federal public administration were </w:t>
            </w:r>
            <w:r w:rsidR="00E27F6C">
              <w:rPr>
                <w:rFonts w:asciiTheme="minorHAnsi" w:hAnsiTheme="minorHAnsi" w:cstheme="minorHAnsi"/>
                <w:lang w:val="en-US"/>
              </w:rPr>
              <w:t>served</w:t>
            </w:r>
            <w:r w:rsidRPr="009B5C55">
              <w:rPr>
                <w:rFonts w:asciiTheme="minorHAnsi" w:hAnsiTheme="minorHAnsi" w:cstheme="minorHAnsi"/>
                <w:lang w:val="en-US"/>
              </w:rPr>
              <w:t xml:space="preserve"> and a total of </w:t>
            </w:r>
            <w:r w:rsidR="001D0250" w:rsidRPr="009B5C55">
              <w:rPr>
                <w:rFonts w:asciiTheme="minorHAnsi" w:hAnsiTheme="minorHAnsi" w:cstheme="minorHAnsi"/>
                <w:lang w:val="en-US"/>
              </w:rPr>
              <w:t xml:space="preserve">697 </w:t>
            </w:r>
            <w:r>
              <w:rPr>
                <w:rFonts w:asciiTheme="minorHAnsi" w:hAnsiTheme="minorHAnsi" w:cstheme="minorHAnsi"/>
                <w:lang w:val="en-US"/>
              </w:rPr>
              <w:t xml:space="preserve">meetings were held, as a technical orientation work which led to the approval of </w:t>
            </w:r>
            <w:r w:rsidR="001D0250" w:rsidRPr="009B5C55">
              <w:rPr>
                <w:rFonts w:asciiTheme="minorHAnsi" w:hAnsiTheme="minorHAnsi" w:cstheme="minorHAnsi"/>
                <w:lang w:val="en-US"/>
              </w:rPr>
              <w:t xml:space="preserve">81 </w:t>
            </w:r>
            <w:r>
              <w:rPr>
                <w:rFonts w:asciiTheme="minorHAnsi" w:hAnsiTheme="minorHAnsi" w:cstheme="minorHAnsi"/>
                <w:lang w:val="en-US"/>
              </w:rPr>
              <w:t xml:space="preserve">lists of paperwork elimination and the publication of </w:t>
            </w:r>
            <w:r w:rsidR="001D0250" w:rsidRPr="009B5C55">
              <w:rPr>
                <w:rFonts w:asciiTheme="minorHAnsi" w:hAnsiTheme="minorHAnsi" w:cstheme="minorHAnsi"/>
                <w:lang w:val="en-US"/>
              </w:rPr>
              <w:t xml:space="preserve">34 </w:t>
            </w:r>
            <w:r>
              <w:rPr>
                <w:rFonts w:asciiTheme="minorHAnsi" w:hAnsiTheme="minorHAnsi" w:cstheme="minorHAnsi"/>
                <w:lang w:val="en-US"/>
              </w:rPr>
              <w:t>public notices on knowledge of paperwork elimination.</w:t>
            </w:r>
          </w:p>
          <w:p w14:paraId="493F4EBA" w14:textId="77777777" w:rsidR="001D0250" w:rsidRPr="00785B46" w:rsidRDefault="00785B46" w:rsidP="00E64A72">
            <w:pPr>
              <w:jc w:val="both"/>
              <w:rPr>
                <w:rFonts w:asciiTheme="minorHAnsi" w:hAnsiTheme="minorHAnsi" w:cstheme="minorHAnsi"/>
                <w:lang w:val="en-US"/>
              </w:rPr>
            </w:pPr>
            <w:r w:rsidRPr="00785B46">
              <w:rPr>
                <w:rFonts w:asciiTheme="minorHAnsi" w:hAnsiTheme="minorHAnsi" w:cstheme="minorHAnsi"/>
                <w:lang w:val="en-US"/>
              </w:rPr>
              <w:t>Lastly</w:t>
            </w:r>
            <w:r w:rsidR="001D0250" w:rsidRPr="00785B46">
              <w:rPr>
                <w:rFonts w:asciiTheme="minorHAnsi" w:hAnsiTheme="minorHAnsi" w:cstheme="minorHAnsi"/>
                <w:lang w:val="en-US"/>
              </w:rPr>
              <w:t xml:space="preserve">, </w:t>
            </w:r>
            <w:r w:rsidRPr="00785B46">
              <w:rPr>
                <w:rFonts w:asciiTheme="minorHAnsi" w:hAnsiTheme="minorHAnsi" w:cstheme="minorHAnsi"/>
                <w:lang w:val="en-US"/>
              </w:rPr>
              <w:t xml:space="preserve">regarding the proposal for providing SIGA’s central body with legal mechanisms for the oversight of </w:t>
            </w:r>
            <w:r w:rsidR="00BB6E96">
              <w:rPr>
                <w:rFonts w:asciiTheme="minorHAnsi" w:hAnsiTheme="minorHAnsi" w:cstheme="minorHAnsi"/>
                <w:lang w:val="en-US"/>
              </w:rPr>
              <w:t>standards</w:t>
            </w:r>
            <w:r w:rsidRPr="00785B46">
              <w:rPr>
                <w:rFonts w:asciiTheme="minorHAnsi" w:hAnsiTheme="minorHAnsi" w:cstheme="minorHAnsi"/>
                <w:lang w:val="en-US"/>
              </w:rPr>
              <w:t xml:space="preserve"> and laws in force in the System’s sectorial and sectional agencies, </w:t>
            </w:r>
            <w:r w:rsidR="00B50537">
              <w:rPr>
                <w:rFonts w:asciiTheme="minorHAnsi" w:hAnsiTheme="minorHAnsi" w:cstheme="minorHAnsi"/>
                <w:lang w:val="en-US"/>
              </w:rPr>
              <w:t>a Decree is being prepared to revise, complement and expand SIGA’s actions so as to cure any conflicting points and overlapping of actions</w:t>
            </w:r>
            <w:r w:rsidR="001D0250" w:rsidRPr="00785B46">
              <w:rPr>
                <w:rFonts w:asciiTheme="minorHAnsi" w:hAnsiTheme="minorHAnsi" w:cstheme="minorHAnsi"/>
                <w:lang w:val="en-US"/>
              </w:rPr>
              <w:t>.</w:t>
            </w:r>
          </w:p>
          <w:p w14:paraId="1CBC16D4" w14:textId="77777777" w:rsidR="001D0250" w:rsidRPr="00B50537" w:rsidRDefault="00B50537" w:rsidP="00E64A72">
            <w:pPr>
              <w:jc w:val="both"/>
              <w:rPr>
                <w:rFonts w:asciiTheme="minorHAnsi" w:hAnsiTheme="minorHAnsi" w:cstheme="minorHAnsi"/>
                <w:lang w:val="en-US"/>
              </w:rPr>
            </w:pPr>
            <w:r w:rsidRPr="00B50537">
              <w:rPr>
                <w:rFonts w:asciiTheme="minorHAnsi" w:hAnsiTheme="minorHAnsi" w:cstheme="minorHAnsi"/>
                <w:lang w:val="en-US"/>
              </w:rPr>
              <w:t>Furthermore</w:t>
            </w:r>
            <w:r w:rsidR="001D0250" w:rsidRPr="00B50537">
              <w:rPr>
                <w:rFonts w:asciiTheme="minorHAnsi" w:hAnsiTheme="minorHAnsi" w:cstheme="minorHAnsi"/>
                <w:lang w:val="en-US"/>
              </w:rPr>
              <w:t xml:space="preserve">, </w:t>
            </w:r>
            <w:r w:rsidRPr="00B50537">
              <w:rPr>
                <w:rFonts w:asciiTheme="minorHAnsi" w:hAnsiTheme="minorHAnsi" w:cstheme="minorHAnsi"/>
                <w:lang w:val="en-US"/>
              </w:rPr>
              <w:t>the National Archives</w:t>
            </w:r>
            <w:r w:rsidR="001D0250" w:rsidRPr="00B50537">
              <w:rPr>
                <w:rFonts w:asciiTheme="minorHAnsi" w:hAnsiTheme="minorHAnsi" w:cstheme="minorHAnsi"/>
                <w:lang w:val="en-US"/>
              </w:rPr>
              <w:t xml:space="preserve">, </w:t>
            </w:r>
            <w:r w:rsidRPr="00B50537">
              <w:rPr>
                <w:rFonts w:asciiTheme="minorHAnsi" w:hAnsiTheme="minorHAnsi" w:cstheme="minorHAnsi"/>
                <w:lang w:val="en-US"/>
              </w:rPr>
              <w:t xml:space="preserve">the central agency of the Archival Document Management System </w:t>
            </w:r>
            <w:r w:rsidR="001D0250" w:rsidRPr="00B50537">
              <w:rPr>
                <w:rFonts w:asciiTheme="minorHAnsi" w:hAnsiTheme="minorHAnsi" w:cstheme="minorHAnsi"/>
                <w:lang w:val="en-US"/>
              </w:rPr>
              <w:t xml:space="preserve">– SIGA, </w:t>
            </w:r>
            <w:r w:rsidRPr="00B50537">
              <w:rPr>
                <w:rFonts w:asciiTheme="minorHAnsi" w:hAnsiTheme="minorHAnsi" w:cstheme="minorHAnsi"/>
                <w:lang w:val="en-US"/>
              </w:rPr>
              <w:t>of the Federal Public Administration</w:t>
            </w:r>
            <w:r w:rsidR="00E27F6C">
              <w:rPr>
                <w:rFonts w:asciiTheme="minorHAnsi" w:hAnsiTheme="minorHAnsi" w:cstheme="minorHAnsi"/>
                <w:lang w:val="en-US"/>
              </w:rPr>
              <w:t xml:space="preserve"> (APF)</w:t>
            </w:r>
            <w:r w:rsidRPr="00B50537">
              <w:rPr>
                <w:rFonts w:asciiTheme="minorHAnsi" w:hAnsiTheme="minorHAnsi" w:cstheme="minorHAnsi"/>
                <w:lang w:val="en-US"/>
              </w:rPr>
              <w:t xml:space="preserve">, has been working in partnership with the Information Technology Secretariat </w:t>
            </w:r>
            <w:r w:rsidR="001D0250" w:rsidRPr="00B50537">
              <w:rPr>
                <w:rFonts w:asciiTheme="minorHAnsi" w:hAnsiTheme="minorHAnsi" w:cstheme="minorHAnsi"/>
                <w:lang w:val="en-US"/>
              </w:rPr>
              <w:t xml:space="preserve">– SLTI, </w:t>
            </w:r>
            <w:r>
              <w:rPr>
                <w:rFonts w:asciiTheme="minorHAnsi" w:hAnsiTheme="minorHAnsi" w:cstheme="minorHAnsi"/>
                <w:lang w:val="en-US"/>
              </w:rPr>
              <w:t>of the Ministry of Planning, Budget and Management</w:t>
            </w:r>
            <w:r w:rsidR="001D0250" w:rsidRPr="00B50537">
              <w:rPr>
                <w:rFonts w:asciiTheme="minorHAnsi" w:hAnsiTheme="minorHAnsi" w:cstheme="minorHAnsi"/>
                <w:lang w:val="en-US"/>
              </w:rPr>
              <w:t>,</w:t>
            </w:r>
            <w:r>
              <w:rPr>
                <w:rFonts w:asciiTheme="minorHAnsi" w:hAnsiTheme="minorHAnsi" w:cstheme="minorHAnsi"/>
                <w:lang w:val="en-US"/>
              </w:rPr>
              <w:t xml:space="preserve"> on the review and update of the existing ordinances that govern the protocol activities </w:t>
            </w:r>
            <w:r w:rsidRPr="00E27F6C">
              <w:rPr>
                <w:rFonts w:asciiTheme="minorHAnsi" w:hAnsiTheme="minorHAnsi" w:cstheme="minorHAnsi"/>
                <w:lang w:val="en-US"/>
              </w:rPr>
              <w:t xml:space="preserve">within </w:t>
            </w:r>
            <w:r w:rsidR="00E27F6C">
              <w:rPr>
                <w:rFonts w:asciiTheme="minorHAnsi" w:hAnsiTheme="minorHAnsi" w:cstheme="minorHAnsi"/>
                <w:lang w:val="en-US"/>
              </w:rPr>
              <w:t>the APF</w:t>
            </w:r>
            <w:r w:rsidR="001D0250" w:rsidRPr="00E27F6C">
              <w:rPr>
                <w:rFonts w:asciiTheme="minorHAnsi" w:hAnsiTheme="minorHAnsi" w:cstheme="minorHAnsi"/>
                <w:lang w:val="en-US"/>
              </w:rPr>
              <w:t>.</w:t>
            </w:r>
            <w:r w:rsidR="001D0250" w:rsidRPr="00B50537">
              <w:rPr>
                <w:rFonts w:asciiTheme="minorHAnsi" w:hAnsiTheme="minorHAnsi" w:cstheme="minorHAnsi"/>
                <w:lang w:val="en-US"/>
              </w:rPr>
              <w:t xml:space="preserve"> </w:t>
            </w:r>
          </w:p>
          <w:p w14:paraId="76C49403" w14:textId="77777777" w:rsidR="001D0250" w:rsidRPr="00E51543" w:rsidRDefault="00B50537" w:rsidP="00E64A72">
            <w:pPr>
              <w:jc w:val="both"/>
              <w:rPr>
                <w:rFonts w:asciiTheme="minorHAnsi" w:hAnsiTheme="minorHAnsi" w:cstheme="minorHAnsi"/>
                <w:lang w:val="en-US"/>
              </w:rPr>
            </w:pPr>
            <w:r w:rsidRPr="00E51543">
              <w:rPr>
                <w:rFonts w:asciiTheme="minorHAnsi" w:hAnsiTheme="minorHAnsi" w:cstheme="minorHAnsi"/>
                <w:lang w:val="en-US"/>
              </w:rPr>
              <w:t>With the advent of the Access to Information Law</w:t>
            </w:r>
            <w:r w:rsidR="00640590">
              <w:rPr>
                <w:rFonts w:asciiTheme="minorHAnsi" w:hAnsiTheme="minorHAnsi" w:cstheme="minorHAnsi"/>
                <w:lang w:val="en-US"/>
              </w:rPr>
              <w:t xml:space="preserve">, </w:t>
            </w:r>
            <w:r w:rsidR="00E51543" w:rsidRPr="00E51543">
              <w:rPr>
                <w:rFonts w:asciiTheme="minorHAnsi" w:hAnsiTheme="minorHAnsi" w:cstheme="minorHAnsi"/>
                <w:lang w:val="en-US"/>
              </w:rPr>
              <w:t xml:space="preserve">aiming to promote more effective government archival services, </w:t>
            </w:r>
            <w:r w:rsidRPr="00E51543">
              <w:rPr>
                <w:rFonts w:asciiTheme="minorHAnsi" w:hAnsiTheme="minorHAnsi" w:cstheme="minorHAnsi"/>
                <w:lang w:val="en-US"/>
              </w:rPr>
              <w:t xml:space="preserve">the National Archives considers </w:t>
            </w:r>
            <w:r w:rsidR="00E51543" w:rsidRPr="00E51543">
              <w:rPr>
                <w:rFonts w:asciiTheme="minorHAnsi" w:hAnsiTheme="minorHAnsi" w:cstheme="minorHAnsi"/>
                <w:lang w:val="en-US"/>
              </w:rPr>
              <w:t xml:space="preserve">the </w:t>
            </w:r>
            <w:r w:rsidRPr="00E51543">
              <w:rPr>
                <w:rFonts w:asciiTheme="minorHAnsi" w:hAnsiTheme="minorHAnsi" w:cstheme="minorHAnsi"/>
                <w:lang w:val="en-US"/>
              </w:rPr>
              <w:t xml:space="preserve">strategy </w:t>
            </w:r>
            <w:r w:rsidR="00E51543" w:rsidRPr="00E51543">
              <w:rPr>
                <w:rFonts w:asciiTheme="minorHAnsi" w:hAnsiTheme="minorHAnsi" w:cstheme="minorHAnsi"/>
                <w:lang w:val="en-US"/>
              </w:rPr>
              <w:t xml:space="preserve">of better instrumentalizing its current archives, </w:t>
            </w:r>
            <w:r w:rsidR="00640590">
              <w:rPr>
                <w:rFonts w:asciiTheme="minorHAnsi" w:hAnsiTheme="minorHAnsi" w:cstheme="minorHAnsi"/>
                <w:lang w:val="en-US"/>
              </w:rPr>
              <w:t xml:space="preserve">by </w:t>
            </w:r>
            <w:r w:rsidR="00E51543" w:rsidRPr="00E51543">
              <w:rPr>
                <w:rFonts w:asciiTheme="minorHAnsi" w:hAnsiTheme="minorHAnsi" w:cstheme="minorHAnsi"/>
                <w:lang w:val="en-US"/>
              </w:rPr>
              <w:t>providing interoperability mechanisms to the several protocol and archive systems in use in APF’s bodies and entitie</w:t>
            </w:r>
            <w:r w:rsidR="00E51543">
              <w:rPr>
                <w:rFonts w:asciiTheme="minorHAnsi" w:hAnsiTheme="minorHAnsi" w:cstheme="minorHAnsi"/>
                <w:lang w:val="en-US"/>
              </w:rPr>
              <w:t>s, as well as implementing standards</w:t>
            </w:r>
            <w:r w:rsidR="00E51543" w:rsidRPr="00E51543">
              <w:rPr>
                <w:rFonts w:asciiTheme="minorHAnsi" w:hAnsiTheme="minorHAnsi" w:cstheme="minorHAnsi"/>
                <w:lang w:val="en-US"/>
              </w:rPr>
              <w:t xml:space="preserve"> to govern </w:t>
            </w:r>
            <w:r w:rsidR="00E51543">
              <w:rPr>
                <w:rFonts w:asciiTheme="minorHAnsi" w:hAnsiTheme="minorHAnsi" w:cstheme="minorHAnsi"/>
                <w:lang w:val="en-US"/>
              </w:rPr>
              <w:t>these technical activities within the Federal Executive Branch.</w:t>
            </w:r>
          </w:p>
          <w:p w14:paraId="6E6F1E7D" w14:textId="77777777" w:rsidR="001D0250" w:rsidRPr="00511A69" w:rsidRDefault="00640590" w:rsidP="00E64A72">
            <w:pPr>
              <w:jc w:val="both"/>
              <w:rPr>
                <w:rFonts w:asciiTheme="minorHAnsi" w:hAnsiTheme="minorHAnsi" w:cstheme="minorHAnsi"/>
                <w:lang w:val="en-US"/>
              </w:rPr>
            </w:pPr>
            <w:r w:rsidRPr="00511A69">
              <w:rPr>
                <w:rFonts w:asciiTheme="minorHAnsi" w:hAnsiTheme="minorHAnsi" w:cstheme="minorHAnsi"/>
                <w:lang w:val="en-US"/>
              </w:rPr>
              <w:t xml:space="preserve">Accordingly, three interministerial ordinances were </w:t>
            </w:r>
            <w:r w:rsidR="00511A69" w:rsidRPr="00511A69">
              <w:rPr>
                <w:rFonts w:asciiTheme="minorHAnsi" w:hAnsiTheme="minorHAnsi" w:cstheme="minorHAnsi"/>
                <w:lang w:val="en-US"/>
              </w:rPr>
              <w:t>issued to</w:t>
            </w:r>
            <w:r w:rsidR="001D0250" w:rsidRPr="00511A69">
              <w:rPr>
                <w:rFonts w:asciiTheme="minorHAnsi" w:hAnsiTheme="minorHAnsi" w:cstheme="minorHAnsi"/>
                <w:lang w:val="en-US"/>
              </w:rPr>
              <w:t>: 1) Ap</w:t>
            </w:r>
            <w:r w:rsidR="00511A69" w:rsidRPr="00511A69">
              <w:rPr>
                <w:rFonts w:asciiTheme="minorHAnsi" w:hAnsiTheme="minorHAnsi" w:cstheme="minorHAnsi"/>
                <w:lang w:val="en-US"/>
              </w:rPr>
              <w:t>prove</w:t>
            </w:r>
            <w:r w:rsidR="001D0250" w:rsidRPr="00511A69">
              <w:rPr>
                <w:rFonts w:asciiTheme="minorHAnsi" w:hAnsiTheme="minorHAnsi" w:cstheme="minorHAnsi"/>
                <w:lang w:val="en-US"/>
              </w:rPr>
              <w:t xml:space="preserve"> </w:t>
            </w:r>
            <w:r w:rsidR="00511A69" w:rsidRPr="00511A69">
              <w:rPr>
                <w:rFonts w:asciiTheme="minorHAnsi" w:hAnsiTheme="minorHAnsi" w:cstheme="minorHAnsi"/>
                <w:lang w:val="en-US"/>
              </w:rPr>
              <w:t xml:space="preserve">procedures relative to the use of the Unique Protocol Number </w:t>
            </w:r>
            <w:r w:rsidR="001D0250" w:rsidRPr="00511A69">
              <w:rPr>
                <w:rFonts w:asciiTheme="minorHAnsi" w:hAnsiTheme="minorHAnsi" w:cstheme="minorHAnsi"/>
                <w:lang w:val="en-US"/>
              </w:rPr>
              <w:t xml:space="preserve">– NUP </w:t>
            </w:r>
            <w:r w:rsidR="00511A69" w:rsidRPr="00511A69">
              <w:rPr>
                <w:rFonts w:asciiTheme="minorHAnsi" w:hAnsiTheme="minorHAnsi" w:cstheme="minorHAnsi"/>
                <w:lang w:val="en-US"/>
              </w:rPr>
              <w:t>within the bodies and entities of the Federal Public Administration; 2) Approve general procedures for the development of protocol activities within the bodies and entities of the Federal Public Administration</w:t>
            </w:r>
            <w:r w:rsidR="001D0250" w:rsidRPr="00511A69">
              <w:rPr>
                <w:rFonts w:asciiTheme="minorHAnsi" w:hAnsiTheme="minorHAnsi" w:cstheme="minorHAnsi"/>
                <w:lang w:val="en-US"/>
              </w:rPr>
              <w:t>; 3)</w:t>
            </w:r>
            <w:r w:rsidR="00511A69">
              <w:rPr>
                <w:rFonts w:asciiTheme="minorHAnsi" w:hAnsiTheme="minorHAnsi" w:cstheme="minorHAnsi"/>
                <w:lang w:val="en-US"/>
              </w:rPr>
              <w:t>Institute the Integrated Protocol System within the bodies and entities of the Federal Public Administration and makes other provisions</w:t>
            </w:r>
            <w:r w:rsidR="001D0250" w:rsidRPr="00511A69">
              <w:rPr>
                <w:rFonts w:asciiTheme="minorHAnsi" w:hAnsiTheme="minorHAnsi" w:cstheme="minorHAnsi"/>
                <w:lang w:val="en-US"/>
              </w:rPr>
              <w:t>.</w:t>
            </w:r>
          </w:p>
          <w:p w14:paraId="37F194BA" w14:textId="77777777" w:rsidR="008A2801" w:rsidRPr="00EF4E90" w:rsidRDefault="00215651" w:rsidP="00E27F6C">
            <w:pPr>
              <w:spacing w:after="0"/>
              <w:jc w:val="both"/>
              <w:rPr>
                <w:rStyle w:val="TEXTOChar"/>
                <w:rFonts w:asciiTheme="minorHAnsi" w:eastAsiaTheme="minorHAnsi" w:hAnsiTheme="minorHAnsi" w:cstheme="minorHAnsi"/>
                <w:b/>
                <w:highlight w:val="magenta"/>
                <w:lang w:val="en-US"/>
              </w:rPr>
            </w:pPr>
            <w:r w:rsidRPr="00EF4E90">
              <w:rPr>
                <w:rFonts w:asciiTheme="minorHAnsi" w:hAnsiTheme="minorHAnsi" w:cstheme="minorHAnsi"/>
                <w:lang w:val="en-US"/>
              </w:rPr>
              <w:t xml:space="preserve">The three fundamental documents of document management are </w:t>
            </w:r>
            <w:r w:rsidR="00200767">
              <w:rPr>
                <w:rFonts w:asciiTheme="minorHAnsi" w:hAnsiTheme="minorHAnsi" w:cstheme="minorHAnsi"/>
                <w:lang w:val="en-US"/>
              </w:rPr>
              <w:t>undergoing</w:t>
            </w:r>
            <w:r w:rsidRPr="00EF4E90">
              <w:rPr>
                <w:rFonts w:asciiTheme="minorHAnsi" w:hAnsiTheme="minorHAnsi" w:cstheme="minorHAnsi"/>
                <w:lang w:val="en-US"/>
              </w:rPr>
              <w:t xml:space="preserve"> the final phase of a legal review to be signed by the Minist</w:t>
            </w:r>
            <w:r w:rsidR="00FB3C1E">
              <w:rPr>
                <w:rFonts w:asciiTheme="minorHAnsi" w:hAnsiTheme="minorHAnsi" w:cstheme="minorHAnsi"/>
                <w:lang w:val="en-US"/>
              </w:rPr>
              <w:t>er</w:t>
            </w:r>
            <w:r w:rsidRPr="00EF4E90">
              <w:rPr>
                <w:rFonts w:asciiTheme="minorHAnsi" w:hAnsiTheme="minorHAnsi" w:cstheme="minorHAnsi"/>
                <w:lang w:val="en-US"/>
              </w:rPr>
              <w:t xml:space="preserve"> </w:t>
            </w:r>
            <w:r w:rsidR="00E27F6C" w:rsidRPr="00E27F6C">
              <w:rPr>
                <w:rFonts w:asciiTheme="minorHAnsi" w:hAnsiTheme="minorHAnsi" w:cstheme="minorHAnsi"/>
                <w:lang w:val="en-US"/>
              </w:rPr>
              <w:t>Justice</w:t>
            </w:r>
            <w:r w:rsidRPr="00E27F6C">
              <w:rPr>
                <w:rFonts w:asciiTheme="minorHAnsi" w:hAnsiTheme="minorHAnsi" w:cstheme="minorHAnsi"/>
                <w:lang w:val="en-US"/>
              </w:rPr>
              <w:t>, to</w:t>
            </w:r>
            <w:r w:rsidRPr="00EF4E90">
              <w:rPr>
                <w:rFonts w:asciiTheme="minorHAnsi" w:hAnsiTheme="minorHAnsi" w:cstheme="minorHAnsi"/>
                <w:lang w:val="en-US"/>
              </w:rPr>
              <w:t xml:space="preserve"> whom the National Archives report</w:t>
            </w:r>
            <w:r w:rsidR="00EF4E90">
              <w:rPr>
                <w:rFonts w:asciiTheme="minorHAnsi" w:hAnsiTheme="minorHAnsi" w:cstheme="minorHAnsi"/>
                <w:lang w:val="en-US"/>
              </w:rPr>
              <w:t>s</w:t>
            </w:r>
            <w:r w:rsidRPr="00EF4E90">
              <w:rPr>
                <w:rFonts w:asciiTheme="minorHAnsi" w:hAnsiTheme="minorHAnsi" w:cstheme="minorHAnsi"/>
                <w:lang w:val="en-US"/>
              </w:rPr>
              <w:t>, and the Minist</w:t>
            </w:r>
            <w:r w:rsidR="00FB3C1E">
              <w:rPr>
                <w:rFonts w:asciiTheme="minorHAnsi" w:hAnsiTheme="minorHAnsi" w:cstheme="minorHAnsi"/>
                <w:lang w:val="en-US"/>
              </w:rPr>
              <w:t>er</w:t>
            </w:r>
            <w:r w:rsidRPr="00EF4E90">
              <w:rPr>
                <w:rFonts w:asciiTheme="minorHAnsi" w:hAnsiTheme="minorHAnsi" w:cstheme="minorHAnsi"/>
                <w:lang w:val="en-US"/>
              </w:rPr>
              <w:t xml:space="preserve"> </w:t>
            </w:r>
            <w:r w:rsidR="00EF4E90" w:rsidRPr="00EF4E90">
              <w:rPr>
                <w:rFonts w:asciiTheme="minorHAnsi" w:hAnsiTheme="minorHAnsi" w:cstheme="minorHAnsi"/>
                <w:lang w:val="en-US"/>
              </w:rPr>
              <w:t>of Planning, Budget and Management,</w:t>
            </w:r>
            <w:r w:rsidRPr="00EF4E90">
              <w:rPr>
                <w:rFonts w:asciiTheme="minorHAnsi" w:hAnsiTheme="minorHAnsi" w:cstheme="minorHAnsi"/>
                <w:lang w:val="en-US"/>
              </w:rPr>
              <w:t xml:space="preserve"> </w:t>
            </w:r>
            <w:r w:rsidR="00EF4E90" w:rsidRPr="00EF4E90">
              <w:rPr>
                <w:rFonts w:asciiTheme="minorHAnsi" w:hAnsiTheme="minorHAnsi" w:cstheme="minorHAnsi"/>
                <w:lang w:val="en-US"/>
              </w:rPr>
              <w:t xml:space="preserve">to whom the Information Technology Secretariat </w:t>
            </w:r>
            <w:r w:rsidR="001D0250" w:rsidRPr="00EF4E90">
              <w:rPr>
                <w:rFonts w:asciiTheme="minorHAnsi" w:hAnsiTheme="minorHAnsi" w:cstheme="minorHAnsi"/>
                <w:lang w:val="en-US"/>
              </w:rPr>
              <w:t xml:space="preserve">– SLTI, </w:t>
            </w:r>
            <w:r w:rsidR="00EF4E90" w:rsidRPr="00EF4E90">
              <w:rPr>
                <w:rFonts w:asciiTheme="minorHAnsi" w:hAnsiTheme="minorHAnsi" w:cstheme="minorHAnsi"/>
                <w:lang w:val="en-US"/>
              </w:rPr>
              <w:t xml:space="preserve">reports. These documents must be used by all bodies and entities of the Federal Public Administration </w:t>
            </w:r>
            <w:r w:rsidR="00336FC7">
              <w:rPr>
                <w:rFonts w:asciiTheme="minorHAnsi" w:hAnsiTheme="minorHAnsi" w:cstheme="minorHAnsi"/>
                <w:lang w:val="en-US"/>
              </w:rPr>
              <w:t xml:space="preserve">as from </w:t>
            </w:r>
            <w:r w:rsidR="00EF4E90" w:rsidRPr="00EF4E90">
              <w:rPr>
                <w:rFonts w:asciiTheme="minorHAnsi" w:hAnsiTheme="minorHAnsi" w:cstheme="minorHAnsi"/>
                <w:lang w:val="en-US"/>
              </w:rPr>
              <w:t xml:space="preserve">180 days after their publication in </w:t>
            </w:r>
            <w:r w:rsidR="00336FC7">
              <w:rPr>
                <w:rFonts w:asciiTheme="minorHAnsi" w:hAnsiTheme="minorHAnsi" w:cstheme="minorHAnsi"/>
                <w:lang w:val="en-US"/>
              </w:rPr>
              <w:t xml:space="preserve">Brazil’s </w:t>
            </w:r>
            <w:r w:rsidR="00EF4E90" w:rsidRPr="00EF4E90">
              <w:rPr>
                <w:rFonts w:asciiTheme="minorHAnsi" w:hAnsiTheme="minorHAnsi" w:cstheme="minorHAnsi"/>
                <w:lang w:val="en-US"/>
              </w:rPr>
              <w:t>Official Gazette</w:t>
            </w:r>
            <w:r w:rsidR="001D0250" w:rsidRPr="00EF4E90">
              <w:rPr>
                <w:rFonts w:asciiTheme="minorHAnsi" w:hAnsiTheme="minorHAnsi" w:cstheme="minorHAnsi"/>
                <w:lang w:val="en-US"/>
              </w:rPr>
              <w:t>.</w:t>
            </w:r>
          </w:p>
        </w:tc>
      </w:tr>
      <w:tr w:rsidR="008A2801" w:rsidRPr="00652701" w14:paraId="4DFB079C" w14:textId="77777777" w:rsidTr="008816A1">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414D2" w14:textId="77777777" w:rsidR="008A2801" w:rsidRPr="00493C74" w:rsidRDefault="008A2801" w:rsidP="00215651">
            <w:pPr>
              <w:spacing w:after="0"/>
              <w:jc w:val="center"/>
              <w:rPr>
                <w:rStyle w:val="TEXTOChar"/>
                <w:rFonts w:asciiTheme="minorHAnsi" w:eastAsiaTheme="minorHAnsi" w:hAnsiTheme="minorHAnsi" w:cstheme="minorHAnsi"/>
                <w:b/>
                <w:sz w:val="20"/>
              </w:rPr>
            </w:pPr>
            <w:r w:rsidRPr="00493C74">
              <w:rPr>
                <w:rStyle w:val="TEXTOChar"/>
                <w:rFonts w:asciiTheme="minorHAnsi" w:hAnsiTheme="minorHAnsi" w:cstheme="minorHAnsi"/>
                <w:b/>
                <w:sz w:val="20"/>
              </w:rPr>
              <w:lastRenderedPageBreak/>
              <w:t>Implementa</w:t>
            </w:r>
            <w:r w:rsidR="00215651">
              <w:rPr>
                <w:rStyle w:val="TEXTOChar"/>
                <w:rFonts w:asciiTheme="minorHAnsi" w:hAnsiTheme="minorHAnsi" w:cstheme="minorHAnsi"/>
                <w:b/>
                <w:sz w:val="20"/>
              </w:rPr>
              <w:t>tion</w:t>
            </w:r>
          </w:p>
        </w:tc>
        <w:tc>
          <w:tcPr>
            <w:tcW w:w="6804" w:type="dxa"/>
            <w:tcBorders>
              <w:top w:val="single" w:sz="4" w:space="0" w:color="auto"/>
              <w:left w:val="single" w:sz="4" w:space="0" w:color="auto"/>
              <w:bottom w:val="single" w:sz="4" w:space="0" w:color="auto"/>
              <w:right w:val="single" w:sz="4" w:space="0" w:color="auto"/>
            </w:tcBorders>
          </w:tcPr>
          <w:p w14:paraId="7B8F92AE" w14:textId="77777777" w:rsidR="008A2801" w:rsidRPr="00215651" w:rsidRDefault="00017A4E" w:rsidP="00215651">
            <w:pPr>
              <w:spacing w:after="0"/>
              <w:jc w:val="both"/>
              <w:rPr>
                <w:rFonts w:asciiTheme="minorHAnsi" w:hAnsiTheme="minorHAnsi" w:cs="Arial"/>
                <w:b/>
                <w:bCs/>
                <w:i/>
                <w:lang w:val="en-US"/>
              </w:rPr>
            </w:pPr>
            <w:r>
              <w:rPr>
                <w:rFonts w:asciiTheme="minorHAnsi" w:hAnsiTheme="minorHAnsi" w:cs="Arial"/>
                <w:b/>
                <w:bCs/>
                <w:lang w:val="en-US"/>
              </w:rPr>
              <w:t>By</w:t>
            </w:r>
            <w:r w:rsidR="00215651" w:rsidRPr="00215651">
              <w:rPr>
                <w:rFonts w:asciiTheme="minorHAnsi" w:hAnsiTheme="minorHAnsi" w:cs="Arial"/>
                <w:b/>
                <w:bCs/>
                <w:lang w:val="en-US"/>
              </w:rPr>
              <w:t xml:space="preserve"> July</w:t>
            </w:r>
            <w:r w:rsidR="001D0250" w:rsidRPr="00215651">
              <w:rPr>
                <w:rFonts w:asciiTheme="minorHAnsi" w:hAnsiTheme="minorHAnsi" w:cs="Arial"/>
                <w:b/>
                <w:bCs/>
                <w:lang w:val="en-US"/>
              </w:rPr>
              <w:t xml:space="preserve">/2015 </w:t>
            </w:r>
            <w:r w:rsidR="001D0250" w:rsidRPr="00215651">
              <w:rPr>
                <w:rFonts w:asciiTheme="minorHAnsi" w:hAnsiTheme="minorHAnsi" w:cs="Arial"/>
                <w:b/>
                <w:bCs/>
                <w:i/>
                <w:sz w:val="20"/>
                <w:lang w:val="en-US"/>
              </w:rPr>
              <w:t>(</w:t>
            </w:r>
            <w:r w:rsidR="00215651" w:rsidRPr="00215651">
              <w:rPr>
                <w:rFonts w:asciiTheme="minorHAnsi" w:hAnsiTheme="minorHAnsi" w:cs="Arial"/>
                <w:b/>
                <w:bCs/>
                <w:i/>
                <w:sz w:val="20"/>
                <w:lang w:val="en-US"/>
              </w:rPr>
              <w:t>previous deadline</w:t>
            </w:r>
            <w:r w:rsidR="001D0250" w:rsidRPr="00215651">
              <w:rPr>
                <w:rFonts w:asciiTheme="minorHAnsi" w:hAnsiTheme="minorHAnsi" w:cs="Arial"/>
                <w:b/>
                <w:bCs/>
                <w:i/>
                <w:sz w:val="20"/>
                <w:lang w:val="en-US"/>
              </w:rPr>
              <w:t xml:space="preserve">: </w:t>
            </w:r>
            <w:r w:rsidR="00215651">
              <w:rPr>
                <w:rFonts w:asciiTheme="minorHAnsi" w:hAnsiTheme="minorHAnsi" w:cs="Arial"/>
                <w:b/>
                <w:bCs/>
                <w:i/>
                <w:sz w:val="20"/>
                <w:lang w:val="en-US"/>
              </w:rPr>
              <w:t>December</w:t>
            </w:r>
            <w:r w:rsidR="001D0250" w:rsidRPr="00215651">
              <w:rPr>
                <w:rFonts w:asciiTheme="minorHAnsi" w:hAnsiTheme="minorHAnsi" w:cs="Arial"/>
                <w:b/>
                <w:bCs/>
                <w:i/>
                <w:sz w:val="20"/>
                <w:lang w:val="en-US"/>
              </w:rPr>
              <w:t>/2013)</w:t>
            </w:r>
          </w:p>
        </w:tc>
      </w:tr>
      <w:tr w:rsidR="005F607F" w:rsidRPr="00652701" w14:paraId="1EC188EB" w14:textId="77777777" w:rsidTr="00A80AB5">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FC2D1" w14:textId="77777777" w:rsidR="005F607F" w:rsidRPr="00B44F61" w:rsidRDefault="00E22D42" w:rsidP="00B44F61">
            <w:pPr>
              <w:pStyle w:val="Ttulo3"/>
              <w:rPr>
                <w:rStyle w:val="TEXTOChar"/>
                <w:rFonts w:cstheme="minorHAnsi"/>
                <w:highlight w:val="magenta"/>
                <w:lang w:val="en-US"/>
              </w:rPr>
            </w:pPr>
            <w:bookmarkStart w:id="76" w:name="_Compromisso:_(2.11)_ABERTURA"/>
            <w:bookmarkStart w:id="77" w:name="DOISPONTOONZE"/>
            <w:bookmarkStart w:id="78" w:name="_Toc416964193"/>
            <w:bookmarkEnd w:id="76"/>
            <w:r w:rsidRPr="00B44F61">
              <w:rPr>
                <w:u w:val="single"/>
                <w:lang w:val="en-US"/>
              </w:rPr>
              <w:lastRenderedPageBreak/>
              <w:t>Com</w:t>
            </w:r>
            <w:r w:rsidR="00B44F61" w:rsidRPr="00B44F61">
              <w:rPr>
                <w:u w:val="single"/>
                <w:lang w:val="en-US"/>
              </w:rPr>
              <w:t>mitment</w:t>
            </w:r>
            <w:r w:rsidRPr="00B44F61">
              <w:rPr>
                <w:u w:val="single"/>
                <w:lang w:val="en-US"/>
              </w:rPr>
              <w:t>:</w:t>
            </w:r>
            <w:r w:rsidRPr="00B44F61">
              <w:rPr>
                <w:lang w:val="en-US"/>
              </w:rPr>
              <w:t xml:space="preserve"> (2.11) </w:t>
            </w:r>
            <w:r w:rsidR="00B44F61" w:rsidRPr="00B44F61">
              <w:rPr>
                <w:lang w:val="en-US"/>
              </w:rPr>
              <w:t>DISCLOSURE OF DATA FROM THE EXECUTION OF THE UNION BUDGET AND FROM GOVERNMENT PURCHASES</w:t>
            </w:r>
            <w:bookmarkEnd w:id="77"/>
            <w:bookmarkEnd w:id="78"/>
          </w:p>
        </w:tc>
      </w:tr>
      <w:tr w:rsidR="005F607F" w:rsidRPr="00652701" w14:paraId="143DFA5E"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E73AB" w14:textId="77777777" w:rsidR="005F607F" w:rsidRPr="00B44F61" w:rsidRDefault="0074514D" w:rsidP="00E64A72">
            <w:pPr>
              <w:spacing w:after="0"/>
              <w:rPr>
                <w:rStyle w:val="TEXTOChar"/>
                <w:rFonts w:asciiTheme="minorHAnsi" w:eastAsiaTheme="minorHAnsi" w:hAnsiTheme="minorHAnsi" w:cstheme="minorHAnsi"/>
                <w:b/>
                <w:sz w:val="20"/>
              </w:rPr>
            </w:pPr>
            <w:r w:rsidRPr="00B44F61">
              <w:rPr>
                <w:rStyle w:val="TEXTOChar"/>
                <w:rFonts w:asciiTheme="minorHAnsi" w:hAnsiTheme="minorHAnsi" w:cstheme="minorHAnsi"/>
                <w:b/>
                <w:sz w:val="20"/>
              </w:rPr>
              <w:t>Responsible body</w:t>
            </w:r>
          </w:p>
        </w:tc>
        <w:tc>
          <w:tcPr>
            <w:tcW w:w="6804" w:type="dxa"/>
            <w:tcBorders>
              <w:top w:val="single" w:sz="4" w:space="0" w:color="auto"/>
              <w:left w:val="single" w:sz="4" w:space="0" w:color="auto"/>
              <w:bottom w:val="single" w:sz="4" w:space="0" w:color="auto"/>
              <w:right w:val="single" w:sz="4" w:space="0" w:color="auto"/>
            </w:tcBorders>
            <w:vAlign w:val="center"/>
          </w:tcPr>
          <w:p w14:paraId="1C9827DD" w14:textId="77777777" w:rsidR="005F607F" w:rsidRPr="00B44F61" w:rsidRDefault="00B44F61" w:rsidP="00E64A72">
            <w:pPr>
              <w:spacing w:after="0"/>
              <w:rPr>
                <w:rFonts w:asciiTheme="minorHAnsi" w:hAnsiTheme="minorHAnsi" w:cs="Arial"/>
                <w:bCs/>
                <w:lang w:val="en-US"/>
              </w:rPr>
            </w:pPr>
            <w:r w:rsidRPr="00B44F61">
              <w:rPr>
                <w:rFonts w:asciiTheme="minorHAnsi" w:hAnsiTheme="minorHAnsi" w:cs="Arial"/>
                <w:bCs/>
                <w:lang w:val="en-US"/>
              </w:rPr>
              <w:t>Ministry of Planning, Budget and Management</w:t>
            </w:r>
          </w:p>
        </w:tc>
      </w:tr>
      <w:tr w:rsidR="005F607F" w:rsidRPr="007C6631" w14:paraId="767B795A"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AB1A8" w14:textId="77777777" w:rsidR="005F607F" w:rsidRPr="00B44F61" w:rsidRDefault="0074514D" w:rsidP="00E64A72">
            <w:pPr>
              <w:spacing w:after="0"/>
              <w:rPr>
                <w:rStyle w:val="TEXTOChar"/>
                <w:rFonts w:asciiTheme="minorHAnsi" w:eastAsiaTheme="minorHAnsi" w:hAnsiTheme="minorHAnsi" w:cstheme="minorHAnsi"/>
                <w:b/>
                <w:sz w:val="20"/>
              </w:rPr>
            </w:pPr>
            <w:r w:rsidRPr="00B44F61">
              <w:rPr>
                <w:rStyle w:val="TEXTOChar"/>
                <w:rFonts w:asciiTheme="minorHAnsi" w:hAnsiTheme="minorHAnsi" w:cstheme="minorHAnsi"/>
                <w:b/>
                <w:sz w:val="20"/>
              </w:rPr>
              <w:t>Responsible person</w:t>
            </w:r>
          </w:p>
        </w:tc>
        <w:tc>
          <w:tcPr>
            <w:tcW w:w="6804" w:type="dxa"/>
            <w:tcBorders>
              <w:top w:val="single" w:sz="4" w:space="0" w:color="auto"/>
              <w:left w:val="single" w:sz="4" w:space="0" w:color="auto"/>
              <w:bottom w:val="single" w:sz="4" w:space="0" w:color="auto"/>
              <w:right w:val="single" w:sz="4" w:space="0" w:color="auto"/>
            </w:tcBorders>
            <w:vAlign w:val="center"/>
          </w:tcPr>
          <w:p w14:paraId="1D3E34C7" w14:textId="77777777" w:rsidR="005F607F" w:rsidRPr="00B44F61" w:rsidRDefault="008816A1" w:rsidP="00E64A72">
            <w:pPr>
              <w:spacing w:after="0"/>
              <w:rPr>
                <w:rStyle w:val="TEXTOChar"/>
                <w:rFonts w:asciiTheme="minorHAnsi" w:eastAsiaTheme="minorHAnsi" w:hAnsiTheme="minorHAnsi" w:cstheme="minorHAnsi"/>
                <w:b/>
                <w:sz w:val="22"/>
                <w:szCs w:val="22"/>
              </w:rPr>
            </w:pPr>
            <w:r w:rsidRPr="00B44F61">
              <w:rPr>
                <w:rFonts w:asciiTheme="minorHAnsi" w:hAnsiTheme="minorHAnsi"/>
              </w:rPr>
              <w:t>Eliomar Wesley Rios</w:t>
            </w:r>
          </w:p>
        </w:tc>
      </w:tr>
      <w:tr w:rsidR="005F607F" w:rsidRPr="007C6631" w14:paraId="289E1E71"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B6156" w14:textId="77777777" w:rsidR="005F607F" w:rsidRPr="00B44F61" w:rsidRDefault="0074514D" w:rsidP="00E64A72">
            <w:pPr>
              <w:spacing w:after="0"/>
              <w:rPr>
                <w:rStyle w:val="TEXTOChar"/>
                <w:rFonts w:asciiTheme="minorHAnsi" w:eastAsiaTheme="minorHAnsi" w:hAnsiTheme="minorHAnsi" w:cstheme="minorHAnsi"/>
                <w:b/>
                <w:sz w:val="20"/>
              </w:rPr>
            </w:pPr>
            <w:r w:rsidRPr="00B44F61">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vAlign w:val="center"/>
          </w:tcPr>
          <w:p w14:paraId="560212F5" w14:textId="77777777" w:rsidR="005F607F" w:rsidRPr="00B44F61" w:rsidRDefault="00B44F61" w:rsidP="00E64A72">
            <w:pPr>
              <w:spacing w:after="0"/>
              <w:rPr>
                <w:rStyle w:val="TEXTOChar"/>
                <w:rFonts w:asciiTheme="minorHAnsi" w:eastAsiaTheme="minorHAnsi" w:hAnsiTheme="minorHAnsi" w:cstheme="minorHAnsi"/>
                <w:b/>
                <w:sz w:val="22"/>
                <w:szCs w:val="22"/>
              </w:rPr>
            </w:pPr>
            <w:r w:rsidRPr="00B44F61">
              <w:rPr>
                <w:rFonts w:asciiTheme="minorHAnsi" w:hAnsiTheme="minorHAnsi"/>
              </w:rPr>
              <w:t>Federal Budget Secretariat</w:t>
            </w:r>
          </w:p>
        </w:tc>
      </w:tr>
      <w:tr w:rsidR="005F607F" w:rsidRPr="007C6631" w14:paraId="04938B8E"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29BEF" w14:textId="77777777" w:rsidR="005F607F" w:rsidRPr="00B44F61" w:rsidRDefault="005F607F" w:rsidP="00E64A72">
            <w:pPr>
              <w:spacing w:after="0"/>
              <w:rPr>
                <w:rStyle w:val="TEXTOChar"/>
                <w:rFonts w:asciiTheme="minorHAnsi" w:eastAsiaTheme="minorHAnsi" w:hAnsiTheme="minorHAnsi" w:cstheme="minorHAnsi"/>
                <w:b/>
                <w:sz w:val="20"/>
              </w:rPr>
            </w:pPr>
            <w:r w:rsidRPr="00B44F61">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vAlign w:val="center"/>
          </w:tcPr>
          <w:p w14:paraId="6024F338" w14:textId="77777777" w:rsidR="005F607F" w:rsidRPr="00B44F61" w:rsidRDefault="00C4068D" w:rsidP="00E64A72">
            <w:pPr>
              <w:spacing w:after="0"/>
              <w:rPr>
                <w:rStyle w:val="TEXTOChar"/>
                <w:rFonts w:asciiTheme="minorHAnsi" w:eastAsiaTheme="minorHAnsi" w:hAnsiTheme="minorHAnsi" w:cstheme="minorHAnsi"/>
                <w:b/>
                <w:sz w:val="22"/>
                <w:szCs w:val="22"/>
              </w:rPr>
            </w:pPr>
            <w:r w:rsidRPr="00B44F61">
              <w:rPr>
                <w:rFonts w:asciiTheme="minorHAnsi" w:hAnsiTheme="minorHAnsi"/>
              </w:rPr>
              <w:t>eliomar.rios@planejamento.gov.br</w:t>
            </w:r>
          </w:p>
        </w:tc>
      </w:tr>
      <w:tr w:rsidR="005F607F" w:rsidRPr="007C6631" w14:paraId="3F2F2EC1"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5D82C1" w14:textId="77777777" w:rsidR="005F607F" w:rsidRPr="00B44F61" w:rsidRDefault="0074514D" w:rsidP="00E64A72">
            <w:pPr>
              <w:spacing w:after="0"/>
              <w:rPr>
                <w:rStyle w:val="TEXTOChar"/>
                <w:rFonts w:asciiTheme="minorHAnsi" w:eastAsiaTheme="minorHAnsi" w:hAnsiTheme="minorHAnsi" w:cstheme="minorHAnsi"/>
                <w:b/>
                <w:sz w:val="20"/>
              </w:rPr>
            </w:pPr>
            <w:r w:rsidRPr="00B44F61">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vAlign w:val="center"/>
          </w:tcPr>
          <w:p w14:paraId="3D6DFA7C" w14:textId="77777777" w:rsidR="005F607F" w:rsidRPr="00B44F61" w:rsidRDefault="00C4068D" w:rsidP="00E64A72">
            <w:pPr>
              <w:spacing w:after="0"/>
              <w:rPr>
                <w:rFonts w:asciiTheme="minorHAnsi" w:hAnsiTheme="minorHAnsi"/>
              </w:rPr>
            </w:pPr>
            <w:r w:rsidRPr="00B44F61">
              <w:rPr>
                <w:rFonts w:asciiTheme="minorHAnsi" w:hAnsiTheme="minorHAnsi"/>
              </w:rPr>
              <w:t>61 2020-2480</w:t>
            </w:r>
          </w:p>
        </w:tc>
      </w:tr>
      <w:tr w:rsidR="005F607F" w:rsidRPr="00652701" w14:paraId="5909DCB0"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17570" w14:textId="77777777" w:rsidR="005F607F" w:rsidRPr="00B44F61" w:rsidRDefault="00B44F61" w:rsidP="00B44F61">
            <w:pPr>
              <w:spacing w:after="0"/>
              <w:rPr>
                <w:rStyle w:val="TEXTOChar"/>
                <w:rFonts w:asciiTheme="minorHAnsi" w:hAnsiTheme="minorHAnsi" w:cstheme="minorHAnsi"/>
                <w:b/>
                <w:sz w:val="20"/>
                <w:lang w:val="en-US"/>
              </w:rPr>
            </w:pPr>
            <w:r w:rsidRPr="00B44F61">
              <w:rPr>
                <w:rStyle w:val="TEXTOChar"/>
                <w:rFonts w:asciiTheme="minorHAnsi" w:hAnsiTheme="minorHAnsi" w:cstheme="minorHAnsi"/>
                <w:b/>
                <w:sz w:val="20"/>
                <w:lang w:val="en-US"/>
              </w:rPr>
              <w:t>Objective</w:t>
            </w:r>
            <w:r w:rsidR="005F607F" w:rsidRPr="00B44F61">
              <w:rPr>
                <w:rStyle w:val="TEXTOChar"/>
                <w:rFonts w:asciiTheme="minorHAnsi" w:hAnsiTheme="minorHAnsi" w:cstheme="minorHAnsi"/>
                <w:b/>
                <w:sz w:val="20"/>
                <w:lang w:val="en-US"/>
              </w:rPr>
              <w:t xml:space="preserve">(s) </w:t>
            </w:r>
            <w:r w:rsidRPr="00B44F61">
              <w:rPr>
                <w:rStyle w:val="TEXTOChar"/>
                <w:rFonts w:asciiTheme="minorHAnsi" w:hAnsiTheme="minorHAnsi" w:cstheme="minorHAnsi"/>
                <w:b/>
                <w:sz w:val="20"/>
                <w:lang w:val="en-US"/>
              </w:rPr>
              <w:t>of the commitment</w:t>
            </w:r>
          </w:p>
        </w:tc>
        <w:tc>
          <w:tcPr>
            <w:tcW w:w="6804" w:type="dxa"/>
            <w:tcBorders>
              <w:top w:val="single" w:sz="4" w:space="0" w:color="auto"/>
              <w:left w:val="single" w:sz="4" w:space="0" w:color="auto"/>
              <w:bottom w:val="single" w:sz="4" w:space="0" w:color="auto"/>
              <w:right w:val="single" w:sz="4" w:space="0" w:color="auto"/>
            </w:tcBorders>
          </w:tcPr>
          <w:p w14:paraId="6EA2FC90" w14:textId="77777777" w:rsidR="007A62FC" w:rsidRPr="00B44F61" w:rsidRDefault="00B44F61" w:rsidP="00E64A72">
            <w:pPr>
              <w:numPr>
                <w:ilvl w:val="0"/>
                <w:numId w:val="9"/>
              </w:numPr>
              <w:autoSpaceDE/>
              <w:autoSpaceDN/>
              <w:spacing w:after="0"/>
              <w:ind w:left="317" w:hanging="283"/>
              <w:jc w:val="both"/>
              <w:rPr>
                <w:rFonts w:asciiTheme="minorHAnsi" w:hAnsiTheme="minorHAnsi"/>
                <w:lang w:val="en-US"/>
              </w:rPr>
            </w:pPr>
            <w:r w:rsidRPr="00B44F61">
              <w:rPr>
                <w:rFonts w:asciiTheme="minorHAnsi" w:hAnsiTheme="minorHAnsi"/>
                <w:lang w:val="en-US"/>
              </w:rPr>
              <w:t>To develop a budget ontology</w:t>
            </w:r>
            <w:r w:rsidR="007A62FC" w:rsidRPr="00B44F61">
              <w:rPr>
                <w:rFonts w:asciiTheme="minorHAnsi" w:hAnsiTheme="minorHAnsi"/>
                <w:lang w:val="en-US"/>
              </w:rPr>
              <w:t>;</w:t>
            </w:r>
          </w:p>
          <w:p w14:paraId="7DC006F6" w14:textId="77777777" w:rsidR="007A62FC" w:rsidRPr="00B44F61" w:rsidRDefault="00B44F61" w:rsidP="00E64A72">
            <w:pPr>
              <w:numPr>
                <w:ilvl w:val="0"/>
                <w:numId w:val="9"/>
              </w:numPr>
              <w:autoSpaceDE/>
              <w:autoSpaceDN/>
              <w:spacing w:after="0"/>
              <w:ind w:left="317" w:hanging="283"/>
              <w:jc w:val="both"/>
              <w:rPr>
                <w:rFonts w:asciiTheme="minorHAnsi" w:hAnsiTheme="minorHAnsi"/>
                <w:lang w:val="en-US"/>
              </w:rPr>
            </w:pPr>
            <w:r w:rsidRPr="00B44F61">
              <w:rPr>
                <w:rFonts w:asciiTheme="minorHAnsi" w:hAnsiTheme="minorHAnsi"/>
                <w:lang w:val="en-US"/>
              </w:rPr>
              <w:t xml:space="preserve">To publish data according to the </w:t>
            </w:r>
            <w:r w:rsidR="00E27F6C">
              <w:rPr>
                <w:rFonts w:asciiTheme="minorHAnsi" w:hAnsiTheme="minorHAnsi"/>
                <w:lang w:val="en-US"/>
              </w:rPr>
              <w:t>Connected Data</w:t>
            </w:r>
            <w:r w:rsidR="007A62FC" w:rsidRPr="00B44F61">
              <w:rPr>
                <w:rFonts w:asciiTheme="minorHAnsi" w:hAnsiTheme="minorHAnsi"/>
                <w:lang w:val="en-US"/>
              </w:rPr>
              <w:t xml:space="preserve"> </w:t>
            </w:r>
            <w:r w:rsidR="00E27F6C">
              <w:rPr>
                <w:rFonts w:asciiTheme="minorHAnsi" w:hAnsiTheme="minorHAnsi"/>
                <w:lang w:val="en-US"/>
              </w:rPr>
              <w:t>metho</w:t>
            </w:r>
            <w:r>
              <w:rPr>
                <w:rFonts w:asciiTheme="minorHAnsi" w:hAnsiTheme="minorHAnsi"/>
                <w:lang w:val="en-US"/>
              </w:rPr>
              <w:t>do</w:t>
            </w:r>
            <w:r w:rsidR="00E27F6C">
              <w:rPr>
                <w:rFonts w:asciiTheme="minorHAnsi" w:hAnsiTheme="minorHAnsi"/>
                <w:lang w:val="en-US"/>
              </w:rPr>
              <w:t>lo</w:t>
            </w:r>
            <w:r>
              <w:rPr>
                <w:rFonts w:asciiTheme="minorHAnsi" w:hAnsiTheme="minorHAnsi"/>
                <w:lang w:val="en-US"/>
              </w:rPr>
              <w:t xml:space="preserve">gy </w:t>
            </w:r>
            <w:r w:rsidR="007A62FC" w:rsidRPr="00B44F61">
              <w:rPr>
                <w:rFonts w:asciiTheme="minorHAnsi" w:hAnsiTheme="minorHAnsi"/>
                <w:lang w:val="en-US"/>
              </w:rPr>
              <w:t>(RDF);</w:t>
            </w:r>
          </w:p>
          <w:p w14:paraId="4AD805E0" w14:textId="77777777" w:rsidR="007A62FC" w:rsidRPr="00B44F61" w:rsidRDefault="00B44F61" w:rsidP="00E64A72">
            <w:pPr>
              <w:numPr>
                <w:ilvl w:val="0"/>
                <w:numId w:val="9"/>
              </w:numPr>
              <w:autoSpaceDE/>
              <w:autoSpaceDN/>
              <w:spacing w:after="0"/>
              <w:ind w:left="317" w:hanging="283"/>
              <w:jc w:val="both"/>
              <w:rPr>
                <w:rFonts w:asciiTheme="minorHAnsi" w:eastAsia="Calibri" w:hAnsiTheme="minorHAnsi" w:cstheme="minorHAnsi"/>
                <w:lang w:val="en-US" w:eastAsia="ar-SA"/>
              </w:rPr>
            </w:pPr>
            <w:r w:rsidRPr="00B44F61">
              <w:rPr>
                <w:rFonts w:asciiTheme="minorHAnsi" w:hAnsiTheme="minorHAnsi"/>
                <w:lang w:val="en-US"/>
              </w:rPr>
              <w:t>To provide a database interface for complex consultations on the web and in several formats</w:t>
            </w:r>
            <w:r w:rsidR="007A62FC" w:rsidRPr="00B44F61">
              <w:rPr>
                <w:rFonts w:asciiTheme="minorHAnsi" w:hAnsiTheme="minorHAnsi"/>
                <w:lang w:val="en-US"/>
              </w:rPr>
              <w:t>;</w:t>
            </w:r>
          </w:p>
          <w:p w14:paraId="5C663B9D" w14:textId="77777777" w:rsidR="005F607F" w:rsidRPr="00FE61FC" w:rsidRDefault="00B44F61" w:rsidP="00E27F6C">
            <w:pPr>
              <w:numPr>
                <w:ilvl w:val="0"/>
                <w:numId w:val="9"/>
              </w:numPr>
              <w:autoSpaceDE/>
              <w:autoSpaceDN/>
              <w:spacing w:after="0"/>
              <w:ind w:left="317" w:hanging="283"/>
              <w:jc w:val="both"/>
              <w:rPr>
                <w:rStyle w:val="TEXTOChar"/>
                <w:rFonts w:asciiTheme="minorHAnsi" w:hAnsiTheme="minorHAnsi" w:cstheme="minorHAnsi"/>
                <w:sz w:val="22"/>
                <w:szCs w:val="22"/>
                <w:lang w:val="en-US"/>
              </w:rPr>
            </w:pPr>
            <w:r w:rsidRPr="00FE61FC">
              <w:rPr>
                <w:rFonts w:asciiTheme="minorHAnsi" w:hAnsiTheme="minorHAnsi"/>
                <w:lang w:val="en-US"/>
              </w:rPr>
              <w:t xml:space="preserve">To provide a </w:t>
            </w:r>
            <w:r w:rsidR="00E27F6C">
              <w:rPr>
                <w:rFonts w:asciiTheme="minorHAnsi" w:hAnsiTheme="minorHAnsi"/>
                <w:lang w:val="en-US"/>
              </w:rPr>
              <w:t xml:space="preserve">Connected Data </w:t>
            </w:r>
            <w:r w:rsidRPr="00FE61FC">
              <w:rPr>
                <w:rFonts w:asciiTheme="minorHAnsi" w:hAnsiTheme="minorHAnsi"/>
                <w:lang w:val="en-US"/>
              </w:rPr>
              <w:t xml:space="preserve">API for browsing and </w:t>
            </w:r>
            <w:r w:rsidR="00E27F6C">
              <w:rPr>
                <w:rFonts w:asciiTheme="minorHAnsi" w:hAnsiTheme="minorHAnsi"/>
                <w:lang w:val="en-US"/>
              </w:rPr>
              <w:t>visualizations of</w:t>
            </w:r>
            <w:r w:rsidRPr="00FE61FC">
              <w:rPr>
                <w:rFonts w:asciiTheme="minorHAnsi" w:hAnsiTheme="minorHAnsi"/>
                <w:lang w:val="en-US"/>
              </w:rPr>
              <w:t xml:space="preserve"> such data </w:t>
            </w:r>
            <w:r w:rsidR="00FE61FC" w:rsidRPr="00FE61FC">
              <w:rPr>
                <w:rFonts w:asciiTheme="minorHAnsi" w:hAnsiTheme="minorHAnsi"/>
                <w:lang w:val="en-US"/>
              </w:rPr>
              <w:t xml:space="preserve">through </w:t>
            </w:r>
            <w:r w:rsidR="00FE61FC">
              <w:rPr>
                <w:rFonts w:asciiTheme="minorHAnsi" w:hAnsiTheme="minorHAnsi"/>
                <w:lang w:val="en-US"/>
              </w:rPr>
              <w:t>touch</w:t>
            </w:r>
            <w:r w:rsidR="00FE61FC" w:rsidRPr="00FE61FC">
              <w:rPr>
                <w:rFonts w:asciiTheme="minorHAnsi" w:hAnsiTheme="minorHAnsi"/>
                <w:lang w:val="en-US"/>
              </w:rPr>
              <w:t xml:space="preserve"> controls and screens</w:t>
            </w:r>
            <w:r w:rsidR="00FE61FC">
              <w:rPr>
                <w:rFonts w:asciiTheme="minorHAnsi" w:hAnsiTheme="minorHAnsi"/>
                <w:lang w:val="en-US"/>
              </w:rPr>
              <w:t xml:space="preserve">. </w:t>
            </w:r>
            <w:r w:rsidR="00FE61FC" w:rsidRPr="00FE61FC">
              <w:rPr>
                <w:rFonts w:asciiTheme="minorHAnsi" w:hAnsiTheme="minorHAnsi"/>
                <w:lang w:val="en-US"/>
              </w:rPr>
              <w:t>The</w:t>
            </w:r>
            <w:r w:rsidR="007A62FC" w:rsidRPr="00FE61FC">
              <w:rPr>
                <w:rFonts w:asciiTheme="minorHAnsi" w:hAnsiTheme="minorHAnsi"/>
                <w:lang w:val="en-US"/>
              </w:rPr>
              <w:t xml:space="preserve"> API </w:t>
            </w:r>
            <w:r w:rsidR="00FE61FC" w:rsidRPr="00FE61FC">
              <w:rPr>
                <w:rFonts w:asciiTheme="minorHAnsi" w:hAnsiTheme="minorHAnsi"/>
                <w:lang w:val="en-US"/>
              </w:rPr>
              <w:t xml:space="preserve">will also allow for machine </w:t>
            </w:r>
            <w:r w:rsidR="00FE61FC">
              <w:rPr>
                <w:rFonts w:asciiTheme="minorHAnsi" w:hAnsiTheme="minorHAnsi"/>
                <w:lang w:val="en-US"/>
              </w:rPr>
              <w:t>r</w:t>
            </w:r>
            <w:r w:rsidR="00FE61FC" w:rsidRPr="00FE61FC">
              <w:rPr>
                <w:rFonts w:asciiTheme="minorHAnsi" w:hAnsiTheme="minorHAnsi"/>
                <w:lang w:val="en-US"/>
              </w:rPr>
              <w:t>eading of such data in several formats</w:t>
            </w:r>
            <w:r w:rsidR="007A62FC" w:rsidRPr="00FE61FC">
              <w:rPr>
                <w:rFonts w:asciiTheme="minorHAnsi" w:hAnsiTheme="minorHAnsi"/>
                <w:lang w:val="en-US"/>
              </w:rPr>
              <w:t>;</w:t>
            </w:r>
          </w:p>
        </w:tc>
      </w:tr>
      <w:tr w:rsidR="005F607F" w:rsidRPr="00652701" w14:paraId="1D6A00AC"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641FEE" w14:textId="77777777" w:rsidR="005F607F" w:rsidRPr="00E27F6C" w:rsidRDefault="00FE61FC" w:rsidP="00E64A72">
            <w:pPr>
              <w:spacing w:after="0"/>
              <w:rPr>
                <w:rStyle w:val="TEXTOChar"/>
                <w:rFonts w:asciiTheme="minorHAnsi" w:eastAsiaTheme="minorHAnsi" w:hAnsiTheme="minorHAnsi" w:cstheme="minorHAnsi"/>
                <w:b/>
                <w:sz w:val="20"/>
              </w:rPr>
            </w:pPr>
            <w:r w:rsidRPr="00E27F6C">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14:paraId="1E29DF0E" w14:textId="77777777" w:rsidR="006E24C7" w:rsidRPr="005A72A9" w:rsidRDefault="006E24C7" w:rsidP="006E24C7">
            <w:pPr>
              <w:pStyle w:val="Padro"/>
              <w:spacing w:after="0" w:line="276" w:lineRule="auto"/>
              <w:jc w:val="both"/>
              <w:rPr>
                <w:rFonts w:asciiTheme="minorHAnsi" w:hAnsiTheme="minorHAnsi" w:cstheme="minorHAnsi"/>
                <w:sz w:val="22"/>
                <w:szCs w:val="22"/>
                <w:lang w:val="en-US"/>
              </w:rPr>
            </w:pPr>
            <w:r w:rsidRPr="006E24C7">
              <w:rPr>
                <w:rFonts w:asciiTheme="minorHAnsi" w:hAnsiTheme="minorHAnsi" w:cstheme="minorHAnsi"/>
                <w:sz w:val="22"/>
                <w:szCs w:val="22"/>
                <w:lang w:val="en-US"/>
              </w:rPr>
              <w:t>T</w:t>
            </w:r>
            <w:r>
              <w:rPr>
                <w:rFonts w:asciiTheme="minorHAnsi" w:hAnsiTheme="minorHAnsi" w:cstheme="minorHAnsi"/>
                <w:sz w:val="22"/>
                <w:szCs w:val="22"/>
                <w:lang w:val="en-US"/>
              </w:rPr>
              <w:t xml:space="preserve">o disclose </w:t>
            </w:r>
            <w:r w:rsidRPr="005A72A9">
              <w:rPr>
                <w:rFonts w:asciiTheme="minorHAnsi" w:hAnsiTheme="minorHAnsi" w:cstheme="minorHAnsi"/>
                <w:sz w:val="22"/>
                <w:szCs w:val="22"/>
                <w:lang w:val="en-US"/>
              </w:rPr>
              <w:t xml:space="preserve">data </w:t>
            </w:r>
            <w:r w:rsidRPr="008B52BD">
              <w:rPr>
                <w:rFonts w:asciiTheme="minorHAnsi" w:hAnsiTheme="minorHAnsi" w:cstheme="minorHAnsi"/>
                <w:sz w:val="22"/>
                <w:szCs w:val="22"/>
                <w:lang w:val="en-US"/>
              </w:rPr>
              <w:t xml:space="preserve">from the </w:t>
            </w:r>
            <w:r>
              <w:rPr>
                <w:rFonts w:asciiTheme="minorHAnsi" w:hAnsiTheme="minorHAnsi" w:cstheme="minorHAnsi"/>
                <w:sz w:val="22"/>
                <w:szCs w:val="22"/>
                <w:lang w:val="en-US"/>
              </w:rPr>
              <w:t xml:space="preserve">Annual Budget Law (LOA), budget execution and government purchases in compliance with the open data principles, as well as data from the Integrated System of General Services Administration (SIASG). This commitment aims </w:t>
            </w:r>
            <w:r w:rsidR="00FD6745">
              <w:rPr>
                <w:rFonts w:asciiTheme="minorHAnsi" w:hAnsiTheme="minorHAnsi" w:cstheme="minorHAnsi"/>
                <w:sz w:val="22"/>
                <w:szCs w:val="22"/>
                <w:lang w:val="en-US"/>
              </w:rPr>
              <w:t>to</w:t>
            </w:r>
            <w:r>
              <w:rPr>
                <w:rFonts w:asciiTheme="minorHAnsi" w:hAnsiTheme="minorHAnsi" w:cstheme="minorHAnsi"/>
                <w:sz w:val="22"/>
                <w:szCs w:val="22"/>
                <w:lang w:val="en-US"/>
              </w:rPr>
              <w:t xml:space="preserve"> releas</w:t>
            </w:r>
            <w:r w:rsidR="00FD6745">
              <w:rPr>
                <w:rFonts w:asciiTheme="minorHAnsi" w:hAnsiTheme="minorHAnsi" w:cstheme="minorHAnsi"/>
                <w:sz w:val="22"/>
                <w:szCs w:val="22"/>
                <w:lang w:val="en-US"/>
              </w:rPr>
              <w:t>e</w:t>
            </w:r>
            <w:r>
              <w:rPr>
                <w:rFonts w:asciiTheme="minorHAnsi" w:hAnsiTheme="minorHAnsi" w:cstheme="minorHAnsi"/>
                <w:sz w:val="22"/>
                <w:szCs w:val="22"/>
                <w:lang w:val="en-US"/>
              </w:rPr>
              <w:t xml:space="preserve"> platforms to ensure citizen access to updated information on budget execution and on Federal Government purchases, including data from procurements and price registrations. </w:t>
            </w:r>
            <w:r w:rsidRPr="008B52BD">
              <w:rPr>
                <w:rFonts w:asciiTheme="minorHAnsi" w:hAnsiTheme="minorHAnsi" w:cstheme="minorHAnsi"/>
                <w:sz w:val="22"/>
                <w:szCs w:val="22"/>
                <w:lang w:val="en-US"/>
              </w:rPr>
              <w:t xml:space="preserve">The platform </w:t>
            </w:r>
            <w:r>
              <w:rPr>
                <w:rFonts w:asciiTheme="minorHAnsi" w:hAnsiTheme="minorHAnsi" w:cstheme="minorHAnsi"/>
                <w:sz w:val="22"/>
                <w:szCs w:val="22"/>
                <w:lang w:val="en-US"/>
              </w:rPr>
              <w:t>wil</w:t>
            </w:r>
            <w:r w:rsidRPr="008B52BD">
              <w:rPr>
                <w:rFonts w:asciiTheme="minorHAnsi" w:hAnsiTheme="minorHAnsi" w:cstheme="minorHAnsi"/>
                <w:sz w:val="22"/>
                <w:szCs w:val="22"/>
                <w:lang w:val="en-US"/>
              </w:rPr>
              <w:t xml:space="preserve">l also </w:t>
            </w:r>
            <w:r>
              <w:rPr>
                <w:rFonts w:asciiTheme="minorHAnsi" w:hAnsiTheme="minorHAnsi" w:cstheme="minorHAnsi"/>
                <w:sz w:val="22"/>
                <w:szCs w:val="22"/>
                <w:lang w:val="en-US"/>
              </w:rPr>
              <w:t>allow</w:t>
            </w:r>
            <w:r w:rsidRPr="008B52BD">
              <w:rPr>
                <w:rFonts w:asciiTheme="minorHAnsi" w:hAnsiTheme="minorHAnsi" w:cstheme="minorHAnsi"/>
                <w:sz w:val="22"/>
                <w:szCs w:val="22"/>
                <w:lang w:val="en-US"/>
              </w:rPr>
              <w:t xml:space="preserve"> for the development of new visions, applications and services from the open data on the budget and public purchases.</w:t>
            </w:r>
          </w:p>
          <w:p w14:paraId="475EDDA6" w14:textId="77777777" w:rsidR="005F607F" w:rsidRPr="006E24C7" w:rsidRDefault="006E24C7" w:rsidP="006E24C7">
            <w:pPr>
              <w:pStyle w:val="Padro"/>
              <w:spacing w:after="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This action will facilitate the integration of budget and governmental</w:t>
            </w:r>
            <w:r w:rsidR="00315CE0">
              <w:rPr>
                <w:rFonts w:asciiTheme="minorHAnsi" w:hAnsiTheme="minorHAnsi" w:cstheme="minorHAnsi"/>
                <w:sz w:val="22"/>
                <w:szCs w:val="22"/>
                <w:lang w:val="en-US"/>
              </w:rPr>
              <w:t xml:space="preserve"> purchase</w:t>
            </w:r>
            <w:r>
              <w:rPr>
                <w:rFonts w:asciiTheme="minorHAnsi" w:hAnsiTheme="minorHAnsi" w:cstheme="minorHAnsi"/>
                <w:sz w:val="22"/>
                <w:szCs w:val="22"/>
                <w:lang w:val="en-US"/>
              </w:rPr>
              <w:t xml:space="preserve"> data in </w:t>
            </w:r>
            <w:r w:rsidRPr="008B52BD">
              <w:rPr>
                <w:rFonts w:asciiTheme="minorHAnsi" w:hAnsiTheme="minorHAnsi" w:cstheme="minorHAnsi"/>
                <w:sz w:val="22"/>
                <w:szCs w:val="22"/>
                <w:lang w:val="en-US"/>
              </w:rPr>
              <w:t>structuring and sectorial information systems</w:t>
            </w:r>
            <w:r w:rsidRPr="005A72A9">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thus providing for the </w:t>
            </w:r>
            <w:r w:rsidRPr="008B52BD">
              <w:rPr>
                <w:rFonts w:asciiTheme="minorHAnsi" w:hAnsiTheme="minorHAnsi" w:cstheme="minorHAnsi"/>
                <w:sz w:val="22"/>
                <w:szCs w:val="22"/>
                <w:lang w:val="en-US"/>
              </w:rPr>
              <w:t xml:space="preserve">increased </w:t>
            </w:r>
            <w:r>
              <w:rPr>
                <w:rFonts w:asciiTheme="minorHAnsi" w:hAnsiTheme="minorHAnsi" w:cstheme="minorHAnsi"/>
                <w:sz w:val="22"/>
                <w:szCs w:val="22"/>
                <w:lang w:val="en-US"/>
              </w:rPr>
              <w:t>development of mechanisms to ensure the aforementioned systems’ data integrity and for the development of assessments and management reports. Furthermore, the disclosure of data from these systems in an open format will allow for deeper analys</w:t>
            </w:r>
            <w:r w:rsidR="00864D42">
              <w:rPr>
                <w:rFonts w:asciiTheme="minorHAnsi" w:hAnsiTheme="minorHAnsi" w:cstheme="minorHAnsi"/>
                <w:sz w:val="22"/>
                <w:szCs w:val="22"/>
                <w:lang w:val="en-US"/>
              </w:rPr>
              <w:t>i</w:t>
            </w:r>
            <w:r>
              <w:rPr>
                <w:rFonts w:asciiTheme="minorHAnsi" w:hAnsiTheme="minorHAnsi" w:cstheme="minorHAnsi"/>
                <w:sz w:val="22"/>
                <w:szCs w:val="22"/>
                <w:lang w:val="en-US"/>
              </w:rPr>
              <w:t xml:space="preserve">s, thus ensuring more effective social control. </w:t>
            </w:r>
          </w:p>
        </w:tc>
      </w:tr>
      <w:tr w:rsidR="005F607F" w:rsidRPr="00652701" w14:paraId="5F88FFBA"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89863" w14:textId="77777777" w:rsidR="005F607F" w:rsidRPr="00E27F6C" w:rsidRDefault="00EC723C" w:rsidP="00E64A72">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14:paraId="0CEAAF89" w14:textId="77777777" w:rsidR="00BC0FB8" w:rsidRPr="00E27F6C" w:rsidRDefault="00653C1B" w:rsidP="00E64A72">
            <w:pPr>
              <w:spacing w:after="0"/>
              <w:jc w:val="both"/>
              <w:rPr>
                <w:rFonts w:asciiTheme="minorHAnsi" w:hAnsiTheme="minorHAnsi"/>
                <w:lang w:val="en-US"/>
              </w:rPr>
            </w:pPr>
            <w:r w:rsidRPr="00653C1B">
              <w:rPr>
                <w:rFonts w:asciiTheme="minorHAnsi" w:hAnsiTheme="minorHAnsi"/>
                <w:lang w:val="en-US"/>
              </w:rPr>
              <w:t xml:space="preserve">The provision of this platform to citizens will foster more effective accountability in that </w:t>
            </w:r>
            <w:r w:rsidRPr="00E27F6C">
              <w:rPr>
                <w:rFonts w:asciiTheme="minorHAnsi" w:hAnsiTheme="minorHAnsi"/>
                <w:lang w:val="en-US"/>
              </w:rPr>
              <w:t>citizens will be able to easily promote and share their own analyses and visualiz</w:t>
            </w:r>
            <w:r w:rsidR="00E27F6C" w:rsidRPr="00E27F6C">
              <w:rPr>
                <w:rFonts w:asciiTheme="minorHAnsi" w:hAnsiTheme="minorHAnsi"/>
                <w:lang w:val="en-US"/>
              </w:rPr>
              <w:t xml:space="preserve">ations </w:t>
            </w:r>
            <w:r w:rsidRPr="00E27F6C">
              <w:rPr>
                <w:rFonts w:asciiTheme="minorHAnsi" w:hAnsiTheme="minorHAnsi"/>
                <w:lang w:val="en-US"/>
              </w:rPr>
              <w:t>of budget execution data</w:t>
            </w:r>
            <w:r w:rsidR="00BC0FB8" w:rsidRPr="00E27F6C">
              <w:rPr>
                <w:rFonts w:asciiTheme="minorHAnsi" w:hAnsiTheme="minorHAnsi"/>
                <w:lang w:val="en-US"/>
              </w:rPr>
              <w:t>.</w:t>
            </w:r>
          </w:p>
          <w:p w14:paraId="225CDCA2" w14:textId="77777777" w:rsidR="005F607F" w:rsidRPr="00864D42" w:rsidRDefault="00653C1B" w:rsidP="00E27F6C">
            <w:pPr>
              <w:spacing w:after="0"/>
              <w:jc w:val="both"/>
              <w:rPr>
                <w:rStyle w:val="TEXTOChar"/>
                <w:rFonts w:asciiTheme="minorHAnsi" w:eastAsiaTheme="minorHAnsi" w:hAnsiTheme="minorHAnsi" w:cstheme="minorHAnsi"/>
                <w:b/>
                <w:color w:val="FF0000"/>
                <w:sz w:val="22"/>
                <w:szCs w:val="22"/>
                <w:highlight w:val="magenta"/>
                <w:lang w:val="en-US"/>
              </w:rPr>
            </w:pPr>
            <w:r w:rsidRPr="00E27F6C">
              <w:rPr>
                <w:rFonts w:asciiTheme="minorHAnsi" w:hAnsiTheme="minorHAnsi"/>
                <w:lang w:val="en-US"/>
              </w:rPr>
              <w:t>The analyses and visualiza</w:t>
            </w:r>
            <w:r w:rsidR="00E27F6C" w:rsidRPr="00E27F6C">
              <w:rPr>
                <w:rFonts w:asciiTheme="minorHAnsi" w:hAnsiTheme="minorHAnsi"/>
                <w:lang w:val="en-US"/>
              </w:rPr>
              <w:t>tions</w:t>
            </w:r>
            <w:r w:rsidRPr="00427384">
              <w:rPr>
                <w:rFonts w:asciiTheme="minorHAnsi" w:hAnsiTheme="minorHAnsi"/>
                <w:lang w:val="en-US"/>
              </w:rPr>
              <w:t xml:space="preserve"> produced by citizens on these data increase integrity and transparency to the extent that any irregularities are exposed. </w:t>
            </w:r>
            <w:r w:rsidR="00FD6745">
              <w:rPr>
                <w:rFonts w:asciiTheme="minorHAnsi" w:hAnsiTheme="minorHAnsi"/>
                <w:lang w:val="en-US"/>
              </w:rPr>
              <w:t>The action aims to</w:t>
            </w:r>
            <w:r w:rsidRPr="00653C1B">
              <w:rPr>
                <w:rFonts w:asciiTheme="minorHAnsi" w:hAnsiTheme="minorHAnsi"/>
                <w:lang w:val="en-US"/>
              </w:rPr>
              <w:t xml:space="preserve"> enabl</w:t>
            </w:r>
            <w:r w:rsidR="00FD6745">
              <w:rPr>
                <w:rFonts w:asciiTheme="minorHAnsi" w:hAnsiTheme="minorHAnsi"/>
                <w:lang w:val="en-US"/>
              </w:rPr>
              <w:t>e</w:t>
            </w:r>
            <w:r w:rsidRPr="00653C1B">
              <w:rPr>
                <w:rFonts w:asciiTheme="minorHAnsi" w:hAnsiTheme="minorHAnsi"/>
                <w:lang w:val="en-US"/>
              </w:rPr>
              <w:t xml:space="preserve"> a future integration of budget data updated in structuring and sectorial information systems, which will allow for more detailed </w:t>
            </w:r>
            <w:r>
              <w:rPr>
                <w:rFonts w:asciiTheme="minorHAnsi" w:hAnsiTheme="minorHAnsi"/>
                <w:lang w:val="en-US"/>
              </w:rPr>
              <w:t xml:space="preserve">disclosure of </w:t>
            </w:r>
            <w:r w:rsidRPr="00653C1B">
              <w:rPr>
                <w:rFonts w:asciiTheme="minorHAnsi" w:hAnsiTheme="minorHAnsi"/>
                <w:lang w:val="en-US"/>
              </w:rPr>
              <w:t xml:space="preserve">public spending. </w:t>
            </w:r>
            <w:r w:rsidRPr="00864D42">
              <w:rPr>
                <w:rFonts w:asciiTheme="minorHAnsi" w:hAnsiTheme="minorHAnsi"/>
                <w:lang w:val="en-US"/>
              </w:rPr>
              <w:t xml:space="preserve">In turn, </w:t>
            </w:r>
            <w:r w:rsidR="00864D42" w:rsidRPr="00864D42">
              <w:rPr>
                <w:rFonts w:asciiTheme="minorHAnsi" w:hAnsiTheme="minorHAnsi"/>
                <w:lang w:val="en-US"/>
              </w:rPr>
              <w:t>the disclosure</w:t>
            </w:r>
            <w:r w:rsidRPr="00864D42">
              <w:rPr>
                <w:rFonts w:asciiTheme="minorHAnsi" w:hAnsiTheme="minorHAnsi"/>
                <w:lang w:val="en-US"/>
              </w:rPr>
              <w:t xml:space="preserve"> </w:t>
            </w:r>
            <w:r w:rsidR="00864D42" w:rsidRPr="00864D42">
              <w:rPr>
                <w:rFonts w:asciiTheme="minorHAnsi" w:hAnsiTheme="minorHAnsi"/>
                <w:lang w:val="en-US"/>
              </w:rPr>
              <w:t xml:space="preserve">of </w:t>
            </w:r>
            <w:r w:rsidRPr="00864D42">
              <w:rPr>
                <w:rFonts w:asciiTheme="minorHAnsi" w:hAnsiTheme="minorHAnsi"/>
                <w:lang w:val="en-US"/>
              </w:rPr>
              <w:t xml:space="preserve">these systems’ data </w:t>
            </w:r>
            <w:r w:rsidR="00864D42" w:rsidRPr="00864D42">
              <w:rPr>
                <w:rFonts w:asciiTheme="minorHAnsi" w:hAnsiTheme="minorHAnsi"/>
                <w:lang w:val="en-US"/>
              </w:rPr>
              <w:t>as open da</w:t>
            </w:r>
            <w:r w:rsidR="00864D42">
              <w:rPr>
                <w:rFonts w:asciiTheme="minorHAnsi" w:hAnsiTheme="minorHAnsi"/>
                <w:lang w:val="en-US"/>
              </w:rPr>
              <w:t>ta will allow for deeper analysi</w:t>
            </w:r>
            <w:r w:rsidR="00864D42" w:rsidRPr="00864D42">
              <w:rPr>
                <w:rFonts w:asciiTheme="minorHAnsi" w:hAnsiTheme="minorHAnsi"/>
                <w:lang w:val="en-US"/>
              </w:rPr>
              <w:t>s, thus empowering social control</w:t>
            </w:r>
            <w:r w:rsidR="00BC0FB8" w:rsidRPr="00864D42">
              <w:rPr>
                <w:rFonts w:asciiTheme="minorHAnsi" w:hAnsiTheme="minorHAnsi"/>
                <w:lang w:val="en-US"/>
              </w:rPr>
              <w:t>.</w:t>
            </w:r>
          </w:p>
        </w:tc>
      </w:tr>
      <w:tr w:rsidR="005F607F" w:rsidRPr="00652701" w14:paraId="18C459ED"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76A59" w14:textId="77777777" w:rsidR="005F607F" w:rsidRPr="006E24C7" w:rsidRDefault="006E24C7" w:rsidP="00E64A72">
            <w:pPr>
              <w:spacing w:after="0"/>
              <w:rPr>
                <w:rStyle w:val="TEXTOChar"/>
                <w:rFonts w:asciiTheme="minorHAnsi" w:eastAsiaTheme="minorHAnsi" w:hAnsiTheme="minorHAnsi" w:cstheme="minorHAnsi"/>
                <w:b/>
                <w:sz w:val="20"/>
              </w:rPr>
            </w:pPr>
            <w:r w:rsidRPr="006E24C7">
              <w:rPr>
                <w:rStyle w:val="TEXTOChar"/>
                <w:rFonts w:asciiTheme="minorHAnsi" w:hAnsiTheme="minorHAnsi" w:cstheme="minorHAnsi"/>
                <w:b/>
                <w:sz w:val="20"/>
              </w:rPr>
              <w:t>Targets</w:t>
            </w:r>
          </w:p>
        </w:tc>
        <w:tc>
          <w:tcPr>
            <w:tcW w:w="6804" w:type="dxa"/>
            <w:tcBorders>
              <w:top w:val="single" w:sz="4" w:space="0" w:color="auto"/>
              <w:left w:val="single" w:sz="4" w:space="0" w:color="auto"/>
              <w:bottom w:val="single" w:sz="4" w:space="0" w:color="auto"/>
              <w:right w:val="single" w:sz="4" w:space="0" w:color="auto"/>
            </w:tcBorders>
          </w:tcPr>
          <w:p w14:paraId="6E47A1C2" w14:textId="77777777" w:rsidR="00BC0FB8" w:rsidRPr="00864D42" w:rsidRDefault="00864D42" w:rsidP="00E64A72">
            <w:pPr>
              <w:numPr>
                <w:ilvl w:val="0"/>
                <w:numId w:val="10"/>
              </w:numPr>
              <w:autoSpaceDE/>
              <w:autoSpaceDN/>
              <w:spacing w:after="0"/>
              <w:ind w:left="317" w:hanging="283"/>
              <w:jc w:val="both"/>
              <w:rPr>
                <w:rFonts w:asciiTheme="minorHAnsi" w:hAnsiTheme="minorHAnsi"/>
                <w:lang w:val="en-US"/>
              </w:rPr>
            </w:pPr>
            <w:r>
              <w:rPr>
                <w:rFonts w:asciiTheme="minorHAnsi" w:hAnsiTheme="minorHAnsi"/>
                <w:lang w:val="en-US"/>
              </w:rPr>
              <w:t>To promote m</w:t>
            </w:r>
            <w:r w:rsidRPr="00864D42">
              <w:rPr>
                <w:rFonts w:asciiTheme="minorHAnsi" w:hAnsiTheme="minorHAnsi"/>
                <w:lang w:val="en-US"/>
              </w:rPr>
              <w:t>ore social engagement in the monitoring and control of the Union’s budget</w:t>
            </w:r>
            <w:r w:rsidR="00BC0FB8" w:rsidRPr="00864D42">
              <w:rPr>
                <w:rFonts w:asciiTheme="minorHAnsi" w:hAnsiTheme="minorHAnsi"/>
                <w:lang w:val="en-US"/>
              </w:rPr>
              <w:t>;</w:t>
            </w:r>
          </w:p>
          <w:p w14:paraId="4D158FFA" w14:textId="77777777" w:rsidR="00002A55" w:rsidRPr="00864D42" w:rsidRDefault="00864D42" w:rsidP="00E64A72">
            <w:pPr>
              <w:numPr>
                <w:ilvl w:val="0"/>
                <w:numId w:val="10"/>
              </w:numPr>
              <w:autoSpaceDE/>
              <w:autoSpaceDN/>
              <w:spacing w:after="0"/>
              <w:ind w:left="317" w:hanging="283"/>
              <w:jc w:val="both"/>
              <w:rPr>
                <w:rFonts w:asciiTheme="minorHAnsi" w:hAnsiTheme="minorHAnsi"/>
                <w:lang w:val="en-US"/>
              </w:rPr>
            </w:pPr>
            <w:r w:rsidRPr="00864D42">
              <w:rPr>
                <w:rFonts w:asciiTheme="minorHAnsi" w:hAnsiTheme="minorHAnsi"/>
                <w:lang w:val="en-US"/>
              </w:rPr>
              <w:t xml:space="preserve">To develop new services to enable the monitoring and planning of </w:t>
            </w:r>
            <w:r>
              <w:rPr>
                <w:rFonts w:asciiTheme="minorHAnsi" w:hAnsiTheme="minorHAnsi"/>
                <w:lang w:val="en-US"/>
              </w:rPr>
              <w:t>public</w:t>
            </w:r>
            <w:r w:rsidRPr="00864D42">
              <w:rPr>
                <w:rFonts w:asciiTheme="minorHAnsi" w:hAnsiTheme="minorHAnsi"/>
                <w:lang w:val="en-US"/>
              </w:rPr>
              <w:t xml:space="preserve"> management</w:t>
            </w:r>
            <w:r w:rsidR="00BC0FB8" w:rsidRPr="00864D42">
              <w:rPr>
                <w:rFonts w:asciiTheme="minorHAnsi" w:hAnsiTheme="minorHAnsi"/>
                <w:lang w:val="en-US"/>
              </w:rPr>
              <w:t>;</w:t>
            </w:r>
          </w:p>
          <w:p w14:paraId="4F415771" w14:textId="77777777" w:rsidR="005F607F" w:rsidRPr="00864D42" w:rsidRDefault="00864D42" w:rsidP="00864D42">
            <w:pPr>
              <w:numPr>
                <w:ilvl w:val="0"/>
                <w:numId w:val="10"/>
              </w:numPr>
              <w:autoSpaceDE/>
              <w:autoSpaceDN/>
              <w:spacing w:after="0"/>
              <w:ind w:left="317" w:hanging="283"/>
              <w:jc w:val="both"/>
              <w:rPr>
                <w:rStyle w:val="TEXTOChar"/>
                <w:rFonts w:asciiTheme="minorHAnsi" w:eastAsia="Times New Roman" w:hAnsiTheme="minorHAnsi"/>
                <w:sz w:val="22"/>
                <w:szCs w:val="22"/>
                <w:lang w:val="en-US" w:eastAsia="pt-BR"/>
              </w:rPr>
            </w:pPr>
            <w:r w:rsidRPr="00864D42">
              <w:rPr>
                <w:rFonts w:asciiTheme="minorHAnsi" w:hAnsiTheme="minorHAnsi"/>
                <w:lang w:val="en-US"/>
              </w:rPr>
              <w:lastRenderedPageBreak/>
              <w:t xml:space="preserve">To promote new cases of intragovernmental interoperability, including new </w:t>
            </w:r>
            <w:r>
              <w:rPr>
                <w:rFonts w:asciiTheme="minorHAnsi" w:hAnsiTheme="minorHAnsi"/>
                <w:lang w:val="en-US"/>
              </w:rPr>
              <w:t>levels</w:t>
            </w:r>
            <w:r w:rsidRPr="00864D42">
              <w:rPr>
                <w:rFonts w:asciiTheme="minorHAnsi" w:hAnsiTheme="minorHAnsi"/>
                <w:lang w:val="en-US"/>
              </w:rPr>
              <w:t xml:space="preserve"> and branches of government</w:t>
            </w:r>
            <w:r w:rsidR="00BC0FB8" w:rsidRPr="00864D42">
              <w:rPr>
                <w:rFonts w:asciiTheme="minorHAnsi" w:hAnsiTheme="minorHAnsi"/>
                <w:lang w:val="en-US"/>
              </w:rPr>
              <w:t>.</w:t>
            </w:r>
          </w:p>
        </w:tc>
      </w:tr>
      <w:tr w:rsidR="005F607F" w:rsidRPr="007C6631" w14:paraId="0E53A417"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AA4B3" w14:textId="77777777" w:rsidR="005F607F" w:rsidRPr="006E24C7" w:rsidRDefault="005F607F" w:rsidP="006E24C7">
            <w:pPr>
              <w:spacing w:after="0"/>
              <w:rPr>
                <w:rStyle w:val="TEXTOChar"/>
                <w:rFonts w:asciiTheme="minorHAnsi" w:eastAsiaTheme="minorHAnsi" w:hAnsiTheme="minorHAnsi" w:cstheme="minorHAnsi"/>
                <w:b/>
                <w:sz w:val="20"/>
              </w:rPr>
            </w:pPr>
            <w:r w:rsidRPr="006E24C7">
              <w:rPr>
                <w:rStyle w:val="TEXTOChar"/>
                <w:rFonts w:asciiTheme="minorHAnsi" w:hAnsiTheme="minorHAnsi" w:cstheme="minorHAnsi"/>
                <w:b/>
                <w:sz w:val="20"/>
              </w:rPr>
              <w:lastRenderedPageBreak/>
              <w:t>S</w:t>
            </w:r>
            <w:r w:rsidR="006E24C7" w:rsidRPr="006E24C7">
              <w:rPr>
                <w:rStyle w:val="TEXTOChar"/>
                <w:rFonts w:asciiTheme="minorHAnsi" w:hAnsiTheme="minorHAnsi" w:cstheme="minorHAnsi"/>
                <w:b/>
                <w:sz w:val="20"/>
              </w:rPr>
              <w:t>tatus</w:t>
            </w:r>
          </w:p>
        </w:tc>
        <w:tc>
          <w:tcPr>
            <w:tcW w:w="6804" w:type="dxa"/>
            <w:tcBorders>
              <w:top w:val="single" w:sz="4" w:space="0" w:color="auto"/>
              <w:left w:val="single" w:sz="4" w:space="0" w:color="auto"/>
              <w:bottom w:val="single" w:sz="4" w:space="0" w:color="auto"/>
              <w:right w:val="single" w:sz="4" w:space="0" w:color="auto"/>
            </w:tcBorders>
          </w:tcPr>
          <w:p w14:paraId="764D4B6E" w14:textId="77777777" w:rsidR="005F607F" w:rsidRPr="006E24C7" w:rsidRDefault="00EC4A2B" w:rsidP="00EC4A2B">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In progess</w:t>
            </w:r>
            <w:r w:rsidR="00E22D42" w:rsidRPr="006E24C7">
              <w:rPr>
                <w:rFonts w:asciiTheme="minorHAnsi" w:hAnsiTheme="minorHAnsi" w:cstheme="minorHAnsi"/>
                <w:b/>
                <w:noProof/>
              </w:rPr>
              <w:t xml:space="preserve"> (</w:t>
            </w:r>
            <w:r>
              <w:rPr>
                <w:rFonts w:asciiTheme="minorHAnsi" w:hAnsiTheme="minorHAnsi" w:cstheme="minorHAnsi"/>
                <w:b/>
                <w:noProof/>
              </w:rPr>
              <w:t>postponed deadline</w:t>
            </w:r>
            <w:r w:rsidR="00E22D42" w:rsidRPr="006E24C7">
              <w:rPr>
                <w:rFonts w:asciiTheme="minorHAnsi" w:hAnsiTheme="minorHAnsi" w:cstheme="minorHAnsi"/>
                <w:b/>
                <w:noProof/>
              </w:rPr>
              <w:t>)</w:t>
            </w:r>
          </w:p>
        </w:tc>
      </w:tr>
      <w:tr w:rsidR="005F607F" w:rsidRPr="00652701" w14:paraId="2F31E988"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AB3D6" w14:textId="77777777" w:rsidR="005F607F" w:rsidRPr="006E24C7" w:rsidRDefault="006E24C7" w:rsidP="00E64A72">
            <w:pPr>
              <w:spacing w:after="0"/>
              <w:rPr>
                <w:rStyle w:val="TEXTOChar"/>
                <w:rFonts w:asciiTheme="minorHAnsi" w:eastAsiaTheme="minorHAnsi" w:hAnsiTheme="minorHAnsi" w:cstheme="minorHAnsi"/>
                <w:b/>
                <w:sz w:val="20"/>
              </w:rPr>
            </w:pPr>
            <w:r w:rsidRPr="006E24C7">
              <w:rPr>
                <w:rStyle w:val="TEXTOChar"/>
                <w:rFonts w:asciiTheme="minorHAnsi" w:hAnsiTheme="minorHAnsi" w:cstheme="minorHAnsi"/>
                <w:b/>
                <w:sz w:val="20"/>
              </w:rPr>
              <w:t>Description of the results</w:t>
            </w:r>
          </w:p>
        </w:tc>
        <w:tc>
          <w:tcPr>
            <w:tcW w:w="6804" w:type="dxa"/>
            <w:tcBorders>
              <w:top w:val="single" w:sz="4" w:space="0" w:color="auto"/>
              <w:left w:val="single" w:sz="4" w:space="0" w:color="auto"/>
              <w:bottom w:val="single" w:sz="4" w:space="0" w:color="auto"/>
              <w:right w:val="single" w:sz="4" w:space="0" w:color="auto"/>
            </w:tcBorders>
          </w:tcPr>
          <w:p w14:paraId="3061FC66" w14:textId="77777777" w:rsidR="00E22D42" w:rsidRPr="00632408" w:rsidRDefault="00427384" w:rsidP="00E64A72">
            <w:pPr>
              <w:jc w:val="both"/>
              <w:rPr>
                <w:rFonts w:asciiTheme="minorHAnsi" w:hAnsiTheme="minorHAnsi" w:cstheme="minorHAnsi"/>
                <w:lang w:val="en-US"/>
              </w:rPr>
            </w:pPr>
            <w:r w:rsidRPr="00632408">
              <w:rPr>
                <w:rFonts w:asciiTheme="minorHAnsi" w:hAnsiTheme="minorHAnsi" w:cstheme="minorHAnsi"/>
                <w:lang w:val="en-US"/>
              </w:rPr>
              <w:t>The project is being implemented. However, some stages are still underway. Please find below a summary of what has been completed and what is still being developed</w:t>
            </w:r>
            <w:r w:rsidR="00E22D42" w:rsidRPr="00632408">
              <w:rPr>
                <w:rFonts w:asciiTheme="minorHAnsi" w:hAnsiTheme="minorHAnsi" w:cstheme="minorHAnsi"/>
                <w:lang w:val="en-US"/>
              </w:rPr>
              <w:t>:</w:t>
            </w:r>
          </w:p>
          <w:p w14:paraId="3A1C9EDC" w14:textId="77777777" w:rsidR="0008652C" w:rsidRPr="00632408" w:rsidRDefault="00427384" w:rsidP="00E64A72">
            <w:pPr>
              <w:spacing w:after="0"/>
              <w:jc w:val="both"/>
              <w:rPr>
                <w:rFonts w:asciiTheme="minorHAnsi" w:hAnsiTheme="minorHAnsi" w:cstheme="minorHAnsi"/>
                <w:lang w:val="en-US"/>
              </w:rPr>
            </w:pPr>
            <w:r w:rsidRPr="00632408">
              <w:rPr>
                <w:rFonts w:asciiTheme="minorHAnsi" w:hAnsiTheme="minorHAnsi" w:cstheme="minorHAnsi"/>
                <w:lang w:val="en-US"/>
              </w:rPr>
              <w:t>The data referring to the budget and budgetary execution in an open format are published at the following addresses</w:t>
            </w:r>
            <w:r w:rsidR="00E22D42" w:rsidRPr="00632408">
              <w:rPr>
                <w:rFonts w:asciiTheme="minorHAnsi" w:hAnsiTheme="minorHAnsi" w:cstheme="minorHAnsi"/>
                <w:lang w:val="en-US"/>
              </w:rPr>
              <w:t>:</w:t>
            </w:r>
          </w:p>
          <w:p w14:paraId="77073489" w14:textId="77777777" w:rsidR="0008652C" w:rsidRPr="00632408" w:rsidRDefault="00E22D42" w:rsidP="00E64A72">
            <w:pPr>
              <w:spacing w:after="0"/>
              <w:jc w:val="both"/>
              <w:rPr>
                <w:rFonts w:asciiTheme="minorHAnsi" w:hAnsiTheme="minorHAnsi" w:cstheme="minorHAnsi"/>
                <w:sz w:val="20"/>
              </w:rPr>
            </w:pPr>
            <w:r w:rsidRPr="00632408">
              <w:rPr>
                <w:rFonts w:asciiTheme="minorHAnsi" w:hAnsiTheme="minorHAnsi" w:cstheme="minorHAnsi"/>
                <w:sz w:val="18"/>
              </w:rPr>
              <w:t xml:space="preserve">https://www1.siop.planejamento.gov.br/acessopublico/?pp=acessopublico </w:t>
            </w:r>
            <w:r w:rsidRPr="00632408">
              <w:rPr>
                <w:rFonts w:asciiTheme="minorHAnsi" w:hAnsiTheme="minorHAnsi" w:cstheme="minorHAnsi"/>
                <w:sz w:val="20"/>
              </w:rPr>
              <w:t xml:space="preserve">e </w:t>
            </w:r>
          </w:p>
          <w:p w14:paraId="6A776B12" w14:textId="77777777" w:rsidR="00E22D42" w:rsidRPr="00632408" w:rsidRDefault="00E22D42" w:rsidP="00E64A72">
            <w:pPr>
              <w:jc w:val="both"/>
              <w:rPr>
                <w:rFonts w:asciiTheme="minorHAnsi" w:hAnsiTheme="minorHAnsi" w:cstheme="minorHAnsi"/>
                <w:sz w:val="20"/>
                <w:lang w:val="en-US"/>
              </w:rPr>
            </w:pPr>
            <w:r w:rsidRPr="00632408">
              <w:rPr>
                <w:rFonts w:asciiTheme="minorHAnsi" w:hAnsiTheme="minorHAnsi" w:cstheme="minorHAnsi"/>
                <w:sz w:val="18"/>
                <w:lang w:val="en-US"/>
              </w:rPr>
              <w:t>http://vocab.e.gov.br/2013/09/loa</w:t>
            </w:r>
            <w:r w:rsidRPr="00632408">
              <w:rPr>
                <w:rFonts w:asciiTheme="minorHAnsi" w:hAnsiTheme="minorHAnsi" w:cstheme="minorHAnsi"/>
                <w:sz w:val="20"/>
                <w:lang w:val="en-US"/>
              </w:rPr>
              <w:t xml:space="preserve">, </w:t>
            </w:r>
            <w:r w:rsidR="00427384" w:rsidRPr="00632408">
              <w:rPr>
                <w:rFonts w:asciiTheme="minorHAnsi" w:hAnsiTheme="minorHAnsi" w:cstheme="minorHAnsi"/>
                <w:lang w:val="en-US"/>
              </w:rPr>
              <w:t>daily updated</w:t>
            </w:r>
            <w:r w:rsidRPr="00632408">
              <w:rPr>
                <w:rFonts w:asciiTheme="minorHAnsi" w:hAnsiTheme="minorHAnsi" w:cstheme="minorHAnsi"/>
                <w:lang w:val="en-US"/>
              </w:rPr>
              <w:t xml:space="preserve">.  </w:t>
            </w:r>
          </w:p>
          <w:p w14:paraId="025382C3" w14:textId="77777777" w:rsidR="00E22D42" w:rsidRPr="00632408" w:rsidRDefault="00427384" w:rsidP="00E64A72">
            <w:pPr>
              <w:jc w:val="both"/>
              <w:rPr>
                <w:rFonts w:asciiTheme="minorHAnsi" w:hAnsiTheme="minorHAnsi" w:cstheme="minorHAnsi"/>
                <w:lang w:val="en-US"/>
              </w:rPr>
            </w:pPr>
            <w:r w:rsidRPr="00632408">
              <w:rPr>
                <w:rFonts w:asciiTheme="minorHAnsi" w:hAnsiTheme="minorHAnsi" w:cstheme="minorHAnsi"/>
                <w:lang w:val="en-US"/>
              </w:rPr>
              <w:t>Since 08/30/2012, the Budget ontology has been available containing 2012’s Budget data, and since June 2013, containing budget and budget execution data for the fiscal year</w:t>
            </w:r>
            <w:r w:rsidR="00E22D42" w:rsidRPr="00632408">
              <w:rPr>
                <w:rFonts w:asciiTheme="minorHAnsi" w:hAnsiTheme="minorHAnsi" w:cstheme="minorHAnsi"/>
                <w:lang w:val="en-US"/>
              </w:rPr>
              <w:t xml:space="preserve"> 2000 </w:t>
            </w:r>
            <w:r w:rsidRPr="00632408">
              <w:rPr>
                <w:rFonts w:asciiTheme="minorHAnsi" w:hAnsiTheme="minorHAnsi" w:cstheme="minorHAnsi"/>
                <w:lang w:val="en-US"/>
              </w:rPr>
              <w:t xml:space="preserve">until the current fiscal year, then 2013 and, today, 2014. Since 2012, a </w:t>
            </w:r>
            <w:r w:rsidR="00E27F6C" w:rsidRPr="00E27F6C">
              <w:rPr>
                <w:rFonts w:asciiTheme="minorHAnsi" w:hAnsiTheme="minorHAnsi" w:cstheme="minorHAnsi"/>
                <w:lang w:val="en-US"/>
              </w:rPr>
              <w:t>Reference Manual</w:t>
            </w:r>
            <w:r w:rsidR="00E22D42" w:rsidRPr="00E27F6C">
              <w:rPr>
                <w:rFonts w:asciiTheme="minorHAnsi" w:hAnsiTheme="minorHAnsi" w:cstheme="minorHAnsi"/>
                <w:lang w:val="en-US"/>
              </w:rPr>
              <w:t xml:space="preserve"> </w:t>
            </w:r>
            <w:r w:rsidR="00E27F6C" w:rsidRPr="00E27F6C">
              <w:rPr>
                <w:rFonts w:asciiTheme="minorHAnsi" w:hAnsiTheme="minorHAnsi" w:cstheme="minorHAnsi"/>
                <w:lang w:val="en-US"/>
              </w:rPr>
              <w:t>and</w:t>
            </w:r>
            <w:r w:rsidR="00E27F6C">
              <w:rPr>
                <w:rFonts w:asciiTheme="minorHAnsi" w:hAnsiTheme="minorHAnsi" w:cstheme="minorHAnsi"/>
                <w:lang w:val="en-US"/>
              </w:rPr>
              <w:t xml:space="preserve"> a Letter of Service</w:t>
            </w:r>
            <w:r w:rsidR="00E22D42" w:rsidRPr="00632408">
              <w:rPr>
                <w:rFonts w:asciiTheme="minorHAnsi" w:hAnsiTheme="minorHAnsi" w:cstheme="minorHAnsi"/>
                <w:lang w:val="en-US"/>
              </w:rPr>
              <w:t xml:space="preserve"> (</w:t>
            </w:r>
            <w:hyperlink r:id="rId58" w:history="1">
              <w:r w:rsidRPr="00632408">
                <w:rPr>
                  <w:rStyle w:val="Hyperlink"/>
                  <w:rFonts w:asciiTheme="minorHAnsi" w:hAnsiTheme="minorHAnsi" w:cstheme="minorHAnsi"/>
                  <w:sz w:val="14"/>
                  <w:lang w:val="en-US"/>
                </w:rPr>
                <w:t>https://www1.siop.planejamento.gov.br/acessopublico/?pp=acessopublico</w:t>
              </w:r>
            </w:hyperlink>
            <w:r w:rsidRPr="00632408">
              <w:rPr>
                <w:rFonts w:asciiTheme="minorHAnsi" w:hAnsiTheme="minorHAnsi" w:cstheme="minorHAnsi"/>
                <w:lang w:val="en-US"/>
              </w:rPr>
              <w:t>)  containing information on the use of ontology and the relevant database for a specialized public has been available</w:t>
            </w:r>
            <w:r w:rsidR="00E22D42" w:rsidRPr="00632408">
              <w:rPr>
                <w:rFonts w:asciiTheme="minorHAnsi" w:hAnsiTheme="minorHAnsi" w:cstheme="minorHAnsi"/>
                <w:lang w:val="en-US"/>
              </w:rPr>
              <w:t xml:space="preserve">. </w:t>
            </w:r>
          </w:p>
          <w:p w14:paraId="58CC118F" w14:textId="77777777" w:rsidR="00E22D42" w:rsidRPr="00632408" w:rsidRDefault="00427384" w:rsidP="00E64A72">
            <w:pPr>
              <w:jc w:val="both"/>
              <w:rPr>
                <w:rFonts w:asciiTheme="minorHAnsi" w:hAnsiTheme="minorHAnsi" w:cstheme="minorHAnsi"/>
                <w:lang w:val="en-US"/>
              </w:rPr>
            </w:pPr>
            <w:r w:rsidRPr="00632408">
              <w:rPr>
                <w:rFonts w:asciiTheme="minorHAnsi" w:hAnsiTheme="minorHAnsi" w:cstheme="minorHAnsi"/>
                <w:lang w:val="en-US"/>
              </w:rPr>
              <w:t>An</w:t>
            </w:r>
            <w:r w:rsidR="00E22D42" w:rsidRPr="00632408">
              <w:rPr>
                <w:rFonts w:asciiTheme="minorHAnsi" w:hAnsiTheme="minorHAnsi" w:cstheme="minorHAnsi"/>
                <w:lang w:val="en-US"/>
              </w:rPr>
              <w:t xml:space="preserve"> endpoint </w:t>
            </w:r>
            <w:r w:rsidRPr="00632408">
              <w:rPr>
                <w:rFonts w:asciiTheme="minorHAnsi" w:hAnsiTheme="minorHAnsi" w:cstheme="minorHAnsi"/>
                <w:lang w:val="en-US"/>
              </w:rPr>
              <w:t xml:space="preserve">for </w:t>
            </w:r>
            <w:r w:rsidR="000D7901" w:rsidRPr="00632408">
              <w:rPr>
                <w:rFonts w:asciiTheme="minorHAnsi" w:hAnsiTheme="minorHAnsi" w:cstheme="minorHAnsi"/>
                <w:lang w:val="en-US"/>
              </w:rPr>
              <w:t xml:space="preserve">semantic web </w:t>
            </w:r>
            <w:r w:rsidR="00E22D42" w:rsidRPr="00632408">
              <w:rPr>
                <w:rFonts w:asciiTheme="minorHAnsi" w:hAnsiTheme="minorHAnsi" w:cstheme="minorHAnsi"/>
                <w:lang w:val="en-US"/>
              </w:rPr>
              <w:t xml:space="preserve">(SPARQL) </w:t>
            </w:r>
            <w:r w:rsidR="007A35F0" w:rsidRPr="00632408">
              <w:rPr>
                <w:rFonts w:asciiTheme="minorHAnsi" w:hAnsiTheme="minorHAnsi" w:cstheme="minorHAnsi"/>
                <w:lang w:val="en-US"/>
              </w:rPr>
              <w:t>consul</w:t>
            </w:r>
            <w:r w:rsidR="00524B4C" w:rsidRPr="00632408">
              <w:rPr>
                <w:rFonts w:asciiTheme="minorHAnsi" w:hAnsiTheme="minorHAnsi" w:cstheme="minorHAnsi"/>
                <w:lang w:val="en-US"/>
              </w:rPr>
              <w:t>ting</w:t>
            </w:r>
            <w:r w:rsidR="000D7901" w:rsidRPr="00632408">
              <w:rPr>
                <w:rFonts w:asciiTheme="minorHAnsi" w:hAnsiTheme="minorHAnsi" w:cstheme="minorHAnsi"/>
                <w:lang w:val="en-US"/>
              </w:rPr>
              <w:t xml:space="preserve"> on the same data, which are daily updated, is also available at</w:t>
            </w:r>
            <w:r w:rsidR="00E22D42" w:rsidRPr="00632408">
              <w:rPr>
                <w:rFonts w:asciiTheme="minorHAnsi" w:hAnsiTheme="minorHAnsi" w:cstheme="minorHAnsi"/>
                <w:lang w:val="en-US"/>
              </w:rPr>
              <w:t xml:space="preserve"> http://orcamento</w:t>
            </w:r>
            <w:r w:rsidR="000D7901" w:rsidRPr="00632408">
              <w:rPr>
                <w:rFonts w:asciiTheme="minorHAnsi" w:hAnsiTheme="minorHAnsi" w:cstheme="minorHAnsi"/>
                <w:lang w:val="en-US"/>
              </w:rPr>
              <w:t>.dados.gov.br/sparql</w:t>
            </w:r>
            <w:r w:rsidRPr="00632408">
              <w:rPr>
                <w:rFonts w:asciiTheme="minorHAnsi" w:hAnsiTheme="minorHAnsi" w:cstheme="minorHAnsi"/>
                <w:lang w:val="en-US"/>
              </w:rPr>
              <w:t xml:space="preserve">. </w:t>
            </w:r>
            <w:r w:rsidR="000D7901" w:rsidRPr="00632408">
              <w:rPr>
                <w:rFonts w:asciiTheme="minorHAnsi" w:hAnsiTheme="minorHAnsi" w:cstheme="minorHAnsi"/>
                <w:lang w:val="en-US"/>
              </w:rPr>
              <w:t xml:space="preserve">The provision of an </w:t>
            </w:r>
            <w:r w:rsidR="00E22D42" w:rsidRPr="00632408">
              <w:rPr>
                <w:rFonts w:asciiTheme="minorHAnsi" w:hAnsiTheme="minorHAnsi" w:cstheme="minorHAnsi"/>
                <w:lang w:val="en-US"/>
              </w:rPr>
              <w:t xml:space="preserve">API linked data </w:t>
            </w:r>
            <w:r w:rsidR="000D7901" w:rsidRPr="00632408">
              <w:rPr>
                <w:rFonts w:asciiTheme="minorHAnsi" w:hAnsiTheme="minorHAnsi" w:cstheme="minorHAnsi"/>
                <w:lang w:val="en-US"/>
              </w:rPr>
              <w:t>as another form of access to the same data, as well as the cataloguing of all these resources in the portal</w:t>
            </w:r>
            <w:r w:rsidR="00E22D42" w:rsidRPr="00632408">
              <w:rPr>
                <w:rFonts w:asciiTheme="minorHAnsi" w:hAnsiTheme="minorHAnsi" w:cstheme="minorHAnsi"/>
                <w:lang w:val="en-US"/>
              </w:rPr>
              <w:t xml:space="preserve"> dados.gov.br </w:t>
            </w:r>
            <w:r w:rsidR="000D7901" w:rsidRPr="00632408">
              <w:rPr>
                <w:rFonts w:asciiTheme="minorHAnsi" w:hAnsiTheme="minorHAnsi" w:cstheme="minorHAnsi"/>
                <w:lang w:val="en-US"/>
              </w:rPr>
              <w:t>is also underway</w:t>
            </w:r>
            <w:r w:rsidR="00E22D42" w:rsidRPr="00632408">
              <w:rPr>
                <w:rFonts w:asciiTheme="minorHAnsi" w:hAnsiTheme="minorHAnsi" w:cstheme="minorHAnsi"/>
                <w:lang w:val="en-US"/>
              </w:rPr>
              <w:t>.</w:t>
            </w:r>
          </w:p>
          <w:p w14:paraId="27CA86ED" w14:textId="77777777" w:rsidR="00E22D42" w:rsidRPr="005479D0" w:rsidRDefault="004D6EB4" w:rsidP="004D6EB4">
            <w:pPr>
              <w:jc w:val="both"/>
              <w:rPr>
                <w:rFonts w:asciiTheme="minorHAnsi" w:hAnsiTheme="minorHAnsi" w:cstheme="minorHAnsi"/>
                <w:lang w:val="en-US"/>
              </w:rPr>
            </w:pPr>
            <w:r w:rsidRPr="00632408">
              <w:rPr>
                <w:rFonts w:asciiTheme="minorHAnsi" w:hAnsiTheme="minorHAnsi" w:cstheme="minorHAnsi"/>
                <w:lang w:val="en-US"/>
              </w:rPr>
              <w:t>Procurement</w:t>
            </w:r>
            <w:r w:rsidR="00E22D42" w:rsidRPr="00632408">
              <w:rPr>
                <w:rFonts w:asciiTheme="minorHAnsi" w:hAnsiTheme="minorHAnsi" w:cstheme="minorHAnsi"/>
                <w:lang w:val="en-US"/>
              </w:rPr>
              <w:t xml:space="preserve">: </w:t>
            </w:r>
            <w:r w:rsidRPr="00632408">
              <w:rPr>
                <w:rFonts w:asciiTheme="minorHAnsi" w:hAnsiTheme="minorHAnsi" w:cstheme="minorHAnsi"/>
                <w:lang w:val="en-US"/>
              </w:rPr>
              <w:t xml:space="preserve">Governmental purchase data have been disclosed through </w:t>
            </w:r>
            <w:r w:rsidR="00E22D42" w:rsidRPr="00632408">
              <w:rPr>
                <w:rFonts w:asciiTheme="minorHAnsi" w:hAnsiTheme="minorHAnsi" w:cstheme="minorHAnsi"/>
                <w:lang w:val="en-US"/>
              </w:rPr>
              <w:t xml:space="preserve">API do SIASG, </w:t>
            </w:r>
            <w:r w:rsidRPr="00632408">
              <w:rPr>
                <w:rFonts w:asciiTheme="minorHAnsi" w:hAnsiTheme="minorHAnsi" w:cstheme="minorHAnsi"/>
                <w:lang w:val="en-US"/>
              </w:rPr>
              <w:t>which is currently being reviewed for approval</w:t>
            </w:r>
            <w:r w:rsidR="00E22D42" w:rsidRPr="00632408">
              <w:rPr>
                <w:rFonts w:asciiTheme="minorHAnsi" w:hAnsiTheme="minorHAnsi" w:cstheme="minorHAnsi"/>
                <w:lang w:val="en-US"/>
              </w:rPr>
              <w:t>.</w:t>
            </w:r>
            <w:r w:rsidRPr="00632408">
              <w:rPr>
                <w:rFonts w:asciiTheme="minorHAnsi" w:hAnsiTheme="minorHAnsi" w:cstheme="minorHAnsi"/>
                <w:lang w:val="en-US"/>
              </w:rPr>
              <w:t xml:space="preserve"> </w:t>
            </w:r>
            <w:r w:rsidRPr="005479D0">
              <w:rPr>
                <w:rFonts w:asciiTheme="minorHAnsi" w:hAnsiTheme="minorHAnsi" w:cstheme="minorHAnsi"/>
                <w:lang w:val="en-US"/>
              </w:rPr>
              <w:t>Delivery of the platform containing data relative to LOA</w:t>
            </w:r>
            <w:r w:rsidR="00E22D42" w:rsidRPr="005479D0">
              <w:rPr>
                <w:rFonts w:asciiTheme="minorHAnsi" w:hAnsiTheme="minorHAnsi" w:cstheme="minorHAnsi"/>
                <w:lang w:val="en-US"/>
              </w:rPr>
              <w:t>:</w:t>
            </w:r>
          </w:p>
          <w:p w14:paraId="1FA6F2C3" w14:textId="77777777" w:rsidR="00E22D42" w:rsidRPr="00632408" w:rsidRDefault="004D6EB4" w:rsidP="00E64A72">
            <w:pPr>
              <w:jc w:val="both"/>
              <w:rPr>
                <w:rFonts w:asciiTheme="minorHAnsi" w:hAnsiTheme="minorHAnsi" w:cstheme="minorHAnsi"/>
                <w:lang w:val="en-US"/>
              </w:rPr>
            </w:pPr>
            <w:r w:rsidRPr="00632408">
              <w:rPr>
                <w:rFonts w:asciiTheme="minorHAnsi" w:hAnsiTheme="minorHAnsi" w:cstheme="minorHAnsi"/>
                <w:lang w:val="en-US"/>
              </w:rPr>
              <w:t>This stage was completed and</w:t>
            </w:r>
            <w:r w:rsidR="00F252BE" w:rsidRPr="00632408">
              <w:rPr>
                <w:rFonts w:asciiTheme="minorHAnsi" w:hAnsiTheme="minorHAnsi" w:cstheme="minorHAnsi"/>
                <w:lang w:val="en-US"/>
              </w:rPr>
              <w:t>,</w:t>
            </w:r>
            <w:r w:rsidRPr="00632408">
              <w:rPr>
                <w:rFonts w:asciiTheme="minorHAnsi" w:hAnsiTheme="minorHAnsi" w:cstheme="minorHAnsi"/>
                <w:lang w:val="en-US"/>
              </w:rPr>
              <w:t xml:space="preserve"> in June 2013</w:t>
            </w:r>
            <w:r w:rsidR="00F252BE" w:rsidRPr="00632408">
              <w:rPr>
                <w:rFonts w:asciiTheme="minorHAnsi" w:hAnsiTheme="minorHAnsi" w:cstheme="minorHAnsi"/>
                <w:lang w:val="en-US"/>
              </w:rPr>
              <w:t>,</w:t>
            </w:r>
            <w:r w:rsidRPr="00632408">
              <w:rPr>
                <w:rFonts w:asciiTheme="minorHAnsi" w:hAnsiTheme="minorHAnsi" w:cstheme="minorHAnsi"/>
                <w:lang w:val="en-US"/>
              </w:rPr>
              <w:t xml:space="preserve"> ontology, budget and budget </w:t>
            </w:r>
            <w:r w:rsidRPr="00E27F6C">
              <w:rPr>
                <w:rFonts w:asciiTheme="minorHAnsi" w:hAnsiTheme="minorHAnsi" w:cstheme="minorHAnsi"/>
                <w:lang w:val="en-US"/>
              </w:rPr>
              <w:t>execution data for the period between 2000 to 2013</w:t>
            </w:r>
            <w:r w:rsidR="00E27F6C" w:rsidRPr="00E27F6C">
              <w:rPr>
                <w:rFonts w:asciiTheme="minorHAnsi" w:hAnsiTheme="minorHAnsi" w:cstheme="minorHAnsi"/>
                <w:lang w:val="en-US"/>
              </w:rPr>
              <w:t xml:space="preserve"> </w:t>
            </w:r>
            <w:r w:rsidR="008572E4" w:rsidRPr="00E27F6C">
              <w:rPr>
                <w:rFonts w:asciiTheme="minorHAnsi" w:hAnsiTheme="minorHAnsi" w:cstheme="minorHAnsi"/>
                <w:lang w:val="en-US"/>
              </w:rPr>
              <w:t xml:space="preserve">were disclosed and will be </w:t>
            </w:r>
            <w:r w:rsidR="00F252BE" w:rsidRPr="00E27F6C">
              <w:rPr>
                <w:rFonts w:asciiTheme="minorHAnsi" w:hAnsiTheme="minorHAnsi" w:cstheme="minorHAnsi"/>
                <w:lang w:val="en-US"/>
              </w:rPr>
              <w:t xml:space="preserve">available </w:t>
            </w:r>
            <w:r w:rsidR="008572E4" w:rsidRPr="00E27F6C">
              <w:rPr>
                <w:rFonts w:asciiTheme="minorHAnsi" w:hAnsiTheme="minorHAnsi" w:cstheme="minorHAnsi"/>
                <w:lang w:val="en-US"/>
              </w:rPr>
              <w:t xml:space="preserve">and </w:t>
            </w:r>
            <w:r w:rsidR="00F252BE" w:rsidRPr="00E27F6C">
              <w:rPr>
                <w:rFonts w:asciiTheme="minorHAnsi" w:hAnsiTheme="minorHAnsi" w:cstheme="minorHAnsi"/>
                <w:lang w:val="en-US"/>
              </w:rPr>
              <w:t>daily updated</w:t>
            </w:r>
            <w:r w:rsidR="008572E4" w:rsidRPr="00E27F6C">
              <w:rPr>
                <w:rFonts w:asciiTheme="minorHAnsi" w:hAnsiTheme="minorHAnsi" w:cstheme="minorHAnsi"/>
                <w:lang w:val="en-US"/>
              </w:rPr>
              <w:t xml:space="preserve"> until 2014</w:t>
            </w:r>
            <w:r w:rsidR="00E22D42" w:rsidRPr="00E27F6C">
              <w:rPr>
                <w:rFonts w:asciiTheme="minorHAnsi" w:hAnsiTheme="minorHAnsi" w:cstheme="minorHAnsi"/>
                <w:lang w:val="en-US"/>
              </w:rPr>
              <w:t>.</w:t>
            </w:r>
          </w:p>
          <w:p w14:paraId="62BBF350" w14:textId="77777777" w:rsidR="00E22D42" w:rsidRPr="00632408" w:rsidRDefault="00F252BE" w:rsidP="00E64A72">
            <w:pPr>
              <w:jc w:val="both"/>
              <w:rPr>
                <w:rFonts w:asciiTheme="minorHAnsi" w:hAnsiTheme="minorHAnsi" w:cstheme="minorHAnsi"/>
                <w:lang w:val="en-US"/>
              </w:rPr>
            </w:pPr>
            <w:r w:rsidRPr="00632408">
              <w:rPr>
                <w:rFonts w:asciiTheme="minorHAnsi" w:hAnsiTheme="minorHAnsi" w:cstheme="minorHAnsi"/>
                <w:lang w:val="en-US"/>
              </w:rPr>
              <w:t>September</w:t>
            </w:r>
            <w:r w:rsidR="00E22D42" w:rsidRPr="00632408">
              <w:rPr>
                <w:rFonts w:asciiTheme="minorHAnsi" w:hAnsiTheme="minorHAnsi" w:cstheme="minorHAnsi"/>
                <w:lang w:val="en-US"/>
              </w:rPr>
              <w:t xml:space="preserve"> 2013 – Inclu</w:t>
            </w:r>
            <w:r w:rsidRPr="00632408">
              <w:rPr>
                <w:rFonts w:asciiTheme="minorHAnsi" w:hAnsiTheme="minorHAnsi" w:cstheme="minorHAnsi"/>
                <w:lang w:val="en-US"/>
              </w:rPr>
              <w:t>sion of data relative of budget execution and daily food</w:t>
            </w:r>
            <w:r w:rsidR="00E22D42" w:rsidRPr="00632408">
              <w:rPr>
                <w:rFonts w:asciiTheme="minorHAnsi" w:hAnsiTheme="minorHAnsi" w:cstheme="minorHAnsi"/>
                <w:lang w:val="en-US"/>
              </w:rPr>
              <w:t xml:space="preserve"> (</w:t>
            </w:r>
            <w:r w:rsidRPr="00632408">
              <w:rPr>
                <w:rFonts w:asciiTheme="minorHAnsi" w:hAnsiTheme="minorHAnsi" w:cstheme="minorHAnsi"/>
                <w:lang w:val="en-US"/>
              </w:rPr>
              <w:t>daily</w:t>
            </w:r>
            <w:r w:rsidR="00E22D42" w:rsidRPr="00632408">
              <w:rPr>
                <w:rFonts w:asciiTheme="minorHAnsi" w:hAnsiTheme="minorHAnsi" w:cstheme="minorHAnsi"/>
                <w:lang w:val="en-US"/>
              </w:rPr>
              <w:t>/</w:t>
            </w:r>
            <w:r w:rsidRPr="00632408">
              <w:rPr>
                <w:rFonts w:asciiTheme="minorHAnsi" w:hAnsiTheme="minorHAnsi" w:cstheme="minorHAnsi"/>
                <w:lang w:val="en-US"/>
              </w:rPr>
              <w:t>weekly</w:t>
            </w:r>
            <w:r w:rsidR="00E22D42" w:rsidRPr="00632408">
              <w:rPr>
                <w:rFonts w:asciiTheme="minorHAnsi" w:hAnsiTheme="minorHAnsi" w:cstheme="minorHAnsi"/>
                <w:lang w:val="en-US"/>
              </w:rPr>
              <w:t xml:space="preserve">): </w:t>
            </w:r>
          </w:p>
          <w:p w14:paraId="5F72210C" w14:textId="77777777" w:rsidR="00E22D42" w:rsidRPr="00001CAE" w:rsidRDefault="00F252BE" w:rsidP="00E64A72">
            <w:pPr>
              <w:jc w:val="both"/>
              <w:rPr>
                <w:rFonts w:asciiTheme="minorHAnsi" w:hAnsiTheme="minorHAnsi" w:cstheme="minorHAnsi"/>
                <w:lang w:val="en-US"/>
              </w:rPr>
            </w:pPr>
            <w:r w:rsidRPr="00001CAE">
              <w:rPr>
                <w:rFonts w:asciiTheme="minorHAnsi" w:hAnsiTheme="minorHAnsi" w:cstheme="minorHAnsi"/>
                <w:lang w:val="en-US"/>
              </w:rPr>
              <w:t>Underway, implemented in June</w:t>
            </w:r>
            <w:r w:rsidR="00E22D42" w:rsidRPr="00001CAE">
              <w:rPr>
                <w:rFonts w:asciiTheme="minorHAnsi" w:hAnsiTheme="minorHAnsi" w:cstheme="minorHAnsi"/>
                <w:lang w:val="en-US"/>
              </w:rPr>
              <w:t>, 2013.</w:t>
            </w:r>
          </w:p>
          <w:p w14:paraId="386AB329" w14:textId="77777777" w:rsidR="00E22D42" w:rsidRPr="005479D0" w:rsidRDefault="00F252BE" w:rsidP="00E64A72">
            <w:pPr>
              <w:jc w:val="both"/>
              <w:rPr>
                <w:rFonts w:asciiTheme="minorHAnsi" w:hAnsiTheme="minorHAnsi" w:cstheme="minorHAnsi"/>
                <w:lang w:val="en-US"/>
              </w:rPr>
            </w:pPr>
            <w:r w:rsidRPr="00632408">
              <w:rPr>
                <w:rFonts w:asciiTheme="minorHAnsi" w:hAnsiTheme="minorHAnsi" w:cstheme="minorHAnsi"/>
                <w:lang w:val="en-US"/>
              </w:rPr>
              <w:t>Procurement</w:t>
            </w:r>
            <w:r w:rsidR="00E22D42" w:rsidRPr="00632408">
              <w:rPr>
                <w:rFonts w:asciiTheme="minorHAnsi" w:hAnsiTheme="minorHAnsi" w:cstheme="minorHAnsi"/>
                <w:lang w:val="en-US"/>
              </w:rPr>
              <w:t xml:space="preserve">: </w:t>
            </w:r>
            <w:r w:rsidRPr="00632408">
              <w:rPr>
                <w:rFonts w:asciiTheme="minorHAnsi" w:hAnsiTheme="minorHAnsi" w:cstheme="minorHAnsi"/>
                <w:lang w:val="en-US"/>
              </w:rPr>
              <w:t>September</w:t>
            </w:r>
            <w:r w:rsidR="00E22D42" w:rsidRPr="00632408">
              <w:rPr>
                <w:rFonts w:asciiTheme="minorHAnsi" w:hAnsiTheme="minorHAnsi" w:cstheme="minorHAnsi"/>
                <w:lang w:val="en-US"/>
              </w:rPr>
              <w:t xml:space="preserve"> 2013 – Implementa</w:t>
            </w:r>
            <w:r w:rsidRPr="00632408">
              <w:rPr>
                <w:rFonts w:asciiTheme="minorHAnsi" w:hAnsiTheme="minorHAnsi" w:cstheme="minorHAnsi"/>
                <w:lang w:val="en-US"/>
              </w:rPr>
              <w:t xml:space="preserve">tion of the first module </w:t>
            </w:r>
            <w:r w:rsidR="00E22D42" w:rsidRPr="00632408">
              <w:rPr>
                <w:rFonts w:asciiTheme="minorHAnsi" w:hAnsiTheme="minorHAnsi" w:cstheme="minorHAnsi"/>
                <w:lang w:val="en-US"/>
              </w:rPr>
              <w:t xml:space="preserve">[da </w:t>
            </w:r>
            <w:r w:rsidR="00632408" w:rsidRPr="00632408">
              <w:rPr>
                <w:rFonts w:asciiTheme="minorHAnsi" w:hAnsiTheme="minorHAnsi" w:cstheme="minorHAnsi"/>
                <w:lang w:val="en-US"/>
              </w:rPr>
              <w:t xml:space="preserve">the </w:t>
            </w:r>
            <w:r w:rsidRPr="00632408">
              <w:rPr>
                <w:rFonts w:asciiTheme="minorHAnsi" w:hAnsiTheme="minorHAnsi" w:cstheme="minorHAnsi"/>
                <w:lang w:val="en-US"/>
              </w:rPr>
              <w:t xml:space="preserve">SIASG ‘s </w:t>
            </w:r>
            <w:r w:rsidR="00E22D42" w:rsidRPr="00632408">
              <w:rPr>
                <w:rFonts w:asciiTheme="minorHAnsi" w:hAnsiTheme="minorHAnsi" w:cstheme="minorHAnsi"/>
                <w:lang w:val="en-US"/>
              </w:rPr>
              <w:t>API]. Publica</w:t>
            </w:r>
            <w:r w:rsidRPr="00632408">
              <w:rPr>
                <w:rFonts w:asciiTheme="minorHAnsi" w:hAnsiTheme="minorHAnsi" w:cstheme="minorHAnsi"/>
                <w:lang w:val="en-US"/>
              </w:rPr>
              <w:t>tion of the material and service catalogue</w:t>
            </w:r>
            <w:r w:rsidR="00E22D42" w:rsidRPr="00632408">
              <w:rPr>
                <w:rFonts w:asciiTheme="minorHAnsi" w:hAnsiTheme="minorHAnsi" w:cstheme="minorHAnsi"/>
                <w:lang w:val="en-US"/>
              </w:rPr>
              <w:t xml:space="preserve">. </w:t>
            </w:r>
            <w:r w:rsidRPr="005479D0">
              <w:rPr>
                <w:rFonts w:asciiTheme="minorHAnsi" w:hAnsiTheme="minorHAnsi" w:cstheme="minorHAnsi"/>
                <w:lang w:val="en-US"/>
              </w:rPr>
              <w:t>Evolution of</w:t>
            </w:r>
            <w:r w:rsidR="00E22D42" w:rsidRPr="005479D0">
              <w:rPr>
                <w:rFonts w:asciiTheme="minorHAnsi" w:hAnsiTheme="minorHAnsi" w:cstheme="minorHAnsi"/>
                <w:lang w:val="en-US"/>
              </w:rPr>
              <w:t xml:space="preserve"> </w:t>
            </w:r>
            <w:r w:rsidR="00632408" w:rsidRPr="005479D0">
              <w:rPr>
                <w:rFonts w:asciiTheme="minorHAnsi" w:hAnsiTheme="minorHAnsi" w:cstheme="minorHAnsi"/>
                <w:lang w:val="en-US"/>
              </w:rPr>
              <w:t xml:space="preserve">the </w:t>
            </w:r>
            <w:r w:rsidR="00E22D42" w:rsidRPr="005479D0">
              <w:rPr>
                <w:rFonts w:asciiTheme="minorHAnsi" w:hAnsiTheme="minorHAnsi" w:cstheme="minorHAnsi"/>
                <w:lang w:val="en-US"/>
              </w:rPr>
              <w:t>SICAF</w:t>
            </w:r>
            <w:r w:rsidRPr="005479D0">
              <w:rPr>
                <w:rFonts w:asciiTheme="minorHAnsi" w:hAnsiTheme="minorHAnsi" w:cstheme="minorHAnsi"/>
                <w:lang w:val="en-US"/>
              </w:rPr>
              <w:t>’s API</w:t>
            </w:r>
            <w:r w:rsidR="00E22D42" w:rsidRPr="005479D0">
              <w:rPr>
                <w:rFonts w:asciiTheme="minorHAnsi" w:hAnsiTheme="minorHAnsi" w:cstheme="minorHAnsi"/>
                <w:lang w:val="en-US"/>
              </w:rPr>
              <w:t>;</w:t>
            </w:r>
          </w:p>
          <w:p w14:paraId="7067F1A6" w14:textId="77777777" w:rsidR="00E22D42" w:rsidRPr="00632408" w:rsidRDefault="00632408" w:rsidP="00E64A72">
            <w:pPr>
              <w:jc w:val="both"/>
              <w:rPr>
                <w:rFonts w:asciiTheme="minorHAnsi" w:hAnsiTheme="minorHAnsi" w:cstheme="minorHAnsi"/>
                <w:lang w:val="en-US"/>
              </w:rPr>
            </w:pPr>
            <w:r w:rsidRPr="005479D0">
              <w:rPr>
                <w:rFonts w:asciiTheme="minorHAnsi" w:hAnsiTheme="minorHAnsi" w:cstheme="minorHAnsi"/>
                <w:lang w:val="en-US"/>
              </w:rPr>
              <w:t xml:space="preserve">The development of the </w:t>
            </w:r>
            <w:r w:rsidR="00E22D42" w:rsidRPr="005479D0">
              <w:rPr>
                <w:rFonts w:asciiTheme="minorHAnsi" w:hAnsiTheme="minorHAnsi" w:cstheme="minorHAnsi"/>
                <w:lang w:val="en-US"/>
              </w:rPr>
              <w:t>SICAF</w:t>
            </w:r>
            <w:r w:rsidRPr="005479D0">
              <w:rPr>
                <w:rFonts w:asciiTheme="minorHAnsi" w:hAnsiTheme="minorHAnsi" w:cstheme="minorHAnsi"/>
                <w:lang w:val="en-US"/>
              </w:rPr>
              <w:t>’s API</w:t>
            </w:r>
            <w:r w:rsidR="00E22D42" w:rsidRPr="005479D0">
              <w:rPr>
                <w:rFonts w:asciiTheme="minorHAnsi" w:hAnsiTheme="minorHAnsi" w:cstheme="minorHAnsi"/>
                <w:lang w:val="en-US"/>
              </w:rPr>
              <w:t xml:space="preserve"> </w:t>
            </w:r>
            <w:r w:rsidRPr="005479D0">
              <w:rPr>
                <w:rFonts w:asciiTheme="minorHAnsi" w:hAnsiTheme="minorHAnsi" w:cstheme="minorHAnsi"/>
                <w:lang w:val="en-US"/>
              </w:rPr>
              <w:t xml:space="preserve">was completed in November 2013. </w:t>
            </w:r>
            <w:r w:rsidRPr="00632408">
              <w:rPr>
                <w:rFonts w:asciiTheme="minorHAnsi" w:hAnsiTheme="minorHAnsi" w:cstheme="minorHAnsi"/>
                <w:lang w:val="en-US"/>
              </w:rPr>
              <w:t>The development of the materials and services catalogue was completed in December</w:t>
            </w:r>
            <w:r w:rsidR="00E22D42" w:rsidRPr="00632408">
              <w:rPr>
                <w:rFonts w:asciiTheme="minorHAnsi" w:hAnsiTheme="minorHAnsi" w:cstheme="minorHAnsi"/>
                <w:lang w:val="en-US"/>
              </w:rPr>
              <w:t xml:space="preserve"> 2013.</w:t>
            </w:r>
          </w:p>
          <w:p w14:paraId="5EAE71A0" w14:textId="77777777" w:rsidR="00E22D42" w:rsidRPr="00050918" w:rsidRDefault="00050918" w:rsidP="00E64A72">
            <w:pPr>
              <w:jc w:val="both"/>
              <w:rPr>
                <w:rFonts w:asciiTheme="minorHAnsi" w:hAnsiTheme="minorHAnsi" w:cstheme="minorHAnsi"/>
                <w:lang w:val="en-US"/>
              </w:rPr>
            </w:pPr>
            <w:r w:rsidRPr="00050918">
              <w:rPr>
                <w:rFonts w:asciiTheme="minorHAnsi" w:hAnsiTheme="minorHAnsi" w:cstheme="minorHAnsi"/>
                <w:lang w:val="en-US"/>
              </w:rPr>
              <w:lastRenderedPageBreak/>
              <w:t>April 2014 – Implementation of the second module</w:t>
            </w:r>
            <w:r w:rsidR="00E22D42" w:rsidRPr="00050918">
              <w:rPr>
                <w:rFonts w:asciiTheme="minorHAnsi" w:hAnsiTheme="minorHAnsi" w:cstheme="minorHAnsi"/>
                <w:lang w:val="en-US"/>
              </w:rPr>
              <w:t xml:space="preserve"> [</w:t>
            </w:r>
            <w:r w:rsidRPr="00050918">
              <w:rPr>
                <w:rFonts w:asciiTheme="minorHAnsi" w:hAnsiTheme="minorHAnsi" w:cstheme="minorHAnsi"/>
                <w:lang w:val="en-US"/>
              </w:rPr>
              <w:t xml:space="preserve">of the </w:t>
            </w:r>
            <w:r w:rsidR="00E22D42" w:rsidRPr="00050918">
              <w:rPr>
                <w:rFonts w:asciiTheme="minorHAnsi" w:hAnsiTheme="minorHAnsi" w:cstheme="minorHAnsi"/>
                <w:lang w:val="en-US"/>
              </w:rPr>
              <w:t>SIASG</w:t>
            </w:r>
            <w:r>
              <w:rPr>
                <w:rFonts w:asciiTheme="minorHAnsi" w:hAnsiTheme="minorHAnsi" w:cstheme="minorHAnsi"/>
                <w:lang w:val="en-US"/>
              </w:rPr>
              <w:t>’s API</w:t>
            </w:r>
            <w:r w:rsidR="00E22D42" w:rsidRPr="00050918">
              <w:rPr>
                <w:rFonts w:asciiTheme="minorHAnsi" w:hAnsiTheme="minorHAnsi" w:cstheme="minorHAnsi"/>
                <w:lang w:val="en-US"/>
              </w:rPr>
              <w:t>]. Publica</w:t>
            </w:r>
            <w:r w:rsidRPr="00050918">
              <w:rPr>
                <w:rFonts w:asciiTheme="minorHAnsi" w:hAnsiTheme="minorHAnsi" w:cstheme="minorHAnsi"/>
                <w:lang w:val="en-US"/>
              </w:rPr>
              <w:t>tion of data relative to Contracts, Bidding processes and Price Record Minutes</w:t>
            </w:r>
            <w:r w:rsidR="00E22D42" w:rsidRPr="00050918">
              <w:rPr>
                <w:rFonts w:asciiTheme="minorHAnsi" w:hAnsiTheme="minorHAnsi" w:cstheme="minorHAnsi"/>
                <w:lang w:val="en-US"/>
              </w:rPr>
              <w:t>.</w:t>
            </w:r>
          </w:p>
          <w:p w14:paraId="6549FEEF" w14:textId="77777777" w:rsidR="00E22D42" w:rsidRPr="00050918" w:rsidRDefault="00050918" w:rsidP="00E64A72">
            <w:pPr>
              <w:jc w:val="both"/>
              <w:rPr>
                <w:rFonts w:asciiTheme="minorHAnsi" w:hAnsiTheme="minorHAnsi" w:cstheme="minorHAnsi"/>
                <w:lang w:val="en-US"/>
              </w:rPr>
            </w:pPr>
            <w:r w:rsidRPr="00050918">
              <w:rPr>
                <w:rFonts w:asciiTheme="minorHAnsi" w:hAnsiTheme="minorHAnsi" w:cstheme="minorHAnsi"/>
                <w:lang w:val="en-US"/>
              </w:rPr>
              <w:t xml:space="preserve">The development of the modules on the publication of contracts, bidding processes and Price Record Minutes </w:t>
            </w:r>
            <w:r>
              <w:rPr>
                <w:rFonts w:asciiTheme="minorHAnsi" w:hAnsiTheme="minorHAnsi" w:cstheme="minorHAnsi"/>
                <w:lang w:val="en-US"/>
              </w:rPr>
              <w:t xml:space="preserve">was completed in March </w:t>
            </w:r>
            <w:r w:rsidR="00E22D42" w:rsidRPr="00050918">
              <w:rPr>
                <w:rFonts w:asciiTheme="minorHAnsi" w:hAnsiTheme="minorHAnsi" w:cstheme="minorHAnsi"/>
                <w:lang w:val="en-US"/>
              </w:rPr>
              <w:t>2013.</w:t>
            </w:r>
          </w:p>
          <w:p w14:paraId="62C601AC" w14:textId="77777777" w:rsidR="00E22D42" w:rsidRPr="00050918" w:rsidRDefault="00050918" w:rsidP="00E64A72">
            <w:pPr>
              <w:jc w:val="both"/>
              <w:rPr>
                <w:rFonts w:asciiTheme="minorHAnsi" w:hAnsiTheme="minorHAnsi" w:cstheme="minorHAnsi"/>
                <w:lang w:val="en-US"/>
              </w:rPr>
            </w:pPr>
            <w:r w:rsidRPr="00050918">
              <w:rPr>
                <w:rFonts w:asciiTheme="minorHAnsi" w:hAnsiTheme="minorHAnsi" w:cstheme="minorHAnsi"/>
                <w:lang w:val="en-US"/>
              </w:rPr>
              <w:t>Budget</w:t>
            </w:r>
            <w:r w:rsidR="00E22D42" w:rsidRPr="00050918">
              <w:rPr>
                <w:rFonts w:asciiTheme="minorHAnsi" w:hAnsiTheme="minorHAnsi" w:cstheme="minorHAnsi"/>
                <w:lang w:val="en-US"/>
              </w:rPr>
              <w:t xml:space="preserve">: </w:t>
            </w:r>
            <w:r w:rsidRPr="00050918">
              <w:rPr>
                <w:rFonts w:asciiTheme="minorHAnsi" w:hAnsiTheme="minorHAnsi" w:cstheme="minorHAnsi"/>
                <w:lang w:val="en-US"/>
              </w:rPr>
              <w:t xml:space="preserve">the Ministry of Planning is set to </w:t>
            </w:r>
            <w:r w:rsidRPr="0024390F">
              <w:rPr>
                <w:rFonts w:asciiTheme="minorHAnsi" w:hAnsiTheme="minorHAnsi" w:cstheme="minorHAnsi"/>
                <w:lang w:val="en-US"/>
              </w:rPr>
              <w:t xml:space="preserve">make </w:t>
            </w:r>
            <w:r w:rsidR="0024390F" w:rsidRPr="0024390F">
              <w:rPr>
                <w:rFonts w:asciiTheme="minorHAnsi" w:hAnsiTheme="minorHAnsi" w:cstheme="minorHAnsi"/>
                <w:lang w:val="en-US"/>
              </w:rPr>
              <w:t xml:space="preserve">the </w:t>
            </w:r>
            <w:r w:rsidR="0024390F">
              <w:rPr>
                <w:rFonts w:asciiTheme="minorHAnsi" w:hAnsiTheme="minorHAnsi" w:cstheme="minorHAnsi"/>
                <w:lang w:val="en-US"/>
              </w:rPr>
              <w:t xml:space="preserve">budget </w:t>
            </w:r>
            <w:r w:rsidR="0024390F" w:rsidRPr="0024390F">
              <w:rPr>
                <w:rFonts w:asciiTheme="minorHAnsi" w:hAnsiTheme="minorHAnsi" w:cstheme="minorHAnsi"/>
                <w:lang w:val="en-US"/>
              </w:rPr>
              <w:t xml:space="preserve">linked data API </w:t>
            </w:r>
            <w:r w:rsidRPr="0024390F">
              <w:rPr>
                <w:rFonts w:asciiTheme="minorHAnsi" w:hAnsiTheme="minorHAnsi" w:cstheme="minorHAnsi"/>
                <w:lang w:val="en-US"/>
              </w:rPr>
              <w:t>available by the end of September 2014</w:t>
            </w:r>
            <w:r w:rsidR="00E22D42" w:rsidRPr="0024390F">
              <w:rPr>
                <w:rFonts w:asciiTheme="minorHAnsi" w:hAnsiTheme="minorHAnsi" w:cstheme="minorHAnsi"/>
                <w:lang w:val="en-US"/>
              </w:rPr>
              <w:t>.</w:t>
            </w:r>
          </w:p>
          <w:p w14:paraId="613AFE12" w14:textId="77777777" w:rsidR="005F607F" w:rsidRPr="0024390F" w:rsidRDefault="0024390F" w:rsidP="00017A4E">
            <w:pPr>
              <w:jc w:val="both"/>
              <w:rPr>
                <w:rStyle w:val="TEXTOChar"/>
                <w:rFonts w:asciiTheme="minorHAnsi" w:eastAsiaTheme="minorHAnsi" w:hAnsiTheme="minorHAnsi" w:cstheme="minorHAnsi"/>
                <w:b/>
                <w:sz w:val="22"/>
                <w:szCs w:val="22"/>
                <w:lang w:val="en-US"/>
              </w:rPr>
            </w:pPr>
            <w:r w:rsidRPr="0024390F">
              <w:rPr>
                <w:rFonts w:asciiTheme="minorHAnsi" w:hAnsiTheme="minorHAnsi" w:cstheme="minorHAnsi"/>
                <w:lang w:val="en-US"/>
              </w:rPr>
              <w:t>Procurement</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the delayed publication of the data was due to technical constraints in disclosing data</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from their origin and in implementing the  infrastructure in a production environment open to the public</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The</w:t>
            </w:r>
            <w:r w:rsidR="00E22D42" w:rsidRPr="0024390F">
              <w:rPr>
                <w:rFonts w:asciiTheme="minorHAnsi" w:hAnsiTheme="minorHAnsi" w:cstheme="minorHAnsi"/>
                <w:lang w:val="en-US"/>
              </w:rPr>
              <w:t xml:space="preserve"> SIASG</w:t>
            </w:r>
            <w:r w:rsidRPr="0024390F">
              <w:rPr>
                <w:rFonts w:asciiTheme="minorHAnsi" w:hAnsiTheme="minorHAnsi" w:cstheme="minorHAnsi"/>
                <w:lang w:val="en-US"/>
              </w:rPr>
              <w:t xml:space="preserve">’s API is developed and approved, and comprises </w:t>
            </w:r>
            <w:r w:rsidR="00E22D42" w:rsidRPr="0024390F">
              <w:rPr>
                <w:rFonts w:asciiTheme="minorHAnsi" w:hAnsiTheme="minorHAnsi" w:cstheme="minorHAnsi"/>
                <w:lang w:val="en-US"/>
              </w:rPr>
              <w:t>co</w:t>
            </w:r>
            <w:r w:rsidRPr="0024390F">
              <w:rPr>
                <w:rFonts w:asciiTheme="minorHAnsi" w:hAnsiTheme="minorHAnsi" w:cstheme="minorHAnsi"/>
                <w:lang w:val="en-US"/>
              </w:rPr>
              <w:t>vers the pub</w:t>
            </w:r>
            <w:r>
              <w:rPr>
                <w:rFonts w:asciiTheme="minorHAnsi" w:hAnsiTheme="minorHAnsi" w:cstheme="minorHAnsi"/>
                <w:lang w:val="en-US"/>
              </w:rPr>
              <w:t>lication of data relative to Contracts, B</w:t>
            </w:r>
            <w:r w:rsidRPr="0024390F">
              <w:rPr>
                <w:rFonts w:asciiTheme="minorHAnsi" w:hAnsiTheme="minorHAnsi" w:cstheme="minorHAnsi"/>
                <w:lang w:val="en-US"/>
              </w:rPr>
              <w:t xml:space="preserve">idding processes, </w:t>
            </w:r>
            <w:r>
              <w:rPr>
                <w:rFonts w:asciiTheme="minorHAnsi" w:hAnsiTheme="minorHAnsi" w:cstheme="minorHAnsi"/>
                <w:lang w:val="en-US"/>
              </w:rPr>
              <w:t>Suppliers, Materials and Services</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The implementation will take place in September</w:t>
            </w:r>
            <w:r w:rsidR="00E22D42" w:rsidRPr="0024390F">
              <w:rPr>
                <w:rFonts w:asciiTheme="minorHAnsi" w:hAnsiTheme="minorHAnsi" w:cstheme="minorHAnsi"/>
                <w:lang w:val="en-US"/>
              </w:rPr>
              <w:t xml:space="preserve">/2014. </w:t>
            </w:r>
            <w:r w:rsidRPr="0024390F">
              <w:rPr>
                <w:rFonts w:asciiTheme="minorHAnsi" w:hAnsiTheme="minorHAnsi" w:cstheme="minorHAnsi"/>
                <w:lang w:val="en-US"/>
              </w:rPr>
              <w:t>At the moment, the data are monthly updated</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 xml:space="preserve">The development of a data </w:t>
            </w:r>
            <w:r w:rsidR="002971CC">
              <w:rPr>
                <w:rFonts w:asciiTheme="minorHAnsi" w:hAnsiTheme="minorHAnsi" w:cstheme="minorHAnsi"/>
                <w:lang w:val="en-US"/>
              </w:rPr>
              <w:t>bus</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 xml:space="preserve">for daily information </w:t>
            </w:r>
            <w:r w:rsidR="002971CC">
              <w:rPr>
                <w:rFonts w:asciiTheme="minorHAnsi" w:hAnsiTheme="minorHAnsi" w:cstheme="minorHAnsi"/>
                <w:lang w:val="en-US"/>
              </w:rPr>
              <w:t xml:space="preserve">update </w:t>
            </w:r>
            <w:r w:rsidRPr="0024390F">
              <w:rPr>
                <w:rFonts w:asciiTheme="minorHAnsi" w:hAnsiTheme="minorHAnsi" w:cstheme="minorHAnsi"/>
                <w:lang w:val="en-US"/>
              </w:rPr>
              <w:t>is underway</w:t>
            </w:r>
            <w:r w:rsidR="00E22D42" w:rsidRPr="0024390F">
              <w:rPr>
                <w:rFonts w:asciiTheme="minorHAnsi" w:hAnsiTheme="minorHAnsi" w:cstheme="minorHAnsi"/>
                <w:lang w:val="en-US"/>
              </w:rPr>
              <w:t xml:space="preserve">. </w:t>
            </w:r>
            <w:r w:rsidRPr="0024390F">
              <w:rPr>
                <w:rFonts w:asciiTheme="minorHAnsi" w:hAnsiTheme="minorHAnsi" w:cstheme="minorHAnsi"/>
                <w:lang w:val="en-US"/>
              </w:rPr>
              <w:t xml:space="preserve">This project will be integrated with the </w:t>
            </w:r>
            <w:r w:rsidR="00E22D42" w:rsidRPr="0024390F">
              <w:rPr>
                <w:rFonts w:asciiTheme="minorHAnsi" w:hAnsiTheme="minorHAnsi" w:cstheme="minorHAnsi"/>
                <w:lang w:val="en-US"/>
              </w:rPr>
              <w:t>SIASG</w:t>
            </w:r>
            <w:r w:rsidRPr="0024390F">
              <w:rPr>
                <w:rFonts w:asciiTheme="minorHAnsi" w:hAnsiTheme="minorHAnsi" w:cstheme="minorHAnsi"/>
                <w:lang w:val="en-US"/>
              </w:rPr>
              <w:t xml:space="preserve">’s data </w:t>
            </w:r>
            <w:r w:rsidR="00017A4E">
              <w:rPr>
                <w:rFonts w:asciiTheme="minorHAnsi" w:hAnsiTheme="minorHAnsi" w:cstheme="minorHAnsi"/>
                <w:lang w:val="en-US"/>
              </w:rPr>
              <w:t>by</w:t>
            </w:r>
            <w:r w:rsidRPr="0024390F">
              <w:rPr>
                <w:rFonts w:asciiTheme="minorHAnsi" w:hAnsiTheme="minorHAnsi" w:cstheme="minorHAnsi"/>
                <w:lang w:val="en-US"/>
              </w:rPr>
              <w:t xml:space="preserve"> September</w:t>
            </w:r>
            <w:r w:rsidR="00E22D42" w:rsidRPr="0024390F">
              <w:rPr>
                <w:rFonts w:asciiTheme="minorHAnsi" w:hAnsiTheme="minorHAnsi" w:cstheme="minorHAnsi"/>
                <w:lang w:val="en-US"/>
              </w:rPr>
              <w:t xml:space="preserve"> 2015.</w:t>
            </w:r>
          </w:p>
        </w:tc>
      </w:tr>
      <w:tr w:rsidR="005F607F" w:rsidRPr="00652701" w14:paraId="1B91EE27" w14:textId="77777777" w:rsidTr="00A80AB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8DCF3" w14:textId="77777777" w:rsidR="005F607F" w:rsidRPr="007C6631" w:rsidRDefault="00632408" w:rsidP="00E64A72">
            <w:pPr>
              <w:spacing w:after="0"/>
              <w:rPr>
                <w:rStyle w:val="TEXTOChar"/>
                <w:rFonts w:asciiTheme="minorHAnsi" w:eastAsiaTheme="minorHAnsi" w:hAnsiTheme="minorHAnsi" w:cstheme="minorHAnsi"/>
                <w:b/>
                <w:sz w:val="20"/>
                <w:highlight w:val="cyan"/>
              </w:rPr>
            </w:pPr>
            <w:r w:rsidRPr="00050918">
              <w:rPr>
                <w:rStyle w:val="TEXTOChar"/>
                <w:rFonts w:asciiTheme="minorHAnsi" w:hAnsiTheme="minorHAnsi" w:cstheme="minorHAnsi"/>
                <w:b/>
                <w:sz w:val="20"/>
              </w:rPr>
              <w:lastRenderedPageBreak/>
              <w:t>Implementation</w:t>
            </w:r>
          </w:p>
        </w:tc>
        <w:tc>
          <w:tcPr>
            <w:tcW w:w="6804" w:type="dxa"/>
            <w:tcBorders>
              <w:top w:val="single" w:sz="4" w:space="0" w:color="auto"/>
              <w:left w:val="single" w:sz="4" w:space="0" w:color="auto"/>
              <w:bottom w:val="single" w:sz="4" w:space="0" w:color="auto"/>
              <w:right w:val="single" w:sz="4" w:space="0" w:color="auto"/>
            </w:tcBorders>
          </w:tcPr>
          <w:p w14:paraId="22A12840" w14:textId="77777777" w:rsidR="005F607F" w:rsidRPr="00632408" w:rsidRDefault="00017A4E" w:rsidP="00632408">
            <w:pPr>
              <w:spacing w:after="0"/>
              <w:jc w:val="both"/>
              <w:rPr>
                <w:rStyle w:val="TEXTOChar"/>
                <w:rFonts w:asciiTheme="minorHAnsi" w:eastAsiaTheme="minorHAnsi" w:hAnsiTheme="minorHAnsi" w:cstheme="minorHAnsi"/>
                <w:b/>
                <w:i/>
                <w:sz w:val="22"/>
                <w:szCs w:val="22"/>
                <w:lang w:val="en-US"/>
              </w:rPr>
            </w:pPr>
            <w:r>
              <w:rPr>
                <w:rStyle w:val="TEXTOChar"/>
                <w:rFonts w:asciiTheme="minorHAnsi" w:hAnsiTheme="minorHAnsi" w:cstheme="minorHAnsi"/>
                <w:b/>
                <w:sz w:val="22"/>
                <w:szCs w:val="22"/>
                <w:lang w:val="en-US"/>
              </w:rPr>
              <w:t>By</w:t>
            </w:r>
            <w:r w:rsidR="00632408" w:rsidRPr="00632408">
              <w:rPr>
                <w:rStyle w:val="TEXTOChar"/>
                <w:rFonts w:asciiTheme="minorHAnsi" w:hAnsiTheme="minorHAnsi" w:cstheme="minorHAnsi"/>
                <w:b/>
                <w:sz w:val="22"/>
                <w:szCs w:val="22"/>
                <w:lang w:val="en-US"/>
              </w:rPr>
              <w:t xml:space="preserve"> </w:t>
            </w:r>
            <w:r w:rsidR="0008652C" w:rsidRPr="00632408">
              <w:rPr>
                <w:rStyle w:val="TEXTOChar"/>
                <w:rFonts w:asciiTheme="minorHAnsi" w:hAnsiTheme="minorHAnsi" w:cstheme="minorHAnsi"/>
                <w:b/>
                <w:sz w:val="22"/>
                <w:szCs w:val="22"/>
                <w:lang w:val="en-US"/>
              </w:rPr>
              <w:t>Se</w:t>
            </w:r>
            <w:r w:rsidR="00632408" w:rsidRPr="00632408">
              <w:rPr>
                <w:rStyle w:val="TEXTOChar"/>
                <w:rFonts w:asciiTheme="minorHAnsi" w:hAnsiTheme="minorHAnsi" w:cstheme="minorHAnsi"/>
                <w:b/>
                <w:sz w:val="22"/>
                <w:szCs w:val="22"/>
                <w:lang w:val="en-US"/>
              </w:rPr>
              <w:t>ptember</w:t>
            </w:r>
            <w:r w:rsidR="0008652C" w:rsidRPr="00632408">
              <w:rPr>
                <w:rStyle w:val="TEXTOChar"/>
                <w:rFonts w:asciiTheme="minorHAnsi" w:hAnsiTheme="minorHAnsi" w:cstheme="minorHAnsi"/>
                <w:b/>
                <w:sz w:val="22"/>
                <w:szCs w:val="22"/>
                <w:lang w:val="en-US"/>
              </w:rPr>
              <w:t xml:space="preserve">/2015 </w:t>
            </w:r>
            <w:r w:rsidR="0008652C" w:rsidRPr="00632408">
              <w:rPr>
                <w:rStyle w:val="TEXTOChar"/>
                <w:rFonts w:asciiTheme="minorHAnsi" w:hAnsiTheme="minorHAnsi" w:cstheme="minorHAnsi"/>
                <w:b/>
                <w:i/>
                <w:sz w:val="22"/>
                <w:szCs w:val="22"/>
                <w:lang w:val="en-US"/>
              </w:rPr>
              <w:t>(</w:t>
            </w:r>
            <w:r w:rsidR="00632408" w:rsidRPr="00632408">
              <w:rPr>
                <w:rStyle w:val="TEXTOChar"/>
                <w:rFonts w:asciiTheme="minorHAnsi" w:hAnsiTheme="minorHAnsi" w:cstheme="minorHAnsi"/>
                <w:b/>
                <w:i/>
                <w:sz w:val="20"/>
                <w:szCs w:val="22"/>
                <w:lang w:val="en-US"/>
              </w:rPr>
              <w:t>previous deadline</w:t>
            </w:r>
            <w:r w:rsidR="0008652C" w:rsidRPr="00632408">
              <w:rPr>
                <w:rStyle w:val="TEXTOChar"/>
                <w:rFonts w:asciiTheme="minorHAnsi" w:hAnsiTheme="minorHAnsi" w:cstheme="minorHAnsi"/>
                <w:b/>
                <w:i/>
                <w:sz w:val="20"/>
                <w:szCs w:val="22"/>
                <w:lang w:val="en-US"/>
              </w:rPr>
              <w:t xml:space="preserve">: </w:t>
            </w:r>
            <w:r w:rsidR="00632408">
              <w:rPr>
                <w:rStyle w:val="TEXTOChar"/>
                <w:rFonts w:asciiTheme="minorHAnsi" w:hAnsiTheme="minorHAnsi" w:cstheme="minorHAnsi"/>
                <w:b/>
                <w:i/>
                <w:sz w:val="20"/>
                <w:szCs w:val="22"/>
                <w:lang w:val="en-US"/>
              </w:rPr>
              <w:t>April</w:t>
            </w:r>
            <w:r w:rsidR="0008652C" w:rsidRPr="00632408">
              <w:rPr>
                <w:rStyle w:val="TEXTOChar"/>
                <w:rFonts w:asciiTheme="minorHAnsi" w:hAnsiTheme="minorHAnsi" w:cstheme="minorHAnsi"/>
                <w:b/>
                <w:i/>
                <w:sz w:val="20"/>
                <w:szCs w:val="22"/>
                <w:lang w:val="en-US"/>
              </w:rPr>
              <w:t>/2014)</w:t>
            </w:r>
          </w:p>
        </w:tc>
      </w:tr>
    </w:tbl>
    <w:p w14:paraId="486A0BE9" w14:textId="77777777" w:rsidR="008A2801" w:rsidRPr="00632408" w:rsidRDefault="008A2801" w:rsidP="00E64A72">
      <w:pPr>
        <w:spacing w:before="240"/>
        <w:jc w:val="both"/>
        <w:rPr>
          <w:rFonts w:asciiTheme="minorHAnsi" w:hAnsiTheme="minorHAnsi" w:cstheme="minorHAnsi"/>
          <w:b/>
          <w:highlight w:val="cyan"/>
          <w:lang w:val="en-US"/>
        </w:rPr>
      </w:pPr>
    </w:p>
    <w:p w14:paraId="2757B6E6" w14:textId="77777777" w:rsidR="008A2801" w:rsidRPr="00632408" w:rsidRDefault="008A2801" w:rsidP="00E64A72">
      <w:pPr>
        <w:spacing w:before="240"/>
        <w:jc w:val="both"/>
        <w:rPr>
          <w:rFonts w:asciiTheme="minorHAnsi" w:hAnsiTheme="minorHAnsi" w:cstheme="minorHAnsi"/>
          <w:b/>
          <w:highlight w:val="cyan"/>
          <w:lang w:val="en-US"/>
        </w:rPr>
      </w:pPr>
    </w:p>
    <w:p w14:paraId="6B105371" w14:textId="77777777" w:rsidR="008A2801" w:rsidRPr="00632408" w:rsidRDefault="008A2801" w:rsidP="00E64A72">
      <w:pPr>
        <w:spacing w:before="240"/>
        <w:jc w:val="both"/>
        <w:rPr>
          <w:rFonts w:asciiTheme="minorHAnsi" w:hAnsiTheme="minorHAnsi" w:cstheme="minorHAnsi"/>
          <w:b/>
          <w:highlight w:val="cyan"/>
          <w:lang w:val="en-US"/>
        </w:rPr>
      </w:pPr>
    </w:p>
    <w:p w14:paraId="6C5E1799" w14:textId="77777777" w:rsidR="008A2801" w:rsidRPr="00632408" w:rsidRDefault="008A2801" w:rsidP="00E64A72">
      <w:pPr>
        <w:spacing w:before="240"/>
        <w:jc w:val="both"/>
        <w:rPr>
          <w:rFonts w:asciiTheme="minorHAnsi" w:hAnsiTheme="minorHAnsi" w:cstheme="minorHAnsi"/>
          <w:b/>
          <w:highlight w:val="cyan"/>
          <w:lang w:val="en-US"/>
        </w:rPr>
      </w:pPr>
    </w:p>
    <w:p w14:paraId="70BC4B08" w14:textId="77777777" w:rsidR="00002A55" w:rsidRPr="00632408" w:rsidRDefault="00002A55" w:rsidP="00E64A72">
      <w:pPr>
        <w:autoSpaceDE/>
        <w:autoSpaceDN/>
        <w:spacing w:after="0"/>
        <w:rPr>
          <w:rFonts w:asciiTheme="minorHAnsi" w:hAnsiTheme="minorHAnsi" w:cstheme="minorHAnsi"/>
          <w:b/>
          <w:highlight w:val="cyan"/>
          <w:lang w:val="en-US"/>
        </w:rPr>
      </w:pPr>
      <w:r w:rsidRPr="00632408">
        <w:rPr>
          <w:rFonts w:asciiTheme="minorHAnsi" w:hAnsiTheme="minorHAnsi" w:cstheme="minorHAnsi"/>
          <w:b/>
          <w:highlight w:val="cyan"/>
          <w:lang w:val="en-US"/>
        </w:rPr>
        <w:br w:type="page"/>
      </w:r>
    </w:p>
    <w:tbl>
      <w:tblPr>
        <w:tblStyle w:val="Tabelacomgrade"/>
        <w:tblW w:w="0" w:type="auto"/>
        <w:tblLayout w:type="fixed"/>
        <w:tblLook w:val="04A0" w:firstRow="1" w:lastRow="0" w:firstColumn="1" w:lastColumn="0" w:noHBand="0" w:noVBand="1"/>
      </w:tblPr>
      <w:tblGrid>
        <w:gridCol w:w="1951"/>
        <w:gridCol w:w="6770"/>
      </w:tblGrid>
      <w:tr w:rsidR="005F607F" w:rsidRPr="00652701" w14:paraId="02A0605C" w14:textId="77777777" w:rsidTr="00002A55">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754E4" w14:textId="77777777" w:rsidR="005F607F" w:rsidRPr="00BF0BC4" w:rsidRDefault="00972CFB" w:rsidP="00422907">
            <w:pPr>
              <w:pStyle w:val="Ttulo3"/>
              <w:rPr>
                <w:rStyle w:val="TEXTOChar"/>
                <w:rFonts w:cstheme="minorHAnsi"/>
                <w:lang w:val="en-US"/>
              </w:rPr>
            </w:pPr>
            <w:bookmarkStart w:id="79" w:name="_Compromisso:_(2.12)_DISSEMINAÇÃO"/>
            <w:bookmarkEnd w:id="79"/>
            <w:r w:rsidRPr="00BF0BC4">
              <w:rPr>
                <w:rFonts w:cstheme="minorHAnsi"/>
                <w:b w:val="0"/>
                <w:bCs w:val="0"/>
                <w:lang w:val="en-US"/>
              </w:rPr>
              <w:lastRenderedPageBreak/>
              <w:t xml:space="preserve"> </w:t>
            </w:r>
            <w:bookmarkStart w:id="80" w:name="DOISPONTODOZE"/>
            <w:bookmarkStart w:id="81" w:name="_Toc416964194"/>
            <w:r w:rsidR="00E22D42" w:rsidRPr="00BF0BC4">
              <w:rPr>
                <w:u w:val="single"/>
                <w:lang w:val="en-US"/>
              </w:rPr>
              <w:t>Com</w:t>
            </w:r>
            <w:r w:rsidR="00422907" w:rsidRPr="00BF0BC4">
              <w:rPr>
                <w:u w:val="single"/>
                <w:lang w:val="en-US"/>
              </w:rPr>
              <w:t>mitment</w:t>
            </w:r>
            <w:r w:rsidR="00E22D42" w:rsidRPr="00BF0BC4">
              <w:rPr>
                <w:u w:val="single"/>
                <w:lang w:val="en-US"/>
              </w:rPr>
              <w:t>:</w:t>
            </w:r>
            <w:r w:rsidR="00E22D42" w:rsidRPr="00BF0BC4">
              <w:rPr>
                <w:lang w:val="en-US"/>
              </w:rPr>
              <w:t xml:space="preserve"> (2.12) </w:t>
            </w:r>
            <w:r w:rsidR="00BF0BC4" w:rsidRPr="00BF0BC4">
              <w:rPr>
                <w:lang w:val="en-US"/>
              </w:rPr>
              <w:t>DISSEMINATION OF THE PUBLIC OPEN DATA CULTURE TO THE LOCAL GOVERNMENTS</w:t>
            </w:r>
            <w:bookmarkEnd w:id="80"/>
            <w:bookmarkEnd w:id="81"/>
          </w:p>
        </w:tc>
      </w:tr>
      <w:tr w:rsidR="005F607F" w:rsidRPr="00652701" w14:paraId="0C183C2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D5F5F" w14:textId="77777777" w:rsidR="005F607F" w:rsidRPr="002971CC" w:rsidRDefault="0074514D" w:rsidP="00E64A72">
            <w:pPr>
              <w:spacing w:after="0"/>
              <w:rPr>
                <w:rStyle w:val="TEXTOChar"/>
                <w:rFonts w:asciiTheme="minorHAnsi" w:eastAsiaTheme="minorHAnsi" w:hAnsiTheme="minorHAnsi" w:cstheme="minorHAnsi"/>
                <w:b/>
                <w:sz w:val="20"/>
              </w:rPr>
            </w:pPr>
            <w:r w:rsidRPr="002971CC">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tcPr>
          <w:p w14:paraId="7960A7F4" w14:textId="77777777" w:rsidR="005F607F" w:rsidRPr="00F10FB5" w:rsidRDefault="00F10FB5" w:rsidP="00E64A72">
            <w:pPr>
              <w:spacing w:after="0"/>
              <w:jc w:val="both"/>
              <w:rPr>
                <w:rStyle w:val="TEXTOChar"/>
                <w:rFonts w:asciiTheme="minorHAnsi" w:eastAsiaTheme="minorHAnsi" w:hAnsiTheme="minorHAnsi" w:cstheme="minorHAnsi"/>
                <w:b/>
                <w:sz w:val="22"/>
                <w:szCs w:val="22"/>
                <w:lang w:val="en-US"/>
              </w:rPr>
            </w:pPr>
            <w:r w:rsidRPr="00F10FB5">
              <w:rPr>
                <w:rStyle w:val="TEXTOChar"/>
                <w:rFonts w:asciiTheme="minorHAnsi" w:hAnsiTheme="minorHAnsi" w:cstheme="minorHAnsi"/>
                <w:sz w:val="22"/>
                <w:szCs w:val="22"/>
                <w:lang w:val="en-US"/>
              </w:rPr>
              <w:t>Ministry of Planning, Budget and Management</w:t>
            </w:r>
          </w:p>
        </w:tc>
      </w:tr>
      <w:tr w:rsidR="005F607F" w:rsidRPr="007C6631" w14:paraId="6FE6D185"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81EB3" w14:textId="77777777" w:rsidR="005F607F" w:rsidRPr="002971CC" w:rsidRDefault="0042290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Reponsible person</w:t>
            </w:r>
          </w:p>
        </w:tc>
        <w:tc>
          <w:tcPr>
            <w:tcW w:w="6770" w:type="dxa"/>
            <w:tcBorders>
              <w:top w:val="single" w:sz="4" w:space="0" w:color="auto"/>
              <w:left w:val="single" w:sz="4" w:space="0" w:color="auto"/>
              <w:bottom w:val="single" w:sz="4" w:space="0" w:color="auto"/>
              <w:right w:val="single" w:sz="4" w:space="0" w:color="auto"/>
            </w:tcBorders>
            <w:vAlign w:val="center"/>
          </w:tcPr>
          <w:p w14:paraId="504E88E6" w14:textId="77777777" w:rsidR="005F607F" w:rsidRPr="002971CC" w:rsidRDefault="00BC0FB8" w:rsidP="00E64A72">
            <w:pPr>
              <w:spacing w:after="0"/>
              <w:rPr>
                <w:rStyle w:val="TEXTOChar"/>
                <w:rFonts w:asciiTheme="minorHAnsi" w:eastAsiaTheme="minorHAnsi" w:hAnsiTheme="minorHAnsi" w:cstheme="minorHAnsi"/>
                <w:b/>
                <w:sz w:val="22"/>
                <w:szCs w:val="22"/>
              </w:rPr>
            </w:pPr>
            <w:r w:rsidRPr="002971CC">
              <w:t>Luís Felipe Coimbra Costa</w:t>
            </w:r>
          </w:p>
        </w:tc>
      </w:tr>
      <w:tr w:rsidR="005F607F" w:rsidRPr="00652701" w14:paraId="76C1A3DC"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00BFB9" w14:textId="77777777" w:rsidR="005F607F" w:rsidRPr="002971CC" w:rsidRDefault="0074514D" w:rsidP="00422907">
            <w:pPr>
              <w:spacing w:after="0"/>
              <w:rPr>
                <w:rStyle w:val="TEXTOChar"/>
                <w:rFonts w:asciiTheme="minorHAnsi" w:eastAsiaTheme="minorHAnsi" w:hAnsiTheme="minorHAnsi" w:cstheme="minorHAnsi"/>
                <w:b/>
                <w:sz w:val="20"/>
              </w:rPr>
            </w:pPr>
            <w:r w:rsidRPr="002971CC">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tcPr>
          <w:p w14:paraId="08C7DEF9" w14:textId="77777777" w:rsidR="005F607F" w:rsidRPr="00E941D4" w:rsidRDefault="00E941D4" w:rsidP="00E941D4">
            <w:pPr>
              <w:spacing w:after="0"/>
              <w:jc w:val="both"/>
              <w:rPr>
                <w:rStyle w:val="TEXTOChar"/>
                <w:rFonts w:asciiTheme="minorHAnsi" w:eastAsiaTheme="minorHAnsi" w:hAnsiTheme="minorHAnsi" w:cstheme="minorHAnsi"/>
                <w:b/>
                <w:sz w:val="22"/>
                <w:szCs w:val="22"/>
                <w:lang w:val="en-US"/>
              </w:rPr>
            </w:pPr>
            <w:r w:rsidRPr="00E941D4">
              <w:rPr>
                <w:lang w:val="en-US"/>
              </w:rPr>
              <w:t xml:space="preserve">Logistics and Information Technology </w:t>
            </w:r>
            <w:r w:rsidR="00BC0FB8" w:rsidRPr="00E941D4">
              <w:rPr>
                <w:lang w:val="en-US"/>
              </w:rPr>
              <w:t>Secretaria</w:t>
            </w:r>
            <w:r w:rsidRPr="00E941D4">
              <w:rPr>
                <w:lang w:val="en-US"/>
              </w:rPr>
              <w:t>t</w:t>
            </w:r>
            <w:r w:rsidR="00BC0FB8" w:rsidRPr="00E941D4">
              <w:rPr>
                <w:lang w:val="en-US"/>
              </w:rPr>
              <w:t xml:space="preserve"> </w:t>
            </w:r>
          </w:p>
        </w:tc>
      </w:tr>
      <w:tr w:rsidR="005F607F" w:rsidRPr="007C6631" w14:paraId="2D92C4CB"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831F8" w14:textId="77777777" w:rsidR="005F607F" w:rsidRPr="002971CC" w:rsidRDefault="005F607F" w:rsidP="00422907">
            <w:pPr>
              <w:spacing w:after="0"/>
              <w:rPr>
                <w:rStyle w:val="TEXTOChar"/>
                <w:rFonts w:asciiTheme="minorHAnsi" w:eastAsiaTheme="minorHAnsi" w:hAnsiTheme="minorHAnsi" w:cstheme="minorHAnsi"/>
                <w:b/>
                <w:sz w:val="20"/>
              </w:rPr>
            </w:pPr>
            <w:r w:rsidRPr="002971CC">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tcPr>
          <w:p w14:paraId="1E61EB76" w14:textId="77777777" w:rsidR="005F607F" w:rsidRPr="002971CC" w:rsidRDefault="00BC0FB8" w:rsidP="00E64A72">
            <w:pPr>
              <w:spacing w:after="0"/>
              <w:jc w:val="both"/>
              <w:rPr>
                <w:rStyle w:val="TEXTOChar"/>
                <w:rFonts w:asciiTheme="minorHAnsi" w:eastAsiaTheme="minorHAnsi" w:hAnsiTheme="minorHAnsi" w:cstheme="minorHAnsi"/>
                <w:b/>
                <w:sz w:val="22"/>
                <w:szCs w:val="22"/>
              </w:rPr>
            </w:pPr>
            <w:r w:rsidRPr="002971CC">
              <w:t>luis.f.costa@planejamento.gov.br</w:t>
            </w:r>
          </w:p>
        </w:tc>
      </w:tr>
      <w:tr w:rsidR="005F607F" w:rsidRPr="007C6631" w14:paraId="74562BB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458B0" w14:textId="77777777" w:rsidR="005F607F" w:rsidRPr="002971CC" w:rsidRDefault="0074514D" w:rsidP="00422907">
            <w:pPr>
              <w:spacing w:after="0"/>
              <w:rPr>
                <w:rStyle w:val="TEXTOChar"/>
                <w:rFonts w:asciiTheme="minorHAnsi" w:eastAsiaTheme="minorHAnsi" w:hAnsiTheme="minorHAnsi" w:cstheme="minorHAnsi"/>
                <w:b/>
                <w:sz w:val="20"/>
              </w:rPr>
            </w:pPr>
            <w:r w:rsidRPr="002971CC">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tcPr>
          <w:p w14:paraId="401B59F0" w14:textId="77777777" w:rsidR="005F607F" w:rsidRPr="002971CC" w:rsidRDefault="00BC0FB8" w:rsidP="00E64A72">
            <w:pPr>
              <w:spacing w:after="0"/>
              <w:jc w:val="both"/>
            </w:pPr>
            <w:r w:rsidRPr="002971CC">
              <w:t>61 2020-1113</w:t>
            </w:r>
          </w:p>
        </w:tc>
      </w:tr>
      <w:tr w:rsidR="005F607F" w:rsidRPr="00652701" w14:paraId="79C0CAC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82263" w14:textId="77777777" w:rsidR="005F607F" w:rsidRPr="00422907" w:rsidRDefault="005F607F" w:rsidP="00422907">
            <w:pPr>
              <w:spacing w:after="0"/>
              <w:rPr>
                <w:rStyle w:val="TEXTOChar"/>
                <w:rFonts w:asciiTheme="minorHAnsi" w:hAnsiTheme="minorHAnsi" w:cstheme="minorHAnsi"/>
                <w:b/>
                <w:sz w:val="20"/>
                <w:lang w:val="en-US"/>
              </w:rPr>
            </w:pPr>
            <w:r w:rsidRPr="00422907">
              <w:rPr>
                <w:rStyle w:val="TEXTOChar"/>
                <w:rFonts w:asciiTheme="minorHAnsi" w:hAnsiTheme="minorHAnsi" w:cstheme="minorHAnsi"/>
                <w:b/>
                <w:sz w:val="20"/>
                <w:lang w:val="en-US"/>
              </w:rPr>
              <w:t>Obje</w:t>
            </w:r>
            <w:r w:rsidR="00422907" w:rsidRPr="00422907">
              <w:rPr>
                <w:rStyle w:val="TEXTOChar"/>
                <w:rFonts w:asciiTheme="minorHAnsi" w:hAnsiTheme="minorHAnsi" w:cstheme="minorHAnsi"/>
                <w:b/>
                <w:sz w:val="20"/>
                <w:lang w:val="en-US"/>
              </w:rPr>
              <w:t>ctive</w:t>
            </w:r>
            <w:r w:rsidRPr="00422907">
              <w:rPr>
                <w:rStyle w:val="TEXTOChar"/>
                <w:rFonts w:asciiTheme="minorHAnsi" w:hAnsiTheme="minorHAnsi" w:cstheme="minorHAnsi"/>
                <w:b/>
                <w:sz w:val="20"/>
                <w:lang w:val="en-US"/>
              </w:rPr>
              <w:t xml:space="preserve">(s) </w:t>
            </w:r>
            <w:r w:rsidR="00422907" w:rsidRPr="00422907">
              <w:rPr>
                <w:rStyle w:val="TEXTOChar"/>
                <w:rFonts w:asciiTheme="minorHAnsi" w:hAnsiTheme="minorHAnsi" w:cstheme="minorHAnsi"/>
                <w:b/>
                <w:sz w:val="20"/>
                <w:lang w:val="en-US"/>
              </w:rPr>
              <w:t>of the commitm</w:t>
            </w:r>
            <w:r w:rsidR="00422907">
              <w:rPr>
                <w:rStyle w:val="TEXTOChar"/>
                <w:rFonts w:asciiTheme="minorHAnsi" w:hAnsiTheme="minorHAnsi" w:cstheme="minorHAnsi"/>
                <w:b/>
                <w:sz w:val="20"/>
                <w:lang w:val="en-US"/>
              </w:rPr>
              <w:t>ent</w:t>
            </w:r>
          </w:p>
        </w:tc>
        <w:tc>
          <w:tcPr>
            <w:tcW w:w="6770" w:type="dxa"/>
            <w:tcBorders>
              <w:top w:val="single" w:sz="4" w:space="0" w:color="auto"/>
              <w:left w:val="single" w:sz="4" w:space="0" w:color="auto"/>
              <w:bottom w:val="single" w:sz="4" w:space="0" w:color="auto"/>
              <w:right w:val="single" w:sz="4" w:space="0" w:color="auto"/>
            </w:tcBorders>
          </w:tcPr>
          <w:p w14:paraId="06AC0337" w14:textId="77777777" w:rsidR="00BC0FB8" w:rsidRPr="00231462" w:rsidRDefault="00C37CC4"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231462">
              <w:rPr>
                <w:sz w:val="22"/>
                <w:szCs w:val="22"/>
                <w:lang w:val="en-US"/>
              </w:rPr>
              <w:t>To exchange experiences between the government</w:t>
            </w:r>
            <w:r w:rsidR="00277700">
              <w:rPr>
                <w:sz w:val="22"/>
                <w:szCs w:val="22"/>
                <w:lang w:val="en-US"/>
              </w:rPr>
              <w:t xml:space="preserve"> spheres</w:t>
            </w:r>
            <w:r w:rsidRPr="00231462">
              <w:rPr>
                <w:sz w:val="22"/>
                <w:szCs w:val="22"/>
                <w:lang w:val="en-US"/>
              </w:rPr>
              <w:t xml:space="preserve"> </w:t>
            </w:r>
            <w:r w:rsidR="00231462" w:rsidRPr="00231462">
              <w:rPr>
                <w:sz w:val="22"/>
                <w:szCs w:val="22"/>
                <w:lang w:val="en-US"/>
              </w:rPr>
              <w:t xml:space="preserve">on open </w:t>
            </w:r>
            <w:r w:rsidR="00231462">
              <w:rPr>
                <w:sz w:val="22"/>
                <w:szCs w:val="22"/>
                <w:lang w:val="en-US"/>
              </w:rPr>
              <w:t>government practices within public data disclosure processes</w:t>
            </w:r>
          </w:p>
          <w:p w14:paraId="100400E4" w14:textId="77777777" w:rsidR="00BC0FB8" w:rsidRPr="005479D0" w:rsidRDefault="00277700"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5479D0">
              <w:rPr>
                <w:sz w:val="22"/>
                <w:szCs w:val="22"/>
                <w:lang w:val="en-US"/>
              </w:rPr>
              <w:t>To encourage social participation in requesting, prioritizing and using open government data</w:t>
            </w:r>
          </w:p>
          <w:p w14:paraId="04A2EF3E" w14:textId="77777777" w:rsidR="005F607F" w:rsidRPr="006D4843" w:rsidRDefault="006E2618" w:rsidP="006E2618">
            <w:pPr>
              <w:pStyle w:val="western"/>
              <w:numPr>
                <w:ilvl w:val="0"/>
                <w:numId w:val="11"/>
              </w:numPr>
              <w:tabs>
                <w:tab w:val="clear" w:pos="720"/>
                <w:tab w:val="num" w:pos="176"/>
              </w:tabs>
              <w:autoSpaceDE/>
              <w:autoSpaceDN/>
              <w:spacing w:before="0" w:after="0" w:line="276" w:lineRule="auto"/>
              <w:ind w:left="176" w:hanging="142"/>
              <w:jc w:val="both"/>
              <w:rPr>
                <w:lang w:val="en-US"/>
              </w:rPr>
            </w:pPr>
            <w:r w:rsidRPr="006D4843">
              <w:rPr>
                <w:sz w:val="22"/>
                <w:szCs w:val="22"/>
                <w:lang w:val="en-US"/>
              </w:rPr>
              <w:t xml:space="preserve">To include content of other government spheres in the </w:t>
            </w:r>
            <w:r w:rsidR="00BC0FB8" w:rsidRPr="006D4843">
              <w:rPr>
                <w:sz w:val="22"/>
                <w:szCs w:val="22"/>
                <w:lang w:val="en-US"/>
              </w:rPr>
              <w:t>dados.gov.br</w:t>
            </w:r>
            <w:r w:rsidRPr="006D4843">
              <w:rPr>
                <w:sz w:val="22"/>
                <w:szCs w:val="22"/>
                <w:lang w:val="en-US"/>
              </w:rPr>
              <w:t xml:space="preserve"> Portal related to technical experience</w:t>
            </w:r>
            <w:r w:rsidR="006D4843" w:rsidRPr="006D4843">
              <w:rPr>
                <w:sz w:val="22"/>
                <w:szCs w:val="22"/>
                <w:lang w:val="en-US"/>
              </w:rPr>
              <w:t>s</w:t>
            </w:r>
            <w:r w:rsidRPr="006D4843">
              <w:rPr>
                <w:sz w:val="22"/>
                <w:szCs w:val="22"/>
                <w:lang w:val="en-US"/>
              </w:rPr>
              <w:t>, good practices and concrete results</w:t>
            </w:r>
          </w:p>
        </w:tc>
      </w:tr>
      <w:tr w:rsidR="005F607F" w:rsidRPr="00652701" w14:paraId="0B7E2FB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02967" w14:textId="77777777" w:rsidR="005F607F" w:rsidRPr="002971CC" w:rsidRDefault="0042290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tcPr>
          <w:p w14:paraId="76B15105" w14:textId="77777777" w:rsidR="005F607F" w:rsidRPr="00715CDD" w:rsidRDefault="00C37CC4" w:rsidP="00C37CC4">
            <w:pPr>
              <w:pStyle w:val="western"/>
              <w:spacing w:before="0" w:after="0" w:line="276" w:lineRule="auto"/>
              <w:jc w:val="both"/>
              <w:rPr>
                <w:rFonts w:asciiTheme="minorHAnsi" w:hAnsiTheme="minorHAnsi" w:cstheme="minorHAnsi"/>
                <w:sz w:val="22"/>
                <w:szCs w:val="22"/>
                <w:lang w:val="en-US"/>
              </w:rPr>
            </w:pPr>
            <w:r w:rsidRPr="00715CDD">
              <w:rPr>
                <w:rFonts w:asciiTheme="minorHAnsi" w:hAnsiTheme="minorHAnsi" w:cstheme="minorHAnsi"/>
                <w:sz w:val="22"/>
                <w:szCs w:val="22"/>
                <w:lang w:val="en-US"/>
              </w:rPr>
              <w:t>To raise awareness of state and municipal managers, as well as representatives from the Executive, the Judiciary and the Public Prosecutor, on the importance of settling a culture of open data. Furthermore, federal managers shall share good practices, disseminate patters, and exchange experiences with other government levels and branches. The implementation of these collaborative processes will increase the availability of data from other governmental levels at the dados.gov.br Portal.</w:t>
            </w:r>
          </w:p>
        </w:tc>
      </w:tr>
      <w:tr w:rsidR="005F607F" w:rsidRPr="00652701" w14:paraId="5EF0B5E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965E9" w14:textId="77777777" w:rsidR="005F607F" w:rsidRPr="002971CC" w:rsidRDefault="00EC723C" w:rsidP="00F274F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tcPr>
          <w:p w14:paraId="34C75ABC" w14:textId="77777777" w:rsidR="005F607F" w:rsidRPr="00715CDD" w:rsidRDefault="00F71B76" w:rsidP="00715CDD">
            <w:pPr>
              <w:spacing w:after="0"/>
              <w:jc w:val="both"/>
              <w:rPr>
                <w:rStyle w:val="TEXTOChar"/>
                <w:rFonts w:asciiTheme="minorHAnsi" w:eastAsiaTheme="minorHAnsi" w:hAnsiTheme="minorHAnsi" w:cstheme="minorHAnsi"/>
                <w:b/>
                <w:color w:val="FF0000"/>
                <w:sz w:val="22"/>
                <w:szCs w:val="22"/>
                <w:lang w:val="en-US"/>
              </w:rPr>
            </w:pPr>
            <w:r w:rsidRPr="00715CDD">
              <w:rPr>
                <w:lang w:val="en-US"/>
              </w:rPr>
              <w:t xml:space="preserve">The increase in the volume and quality of </w:t>
            </w:r>
            <w:r w:rsidR="00715CDD" w:rsidRPr="00715CDD">
              <w:rPr>
                <w:lang w:val="en-US"/>
              </w:rPr>
              <w:t xml:space="preserve">available </w:t>
            </w:r>
            <w:r w:rsidRPr="00715CDD">
              <w:rPr>
                <w:lang w:val="en-US"/>
              </w:rPr>
              <w:t>open government data contributes to increasing the reuse of data, information reliability</w:t>
            </w:r>
            <w:r w:rsidR="00BC0FB8" w:rsidRPr="00715CDD">
              <w:rPr>
                <w:lang w:val="en-US"/>
              </w:rPr>
              <w:t>,</w:t>
            </w:r>
            <w:r w:rsidRPr="00715CDD">
              <w:rPr>
                <w:lang w:val="en-US"/>
              </w:rPr>
              <w:t xml:space="preserve"> transparency of activities and the </w:t>
            </w:r>
            <w:r w:rsidR="0020496F" w:rsidRPr="00715CDD">
              <w:rPr>
                <w:lang w:val="en-US"/>
              </w:rPr>
              <w:t>number of</w:t>
            </w:r>
            <w:r w:rsidRPr="00715CDD">
              <w:rPr>
                <w:lang w:val="en-US"/>
              </w:rPr>
              <w:t xml:space="preserve"> resources used by society and the </w:t>
            </w:r>
            <w:r w:rsidR="00477137" w:rsidRPr="00715CDD">
              <w:rPr>
                <w:lang w:val="en-US"/>
              </w:rPr>
              <w:t>different</w:t>
            </w:r>
            <w:r w:rsidRPr="00715CDD">
              <w:rPr>
                <w:lang w:val="en-US"/>
              </w:rPr>
              <w:t xml:space="preserve"> </w:t>
            </w:r>
            <w:r w:rsidR="00477137" w:rsidRPr="00715CDD">
              <w:rPr>
                <w:lang w:val="en-US"/>
              </w:rPr>
              <w:t>levels</w:t>
            </w:r>
            <w:r w:rsidRPr="00715CDD">
              <w:rPr>
                <w:lang w:val="en-US"/>
              </w:rPr>
              <w:t xml:space="preserve"> of government</w:t>
            </w:r>
            <w:r w:rsidR="00BC0FB8" w:rsidRPr="00715CDD">
              <w:rPr>
                <w:lang w:val="en-US"/>
              </w:rPr>
              <w:t>.</w:t>
            </w:r>
          </w:p>
        </w:tc>
      </w:tr>
      <w:tr w:rsidR="005F607F" w:rsidRPr="00652701" w14:paraId="670E4100"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EC345" w14:textId="77777777" w:rsidR="005F607F" w:rsidRPr="002971CC" w:rsidRDefault="00F274FA"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70" w:type="dxa"/>
            <w:tcBorders>
              <w:top w:val="single" w:sz="4" w:space="0" w:color="auto"/>
              <w:left w:val="single" w:sz="4" w:space="0" w:color="auto"/>
              <w:bottom w:val="single" w:sz="4" w:space="0" w:color="auto"/>
              <w:right w:val="single" w:sz="4" w:space="0" w:color="auto"/>
            </w:tcBorders>
          </w:tcPr>
          <w:p w14:paraId="411606EE" w14:textId="77777777" w:rsidR="00BC0FB8" w:rsidRPr="0020496F"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Pr>
                <w:sz w:val="22"/>
                <w:szCs w:val="22"/>
                <w:lang w:val="en-US"/>
              </w:rPr>
              <w:t>To propitiate m</w:t>
            </w:r>
            <w:r w:rsidR="0020496F" w:rsidRPr="0020496F">
              <w:rPr>
                <w:sz w:val="22"/>
                <w:szCs w:val="22"/>
                <w:lang w:val="en-US"/>
              </w:rPr>
              <w:t>ore involvement, familiarity, participation and investment in resources on the part of local governments (state, municipal and the Federal District</w:t>
            </w:r>
            <w:r w:rsidR="00BC0FB8" w:rsidRPr="0020496F">
              <w:rPr>
                <w:sz w:val="22"/>
                <w:szCs w:val="22"/>
                <w:lang w:val="en-US"/>
              </w:rPr>
              <w:t xml:space="preserve">) </w:t>
            </w:r>
            <w:r w:rsidR="0020496F" w:rsidRPr="0020496F">
              <w:rPr>
                <w:sz w:val="22"/>
                <w:szCs w:val="22"/>
                <w:lang w:val="en-US"/>
              </w:rPr>
              <w:t>regarding open government data</w:t>
            </w:r>
            <w:r w:rsidR="00BC0FB8" w:rsidRPr="0020496F">
              <w:rPr>
                <w:sz w:val="22"/>
                <w:szCs w:val="22"/>
                <w:lang w:val="en-US"/>
              </w:rPr>
              <w:t>;</w:t>
            </w:r>
          </w:p>
          <w:p w14:paraId="0514C2A3" w14:textId="77777777" w:rsidR="00BC0FB8" w:rsidRPr="00B04B37"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Pr>
                <w:sz w:val="22"/>
                <w:szCs w:val="22"/>
                <w:lang w:val="en-US"/>
              </w:rPr>
              <w:t>To make a greater volume of open government data from all government spheres available on the internet</w:t>
            </w:r>
            <w:r w:rsidR="00BC0FB8" w:rsidRPr="00B04B37">
              <w:rPr>
                <w:sz w:val="22"/>
                <w:szCs w:val="22"/>
                <w:lang w:val="en-US"/>
              </w:rPr>
              <w:t>;</w:t>
            </w:r>
          </w:p>
          <w:p w14:paraId="087BA975" w14:textId="77777777" w:rsidR="00BC0FB8" w:rsidRPr="00B04B37"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B04B37">
              <w:rPr>
                <w:sz w:val="22"/>
                <w:szCs w:val="22"/>
                <w:lang w:val="en-US"/>
              </w:rPr>
              <w:t xml:space="preserve">To make </w:t>
            </w:r>
            <w:r w:rsidR="008572E4" w:rsidRPr="00B04B37">
              <w:rPr>
                <w:sz w:val="22"/>
                <w:szCs w:val="22"/>
                <w:lang w:val="en-US"/>
              </w:rPr>
              <w:t>available on th</w:t>
            </w:r>
            <w:r w:rsidR="008572E4">
              <w:rPr>
                <w:sz w:val="22"/>
                <w:szCs w:val="22"/>
                <w:lang w:val="en-US"/>
              </w:rPr>
              <w:t>e internet</w:t>
            </w:r>
            <w:r w:rsidR="008572E4" w:rsidRPr="00B04B37">
              <w:rPr>
                <w:sz w:val="22"/>
                <w:szCs w:val="22"/>
                <w:lang w:val="en-US"/>
              </w:rPr>
              <w:t xml:space="preserve"> </w:t>
            </w:r>
            <w:r w:rsidRPr="00B04B37">
              <w:rPr>
                <w:sz w:val="22"/>
                <w:szCs w:val="22"/>
                <w:lang w:val="en-US"/>
              </w:rPr>
              <w:t>better quality of open government data from all government spheres</w:t>
            </w:r>
            <w:r w:rsidR="00BC0FB8" w:rsidRPr="00B04B37">
              <w:rPr>
                <w:sz w:val="22"/>
                <w:szCs w:val="22"/>
                <w:lang w:val="en-US"/>
              </w:rPr>
              <w:t>;</w:t>
            </w:r>
          </w:p>
          <w:p w14:paraId="0B209080" w14:textId="77777777" w:rsidR="00BC0FB8" w:rsidRPr="00B04B37" w:rsidRDefault="00B04B37" w:rsidP="00E64A72">
            <w:pPr>
              <w:pStyle w:val="western"/>
              <w:numPr>
                <w:ilvl w:val="0"/>
                <w:numId w:val="11"/>
              </w:numPr>
              <w:tabs>
                <w:tab w:val="clear" w:pos="720"/>
                <w:tab w:val="num" w:pos="176"/>
              </w:tabs>
              <w:autoSpaceDE/>
              <w:autoSpaceDN/>
              <w:spacing w:before="0" w:after="0" w:line="276" w:lineRule="auto"/>
              <w:ind w:left="176" w:hanging="142"/>
              <w:jc w:val="both"/>
              <w:rPr>
                <w:sz w:val="22"/>
                <w:szCs w:val="22"/>
                <w:lang w:val="en-US"/>
              </w:rPr>
            </w:pPr>
            <w:r w:rsidRPr="00B04B37">
              <w:rPr>
                <w:sz w:val="22"/>
                <w:szCs w:val="22"/>
                <w:lang w:val="en-US"/>
              </w:rPr>
              <w:t xml:space="preserve">To enable the civil society to produce more applications </w:t>
            </w:r>
            <w:r w:rsidR="002C3130">
              <w:rPr>
                <w:sz w:val="22"/>
                <w:szCs w:val="22"/>
                <w:lang w:val="en-US"/>
              </w:rPr>
              <w:t>using</w:t>
            </w:r>
            <w:r w:rsidRPr="00B04B37">
              <w:rPr>
                <w:sz w:val="22"/>
                <w:szCs w:val="22"/>
                <w:lang w:val="en-US"/>
              </w:rPr>
              <w:t xml:space="preserve"> open government data</w:t>
            </w:r>
            <w:r w:rsidR="00BC0FB8" w:rsidRPr="00B04B37">
              <w:rPr>
                <w:sz w:val="22"/>
                <w:szCs w:val="22"/>
                <w:lang w:val="en-US"/>
              </w:rPr>
              <w:t>.</w:t>
            </w:r>
          </w:p>
          <w:p w14:paraId="7B542B4E" w14:textId="77777777" w:rsidR="005F607F" w:rsidRPr="004C1D69" w:rsidRDefault="00B04B37" w:rsidP="004C1D69">
            <w:pPr>
              <w:pStyle w:val="western"/>
              <w:numPr>
                <w:ilvl w:val="0"/>
                <w:numId w:val="11"/>
              </w:numPr>
              <w:tabs>
                <w:tab w:val="clear" w:pos="720"/>
                <w:tab w:val="num" w:pos="176"/>
              </w:tabs>
              <w:autoSpaceDE/>
              <w:autoSpaceDN/>
              <w:spacing w:before="0" w:after="0" w:line="276" w:lineRule="auto"/>
              <w:ind w:left="176" w:hanging="142"/>
              <w:jc w:val="both"/>
              <w:rPr>
                <w:rStyle w:val="TEXTOChar"/>
                <w:rFonts w:eastAsia="Times New Roman"/>
                <w:sz w:val="22"/>
                <w:szCs w:val="22"/>
                <w:lang w:val="en-US" w:eastAsia="pt-BR"/>
              </w:rPr>
            </w:pPr>
            <w:r w:rsidRPr="004C1D69">
              <w:rPr>
                <w:sz w:val="22"/>
                <w:szCs w:val="22"/>
                <w:lang w:val="en-US"/>
              </w:rPr>
              <w:t xml:space="preserve">All contents above will be </w:t>
            </w:r>
            <w:r w:rsidR="004C1D69" w:rsidRPr="004C1D69">
              <w:rPr>
                <w:sz w:val="22"/>
                <w:szCs w:val="22"/>
                <w:lang w:val="en-US"/>
              </w:rPr>
              <w:t xml:space="preserve">duly </w:t>
            </w:r>
            <w:r w:rsidRPr="004C1D69">
              <w:rPr>
                <w:sz w:val="22"/>
                <w:szCs w:val="22"/>
                <w:lang w:val="en-US"/>
              </w:rPr>
              <w:t>structured in the new Open Data Portal</w:t>
            </w:r>
            <w:r w:rsidR="004C1D69">
              <w:rPr>
                <w:sz w:val="22"/>
                <w:szCs w:val="22"/>
                <w:lang w:val="en-US"/>
              </w:rPr>
              <w:t>,</w:t>
            </w:r>
            <w:r w:rsidRPr="004C1D69">
              <w:rPr>
                <w:sz w:val="22"/>
                <w:szCs w:val="22"/>
                <w:lang w:val="en-US"/>
              </w:rPr>
              <w:t xml:space="preserve"> </w:t>
            </w:r>
            <w:r w:rsidR="004C1D69" w:rsidRPr="004C1D69">
              <w:rPr>
                <w:sz w:val="22"/>
                <w:szCs w:val="22"/>
                <w:lang w:val="en-US"/>
              </w:rPr>
              <w:t>in which data is projected to be inserted as from September 2013</w:t>
            </w:r>
            <w:r w:rsidR="00BC0FB8" w:rsidRPr="004C1D69">
              <w:rPr>
                <w:sz w:val="22"/>
                <w:szCs w:val="22"/>
                <w:lang w:val="en-US"/>
              </w:rPr>
              <w:t>.</w:t>
            </w:r>
          </w:p>
        </w:tc>
      </w:tr>
      <w:tr w:rsidR="005F607F" w:rsidRPr="007C6631" w14:paraId="7CC83BD9"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08BF8" w14:textId="77777777" w:rsidR="005F607F" w:rsidRPr="002971CC" w:rsidRDefault="00F274FA"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70" w:type="dxa"/>
            <w:tcBorders>
              <w:top w:val="single" w:sz="4" w:space="0" w:color="auto"/>
              <w:left w:val="single" w:sz="4" w:space="0" w:color="auto"/>
              <w:bottom w:val="single" w:sz="4" w:space="0" w:color="auto"/>
              <w:right w:val="single" w:sz="4" w:space="0" w:color="auto"/>
            </w:tcBorders>
          </w:tcPr>
          <w:p w14:paraId="4966834F" w14:textId="77777777" w:rsidR="005F607F" w:rsidRPr="002971CC" w:rsidRDefault="00471B55" w:rsidP="002C3130">
            <w:pPr>
              <w:pStyle w:val="western"/>
              <w:spacing w:before="0" w:after="0" w:line="276" w:lineRule="auto"/>
              <w:jc w:val="both"/>
              <w:rPr>
                <w:rStyle w:val="TEXTOChar"/>
                <w:rFonts w:asciiTheme="minorHAnsi" w:eastAsiaTheme="minorHAnsi" w:hAnsiTheme="minorHAnsi" w:cstheme="minorHAnsi"/>
                <w:sz w:val="22"/>
                <w:szCs w:val="22"/>
              </w:rPr>
            </w:pPr>
            <w:r w:rsidRPr="002971CC">
              <w:rPr>
                <w:rFonts w:asciiTheme="minorHAnsi" w:hAnsiTheme="minorHAnsi" w:cstheme="minorHAnsi"/>
                <w:b/>
                <w:noProof/>
                <w:sz w:val="22"/>
                <w:szCs w:val="22"/>
              </w:rPr>
              <w:t>Implement</w:t>
            </w:r>
            <w:r w:rsidR="002C3130">
              <w:rPr>
                <w:rFonts w:asciiTheme="minorHAnsi" w:hAnsiTheme="minorHAnsi" w:cstheme="minorHAnsi"/>
                <w:b/>
                <w:noProof/>
                <w:sz w:val="22"/>
                <w:szCs w:val="22"/>
              </w:rPr>
              <w:t>ed</w:t>
            </w:r>
          </w:p>
        </w:tc>
      </w:tr>
      <w:tr w:rsidR="005F607F" w:rsidRPr="00652701" w14:paraId="28AB589D"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CDEFB" w14:textId="77777777" w:rsidR="005F607F" w:rsidRPr="009A50A1" w:rsidRDefault="00F274FA" w:rsidP="00E64A72">
            <w:pPr>
              <w:spacing w:after="0"/>
              <w:rPr>
                <w:rStyle w:val="TEXTOChar"/>
                <w:rFonts w:asciiTheme="minorHAnsi" w:eastAsiaTheme="minorHAnsi" w:hAnsiTheme="minorHAnsi" w:cstheme="minorHAnsi"/>
                <w:b/>
                <w:sz w:val="20"/>
                <w:highlight w:val="green"/>
              </w:rPr>
            </w:pPr>
            <w:r>
              <w:rPr>
                <w:rStyle w:val="TEXTOChar"/>
                <w:rFonts w:asciiTheme="minorHAnsi" w:hAnsiTheme="minorHAnsi" w:cstheme="minorHAnsi"/>
                <w:b/>
                <w:sz w:val="20"/>
              </w:rPr>
              <w:t>Description of the results</w:t>
            </w:r>
            <w:r w:rsidR="00340EEB">
              <w:rPr>
                <w:rStyle w:val="TEXTOChar"/>
                <w:rFonts w:asciiTheme="minorHAnsi" w:hAnsiTheme="minorHAnsi" w:cstheme="minorHAnsi"/>
                <w:b/>
                <w:sz w:val="20"/>
              </w:rPr>
              <w:t xml:space="preserve">  </w:t>
            </w:r>
          </w:p>
        </w:tc>
        <w:tc>
          <w:tcPr>
            <w:tcW w:w="6770" w:type="dxa"/>
            <w:tcBorders>
              <w:top w:val="single" w:sz="4" w:space="0" w:color="auto"/>
              <w:left w:val="single" w:sz="4" w:space="0" w:color="auto"/>
              <w:bottom w:val="single" w:sz="4" w:space="0" w:color="auto"/>
              <w:right w:val="single" w:sz="4" w:space="0" w:color="auto"/>
            </w:tcBorders>
          </w:tcPr>
          <w:p w14:paraId="0AF3136F" w14:textId="77777777" w:rsidR="00471B55" w:rsidRPr="006C5347" w:rsidRDefault="002C3130" w:rsidP="00E64A72">
            <w:pPr>
              <w:pStyle w:val="NormalWeb"/>
              <w:shd w:val="clear" w:color="auto" w:fill="FFFFFF"/>
              <w:spacing w:before="28" w:line="276" w:lineRule="auto"/>
              <w:jc w:val="both"/>
              <w:rPr>
                <w:rFonts w:asciiTheme="minorHAnsi" w:hAnsiTheme="minorHAnsi"/>
                <w:color w:val="000000"/>
                <w:sz w:val="22"/>
                <w:szCs w:val="22"/>
                <w:lang w:val="en-US"/>
              </w:rPr>
            </w:pPr>
            <w:r w:rsidRPr="002C3130">
              <w:rPr>
                <w:rFonts w:asciiTheme="minorHAnsi" w:hAnsiTheme="minorHAnsi"/>
                <w:b/>
                <w:bCs/>
                <w:color w:val="000000"/>
                <w:sz w:val="22"/>
                <w:szCs w:val="22"/>
                <w:lang w:val="en-US"/>
              </w:rPr>
              <w:t>November</w:t>
            </w:r>
            <w:r w:rsidR="00471B55" w:rsidRPr="002C3130">
              <w:rPr>
                <w:rFonts w:asciiTheme="minorHAnsi" w:hAnsiTheme="minorHAnsi"/>
                <w:b/>
                <w:bCs/>
                <w:color w:val="000000"/>
                <w:sz w:val="22"/>
                <w:szCs w:val="22"/>
                <w:lang w:val="en-US"/>
              </w:rPr>
              <w:t xml:space="preserve"> 2013</w:t>
            </w:r>
            <w:r w:rsidR="00471B55" w:rsidRPr="002C3130">
              <w:rPr>
                <w:rFonts w:asciiTheme="minorHAnsi" w:hAnsiTheme="minorHAnsi"/>
                <w:color w:val="000000"/>
                <w:sz w:val="22"/>
                <w:szCs w:val="22"/>
                <w:lang w:val="en-US"/>
              </w:rPr>
              <w:t xml:space="preserve"> –</w:t>
            </w:r>
            <w:r w:rsidR="006C5347">
              <w:rPr>
                <w:rFonts w:asciiTheme="minorHAnsi" w:hAnsiTheme="minorHAnsi"/>
                <w:color w:val="000000"/>
                <w:sz w:val="22"/>
                <w:szCs w:val="22"/>
                <w:lang w:val="en-US"/>
              </w:rPr>
              <w:t xml:space="preserve"> </w:t>
            </w:r>
            <w:r w:rsidRPr="002C3130">
              <w:rPr>
                <w:rFonts w:asciiTheme="minorHAnsi" w:hAnsiTheme="minorHAnsi"/>
                <w:color w:val="000000"/>
                <w:sz w:val="22"/>
                <w:szCs w:val="22"/>
                <w:lang w:val="en-US"/>
              </w:rPr>
              <w:t xml:space="preserve">The </w:t>
            </w:r>
            <w:r w:rsidR="00471B55" w:rsidRPr="002C3130">
              <w:rPr>
                <w:rFonts w:asciiTheme="minorHAnsi" w:hAnsiTheme="minorHAnsi"/>
                <w:color w:val="000000"/>
                <w:sz w:val="22"/>
                <w:szCs w:val="22"/>
                <w:lang w:val="en-US"/>
              </w:rPr>
              <w:t xml:space="preserve">II </w:t>
            </w:r>
            <w:r w:rsidRPr="002C3130">
              <w:rPr>
                <w:rFonts w:asciiTheme="minorHAnsi" w:hAnsiTheme="minorHAnsi"/>
                <w:color w:val="000000"/>
                <w:sz w:val="22"/>
                <w:szCs w:val="22"/>
                <w:lang w:val="en-US"/>
              </w:rPr>
              <w:t>Brazilian National Conference on Open Data was held</w:t>
            </w:r>
            <w:r w:rsidR="00471B55" w:rsidRPr="002C3130">
              <w:rPr>
                <w:rFonts w:asciiTheme="minorHAnsi" w:hAnsiTheme="minorHAnsi"/>
                <w:color w:val="000000"/>
                <w:sz w:val="22"/>
                <w:szCs w:val="22"/>
                <w:lang w:val="en-US"/>
              </w:rPr>
              <w:t xml:space="preserve">. </w:t>
            </w:r>
            <w:r w:rsidRPr="002C3130">
              <w:rPr>
                <w:rFonts w:asciiTheme="minorHAnsi" w:hAnsiTheme="minorHAnsi"/>
                <w:color w:val="000000"/>
                <w:sz w:val="22"/>
                <w:szCs w:val="22"/>
                <w:lang w:val="en-US"/>
              </w:rPr>
              <w:t>Information can be checked on its website</w:t>
            </w:r>
            <w:r w:rsidR="00471B55" w:rsidRPr="002C3130">
              <w:rPr>
                <w:rFonts w:asciiTheme="minorHAnsi" w:hAnsiTheme="minorHAnsi"/>
                <w:color w:val="000000"/>
                <w:sz w:val="22"/>
                <w:szCs w:val="22"/>
                <w:lang w:val="en-US"/>
              </w:rPr>
              <w:t xml:space="preserve">: </w:t>
            </w:r>
            <w:r w:rsidR="00471B55" w:rsidRPr="002C3130">
              <w:rPr>
                <w:rFonts w:asciiTheme="minorHAnsi" w:hAnsiTheme="minorHAnsi"/>
                <w:color w:val="000000"/>
                <w:sz w:val="16"/>
                <w:szCs w:val="22"/>
                <w:lang w:val="en-US"/>
              </w:rPr>
              <w:t>http://2.encontro.dados.gov.br/</w:t>
            </w:r>
          </w:p>
          <w:p w14:paraId="2A3D5168" w14:textId="77777777" w:rsidR="00616041" w:rsidRPr="002C3130" w:rsidRDefault="00471B55" w:rsidP="00E64A72">
            <w:pPr>
              <w:pStyle w:val="NormalWeb"/>
              <w:shd w:val="clear" w:color="auto" w:fill="FFFFFF"/>
              <w:spacing w:before="28" w:line="276" w:lineRule="auto"/>
              <w:jc w:val="both"/>
              <w:rPr>
                <w:rFonts w:asciiTheme="minorHAnsi" w:hAnsiTheme="minorHAnsi"/>
                <w:color w:val="000000"/>
                <w:sz w:val="22"/>
                <w:szCs w:val="22"/>
                <w:lang w:val="en-US"/>
              </w:rPr>
            </w:pPr>
            <w:r w:rsidRPr="002C3130">
              <w:rPr>
                <w:rFonts w:asciiTheme="minorHAnsi" w:hAnsiTheme="minorHAnsi"/>
                <w:b/>
                <w:bCs/>
                <w:color w:val="000000"/>
                <w:sz w:val="22"/>
                <w:szCs w:val="22"/>
                <w:lang w:val="en-US"/>
              </w:rPr>
              <w:t>Novem</w:t>
            </w:r>
            <w:r w:rsidR="002C3130" w:rsidRPr="002C3130">
              <w:rPr>
                <w:rFonts w:asciiTheme="minorHAnsi" w:hAnsiTheme="minorHAnsi"/>
                <w:b/>
                <w:bCs/>
                <w:color w:val="000000"/>
                <w:sz w:val="22"/>
                <w:szCs w:val="22"/>
                <w:lang w:val="en-US"/>
              </w:rPr>
              <w:t xml:space="preserve">ber </w:t>
            </w:r>
            <w:r w:rsidRPr="002C3130">
              <w:rPr>
                <w:rFonts w:asciiTheme="minorHAnsi" w:hAnsiTheme="minorHAnsi"/>
                <w:b/>
                <w:bCs/>
                <w:color w:val="000000"/>
                <w:sz w:val="22"/>
                <w:szCs w:val="22"/>
                <w:lang w:val="en-US"/>
              </w:rPr>
              <w:t>2013</w:t>
            </w:r>
            <w:r w:rsidRPr="002C3130">
              <w:rPr>
                <w:rFonts w:asciiTheme="minorHAnsi" w:hAnsiTheme="minorHAnsi"/>
                <w:color w:val="000000"/>
                <w:sz w:val="22"/>
                <w:szCs w:val="22"/>
                <w:lang w:val="en-US"/>
              </w:rPr>
              <w:t xml:space="preserve"> – </w:t>
            </w:r>
            <w:r w:rsidR="006C5347">
              <w:rPr>
                <w:rFonts w:asciiTheme="minorHAnsi" w:hAnsiTheme="minorHAnsi"/>
                <w:color w:val="000000"/>
                <w:sz w:val="22"/>
                <w:szCs w:val="22"/>
                <w:lang w:val="en-US"/>
              </w:rPr>
              <w:t>Contest between</w:t>
            </w:r>
            <w:r w:rsidR="002C3130" w:rsidRPr="002C3130">
              <w:rPr>
                <w:rFonts w:asciiTheme="minorHAnsi" w:hAnsiTheme="minorHAnsi"/>
                <w:color w:val="000000"/>
                <w:sz w:val="22"/>
                <w:szCs w:val="22"/>
                <w:lang w:val="en-US"/>
              </w:rPr>
              <w:t xml:space="preserve"> applications using open government data</w:t>
            </w:r>
            <w:r w:rsidRPr="002C3130">
              <w:rPr>
                <w:rFonts w:asciiTheme="minorHAnsi" w:hAnsiTheme="minorHAnsi"/>
                <w:color w:val="000000"/>
                <w:sz w:val="22"/>
                <w:szCs w:val="22"/>
                <w:lang w:val="en-US"/>
              </w:rPr>
              <w:t xml:space="preserve">. </w:t>
            </w:r>
            <w:r w:rsidR="002C3130" w:rsidRPr="002C3130">
              <w:rPr>
                <w:rFonts w:asciiTheme="minorHAnsi" w:hAnsiTheme="minorHAnsi"/>
                <w:color w:val="000000"/>
                <w:sz w:val="22"/>
                <w:szCs w:val="22"/>
                <w:lang w:val="en-US"/>
              </w:rPr>
              <w:t>The contest was held and the lists of winners is available at</w:t>
            </w:r>
            <w:r w:rsidRPr="002C3130">
              <w:rPr>
                <w:rFonts w:asciiTheme="minorHAnsi" w:hAnsiTheme="minorHAnsi"/>
                <w:color w:val="000000"/>
                <w:sz w:val="22"/>
                <w:szCs w:val="22"/>
                <w:lang w:val="en-US"/>
              </w:rPr>
              <w:t xml:space="preserve"> dados.gov.br: </w:t>
            </w:r>
          </w:p>
          <w:p w14:paraId="0D68D295" w14:textId="77777777" w:rsidR="00471B55" w:rsidRPr="005479D0" w:rsidRDefault="00471B55" w:rsidP="00E64A72">
            <w:pPr>
              <w:pStyle w:val="NormalWeb"/>
              <w:shd w:val="clear" w:color="auto" w:fill="FFFFFF"/>
              <w:spacing w:before="28" w:line="276" w:lineRule="auto"/>
              <w:jc w:val="both"/>
              <w:rPr>
                <w:rFonts w:asciiTheme="minorHAnsi" w:hAnsiTheme="minorHAnsi"/>
                <w:sz w:val="20"/>
                <w:szCs w:val="22"/>
                <w:lang w:val="en-US"/>
              </w:rPr>
            </w:pPr>
            <w:r w:rsidRPr="005479D0">
              <w:rPr>
                <w:rFonts w:asciiTheme="minorHAnsi" w:hAnsiTheme="minorHAnsi"/>
                <w:color w:val="000000"/>
                <w:sz w:val="16"/>
                <w:szCs w:val="22"/>
                <w:lang w:val="en-US"/>
              </w:rPr>
              <w:t>http://dados.gov.br/noticia/conheca-os-vencedores-do-concurso-nacional-de-dados-abertos/</w:t>
            </w:r>
          </w:p>
          <w:p w14:paraId="096362C4" w14:textId="77777777" w:rsidR="00616041" w:rsidRPr="009B4A7C" w:rsidRDefault="009B4A7C" w:rsidP="00E64A72">
            <w:pPr>
              <w:pStyle w:val="NormalWeb"/>
              <w:spacing w:line="276" w:lineRule="auto"/>
              <w:jc w:val="both"/>
              <w:rPr>
                <w:rFonts w:asciiTheme="minorHAnsi" w:hAnsiTheme="minorHAnsi" w:cs="Arial"/>
                <w:color w:val="000000"/>
                <w:sz w:val="22"/>
                <w:szCs w:val="22"/>
                <w:lang w:val="en-US"/>
              </w:rPr>
            </w:pPr>
            <w:r w:rsidRPr="009B4A7C">
              <w:rPr>
                <w:rFonts w:asciiTheme="minorHAnsi" w:hAnsiTheme="minorHAnsi"/>
                <w:b/>
                <w:bCs/>
                <w:color w:val="000000"/>
                <w:sz w:val="22"/>
                <w:szCs w:val="22"/>
                <w:lang w:val="en-US"/>
              </w:rPr>
              <w:lastRenderedPageBreak/>
              <w:t>October</w:t>
            </w:r>
            <w:r w:rsidR="00471B55" w:rsidRPr="009B4A7C">
              <w:rPr>
                <w:rFonts w:asciiTheme="minorHAnsi" w:hAnsiTheme="minorHAnsi"/>
                <w:b/>
                <w:bCs/>
                <w:color w:val="000000"/>
                <w:sz w:val="22"/>
                <w:szCs w:val="22"/>
                <w:lang w:val="en-US"/>
              </w:rPr>
              <w:t xml:space="preserve"> 2013</w:t>
            </w:r>
            <w:r w:rsidR="00471B55" w:rsidRPr="009B4A7C">
              <w:rPr>
                <w:rFonts w:asciiTheme="minorHAnsi" w:hAnsiTheme="minorHAnsi"/>
                <w:color w:val="000000"/>
                <w:sz w:val="22"/>
                <w:szCs w:val="22"/>
                <w:lang w:val="en-US"/>
              </w:rPr>
              <w:t xml:space="preserve"> – </w:t>
            </w:r>
            <w:r w:rsidRPr="009B4A7C">
              <w:rPr>
                <w:rFonts w:asciiTheme="minorHAnsi" w:hAnsiTheme="minorHAnsi"/>
                <w:color w:val="000000"/>
                <w:sz w:val="22"/>
                <w:szCs w:val="22"/>
                <w:lang w:val="en-US"/>
              </w:rPr>
              <w:t>Announcement of the new environment of the Open Data Portal for insertion of content from other government spheres</w:t>
            </w:r>
            <w:r w:rsidR="00471B55" w:rsidRPr="009B4A7C">
              <w:rPr>
                <w:rFonts w:asciiTheme="minorHAnsi" w:hAnsiTheme="minorHAnsi"/>
                <w:color w:val="000000"/>
                <w:sz w:val="22"/>
                <w:szCs w:val="22"/>
                <w:lang w:val="en-US"/>
              </w:rPr>
              <w:t xml:space="preserve">. </w:t>
            </w:r>
            <w:r w:rsidRPr="009B4A7C">
              <w:rPr>
                <w:rFonts w:asciiTheme="minorHAnsi" w:hAnsiTheme="minorHAnsi"/>
                <w:color w:val="000000"/>
                <w:sz w:val="22"/>
                <w:szCs w:val="22"/>
                <w:lang w:val="en-US"/>
              </w:rPr>
              <w:t>The environment of the</w:t>
            </w:r>
            <w:r w:rsidR="00471B55" w:rsidRPr="009B4A7C">
              <w:rPr>
                <w:rFonts w:asciiTheme="minorHAnsi" w:hAnsiTheme="minorHAnsi"/>
                <w:color w:val="000000"/>
                <w:sz w:val="22"/>
                <w:szCs w:val="22"/>
                <w:lang w:val="en-US"/>
              </w:rPr>
              <w:t xml:space="preserve"> dados.gov.br </w:t>
            </w:r>
            <w:r w:rsidRPr="009B4A7C">
              <w:rPr>
                <w:rFonts w:asciiTheme="minorHAnsi" w:hAnsiTheme="minorHAnsi"/>
                <w:color w:val="000000"/>
                <w:sz w:val="22"/>
                <w:szCs w:val="22"/>
                <w:lang w:val="en-US"/>
              </w:rPr>
              <w:t>Portal was structured to receive other government experiences</w:t>
            </w:r>
            <w:r w:rsidR="00471B55" w:rsidRPr="009B4A7C">
              <w:rPr>
                <w:rFonts w:asciiTheme="minorHAnsi" w:hAnsiTheme="minorHAnsi"/>
                <w:color w:val="000000"/>
                <w:sz w:val="22"/>
                <w:szCs w:val="22"/>
                <w:lang w:val="en-US"/>
              </w:rPr>
              <w:t>.</w:t>
            </w:r>
            <w:r w:rsidR="00471B55" w:rsidRPr="009B4A7C">
              <w:rPr>
                <w:rFonts w:asciiTheme="minorHAnsi" w:hAnsiTheme="minorHAnsi" w:cs="Arial"/>
                <w:color w:val="000000"/>
                <w:sz w:val="22"/>
                <w:szCs w:val="22"/>
                <w:lang w:val="en-US"/>
              </w:rPr>
              <w:t xml:space="preserve"> </w:t>
            </w:r>
          </w:p>
          <w:p w14:paraId="44D0BB5D" w14:textId="77777777" w:rsidR="00471B55" w:rsidRPr="005479D0" w:rsidRDefault="00652701" w:rsidP="00E64A72">
            <w:pPr>
              <w:pStyle w:val="NormalWeb"/>
              <w:spacing w:line="276" w:lineRule="auto"/>
              <w:rPr>
                <w:rFonts w:asciiTheme="minorHAnsi" w:hAnsiTheme="minorHAnsi"/>
                <w:sz w:val="16"/>
                <w:szCs w:val="22"/>
                <w:lang w:val="en-US"/>
              </w:rPr>
            </w:pPr>
            <w:hyperlink r:id="rId59" w:history="1">
              <w:r w:rsidR="00471B55" w:rsidRPr="005479D0">
                <w:rPr>
                  <w:rFonts w:asciiTheme="minorHAnsi" w:hAnsiTheme="minorHAnsi" w:cs="Arial"/>
                  <w:color w:val="000000"/>
                  <w:sz w:val="16"/>
                  <w:szCs w:val="22"/>
                  <w:lang w:val="en-US"/>
                </w:rPr>
                <w:t>http://dados.gov.br/harvest</w:t>
              </w:r>
            </w:hyperlink>
          </w:p>
          <w:p w14:paraId="16B0C78A" w14:textId="77777777" w:rsidR="00616041" w:rsidRPr="009B4A7C" w:rsidRDefault="00471B55" w:rsidP="00E64A72">
            <w:pPr>
              <w:pStyle w:val="NormalWeb"/>
              <w:shd w:val="clear" w:color="auto" w:fill="FFFFFF"/>
              <w:spacing w:before="28" w:line="276" w:lineRule="auto"/>
              <w:jc w:val="both"/>
              <w:rPr>
                <w:rFonts w:asciiTheme="minorHAnsi" w:hAnsiTheme="minorHAnsi"/>
                <w:color w:val="000000"/>
                <w:sz w:val="22"/>
                <w:szCs w:val="22"/>
                <w:lang w:val="en-US"/>
              </w:rPr>
            </w:pPr>
            <w:r w:rsidRPr="009B4A7C">
              <w:rPr>
                <w:rFonts w:asciiTheme="minorHAnsi" w:hAnsiTheme="minorHAnsi"/>
                <w:b/>
                <w:bCs/>
                <w:color w:val="000000"/>
                <w:sz w:val="22"/>
                <w:szCs w:val="22"/>
                <w:lang w:val="en-US"/>
              </w:rPr>
              <w:t>Ma</w:t>
            </w:r>
            <w:r w:rsidR="009B4A7C" w:rsidRPr="009B4A7C">
              <w:rPr>
                <w:rFonts w:asciiTheme="minorHAnsi" w:hAnsiTheme="minorHAnsi"/>
                <w:b/>
                <w:bCs/>
                <w:color w:val="000000"/>
                <w:sz w:val="22"/>
                <w:szCs w:val="22"/>
                <w:lang w:val="en-US"/>
              </w:rPr>
              <w:t>y</w:t>
            </w:r>
            <w:r w:rsidRPr="009B4A7C">
              <w:rPr>
                <w:rFonts w:asciiTheme="minorHAnsi" w:hAnsiTheme="minorHAnsi"/>
                <w:b/>
                <w:bCs/>
                <w:color w:val="000000"/>
                <w:sz w:val="22"/>
                <w:szCs w:val="22"/>
                <w:lang w:val="en-US"/>
              </w:rPr>
              <w:t xml:space="preserve"> 2014</w:t>
            </w:r>
            <w:r w:rsidRPr="009B4A7C">
              <w:rPr>
                <w:rFonts w:asciiTheme="minorHAnsi" w:hAnsiTheme="minorHAnsi"/>
                <w:color w:val="000000"/>
                <w:sz w:val="22"/>
                <w:szCs w:val="22"/>
                <w:lang w:val="en-US"/>
              </w:rPr>
              <w:t xml:space="preserve"> – </w:t>
            </w:r>
            <w:r w:rsidR="009B4A7C" w:rsidRPr="009B4A7C">
              <w:rPr>
                <w:rFonts w:asciiTheme="minorHAnsi" w:hAnsiTheme="minorHAnsi"/>
                <w:color w:val="000000"/>
                <w:sz w:val="22"/>
                <w:szCs w:val="22"/>
                <w:lang w:val="en-US"/>
              </w:rPr>
              <w:t>Publication of the Manual for Preparation of Open Data Plans</w:t>
            </w:r>
            <w:r w:rsidRPr="009B4A7C">
              <w:rPr>
                <w:rFonts w:asciiTheme="minorHAnsi" w:hAnsiTheme="minorHAnsi"/>
                <w:color w:val="000000"/>
                <w:sz w:val="22"/>
                <w:szCs w:val="22"/>
                <w:lang w:val="en-US"/>
              </w:rPr>
              <w:t xml:space="preserve">. </w:t>
            </w:r>
          </w:p>
          <w:p w14:paraId="16E3AA10" w14:textId="77777777" w:rsidR="00471B55" w:rsidRPr="005479D0" w:rsidRDefault="00652701" w:rsidP="00E64A72">
            <w:pPr>
              <w:pStyle w:val="NormalWeb"/>
              <w:shd w:val="clear" w:color="auto" w:fill="FFFFFF"/>
              <w:spacing w:before="28" w:line="276" w:lineRule="auto"/>
              <w:jc w:val="both"/>
              <w:rPr>
                <w:rFonts w:asciiTheme="minorHAnsi" w:hAnsiTheme="minorHAnsi"/>
                <w:sz w:val="18"/>
                <w:szCs w:val="22"/>
                <w:lang w:val="en-US"/>
              </w:rPr>
            </w:pPr>
            <w:hyperlink r:id="rId60" w:history="1">
              <w:r w:rsidR="00471B55" w:rsidRPr="005479D0">
                <w:rPr>
                  <w:rFonts w:asciiTheme="minorHAnsi" w:hAnsiTheme="minorHAnsi" w:cs="Arial"/>
                  <w:color w:val="000000"/>
                  <w:sz w:val="16"/>
                  <w:szCs w:val="22"/>
                  <w:lang w:val="en-US"/>
                </w:rPr>
                <w:t>http://www.planejamento.gov.br/editoria.asp?p=editoria&amp;index=115&amp;ler=c820</w:t>
              </w:r>
            </w:hyperlink>
          </w:p>
          <w:p w14:paraId="36FFF2BE" w14:textId="77777777" w:rsidR="00471B55" w:rsidRPr="0071261B" w:rsidRDefault="00471B55" w:rsidP="00E64A72">
            <w:pPr>
              <w:pStyle w:val="NormalWeb"/>
              <w:shd w:val="clear" w:color="auto" w:fill="FFFFFF"/>
              <w:spacing w:before="28" w:line="276" w:lineRule="auto"/>
              <w:jc w:val="both"/>
              <w:rPr>
                <w:rFonts w:asciiTheme="minorHAnsi" w:hAnsiTheme="minorHAnsi"/>
                <w:sz w:val="22"/>
                <w:szCs w:val="22"/>
                <w:lang w:val="en-US"/>
              </w:rPr>
            </w:pPr>
            <w:r w:rsidRPr="0071261B">
              <w:rPr>
                <w:rFonts w:asciiTheme="minorHAnsi" w:hAnsiTheme="minorHAnsi" w:cs="Arial"/>
                <w:color w:val="000000"/>
                <w:sz w:val="22"/>
                <w:szCs w:val="22"/>
                <w:lang w:val="en-US"/>
              </w:rPr>
              <w:t>J</w:t>
            </w:r>
            <w:r w:rsidRPr="0071261B">
              <w:rPr>
                <w:rFonts w:asciiTheme="minorHAnsi" w:hAnsiTheme="minorHAnsi" w:cs="Arial"/>
                <w:b/>
                <w:bCs/>
                <w:color w:val="000000"/>
                <w:sz w:val="22"/>
                <w:szCs w:val="22"/>
                <w:lang w:val="en-US"/>
              </w:rPr>
              <w:t>un</w:t>
            </w:r>
            <w:r w:rsidR="009B4A7C" w:rsidRPr="0071261B">
              <w:rPr>
                <w:rFonts w:asciiTheme="minorHAnsi" w:hAnsiTheme="minorHAnsi" w:cs="Arial"/>
                <w:b/>
                <w:bCs/>
                <w:color w:val="000000"/>
                <w:sz w:val="22"/>
                <w:szCs w:val="22"/>
                <w:lang w:val="en-US"/>
              </w:rPr>
              <w:t>e</w:t>
            </w:r>
            <w:r w:rsidRPr="0071261B">
              <w:rPr>
                <w:rFonts w:asciiTheme="minorHAnsi" w:hAnsiTheme="minorHAnsi" w:cs="Arial"/>
                <w:b/>
                <w:bCs/>
                <w:color w:val="000000"/>
                <w:sz w:val="22"/>
                <w:szCs w:val="22"/>
                <w:lang w:val="en-US"/>
              </w:rPr>
              <w:t xml:space="preserve"> 2014</w:t>
            </w:r>
            <w:r w:rsidRPr="0071261B">
              <w:rPr>
                <w:rFonts w:asciiTheme="minorHAnsi" w:hAnsiTheme="minorHAnsi" w:cs="Arial"/>
                <w:color w:val="000000"/>
                <w:sz w:val="22"/>
                <w:szCs w:val="22"/>
                <w:lang w:val="en-US"/>
              </w:rPr>
              <w:t xml:space="preserve"> – </w:t>
            </w:r>
            <w:r w:rsidR="00EF68C4" w:rsidRPr="0071261B">
              <w:rPr>
                <w:rFonts w:asciiTheme="minorHAnsi" w:hAnsiTheme="minorHAnsi" w:cs="Arial"/>
                <w:color w:val="000000"/>
                <w:sz w:val="22"/>
                <w:szCs w:val="22"/>
                <w:lang w:val="en-US"/>
              </w:rPr>
              <w:t>Lecture “On the Open Data Trail” (</w:t>
            </w:r>
            <w:r w:rsidR="00EF68C4" w:rsidRPr="0071261B">
              <w:rPr>
                <w:rFonts w:asciiTheme="minorHAnsi" w:hAnsiTheme="minorHAnsi" w:cs="Arial"/>
                <w:i/>
                <w:color w:val="000000"/>
                <w:sz w:val="22"/>
                <w:szCs w:val="22"/>
                <w:lang w:val="en-US"/>
              </w:rPr>
              <w:t>Na Trilha de Dados Abertos</w:t>
            </w:r>
            <w:r w:rsidR="00EF68C4" w:rsidRPr="0071261B">
              <w:rPr>
                <w:rFonts w:asciiTheme="minorHAnsi" w:hAnsiTheme="minorHAnsi" w:cs="Arial"/>
                <w:color w:val="000000"/>
                <w:sz w:val="22"/>
                <w:szCs w:val="22"/>
                <w:lang w:val="en-US"/>
              </w:rPr>
              <w:t xml:space="preserve">) </w:t>
            </w:r>
            <w:r w:rsidRPr="0071261B">
              <w:rPr>
                <w:rFonts w:asciiTheme="minorHAnsi" w:hAnsiTheme="minorHAnsi" w:cs="Arial"/>
                <w:color w:val="000000"/>
                <w:sz w:val="22"/>
                <w:szCs w:val="22"/>
                <w:lang w:val="en-US"/>
              </w:rPr>
              <w:t xml:space="preserve"> </w:t>
            </w:r>
            <w:r w:rsidR="00EF68C4" w:rsidRPr="0071261B">
              <w:rPr>
                <w:rFonts w:asciiTheme="minorHAnsi" w:hAnsiTheme="minorHAnsi" w:cs="Arial"/>
                <w:color w:val="000000"/>
                <w:sz w:val="22"/>
                <w:szCs w:val="22"/>
                <w:lang w:val="en-US"/>
              </w:rPr>
              <w:t>of the Rio de Grande do Sul Open Data Committee</w:t>
            </w:r>
            <w:r w:rsidRPr="0071261B">
              <w:rPr>
                <w:rFonts w:asciiTheme="minorHAnsi" w:hAnsiTheme="minorHAnsi" w:cs="Arial"/>
                <w:color w:val="000000"/>
                <w:sz w:val="22"/>
                <w:szCs w:val="22"/>
                <w:lang w:val="en-US"/>
              </w:rPr>
              <w:t>;</w:t>
            </w:r>
          </w:p>
          <w:p w14:paraId="14102F14" w14:textId="77777777" w:rsidR="00471B55" w:rsidRPr="00EF68C4" w:rsidRDefault="00EF68C4" w:rsidP="00E64A72">
            <w:pPr>
              <w:pStyle w:val="NormalWeb"/>
              <w:shd w:val="clear" w:color="auto" w:fill="FFFFFF"/>
              <w:spacing w:before="28" w:line="276" w:lineRule="auto"/>
              <w:jc w:val="both"/>
              <w:rPr>
                <w:rFonts w:asciiTheme="minorHAnsi" w:hAnsiTheme="minorHAnsi"/>
                <w:sz w:val="22"/>
                <w:szCs w:val="22"/>
                <w:lang w:val="en-US"/>
              </w:rPr>
            </w:pPr>
            <w:r w:rsidRPr="00EF68C4">
              <w:rPr>
                <w:rFonts w:asciiTheme="minorHAnsi" w:hAnsiTheme="minorHAnsi" w:cs="Arial"/>
                <w:color w:val="000000"/>
                <w:sz w:val="22"/>
                <w:szCs w:val="22"/>
                <w:lang w:val="en-US"/>
              </w:rPr>
              <w:t xml:space="preserve">Lecture at an event entitled </w:t>
            </w:r>
            <w:r w:rsidR="00471B55" w:rsidRPr="00EF68C4">
              <w:rPr>
                <w:rFonts w:asciiTheme="minorHAnsi" w:hAnsiTheme="minorHAnsi" w:cs="Arial"/>
                <w:color w:val="000000"/>
                <w:sz w:val="22"/>
                <w:szCs w:val="22"/>
                <w:lang w:val="en-US"/>
              </w:rPr>
              <w:t>"</w:t>
            </w:r>
            <w:r>
              <w:rPr>
                <w:rFonts w:asciiTheme="minorHAnsi" w:hAnsiTheme="minorHAnsi" w:cs="Arial"/>
                <w:color w:val="000000"/>
                <w:sz w:val="22"/>
                <w:szCs w:val="22"/>
                <w:lang w:val="en-US"/>
              </w:rPr>
              <w:t>Dialogue on policies for the disclosure of government data” (</w:t>
            </w:r>
            <w:r w:rsidR="00471B55" w:rsidRPr="00EF68C4">
              <w:rPr>
                <w:rFonts w:asciiTheme="minorHAnsi" w:hAnsiTheme="minorHAnsi" w:cs="Arial"/>
                <w:i/>
                <w:color w:val="000000"/>
                <w:sz w:val="22"/>
                <w:szCs w:val="22"/>
                <w:lang w:val="en-US"/>
              </w:rPr>
              <w:t>Diálogo sobre políticas para abertura de dados governamentais</w:t>
            </w:r>
            <w:r>
              <w:rPr>
                <w:rFonts w:asciiTheme="minorHAnsi" w:hAnsiTheme="minorHAnsi" w:cs="Arial"/>
                <w:color w:val="000000"/>
                <w:sz w:val="22"/>
                <w:szCs w:val="22"/>
                <w:lang w:val="en-US"/>
              </w:rPr>
              <w:t>)</w:t>
            </w:r>
            <w:r w:rsidR="00471B55" w:rsidRPr="00EF68C4">
              <w:rPr>
                <w:rFonts w:asciiTheme="minorHAnsi" w:hAnsiTheme="minorHAnsi" w:cs="Arial"/>
                <w:color w:val="000000"/>
                <w:sz w:val="22"/>
                <w:szCs w:val="22"/>
                <w:lang w:val="en-US"/>
              </w:rPr>
              <w:t xml:space="preserve"> </w:t>
            </w:r>
            <w:r w:rsidRPr="00EF68C4">
              <w:rPr>
                <w:rFonts w:asciiTheme="minorHAnsi" w:hAnsiTheme="minorHAnsi" w:cs="Arial"/>
                <w:color w:val="000000"/>
                <w:sz w:val="22"/>
                <w:szCs w:val="22"/>
                <w:lang w:val="en-US"/>
              </w:rPr>
              <w:t xml:space="preserve"> organized by the </w:t>
            </w:r>
            <w:r>
              <w:rPr>
                <w:rFonts w:asciiTheme="minorHAnsi" w:hAnsiTheme="minorHAnsi" w:cs="Arial"/>
                <w:color w:val="000000"/>
                <w:sz w:val="22"/>
                <w:szCs w:val="22"/>
                <w:lang w:val="en-US"/>
              </w:rPr>
              <w:t xml:space="preserve">Secretariat for </w:t>
            </w:r>
            <w:r w:rsidRPr="00EF68C4">
              <w:rPr>
                <w:rFonts w:asciiTheme="minorHAnsi" w:hAnsiTheme="minorHAnsi" w:cs="Arial"/>
                <w:color w:val="000000"/>
                <w:sz w:val="22"/>
                <w:szCs w:val="22"/>
                <w:lang w:val="en-US"/>
              </w:rPr>
              <w:t xml:space="preserve">Transparency and </w:t>
            </w:r>
            <w:r>
              <w:rPr>
                <w:rFonts w:asciiTheme="minorHAnsi" w:hAnsiTheme="minorHAnsi" w:cs="Arial"/>
                <w:color w:val="000000"/>
                <w:sz w:val="22"/>
                <w:szCs w:val="22"/>
                <w:lang w:val="en-US"/>
              </w:rPr>
              <w:t>Control</w:t>
            </w:r>
            <w:r w:rsidRPr="00EF68C4">
              <w:rPr>
                <w:rFonts w:asciiTheme="minorHAnsi" w:hAnsiTheme="minorHAnsi" w:cs="Arial"/>
                <w:color w:val="000000"/>
                <w:sz w:val="22"/>
                <w:szCs w:val="22"/>
                <w:lang w:val="en-US"/>
              </w:rPr>
              <w:t xml:space="preserve"> of the government of </w:t>
            </w:r>
            <w:r w:rsidR="00471B55" w:rsidRPr="00EF68C4">
              <w:rPr>
                <w:rFonts w:asciiTheme="minorHAnsi" w:hAnsiTheme="minorHAnsi" w:cs="Arial"/>
                <w:color w:val="000000"/>
                <w:sz w:val="22"/>
                <w:szCs w:val="22"/>
                <w:lang w:val="en-US"/>
              </w:rPr>
              <w:t>DF</w:t>
            </w:r>
          </w:p>
          <w:p w14:paraId="4BEAD3C1" w14:textId="77777777" w:rsidR="00471B55" w:rsidRPr="00EF68C4" w:rsidRDefault="00471B55" w:rsidP="00E64A72">
            <w:pPr>
              <w:pStyle w:val="NormalWeb"/>
              <w:shd w:val="clear" w:color="auto" w:fill="FFFFFF"/>
              <w:spacing w:before="28" w:line="276" w:lineRule="auto"/>
              <w:jc w:val="both"/>
              <w:rPr>
                <w:rFonts w:asciiTheme="minorHAnsi" w:hAnsiTheme="minorHAnsi"/>
                <w:sz w:val="22"/>
                <w:szCs w:val="22"/>
                <w:lang w:val="en-US"/>
              </w:rPr>
            </w:pPr>
            <w:r w:rsidRPr="00EF68C4">
              <w:rPr>
                <w:rFonts w:asciiTheme="minorHAnsi" w:hAnsiTheme="minorHAnsi" w:cs="Arial"/>
                <w:b/>
                <w:bCs/>
                <w:color w:val="000000"/>
                <w:sz w:val="22"/>
                <w:szCs w:val="22"/>
                <w:lang w:val="en-US"/>
              </w:rPr>
              <w:t>A</w:t>
            </w:r>
            <w:r w:rsidR="009B4A7C" w:rsidRPr="00EF68C4">
              <w:rPr>
                <w:rFonts w:asciiTheme="minorHAnsi" w:hAnsiTheme="minorHAnsi" w:cs="Arial"/>
                <w:b/>
                <w:bCs/>
                <w:color w:val="000000"/>
                <w:sz w:val="22"/>
                <w:szCs w:val="22"/>
                <w:lang w:val="en-US"/>
              </w:rPr>
              <w:t>u</w:t>
            </w:r>
            <w:r w:rsidRPr="00EF68C4">
              <w:rPr>
                <w:rFonts w:asciiTheme="minorHAnsi" w:hAnsiTheme="minorHAnsi" w:cs="Arial"/>
                <w:b/>
                <w:bCs/>
                <w:color w:val="000000"/>
                <w:sz w:val="22"/>
                <w:szCs w:val="22"/>
                <w:lang w:val="en-US"/>
              </w:rPr>
              <w:t>g</w:t>
            </w:r>
            <w:r w:rsidR="009B4A7C" w:rsidRPr="00EF68C4">
              <w:rPr>
                <w:rFonts w:asciiTheme="minorHAnsi" w:hAnsiTheme="minorHAnsi" w:cs="Arial"/>
                <w:b/>
                <w:bCs/>
                <w:color w:val="000000"/>
                <w:sz w:val="22"/>
                <w:szCs w:val="22"/>
                <w:lang w:val="en-US"/>
              </w:rPr>
              <w:t>ust</w:t>
            </w:r>
            <w:r w:rsidRPr="00EF68C4">
              <w:rPr>
                <w:rFonts w:asciiTheme="minorHAnsi" w:hAnsiTheme="minorHAnsi" w:cs="Arial"/>
                <w:b/>
                <w:bCs/>
                <w:color w:val="000000"/>
                <w:sz w:val="22"/>
                <w:szCs w:val="22"/>
                <w:lang w:val="en-US"/>
              </w:rPr>
              <w:t xml:space="preserve"> 2014</w:t>
            </w:r>
            <w:r w:rsidRPr="00EF68C4">
              <w:rPr>
                <w:rFonts w:asciiTheme="minorHAnsi" w:hAnsiTheme="minorHAnsi" w:cs="Arial"/>
                <w:color w:val="000000"/>
                <w:sz w:val="22"/>
                <w:szCs w:val="22"/>
                <w:lang w:val="en-US"/>
              </w:rPr>
              <w:t xml:space="preserve"> – </w:t>
            </w:r>
            <w:r w:rsidR="00EF68C4" w:rsidRPr="00EF68C4">
              <w:rPr>
                <w:rFonts w:asciiTheme="minorHAnsi" w:hAnsiTheme="minorHAnsi" w:cs="Arial"/>
                <w:color w:val="000000"/>
                <w:sz w:val="22"/>
                <w:szCs w:val="22"/>
                <w:lang w:val="en-US"/>
              </w:rPr>
              <w:t xml:space="preserve">Lecture at the </w:t>
            </w:r>
            <w:r w:rsidR="00EF68C4">
              <w:rPr>
                <w:rFonts w:asciiTheme="minorHAnsi" w:hAnsiTheme="minorHAnsi" w:cs="Arial"/>
                <w:color w:val="000000"/>
                <w:sz w:val="22"/>
                <w:szCs w:val="22"/>
                <w:lang w:val="en-US"/>
              </w:rPr>
              <w:t xml:space="preserve">Congress on </w:t>
            </w:r>
            <w:r w:rsidR="00EF68C4" w:rsidRPr="00EF68C4">
              <w:rPr>
                <w:rFonts w:asciiTheme="minorHAnsi" w:hAnsiTheme="minorHAnsi" w:cs="Arial"/>
                <w:color w:val="000000"/>
                <w:sz w:val="22"/>
                <w:szCs w:val="22"/>
                <w:lang w:val="en-US"/>
              </w:rPr>
              <w:t>Information and Innovation in Public Management</w:t>
            </w:r>
            <w:r w:rsidRPr="00EF68C4">
              <w:rPr>
                <w:rFonts w:asciiTheme="minorHAnsi" w:hAnsiTheme="minorHAnsi" w:cs="Arial"/>
                <w:color w:val="000000"/>
                <w:sz w:val="22"/>
                <w:szCs w:val="22"/>
                <w:lang w:val="en-US"/>
              </w:rPr>
              <w:t xml:space="preserve"> (CONIP) - São Paulo</w:t>
            </w:r>
          </w:p>
          <w:p w14:paraId="0ACA6384" w14:textId="77777777" w:rsidR="00471B55" w:rsidRPr="005479D0" w:rsidRDefault="00471B55" w:rsidP="00E64A72">
            <w:pPr>
              <w:pStyle w:val="NormalWeb"/>
              <w:shd w:val="clear" w:color="auto" w:fill="FFFFFF"/>
              <w:spacing w:before="28" w:line="276" w:lineRule="auto"/>
              <w:jc w:val="both"/>
              <w:rPr>
                <w:rFonts w:asciiTheme="minorHAnsi" w:hAnsiTheme="minorHAnsi"/>
                <w:sz w:val="22"/>
                <w:szCs w:val="22"/>
                <w:lang w:val="en-US"/>
              </w:rPr>
            </w:pPr>
            <w:r w:rsidRPr="00EF68C4">
              <w:rPr>
                <w:rFonts w:asciiTheme="minorHAnsi" w:hAnsiTheme="minorHAnsi"/>
                <w:b/>
                <w:bCs/>
                <w:color w:val="000000"/>
                <w:sz w:val="22"/>
                <w:szCs w:val="22"/>
                <w:lang w:val="en-US"/>
              </w:rPr>
              <w:t>Se</w:t>
            </w:r>
            <w:r w:rsidR="009B4A7C" w:rsidRPr="00EF68C4">
              <w:rPr>
                <w:rFonts w:asciiTheme="minorHAnsi" w:hAnsiTheme="minorHAnsi"/>
                <w:b/>
                <w:bCs/>
                <w:color w:val="000000"/>
                <w:sz w:val="22"/>
                <w:szCs w:val="22"/>
                <w:lang w:val="en-US"/>
              </w:rPr>
              <w:t>ptember</w:t>
            </w:r>
            <w:r w:rsidRPr="00EF68C4">
              <w:rPr>
                <w:rFonts w:asciiTheme="minorHAnsi" w:hAnsiTheme="minorHAnsi"/>
                <w:b/>
                <w:bCs/>
                <w:color w:val="000000"/>
                <w:sz w:val="22"/>
                <w:szCs w:val="22"/>
                <w:lang w:val="en-US"/>
              </w:rPr>
              <w:t xml:space="preserve"> 2014</w:t>
            </w:r>
            <w:r w:rsidRPr="00EF68C4">
              <w:rPr>
                <w:rFonts w:asciiTheme="minorHAnsi" w:hAnsiTheme="minorHAnsi"/>
                <w:color w:val="000000"/>
                <w:sz w:val="22"/>
                <w:szCs w:val="22"/>
                <w:lang w:val="en-US"/>
              </w:rPr>
              <w:t xml:space="preserve"> – </w:t>
            </w:r>
            <w:r w:rsidR="00EF68C4" w:rsidRPr="00EF68C4">
              <w:rPr>
                <w:rFonts w:asciiTheme="minorHAnsi" w:hAnsiTheme="minorHAnsi"/>
                <w:color w:val="000000"/>
                <w:sz w:val="22"/>
                <w:szCs w:val="22"/>
                <w:lang w:val="en-US"/>
              </w:rPr>
              <w:t>Publication of the first version of the Open Data Kit</w:t>
            </w:r>
            <w:r w:rsidRPr="00EF68C4">
              <w:rPr>
                <w:rFonts w:asciiTheme="minorHAnsi" w:hAnsiTheme="minorHAnsi"/>
                <w:color w:val="000000"/>
                <w:sz w:val="22"/>
                <w:szCs w:val="22"/>
                <w:lang w:val="en-US"/>
              </w:rPr>
              <w:t xml:space="preserve">. </w:t>
            </w:r>
            <w:hyperlink r:id="rId61" w:history="1">
              <w:r w:rsidRPr="005479D0">
                <w:rPr>
                  <w:rFonts w:asciiTheme="minorHAnsi" w:hAnsiTheme="minorHAnsi"/>
                  <w:sz w:val="22"/>
                  <w:szCs w:val="22"/>
                  <w:lang w:val="en-US"/>
                </w:rPr>
                <w:t>Http://kit.dados.gov.br</w:t>
              </w:r>
            </w:hyperlink>
            <w:r w:rsidRPr="005479D0">
              <w:rPr>
                <w:rFonts w:asciiTheme="minorHAnsi" w:hAnsiTheme="minorHAnsi"/>
                <w:color w:val="000000"/>
                <w:sz w:val="22"/>
                <w:szCs w:val="22"/>
                <w:lang w:val="en-US"/>
              </w:rPr>
              <w:t>;</w:t>
            </w:r>
          </w:p>
          <w:p w14:paraId="11586E9C" w14:textId="77777777" w:rsidR="00471B55" w:rsidRPr="005479D0" w:rsidRDefault="00471B55" w:rsidP="00E64A72">
            <w:pPr>
              <w:pStyle w:val="NormalWeb"/>
              <w:shd w:val="clear" w:color="auto" w:fill="FFFFFF"/>
              <w:spacing w:before="28" w:line="276" w:lineRule="auto"/>
              <w:jc w:val="both"/>
              <w:rPr>
                <w:rFonts w:asciiTheme="minorHAnsi" w:hAnsiTheme="minorHAnsi"/>
                <w:sz w:val="22"/>
                <w:szCs w:val="22"/>
                <w:lang w:val="en-US"/>
              </w:rPr>
            </w:pPr>
            <w:r w:rsidRPr="005479D0">
              <w:rPr>
                <w:rFonts w:asciiTheme="minorHAnsi" w:hAnsiTheme="minorHAnsi"/>
                <w:color w:val="000000"/>
                <w:sz w:val="22"/>
                <w:szCs w:val="22"/>
                <w:lang w:val="en-US"/>
              </w:rPr>
              <w:t>Participa</w:t>
            </w:r>
            <w:r w:rsidR="00EF68C4" w:rsidRPr="005479D0">
              <w:rPr>
                <w:rFonts w:asciiTheme="minorHAnsi" w:hAnsiTheme="minorHAnsi"/>
                <w:color w:val="000000"/>
                <w:sz w:val="22"/>
                <w:szCs w:val="22"/>
                <w:lang w:val="en-US"/>
              </w:rPr>
              <w:t xml:space="preserve">tion in </w:t>
            </w:r>
            <w:r w:rsidRPr="005479D0">
              <w:rPr>
                <w:rFonts w:asciiTheme="minorHAnsi" w:hAnsiTheme="minorHAnsi"/>
                <w:color w:val="000000"/>
                <w:sz w:val="22"/>
                <w:szCs w:val="22"/>
                <w:lang w:val="en-US"/>
              </w:rPr>
              <w:t>WebBr</w:t>
            </w:r>
            <w:r w:rsidR="00EF68C4" w:rsidRPr="005479D0">
              <w:rPr>
                <w:rFonts w:asciiTheme="minorHAnsi" w:hAnsiTheme="minorHAnsi"/>
                <w:color w:val="000000"/>
                <w:sz w:val="22"/>
                <w:szCs w:val="22"/>
                <w:lang w:val="en-US"/>
              </w:rPr>
              <w:t>.</w:t>
            </w:r>
          </w:p>
          <w:p w14:paraId="08981E3B" w14:textId="77777777" w:rsidR="00471B55" w:rsidRPr="00EF68C4" w:rsidRDefault="00471B55" w:rsidP="00E64A72">
            <w:pPr>
              <w:pStyle w:val="NormalWeb"/>
              <w:shd w:val="clear" w:color="auto" w:fill="FFFFFF"/>
              <w:spacing w:before="28" w:line="276" w:lineRule="auto"/>
              <w:jc w:val="both"/>
              <w:rPr>
                <w:rFonts w:asciiTheme="minorHAnsi" w:hAnsiTheme="minorHAnsi"/>
                <w:sz w:val="22"/>
                <w:szCs w:val="22"/>
                <w:lang w:val="en-US"/>
              </w:rPr>
            </w:pPr>
            <w:r w:rsidRPr="00EF68C4">
              <w:rPr>
                <w:rFonts w:asciiTheme="minorHAnsi" w:hAnsiTheme="minorHAnsi"/>
                <w:b/>
                <w:bCs/>
                <w:color w:val="000000"/>
                <w:sz w:val="22"/>
                <w:szCs w:val="22"/>
                <w:lang w:val="en-US"/>
              </w:rPr>
              <w:t>O</w:t>
            </w:r>
            <w:r w:rsidR="009B4A7C" w:rsidRPr="00EF68C4">
              <w:rPr>
                <w:rFonts w:asciiTheme="minorHAnsi" w:hAnsiTheme="minorHAnsi"/>
                <w:b/>
                <w:bCs/>
                <w:color w:val="000000"/>
                <w:sz w:val="22"/>
                <w:szCs w:val="22"/>
                <w:lang w:val="en-US"/>
              </w:rPr>
              <w:t>ctober</w:t>
            </w:r>
            <w:r w:rsidRPr="00EF68C4">
              <w:rPr>
                <w:rFonts w:asciiTheme="minorHAnsi" w:hAnsiTheme="minorHAnsi"/>
                <w:b/>
                <w:bCs/>
                <w:color w:val="000000"/>
                <w:sz w:val="22"/>
                <w:szCs w:val="22"/>
                <w:lang w:val="en-US"/>
              </w:rPr>
              <w:t xml:space="preserve"> 2014</w:t>
            </w:r>
            <w:r w:rsidRPr="00EF68C4">
              <w:rPr>
                <w:rFonts w:asciiTheme="minorHAnsi" w:hAnsiTheme="minorHAnsi"/>
                <w:color w:val="000000"/>
                <w:sz w:val="22"/>
                <w:szCs w:val="22"/>
                <w:lang w:val="en-US"/>
              </w:rPr>
              <w:t xml:space="preserve"> – </w:t>
            </w:r>
            <w:r w:rsidR="00EF68C4" w:rsidRPr="00EF68C4">
              <w:rPr>
                <w:rFonts w:asciiTheme="minorHAnsi" w:hAnsiTheme="minorHAnsi"/>
                <w:color w:val="000000"/>
                <w:sz w:val="22"/>
                <w:szCs w:val="22"/>
                <w:lang w:val="en-US"/>
              </w:rPr>
              <w:t>Lecture at the Brazilian Symposium on Information Technology</w:t>
            </w:r>
            <w:r w:rsidRPr="00EF68C4">
              <w:rPr>
                <w:rFonts w:asciiTheme="minorHAnsi" w:hAnsiTheme="minorHAnsi"/>
                <w:color w:val="000000"/>
                <w:sz w:val="22"/>
                <w:szCs w:val="22"/>
                <w:lang w:val="en-US"/>
              </w:rPr>
              <w:t xml:space="preserve"> (SBTI) 2014 – Alagoas;</w:t>
            </w:r>
          </w:p>
          <w:p w14:paraId="4ECC82D1" w14:textId="77777777" w:rsidR="00471B55" w:rsidRPr="00B1594F" w:rsidRDefault="00EF68C4" w:rsidP="00E64A72">
            <w:pPr>
              <w:pStyle w:val="NormalWeb"/>
              <w:shd w:val="clear" w:color="auto" w:fill="FFFFFF"/>
              <w:spacing w:before="28" w:line="276" w:lineRule="auto"/>
              <w:jc w:val="both"/>
              <w:rPr>
                <w:rFonts w:asciiTheme="minorHAnsi" w:hAnsiTheme="minorHAnsi"/>
                <w:sz w:val="22"/>
                <w:szCs w:val="22"/>
                <w:lang w:val="en-US"/>
              </w:rPr>
            </w:pPr>
            <w:r w:rsidRPr="00B1594F">
              <w:rPr>
                <w:rFonts w:asciiTheme="minorHAnsi" w:hAnsiTheme="minorHAnsi"/>
                <w:color w:val="000000"/>
                <w:sz w:val="22"/>
                <w:szCs w:val="22"/>
                <w:lang w:val="en-US"/>
              </w:rPr>
              <w:t xml:space="preserve">Support to the Secretariat </w:t>
            </w:r>
            <w:r w:rsidR="00B1594F" w:rsidRPr="00B1594F">
              <w:rPr>
                <w:rFonts w:asciiTheme="minorHAnsi" w:hAnsiTheme="minorHAnsi"/>
                <w:color w:val="000000"/>
                <w:sz w:val="22"/>
                <w:szCs w:val="22"/>
                <w:lang w:val="en-US"/>
              </w:rPr>
              <w:t xml:space="preserve">of Economic Development Planning </w:t>
            </w:r>
            <w:r w:rsidR="00471B55" w:rsidRPr="00B1594F">
              <w:rPr>
                <w:rFonts w:asciiTheme="minorHAnsi" w:hAnsiTheme="minorHAnsi"/>
                <w:color w:val="000000"/>
                <w:sz w:val="22"/>
                <w:szCs w:val="22"/>
                <w:lang w:val="en-US"/>
              </w:rPr>
              <w:t xml:space="preserve">(SEPLANDE) </w:t>
            </w:r>
            <w:r w:rsidR="00B1594F" w:rsidRPr="00B1594F">
              <w:rPr>
                <w:rFonts w:asciiTheme="minorHAnsi" w:hAnsiTheme="minorHAnsi"/>
                <w:color w:val="000000"/>
                <w:sz w:val="22"/>
                <w:szCs w:val="22"/>
                <w:lang w:val="en-US"/>
              </w:rPr>
              <w:t xml:space="preserve">of the State of Alagoas in the preparation </w:t>
            </w:r>
            <w:r w:rsidR="00B1594F">
              <w:rPr>
                <w:rFonts w:asciiTheme="minorHAnsi" w:hAnsiTheme="minorHAnsi"/>
                <w:color w:val="000000"/>
                <w:sz w:val="22"/>
                <w:szCs w:val="22"/>
                <w:lang w:val="en-US"/>
              </w:rPr>
              <w:t xml:space="preserve">of the </w:t>
            </w:r>
            <w:r w:rsidR="00471B55" w:rsidRPr="00B1594F">
              <w:rPr>
                <w:rFonts w:asciiTheme="minorHAnsi" w:hAnsiTheme="minorHAnsi"/>
                <w:color w:val="000000"/>
                <w:sz w:val="22"/>
                <w:szCs w:val="22"/>
                <w:lang w:val="en-US"/>
              </w:rPr>
              <w:t xml:space="preserve">Apps.Gov </w:t>
            </w:r>
            <w:r w:rsidR="00B1594F">
              <w:rPr>
                <w:rFonts w:asciiTheme="minorHAnsi" w:hAnsiTheme="minorHAnsi"/>
                <w:color w:val="000000"/>
                <w:sz w:val="22"/>
                <w:szCs w:val="22"/>
                <w:lang w:val="en-US"/>
              </w:rPr>
              <w:t>open government contest</w:t>
            </w:r>
            <w:r w:rsidR="00B1594F" w:rsidRPr="00B1594F">
              <w:rPr>
                <w:rFonts w:asciiTheme="minorHAnsi" w:hAnsiTheme="minorHAnsi"/>
                <w:color w:val="000000"/>
                <w:sz w:val="22"/>
                <w:szCs w:val="22"/>
                <w:lang w:val="en-US"/>
              </w:rPr>
              <w:t xml:space="preserve"> </w:t>
            </w:r>
            <w:r w:rsidR="00471B55" w:rsidRPr="00B1594F">
              <w:rPr>
                <w:rFonts w:asciiTheme="minorHAnsi" w:hAnsiTheme="minorHAnsi"/>
                <w:color w:val="000000"/>
                <w:sz w:val="22"/>
                <w:szCs w:val="22"/>
                <w:lang w:val="en-US"/>
              </w:rPr>
              <w:t>– SBTI 2014</w:t>
            </w:r>
          </w:p>
          <w:p w14:paraId="16C36D69" w14:textId="77777777" w:rsidR="00471B55" w:rsidRPr="009B4A7C" w:rsidRDefault="00471B55" w:rsidP="00E64A72">
            <w:pPr>
              <w:pStyle w:val="NormalWeb"/>
              <w:shd w:val="clear" w:color="auto" w:fill="FFFFFF"/>
              <w:spacing w:before="28" w:line="276" w:lineRule="auto"/>
              <w:jc w:val="both"/>
              <w:rPr>
                <w:rFonts w:asciiTheme="minorHAnsi" w:hAnsiTheme="minorHAnsi"/>
                <w:sz w:val="22"/>
                <w:szCs w:val="22"/>
                <w:lang w:val="en-US"/>
              </w:rPr>
            </w:pPr>
            <w:r w:rsidRPr="009B4A7C">
              <w:rPr>
                <w:rFonts w:asciiTheme="minorHAnsi" w:hAnsiTheme="minorHAnsi"/>
                <w:b/>
                <w:bCs/>
                <w:color w:val="000000"/>
                <w:sz w:val="22"/>
                <w:szCs w:val="22"/>
                <w:lang w:val="en-US"/>
              </w:rPr>
              <w:t>Novemb</w:t>
            </w:r>
            <w:r w:rsidR="009B4A7C" w:rsidRPr="009B4A7C">
              <w:rPr>
                <w:rFonts w:asciiTheme="minorHAnsi" w:hAnsiTheme="minorHAnsi"/>
                <w:b/>
                <w:bCs/>
                <w:color w:val="000000"/>
                <w:sz w:val="22"/>
                <w:szCs w:val="22"/>
                <w:lang w:val="en-US"/>
              </w:rPr>
              <w:t>er</w:t>
            </w:r>
            <w:r w:rsidRPr="009B4A7C">
              <w:rPr>
                <w:rFonts w:asciiTheme="minorHAnsi" w:hAnsiTheme="minorHAnsi"/>
                <w:b/>
                <w:bCs/>
                <w:color w:val="000000"/>
                <w:sz w:val="22"/>
                <w:szCs w:val="22"/>
                <w:lang w:val="en-US"/>
              </w:rPr>
              <w:t xml:space="preserve"> 2014</w:t>
            </w:r>
            <w:r w:rsidRPr="009B4A7C">
              <w:rPr>
                <w:rFonts w:asciiTheme="minorHAnsi" w:hAnsiTheme="minorHAnsi"/>
                <w:color w:val="000000"/>
                <w:sz w:val="22"/>
                <w:szCs w:val="22"/>
                <w:lang w:val="en-US"/>
              </w:rPr>
              <w:t xml:space="preserve"> – </w:t>
            </w:r>
            <w:r w:rsidR="009B4A7C" w:rsidRPr="009B4A7C">
              <w:rPr>
                <w:rFonts w:asciiTheme="minorHAnsi" w:hAnsiTheme="minorHAnsi"/>
                <w:color w:val="000000"/>
                <w:sz w:val="22"/>
                <w:szCs w:val="22"/>
                <w:lang w:val="en-US"/>
              </w:rPr>
              <w:t>Lecture and course at the Annual Conference on Information Technology</w:t>
            </w:r>
            <w:r w:rsidRPr="009B4A7C">
              <w:rPr>
                <w:rFonts w:asciiTheme="minorHAnsi" w:hAnsiTheme="minorHAnsi"/>
                <w:color w:val="000000"/>
                <w:sz w:val="22"/>
                <w:szCs w:val="22"/>
                <w:lang w:val="en-US"/>
              </w:rPr>
              <w:t xml:space="preserve"> (EATI ) - Rio Grande do Sul;</w:t>
            </w:r>
          </w:p>
          <w:p w14:paraId="624914AF" w14:textId="77777777" w:rsidR="005F607F" w:rsidRPr="009B4A7C" w:rsidRDefault="009B4A7C" w:rsidP="00661B2A">
            <w:pPr>
              <w:spacing w:after="100"/>
              <w:jc w:val="both"/>
              <w:rPr>
                <w:rStyle w:val="TEXTOChar"/>
                <w:rFonts w:asciiTheme="minorHAnsi" w:eastAsiaTheme="minorHAnsi" w:hAnsiTheme="minorHAnsi" w:cstheme="minorHAnsi"/>
                <w:b/>
                <w:sz w:val="22"/>
                <w:szCs w:val="22"/>
                <w:lang w:val="en-US"/>
              </w:rPr>
            </w:pPr>
            <w:r w:rsidRPr="009B4A7C">
              <w:rPr>
                <w:rFonts w:asciiTheme="minorHAnsi" w:hAnsiTheme="minorHAnsi" w:cs="Times New Roman"/>
                <w:color w:val="000000"/>
                <w:lang w:val="en-US"/>
              </w:rPr>
              <w:t xml:space="preserve">Lecture and panel </w:t>
            </w:r>
            <w:r w:rsidR="00661B2A">
              <w:rPr>
                <w:rFonts w:asciiTheme="minorHAnsi" w:hAnsiTheme="minorHAnsi" w:cs="Times New Roman"/>
                <w:color w:val="000000"/>
                <w:lang w:val="en-US"/>
              </w:rPr>
              <w:t>at</w:t>
            </w:r>
            <w:r w:rsidR="00471B55" w:rsidRPr="009B4A7C">
              <w:rPr>
                <w:rFonts w:asciiTheme="minorHAnsi" w:hAnsiTheme="minorHAnsi" w:cs="Times New Roman"/>
                <w:color w:val="000000"/>
                <w:lang w:val="en-US"/>
              </w:rPr>
              <w:t xml:space="preserve"> Linked Open Data Brasil (LODBrasil) 2014 – Santa Catarina</w:t>
            </w:r>
            <w:r w:rsidR="00471B55" w:rsidRPr="009B4A7C">
              <w:rPr>
                <w:rFonts w:asciiTheme="minorHAnsi" w:hAnsiTheme="minorHAnsi"/>
                <w:color w:val="000000"/>
                <w:lang w:val="en-US"/>
              </w:rPr>
              <w:t>.</w:t>
            </w:r>
          </w:p>
        </w:tc>
      </w:tr>
      <w:tr w:rsidR="005F607F" w:rsidRPr="007C6631" w14:paraId="36F3C3E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34D1C" w14:textId="77777777" w:rsidR="005F607F" w:rsidRPr="007C6631" w:rsidRDefault="005F607F" w:rsidP="002C3130">
            <w:pPr>
              <w:spacing w:after="0"/>
              <w:jc w:val="center"/>
              <w:rPr>
                <w:rStyle w:val="TEXTOChar"/>
                <w:rFonts w:asciiTheme="minorHAnsi" w:eastAsiaTheme="minorHAnsi" w:hAnsiTheme="minorHAnsi" w:cstheme="minorHAnsi"/>
                <w:b/>
                <w:sz w:val="20"/>
                <w:highlight w:val="cyan"/>
              </w:rPr>
            </w:pPr>
            <w:r w:rsidRPr="002C3130">
              <w:rPr>
                <w:rStyle w:val="TEXTOChar"/>
                <w:rFonts w:asciiTheme="minorHAnsi" w:hAnsiTheme="minorHAnsi" w:cstheme="minorHAnsi"/>
                <w:b/>
                <w:sz w:val="20"/>
              </w:rPr>
              <w:lastRenderedPageBreak/>
              <w:t>Implement</w:t>
            </w:r>
            <w:r w:rsidR="002C3130" w:rsidRPr="002C3130">
              <w:rPr>
                <w:rStyle w:val="TEXTOChar"/>
                <w:rFonts w:asciiTheme="minorHAnsi" w:hAnsiTheme="minorHAnsi" w:cstheme="minorHAnsi"/>
                <w:b/>
                <w:sz w:val="20"/>
              </w:rPr>
              <w:t>ation</w:t>
            </w:r>
          </w:p>
        </w:tc>
        <w:tc>
          <w:tcPr>
            <w:tcW w:w="6770" w:type="dxa"/>
            <w:tcBorders>
              <w:top w:val="single" w:sz="4" w:space="0" w:color="auto"/>
              <w:left w:val="single" w:sz="4" w:space="0" w:color="auto"/>
              <w:bottom w:val="single" w:sz="4" w:space="0" w:color="auto"/>
              <w:right w:val="single" w:sz="4" w:space="0" w:color="auto"/>
            </w:tcBorders>
          </w:tcPr>
          <w:p w14:paraId="72620F59" w14:textId="77777777" w:rsidR="005F607F" w:rsidRPr="002C3130" w:rsidRDefault="00017A4E" w:rsidP="002C3130">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2C3130">
              <w:rPr>
                <w:rStyle w:val="TEXTOChar"/>
                <w:rFonts w:asciiTheme="minorHAnsi" w:hAnsiTheme="minorHAnsi" w:cstheme="minorHAnsi"/>
                <w:b/>
                <w:sz w:val="22"/>
                <w:szCs w:val="22"/>
              </w:rPr>
              <w:t xml:space="preserve"> </w:t>
            </w:r>
            <w:r w:rsidR="00E22D42" w:rsidRPr="002C3130">
              <w:rPr>
                <w:rStyle w:val="TEXTOChar"/>
                <w:rFonts w:asciiTheme="minorHAnsi" w:hAnsiTheme="minorHAnsi" w:cstheme="minorHAnsi"/>
                <w:b/>
                <w:sz w:val="22"/>
                <w:szCs w:val="22"/>
              </w:rPr>
              <w:t>Novem</w:t>
            </w:r>
            <w:r w:rsidR="002C3130">
              <w:rPr>
                <w:rStyle w:val="TEXTOChar"/>
                <w:rFonts w:asciiTheme="minorHAnsi" w:hAnsiTheme="minorHAnsi" w:cstheme="minorHAnsi"/>
                <w:b/>
                <w:sz w:val="22"/>
                <w:szCs w:val="22"/>
              </w:rPr>
              <w:t>ber</w:t>
            </w:r>
            <w:r w:rsidR="00E22D42" w:rsidRPr="002C3130">
              <w:rPr>
                <w:rStyle w:val="TEXTOChar"/>
                <w:rFonts w:asciiTheme="minorHAnsi" w:hAnsiTheme="minorHAnsi" w:cstheme="minorHAnsi"/>
                <w:b/>
                <w:sz w:val="22"/>
                <w:szCs w:val="22"/>
              </w:rPr>
              <w:t>/2014</w:t>
            </w:r>
          </w:p>
        </w:tc>
      </w:tr>
    </w:tbl>
    <w:p w14:paraId="40AFC824" w14:textId="77777777" w:rsidR="00002A55" w:rsidRPr="007C6631" w:rsidRDefault="00002A55" w:rsidP="00E64A72">
      <w:pPr>
        <w:jc w:val="both"/>
        <w:rPr>
          <w:rFonts w:asciiTheme="minorHAnsi" w:hAnsiTheme="minorHAnsi" w:cstheme="minorHAnsi"/>
          <w:b/>
          <w:bCs/>
          <w:highlight w:val="cyan"/>
        </w:rPr>
      </w:pPr>
    </w:p>
    <w:p w14:paraId="329DE8A4" w14:textId="77777777" w:rsidR="00002A55" w:rsidRPr="007C6631" w:rsidRDefault="00002A55" w:rsidP="00E64A72">
      <w:pPr>
        <w:autoSpaceDE/>
        <w:autoSpaceDN/>
        <w:spacing w:after="0"/>
        <w:rPr>
          <w:rFonts w:asciiTheme="minorHAnsi" w:hAnsiTheme="minorHAnsi" w:cstheme="minorHAnsi"/>
          <w:b/>
          <w:bCs/>
          <w:highlight w:val="cyan"/>
        </w:rPr>
      </w:pPr>
      <w:r w:rsidRPr="007C6631">
        <w:rPr>
          <w:rFonts w:asciiTheme="minorHAnsi" w:hAnsiTheme="minorHAnsi" w:cstheme="minorHAnsi"/>
          <w:b/>
          <w:bCs/>
          <w:highlight w:val="cyan"/>
        </w:rPr>
        <w:br w:type="page"/>
      </w:r>
    </w:p>
    <w:tbl>
      <w:tblPr>
        <w:tblStyle w:val="Tabelacomgrade"/>
        <w:tblW w:w="0" w:type="auto"/>
        <w:tblLook w:val="04A0" w:firstRow="1" w:lastRow="0" w:firstColumn="1" w:lastColumn="0" w:noHBand="0" w:noVBand="1"/>
      </w:tblPr>
      <w:tblGrid>
        <w:gridCol w:w="1951"/>
        <w:gridCol w:w="6769"/>
      </w:tblGrid>
      <w:tr w:rsidR="005F607F" w:rsidRPr="00652701" w14:paraId="6FF2DDDE"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2B411" w14:textId="77777777" w:rsidR="005F607F" w:rsidRPr="00C21AC6" w:rsidRDefault="00E22D42" w:rsidP="00C21AC6">
            <w:pPr>
              <w:pStyle w:val="Ttulo3"/>
              <w:rPr>
                <w:rStyle w:val="TEXTOChar"/>
                <w:rFonts w:cstheme="minorHAnsi"/>
                <w:lang w:val="en-US"/>
              </w:rPr>
            </w:pPr>
            <w:bookmarkStart w:id="82" w:name="_Compromisso:_(2.13)_TECNOLOGIAS"/>
            <w:bookmarkStart w:id="83" w:name="DOISPONTOTREZE"/>
            <w:bookmarkStart w:id="84" w:name="_Toc416964195"/>
            <w:bookmarkEnd w:id="82"/>
            <w:r w:rsidRPr="00C21AC6">
              <w:rPr>
                <w:u w:val="single"/>
                <w:lang w:val="en-US"/>
              </w:rPr>
              <w:lastRenderedPageBreak/>
              <w:t>Com</w:t>
            </w:r>
            <w:r w:rsidR="00C21AC6" w:rsidRPr="00C21AC6">
              <w:rPr>
                <w:u w:val="single"/>
                <w:lang w:val="en-US"/>
              </w:rPr>
              <w:t>mitment</w:t>
            </w:r>
            <w:r w:rsidRPr="00C21AC6">
              <w:rPr>
                <w:u w:val="single"/>
                <w:lang w:val="en-US"/>
              </w:rPr>
              <w:t>:</w:t>
            </w:r>
            <w:r w:rsidRPr="00C21AC6">
              <w:rPr>
                <w:lang w:val="en-US"/>
              </w:rPr>
              <w:t xml:space="preserve"> (2.13) </w:t>
            </w:r>
            <w:r w:rsidR="00C21AC6" w:rsidRPr="00C21AC6">
              <w:rPr>
                <w:lang w:val="en-US"/>
              </w:rPr>
              <w:t>SUPPORT TECHNOLOGIES AND LICENSING MODELS FOR THE DISCLOSURE OF OPEN DATA</w:t>
            </w:r>
            <w:bookmarkEnd w:id="83"/>
            <w:bookmarkEnd w:id="84"/>
          </w:p>
        </w:tc>
      </w:tr>
      <w:tr w:rsidR="005F607F" w:rsidRPr="00652701" w14:paraId="4F0C334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68ADA" w14:textId="77777777" w:rsidR="005F607F" w:rsidRPr="006E29CE" w:rsidRDefault="0074514D" w:rsidP="00E64A72">
            <w:pPr>
              <w:spacing w:after="0"/>
              <w:rPr>
                <w:rStyle w:val="TEXTOChar"/>
                <w:rFonts w:asciiTheme="minorHAnsi" w:eastAsiaTheme="minorHAnsi" w:hAnsiTheme="minorHAnsi" w:cstheme="minorHAnsi"/>
                <w:b/>
                <w:sz w:val="20"/>
              </w:rPr>
            </w:pPr>
            <w:r w:rsidRPr="006E29CE">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6E79BB1D" w14:textId="77777777" w:rsidR="005F607F" w:rsidRPr="00C21AC6" w:rsidRDefault="00C21AC6" w:rsidP="00E64A72">
            <w:pPr>
              <w:spacing w:after="0"/>
              <w:jc w:val="both"/>
              <w:rPr>
                <w:rStyle w:val="TEXTOChar"/>
                <w:rFonts w:asciiTheme="minorHAnsi" w:eastAsiaTheme="minorHAnsi" w:hAnsiTheme="minorHAnsi" w:cstheme="minorHAnsi"/>
                <w:b/>
                <w:sz w:val="22"/>
                <w:szCs w:val="22"/>
                <w:lang w:val="en-US"/>
              </w:rPr>
            </w:pPr>
            <w:r w:rsidRPr="00C21AC6">
              <w:rPr>
                <w:rFonts w:asciiTheme="minorHAnsi" w:hAnsiTheme="minorHAnsi" w:cstheme="minorHAnsi"/>
                <w:lang w:val="en-US"/>
              </w:rPr>
              <w:t>Ministry of Planning, Budget and Management</w:t>
            </w:r>
          </w:p>
        </w:tc>
      </w:tr>
      <w:tr w:rsidR="005F607F" w:rsidRPr="007C6631" w14:paraId="4E6896B8"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1832CA" w14:textId="77777777" w:rsidR="005F607F" w:rsidRPr="006E29CE" w:rsidRDefault="00C21AC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15613CDD" w14:textId="77777777" w:rsidR="005F607F" w:rsidRPr="006E29CE" w:rsidRDefault="00CA5B8C" w:rsidP="00E64A72">
            <w:pPr>
              <w:spacing w:after="0"/>
              <w:rPr>
                <w:rStyle w:val="TEXTOChar"/>
                <w:rFonts w:asciiTheme="minorHAnsi" w:eastAsiaTheme="minorHAnsi" w:hAnsiTheme="minorHAnsi" w:cstheme="minorHAnsi"/>
                <w:b/>
                <w:sz w:val="22"/>
                <w:szCs w:val="22"/>
              </w:rPr>
            </w:pPr>
            <w:r w:rsidRPr="006E29CE">
              <w:rPr>
                <w:rFonts w:asciiTheme="minorHAnsi" w:hAnsiTheme="minorHAnsi"/>
              </w:rPr>
              <w:t>Luis Felipe Coimbra Costa</w:t>
            </w:r>
          </w:p>
        </w:tc>
      </w:tr>
      <w:tr w:rsidR="005F607F" w:rsidRPr="00652701" w14:paraId="0F2C355A"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ADFAC" w14:textId="77777777" w:rsidR="005F607F" w:rsidRPr="006E29CE" w:rsidRDefault="0074514D" w:rsidP="00C21AC6">
            <w:pPr>
              <w:spacing w:after="0"/>
              <w:rPr>
                <w:rStyle w:val="TEXTOChar"/>
                <w:rFonts w:asciiTheme="minorHAnsi" w:eastAsiaTheme="minorHAnsi" w:hAnsiTheme="minorHAnsi" w:cstheme="minorHAnsi"/>
                <w:b/>
                <w:sz w:val="20"/>
              </w:rPr>
            </w:pPr>
            <w:r w:rsidRPr="006E29CE">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8138042" w14:textId="77777777" w:rsidR="005F607F" w:rsidRPr="00C21AC6" w:rsidRDefault="00C21AC6" w:rsidP="00E64A72">
            <w:pPr>
              <w:spacing w:after="0"/>
              <w:jc w:val="both"/>
              <w:rPr>
                <w:rStyle w:val="TEXTOChar"/>
                <w:rFonts w:asciiTheme="minorHAnsi" w:eastAsiaTheme="minorHAnsi" w:hAnsiTheme="minorHAnsi" w:cstheme="minorHAnsi"/>
                <w:b/>
                <w:sz w:val="22"/>
                <w:szCs w:val="22"/>
                <w:lang w:val="en-US"/>
              </w:rPr>
            </w:pPr>
            <w:r w:rsidRPr="00C21AC6">
              <w:rPr>
                <w:rFonts w:asciiTheme="minorHAnsi" w:hAnsiTheme="minorHAnsi"/>
                <w:lang w:val="en-US"/>
              </w:rPr>
              <w:t>Logistics and Information Technology Secretariat</w:t>
            </w:r>
          </w:p>
        </w:tc>
      </w:tr>
      <w:tr w:rsidR="005F607F" w:rsidRPr="007C6631" w14:paraId="7CE951C4"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077B36" w14:textId="77777777" w:rsidR="005F607F" w:rsidRPr="006E29CE" w:rsidRDefault="005F607F" w:rsidP="00C21AC6">
            <w:pPr>
              <w:spacing w:after="0"/>
              <w:rPr>
                <w:rStyle w:val="TEXTOChar"/>
                <w:rFonts w:asciiTheme="minorHAnsi" w:eastAsiaTheme="minorHAnsi" w:hAnsiTheme="minorHAnsi" w:cstheme="minorHAnsi"/>
                <w:b/>
                <w:sz w:val="20"/>
              </w:rPr>
            </w:pPr>
            <w:r w:rsidRPr="006E29CE">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700EA553" w14:textId="77777777" w:rsidR="005F607F" w:rsidRPr="006E29CE" w:rsidRDefault="00CA5B8C" w:rsidP="00E64A72">
            <w:pPr>
              <w:spacing w:after="0"/>
              <w:jc w:val="both"/>
              <w:rPr>
                <w:rStyle w:val="TEXTOChar"/>
                <w:rFonts w:asciiTheme="minorHAnsi" w:eastAsiaTheme="minorHAnsi" w:hAnsiTheme="minorHAnsi" w:cstheme="minorHAnsi"/>
                <w:b/>
                <w:sz w:val="22"/>
                <w:szCs w:val="22"/>
              </w:rPr>
            </w:pPr>
            <w:r w:rsidRPr="006E29CE">
              <w:rPr>
                <w:rFonts w:asciiTheme="minorHAnsi" w:hAnsiTheme="minorHAnsi"/>
              </w:rPr>
              <w:t>luis.f.costa@planejamento.gov.br</w:t>
            </w:r>
          </w:p>
        </w:tc>
      </w:tr>
      <w:tr w:rsidR="005F607F" w:rsidRPr="007C6631" w14:paraId="5D1459F6"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2CCB5" w14:textId="77777777" w:rsidR="005F607F" w:rsidRPr="006E29CE" w:rsidRDefault="0074514D" w:rsidP="00C21AC6">
            <w:pPr>
              <w:spacing w:after="0"/>
              <w:rPr>
                <w:rStyle w:val="TEXTOChar"/>
                <w:rFonts w:asciiTheme="minorHAnsi" w:eastAsiaTheme="minorHAnsi" w:hAnsiTheme="minorHAnsi" w:cstheme="minorHAnsi"/>
                <w:b/>
                <w:sz w:val="20"/>
              </w:rPr>
            </w:pPr>
            <w:r w:rsidRPr="006E29CE">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06A40304" w14:textId="77777777" w:rsidR="005F607F" w:rsidRPr="006E29CE" w:rsidRDefault="00CA5B8C" w:rsidP="00E64A72">
            <w:pPr>
              <w:spacing w:after="0"/>
              <w:jc w:val="both"/>
              <w:rPr>
                <w:rFonts w:asciiTheme="minorHAnsi" w:hAnsiTheme="minorHAnsi"/>
              </w:rPr>
            </w:pPr>
            <w:r w:rsidRPr="006E29CE">
              <w:rPr>
                <w:rFonts w:asciiTheme="minorHAnsi" w:hAnsiTheme="minorHAnsi"/>
              </w:rPr>
              <w:t>61 2020-1113</w:t>
            </w:r>
          </w:p>
        </w:tc>
      </w:tr>
      <w:tr w:rsidR="005F607F" w:rsidRPr="00652701" w14:paraId="74E055F1"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C2455" w14:textId="77777777" w:rsidR="005F607F" w:rsidRPr="00C21AC6" w:rsidRDefault="00C21AC6" w:rsidP="00E64A72">
            <w:pPr>
              <w:spacing w:after="0"/>
              <w:rPr>
                <w:rStyle w:val="TEXTOChar"/>
                <w:rFonts w:asciiTheme="minorHAnsi" w:hAnsiTheme="minorHAnsi" w:cstheme="minorHAnsi"/>
                <w:b/>
                <w:sz w:val="20"/>
                <w:lang w:val="en-US"/>
              </w:rPr>
            </w:pPr>
            <w:r w:rsidRPr="00C21AC6">
              <w:rPr>
                <w:rStyle w:val="TEXTOChar"/>
                <w:rFonts w:asciiTheme="minorHAnsi" w:hAnsiTheme="minorHAnsi" w:cstheme="minorHAnsi"/>
                <w:b/>
                <w:sz w:val="20"/>
                <w:lang w:val="en-US"/>
              </w:rPr>
              <w:t>Objective(s) of the commitment</w:t>
            </w:r>
          </w:p>
        </w:tc>
        <w:tc>
          <w:tcPr>
            <w:tcW w:w="6769" w:type="dxa"/>
            <w:tcBorders>
              <w:top w:val="single" w:sz="4" w:space="0" w:color="auto"/>
              <w:left w:val="single" w:sz="4" w:space="0" w:color="auto"/>
              <w:bottom w:val="single" w:sz="4" w:space="0" w:color="auto"/>
              <w:right w:val="single" w:sz="4" w:space="0" w:color="auto"/>
            </w:tcBorders>
          </w:tcPr>
          <w:p w14:paraId="629AB548" w14:textId="77777777" w:rsidR="00CA5B8C" w:rsidRPr="00282B98" w:rsidRDefault="00282B98" w:rsidP="00E64A72">
            <w:pPr>
              <w:pStyle w:val="western"/>
              <w:numPr>
                <w:ilvl w:val="0"/>
                <w:numId w:val="27"/>
              </w:numPr>
              <w:tabs>
                <w:tab w:val="clear" w:pos="720"/>
                <w:tab w:val="left" w:pos="317"/>
              </w:tabs>
              <w:autoSpaceDE/>
              <w:autoSpaceDN/>
              <w:spacing w:before="0" w:after="0" w:line="276" w:lineRule="auto"/>
              <w:ind w:left="176" w:hanging="120"/>
              <w:jc w:val="both"/>
              <w:rPr>
                <w:rFonts w:asciiTheme="minorHAnsi" w:hAnsiTheme="minorHAnsi"/>
                <w:sz w:val="22"/>
                <w:szCs w:val="22"/>
                <w:lang w:val="en-US"/>
              </w:rPr>
            </w:pPr>
            <w:r w:rsidRPr="00282B98">
              <w:rPr>
                <w:rFonts w:asciiTheme="minorHAnsi" w:hAnsiTheme="minorHAnsi"/>
                <w:sz w:val="22"/>
                <w:szCs w:val="22"/>
                <w:lang w:val="en-US"/>
              </w:rPr>
              <w:t>To produce a list</w:t>
            </w:r>
            <w:r>
              <w:rPr>
                <w:rFonts w:asciiTheme="minorHAnsi" w:hAnsiTheme="minorHAnsi"/>
                <w:sz w:val="22"/>
                <w:szCs w:val="22"/>
                <w:lang w:val="en-US"/>
              </w:rPr>
              <w:t xml:space="preserve"> o</w:t>
            </w:r>
            <w:r w:rsidRPr="00282B98">
              <w:rPr>
                <w:rFonts w:asciiTheme="minorHAnsi" w:hAnsiTheme="minorHAnsi"/>
                <w:sz w:val="22"/>
                <w:szCs w:val="22"/>
                <w:lang w:val="en-US"/>
              </w:rPr>
              <w:t>f tools and solutions to be used in the implem</w:t>
            </w:r>
            <w:r>
              <w:rPr>
                <w:rFonts w:asciiTheme="minorHAnsi" w:hAnsiTheme="minorHAnsi"/>
                <w:sz w:val="22"/>
                <w:szCs w:val="22"/>
                <w:lang w:val="en-US"/>
              </w:rPr>
              <w:t>entation of open data</w:t>
            </w:r>
            <w:r w:rsidR="00CA5B8C" w:rsidRPr="00282B98">
              <w:rPr>
                <w:rFonts w:asciiTheme="minorHAnsi" w:hAnsiTheme="minorHAnsi"/>
                <w:sz w:val="22"/>
                <w:szCs w:val="22"/>
                <w:lang w:val="en-US"/>
              </w:rPr>
              <w:t>;</w:t>
            </w:r>
          </w:p>
          <w:p w14:paraId="64297447" w14:textId="77777777" w:rsidR="00CA5B8C" w:rsidRPr="00282B98" w:rsidRDefault="00282B98" w:rsidP="00E64A72">
            <w:pPr>
              <w:pStyle w:val="western"/>
              <w:numPr>
                <w:ilvl w:val="0"/>
                <w:numId w:val="27"/>
              </w:numPr>
              <w:tabs>
                <w:tab w:val="clear" w:pos="720"/>
                <w:tab w:val="left" w:pos="317"/>
              </w:tabs>
              <w:autoSpaceDE/>
              <w:autoSpaceDN/>
              <w:spacing w:before="0" w:after="0" w:line="276" w:lineRule="auto"/>
              <w:ind w:left="176" w:hanging="120"/>
              <w:jc w:val="both"/>
              <w:rPr>
                <w:rFonts w:asciiTheme="minorHAnsi" w:hAnsiTheme="minorHAnsi"/>
                <w:sz w:val="22"/>
                <w:szCs w:val="22"/>
                <w:lang w:val="en-US"/>
              </w:rPr>
            </w:pPr>
            <w:r w:rsidRPr="00282B98">
              <w:rPr>
                <w:rFonts w:asciiTheme="minorHAnsi" w:hAnsiTheme="minorHAnsi"/>
                <w:sz w:val="22"/>
                <w:szCs w:val="22"/>
                <w:lang w:val="en-US"/>
              </w:rPr>
              <w:t>To strengthen and leverage the publication of open data by the federal governme</w:t>
            </w:r>
            <w:r>
              <w:rPr>
                <w:rFonts w:asciiTheme="minorHAnsi" w:hAnsiTheme="minorHAnsi"/>
                <w:sz w:val="22"/>
                <w:szCs w:val="22"/>
                <w:lang w:val="en-US"/>
              </w:rPr>
              <w:t>n</w:t>
            </w:r>
            <w:r w:rsidRPr="00282B98">
              <w:rPr>
                <w:rFonts w:asciiTheme="minorHAnsi" w:hAnsiTheme="minorHAnsi"/>
                <w:sz w:val="22"/>
                <w:szCs w:val="22"/>
                <w:lang w:val="en-US"/>
              </w:rPr>
              <w:t>t</w:t>
            </w:r>
            <w:r w:rsidR="00CA5B8C" w:rsidRPr="00282B98">
              <w:rPr>
                <w:rFonts w:asciiTheme="minorHAnsi" w:hAnsiTheme="minorHAnsi"/>
                <w:sz w:val="22"/>
                <w:szCs w:val="22"/>
                <w:lang w:val="en-US"/>
              </w:rPr>
              <w:t>;</w:t>
            </w:r>
          </w:p>
          <w:p w14:paraId="255EC1EE" w14:textId="77777777" w:rsidR="00CA5B8C" w:rsidRPr="00282B98" w:rsidRDefault="00282B98" w:rsidP="00E64A72">
            <w:pPr>
              <w:pStyle w:val="western"/>
              <w:numPr>
                <w:ilvl w:val="0"/>
                <w:numId w:val="27"/>
              </w:numPr>
              <w:tabs>
                <w:tab w:val="clear" w:pos="720"/>
                <w:tab w:val="left" w:pos="317"/>
              </w:tabs>
              <w:autoSpaceDE/>
              <w:autoSpaceDN/>
              <w:spacing w:before="0" w:after="0" w:line="276" w:lineRule="auto"/>
              <w:ind w:left="176" w:hanging="120"/>
              <w:jc w:val="both"/>
              <w:rPr>
                <w:rFonts w:asciiTheme="minorHAnsi" w:eastAsia="Calibri" w:hAnsiTheme="minorHAnsi" w:cstheme="minorHAnsi"/>
                <w:sz w:val="22"/>
                <w:szCs w:val="22"/>
                <w:lang w:val="en-US" w:eastAsia="ar-SA"/>
              </w:rPr>
            </w:pPr>
            <w:r w:rsidRPr="00282B98">
              <w:rPr>
                <w:rFonts w:asciiTheme="minorHAnsi" w:hAnsiTheme="minorHAnsi"/>
                <w:sz w:val="22"/>
                <w:szCs w:val="22"/>
                <w:lang w:val="en-US"/>
              </w:rPr>
              <w:t xml:space="preserve">To </w:t>
            </w:r>
            <w:r>
              <w:rPr>
                <w:rFonts w:asciiTheme="minorHAnsi" w:hAnsiTheme="minorHAnsi"/>
                <w:sz w:val="22"/>
                <w:szCs w:val="22"/>
                <w:lang w:val="en-US"/>
              </w:rPr>
              <w:t>expand</w:t>
            </w:r>
            <w:r w:rsidRPr="00282B98">
              <w:rPr>
                <w:rFonts w:asciiTheme="minorHAnsi" w:hAnsiTheme="minorHAnsi"/>
                <w:sz w:val="22"/>
                <w:szCs w:val="22"/>
                <w:lang w:val="en-US"/>
              </w:rPr>
              <w:t xml:space="preserve"> the </w:t>
            </w:r>
            <w:r>
              <w:rPr>
                <w:rFonts w:asciiTheme="minorHAnsi" w:hAnsiTheme="minorHAnsi"/>
                <w:sz w:val="22"/>
                <w:szCs w:val="22"/>
                <w:lang w:val="en-US"/>
              </w:rPr>
              <w:t>framework</w:t>
            </w:r>
            <w:r w:rsidRPr="00282B98">
              <w:rPr>
                <w:rFonts w:asciiTheme="minorHAnsi" w:hAnsiTheme="minorHAnsi"/>
                <w:sz w:val="22"/>
                <w:szCs w:val="22"/>
                <w:lang w:val="en-US"/>
              </w:rPr>
              <w:t xml:space="preserve"> of tools and possibilities for bodies and agencies to disclose their data</w:t>
            </w:r>
            <w:r w:rsidR="00CA5B8C" w:rsidRPr="00282B98">
              <w:rPr>
                <w:rFonts w:asciiTheme="minorHAnsi" w:hAnsiTheme="minorHAnsi"/>
                <w:sz w:val="22"/>
                <w:szCs w:val="22"/>
                <w:lang w:val="en-US"/>
              </w:rPr>
              <w:t>;</w:t>
            </w:r>
          </w:p>
          <w:p w14:paraId="3F427DC9" w14:textId="77777777" w:rsidR="005F607F" w:rsidRPr="00282B98" w:rsidRDefault="00282B98" w:rsidP="00282B98">
            <w:pPr>
              <w:pStyle w:val="western"/>
              <w:numPr>
                <w:ilvl w:val="0"/>
                <w:numId w:val="27"/>
              </w:numPr>
              <w:tabs>
                <w:tab w:val="clear" w:pos="720"/>
                <w:tab w:val="left" w:pos="317"/>
              </w:tabs>
              <w:autoSpaceDE/>
              <w:autoSpaceDN/>
              <w:spacing w:before="0" w:after="0" w:line="276" w:lineRule="auto"/>
              <w:ind w:left="176" w:hanging="120"/>
              <w:jc w:val="both"/>
              <w:rPr>
                <w:rStyle w:val="TEXTOChar"/>
                <w:rFonts w:asciiTheme="minorHAnsi" w:hAnsiTheme="minorHAnsi" w:cstheme="minorHAnsi"/>
                <w:sz w:val="22"/>
                <w:szCs w:val="22"/>
                <w:lang w:val="en-US"/>
              </w:rPr>
            </w:pPr>
            <w:r w:rsidRPr="00282B98">
              <w:rPr>
                <w:rFonts w:asciiTheme="minorHAnsi" w:hAnsiTheme="minorHAnsi"/>
                <w:sz w:val="22"/>
                <w:szCs w:val="22"/>
                <w:lang w:val="en-US"/>
              </w:rPr>
              <w:t>To disclose in a centralized environment the technical content necessary to fast-track the open data disclosure process</w:t>
            </w:r>
            <w:r w:rsidR="00CA5B8C" w:rsidRPr="00282B98">
              <w:rPr>
                <w:rFonts w:asciiTheme="minorHAnsi" w:hAnsiTheme="minorHAnsi"/>
                <w:sz w:val="22"/>
                <w:szCs w:val="22"/>
                <w:lang w:val="en-US"/>
              </w:rPr>
              <w:t>.</w:t>
            </w:r>
          </w:p>
        </w:tc>
      </w:tr>
      <w:tr w:rsidR="005F607F" w:rsidRPr="00652701" w14:paraId="56F4148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DFB28" w14:textId="77777777" w:rsidR="005F607F" w:rsidRPr="006E29CE" w:rsidRDefault="00C21AC6"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3A90A12" w14:textId="77777777" w:rsidR="005F607F" w:rsidRPr="0042658A" w:rsidRDefault="0042658A" w:rsidP="0042658A">
            <w:pPr>
              <w:spacing w:after="0"/>
              <w:jc w:val="both"/>
              <w:rPr>
                <w:lang w:val="en-US"/>
              </w:rPr>
            </w:pPr>
            <w:r w:rsidRPr="0042658A">
              <w:rPr>
                <w:lang w:val="en-US"/>
              </w:rPr>
              <w:t>T</w:t>
            </w:r>
            <w:r w:rsidRPr="00C102F1">
              <w:rPr>
                <w:lang w:val="en-US"/>
              </w:rPr>
              <w:t xml:space="preserve">o research, develop and disclosure technologies with the aim of facilitating data extraction, transformation and disclosure by public bodies and agencies, in compliance with the principles of open data, as well as the existing licensing models for Open Data within the Brazilian legal system with the purpose of assessing the need to develop a new licensing model. The compilation documents on the technological solutions and on </w:t>
            </w:r>
            <w:r>
              <w:rPr>
                <w:lang w:val="en-US"/>
              </w:rPr>
              <w:t>the conclusions on licensing wi</w:t>
            </w:r>
            <w:r w:rsidRPr="00C102F1">
              <w:rPr>
                <w:lang w:val="en-US"/>
              </w:rPr>
              <w:t>ll be develop</w:t>
            </w:r>
            <w:r>
              <w:rPr>
                <w:lang w:val="en-US"/>
              </w:rPr>
              <w:t xml:space="preserve">ed with the participation of </w:t>
            </w:r>
            <w:r w:rsidRPr="00C102F1">
              <w:rPr>
                <w:lang w:val="en-US"/>
              </w:rPr>
              <w:t>society, the Academia, developers</w:t>
            </w:r>
            <w:r>
              <w:rPr>
                <w:lang w:val="en-US"/>
              </w:rPr>
              <w:t>, and</w:t>
            </w:r>
            <w:r w:rsidRPr="00C102F1">
              <w:rPr>
                <w:lang w:val="en-US"/>
              </w:rPr>
              <w:t xml:space="preserve"> third sector communities, and </w:t>
            </w:r>
            <w:r>
              <w:rPr>
                <w:lang w:val="en-US"/>
              </w:rPr>
              <w:t>wi</w:t>
            </w:r>
            <w:r w:rsidRPr="00C102F1">
              <w:rPr>
                <w:lang w:val="en-US"/>
              </w:rPr>
              <w:t>ll be disclosed in the Brazilian Open Data Portal.</w:t>
            </w:r>
          </w:p>
        </w:tc>
      </w:tr>
      <w:tr w:rsidR="005F607F" w:rsidRPr="00652701" w14:paraId="2148D58B" w14:textId="77777777" w:rsidTr="009C2D5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45D86" w14:textId="77777777" w:rsidR="005F607F" w:rsidRPr="006E29CE" w:rsidRDefault="00EC723C" w:rsidP="00C21AC6">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4444DFC1" w14:textId="77777777" w:rsidR="005F607F" w:rsidRPr="00715CDD" w:rsidRDefault="00282B98" w:rsidP="00715CDD">
            <w:pPr>
              <w:spacing w:after="0"/>
              <w:jc w:val="both"/>
              <w:rPr>
                <w:rStyle w:val="TEXTOChar"/>
                <w:rFonts w:asciiTheme="minorHAnsi" w:eastAsiaTheme="minorHAnsi" w:hAnsiTheme="minorHAnsi" w:cstheme="minorHAnsi"/>
                <w:b/>
                <w:color w:val="FF0000"/>
                <w:sz w:val="22"/>
                <w:szCs w:val="22"/>
                <w:lang w:val="en-US"/>
              </w:rPr>
            </w:pPr>
            <w:r w:rsidRPr="00715CDD">
              <w:rPr>
                <w:rFonts w:asciiTheme="minorHAnsi" w:hAnsiTheme="minorHAnsi"/>
                <w:lang w:val="en-US"/>
              </w:rPr>
              <w:t xml:space="preserve">The dissemination of digital and web technologies as well as of fast-tracking tools to disclose government data contributes to more transparency </w:t>
            </w:r>
            <w:r w:rsidR="009C2D52" w:rsidRPr="00715CDD">
              <w:rPr>
                <w:rFonts w:asciiTheme="minorHAnsi" w:hAnsiTheme="minorHAnsi"/>
                <w:lang w:val="en-US"/>
              </w:rPr>
              <w:t xml:space="preserve">in that it provides citizens with a greater number and better quality of </w:t>
            </w:r>
            <w:r w:rsidR="00715CDD" w:rsidRPr="00715CDD">
              <w:rPr>
                <w:rFonts w:asciiTheme="minorHAnsi" w:hAnsiTheme="minorHAnsi"/>
                <w:lang w:val="en-US"/>
              </w:rPr>
              <w:t xml:space="preserve">available </w:t>
            </w:r>
            <w:r w:rsidR="009C2D52" w:rsidRPr="00715CDD">
              <w:rPr>
                <w:rFonts w:asciiTheme="minorHAnsi" w:hAnsiTheme="minorHAnsi"/>
                <w:lang w:val="en-US"/>
              </w:rPr>
              <w:t>open government data on the internet</w:t>
            </w:r>
            <w:r w:rsidR="00CA5B8C" w:rsidRPr="00715CDD">
              <w:rPr>
                <w:rFonts w:asciiTheme="minorHAnsi" w:hAnsiTheme="minorHAnsi"/>
                <w:lang w:val="en-US"/>
              </w:rPr>
              <w:t>.</w:t>
            </w:r>
          </w:p>
        </w:tc>
      </w:tr>
      <w:tr w:rsidR="009C2D52" w:rsidRPr="00652701" w14:paraId="4FB99EC0" w14:textId="77777777" w:rsidTr="002F4664">
        <w:tc>
          <w:tcPr>
            <w:tcW w:w="195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234F497" w14:textId="77777777" w:rsidR="009C2D52" w:rsidRPr="006E29CE" w:rsidRDefault="009C2D52"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p w14:paraId="4497F615" w14:textId="77777777" w:rsidR="009C2D52" w:rsidRPr="006E29CE" w:rsidRDefault="009C2D52" w:rsidP="006E29CE">
            <w:pPr>
              <w:spacing w:after="0"/>
              <w:rPr>
                <w:rStyle w:val="TEXTOChar"/>
                <w:rFonts w:asciiTheme="minorHAnsi" w:eastAsiaTheme="minorHAnsi" w:hAnsiTheme="minorHAnsi" w:cstheme="minorHAnsi"/>
                <w:b/>
                <w:sz w:val="20"/>
              </w:rPr>
            </w:pPr>
          </w:p>
        </w:tc>
        <w:tc>
          <w:tcPr>
            <w:tcW w:w="6769" w:type="dxa"/>
            <w:tcBorders>
              <w:top w:val="single" w:sz="4" w:space="0" w:color="auto"/>
              <w:left w:val="single" w:sz="4" w:space="0" w:color="auto"/>
              <w:bottom w:val="nil"/>
              <w:right w:val="single" w:sz="4" w:space="0" w:color="auto"/>
            </w:tcBorders>
          </w:tcPr>
          <w:p w14:paraId="14C86A70" w14:textId="77777777" w:rsidR="009C2D52" w:rsidRPr="00715CDD" w:rsidRDefault="009C2D52" w:rsidP="00E64A72">
            <w:pPr>
              <w:pStyle w:val="western"/>
              <w:numPr>
                <w:ilvl w:val="0"/>
                <w:numId w:val="12"/>
              </w:numPr>
              <w:tabs>
                <w:tab w:val="clear" w:pos="720"/>
                <w:tab w:val="num" w:pos="34"/>
              </w:tabs>
              <w:autoSpaceDE/>
              <w:autoSpaceDN/>
              <w:spacing w:before="0" w:after="0" w:line="276" w:lineRule="auto"/>
              <w:ind w:left="176" w:hanging="176"/>
              <w:jc w:val="both"/>
              <w:rPr>
                <w:rFonts w:asciiTheme="minorHAnsi" w:hAnsiTheme="minorHAnsi"/>
                <w:sz w:val="22"/>
                <w:szCs w:val="22"/>
                <w:lang w:val="en-US"/>
              </w:rPr>
            </w:pPr>
            <w:r w:rsidRPr="00715CDD">
              <w:rPr>
                <w:rFonts w:asciiTheme="minorHAnsi" w:hAnsiTheme="minorHAnsi"/>
                <w:sz w:val="22"/>
                <w:szCs w:val="22"/>
                <w:lang w:val="en-US"/>
              </w:rPr>
              <w:t>To define the technological standards for open data;</w:t>
            </w:r>
          </w:p>
          <w:p w14:paraId="67A7F6E5" w14:textId="77777777" w:rsidR="009C2D52" w:rsidRPr="00715CDD" w:rsidRDefault="009C2D52" w:rsidP="00E64A72">
            <w:pPr>
              <w:pStyle w:val="western"/>
              <w:numPr>
                <w:ilvl w:val="0"/>
                <w:numId w:val="12"/>
              </w:numPr>
              <w:tabs>
                <w:tab w:val="clear" w:pos="720"/>
                <w:tab w:val="num" w:pos="34"/>
              </w:tabs>
              <w:autoSpaceDE/>
              <w:autoSpaceDN/>
              <w:spacing w:before="0" w:after="0" w:line="276" w:lineRule="auto"/>
              <w:ind w:left="176" w:hanging="176"/>
              <w:jc w:val="both"/>
              <w:rPr>
                <w:rFonts w:asciiTheme="minorHAnsi" w:hAnsiTheme="minorHAnsi"/>
                <w:sz w:val="22"/>
                <w:szCs w:val="22"/>
                <w:lang w:val="en-US"/>
              </w:rPr>
            </w:pPr>
            <w:r w:rsidRPr="00715CDD">
              <w:rPr>
                <w:rFonts w:asciiTheme="minorHAnsi" w:hAnsiTheme="minorHAnsi"/>
                <w:sz w:val="22"/>
                <w:szCs w:val="22"/>
                <w:lang w:val="en-US"/>
              </w:rPr>
              <w:t>To increase the number of open data, mainly at state and municipal levels;</w:t>
            </w:r>
          </w:p>
          <w:p w14:paraId="31B78F7A" w14:textId="77777777" w:rsidR="009C2D52" w:rsidRPr="00715CDD" w:rsidRDefault="009C2D52" w:rsidP="00E64A72">
            <w:pPr>
              <w:pStyle w:val="western"/>
              <w:numPr>
                <w:ilvl w:val="0"/>
                <w:numId w:val="12"/>
              </w:numPr>
              <w:tabs>
                <w:tab w:val="clear" w:pos="720"/>
                <w:tab w:val="num" w:pos="34"/>
              </w:tabs>
              <w:autoSpaceDE/>
              <w:autoSpaceDN/>
              <w:spacing w:before="0" w:after="0" w:line="276" w:lineRule="auto"/>
              <w:ind w:left="176" w:hanging="176"/>
              <w:jc w:val="both"/>
              <w:rPr>
                <w:rFonts w:asciiTheme="minorHAnsi" w:eastAsiaTheme="minorHAnsi" w:hAnsiTheme="minorHAnsi" w:cstheme="minorHAnsi"/>
                <w:b/>
                <w:sz w:val="22"/>
                <w:szCs w:val="22"/>
                <w:lang w:val="en-US" w:eastAsia="ar-SA"/>
              </w:rPr>
            </w:pPr>
            <w:r w:rsidRPr="00715CDD">
              <w:rPr>
                <w:rFonts w:asciiTheme="minorHAnsi" w:hAnsiTheme="minorHAnsi"/>
                <w:sz w:val="22"/>
                <w:szCs w:val="22"/>
                <w:lang w:val="en-US"/>
              </w:rPr>
              <w:t>To improve the quality of open data available;</w:t>
            </w:r>
          </w:p>
          <w:p w14:paraId="6A07FE74" w14:textId="77777777" w:rsidR="009C2D52" w:rsidRPr="00715CDD" w:rsidRDefault="009C2D52" w:rsidP="0048484D">
            <w:pPr>
              <w:pStyle w:val="western"/>
              <w:numPr>
                <w:ilvl w:val="0"/>
                <w:numId w:val="12"/>
              </w:numPr>
              <w:tabs>
                <w:tab w:val="clear" w:pos="720"/>
                <w:tab w:val="num" w:pos="34"/>
              </w:tabs>
              <w:autoSpaceDE/>
              <w:autoSpaceDN/>
              <w:spacing w:before="0" w:after="0" w:line="276" w:lineRule="auto"/>
              <w:ind w:left="176" w:hanging="176"/>
              <w:jc w:val="both"/>
              <w:rPr>
                <w:rStyle w:val="TEXTOChar"/>
                <w:rFonts w:asciiTheme="minorHAnsi" w:eastAsiaTheme="minorHAnsi" w:hAnsiTheme="minorHAnsi" w:cstheme="minorHAnsi"/>
                <w:b/>
                <w:sz w:val="22"/>
                <w:szCs w:val="22"/>
                <w:lang w:val="en-US"/>
              </w:rPr>
            </w:pPr>
            <w:r w:rsidRPr="00715CDD">
              <w:rPr>
                <w:rFonts w:asciiTheme="minorHAnsi" w:hAnsiTheme="minorHAnsi"/>
                <w:sz w:val="22"/>
                <w:szCs w:val="22"/>
                <w:lang w:val="en-US"/>
              </w:rPr>
              <w:t xml:space="preserve">To strengthen the INDA community, </w:t>
            </w:r>
            <w:r w:rsidR="0048484D" w:rsidRPr="00715CDD">
              <w:rPr>
                <w:rFonts w:asciiTheme="minorHAnsi" w:hAnsiTheme="minorHAnsi"/>
                <w:sz w:val="22"/>
                <w:szCs w:val="22"/>
                <w:lang w:val="en-US"/>
              </w:rPr>
              <w:t>considering</w:t>
            </w:r>
            <w:r w:rsidRPr="00715CDD">
              <w:rPr>
                <w:rFonts w:asciiTheme="minorHAnsi" w:hAnsiTheme="minorHAnsi"/>
                <w:sz w:val="22"/>
                <w:szCs w:val="22"/>
                <w:lang w:val="en-US"/>
              </w:rPr>
              <w:t xml:space="preserve"> the internal expansion of the federal government and greater participation of other states.</w:t>
            </w:r>
          </w:p>
        </w:tc>
      </w:tr>
      <w:tr w:rsidR="009C2D52" w:rsidRPr="00652701" w14:paraId="2AB22B5E" w14:textId="77777777" w:rsidTr="002F4664">
        <w:tc>
          <w:tcPr>
            <w:tcW w:w="1951" w:type="dxa"/>
            <w:vMerge/>
            <w:tcBorders>
              <w:left w:val="single" w:sz="4" w:space="0" w:color="auto"/>
              <w:bottom w:val="single" w:sz="4" w:space="0" w:color="auto"/>
              <w:right w:val="single" w:sz="4" w:space="0" w:color="auto"/>
            </w:tcBorders>
            <w:shd w:val="clear" w:color="auto" w:fill="D9D9D9" w:themeFill="background1" w:themeFillShade="D9"/>
            <w:hideMark/>
          </w:tcPr>
          <w:p w14:paraId="1F0C1A32" w14:textId="77777777" w:rsidR="009C2D52" w:rsidRPr="005479D0" w:rsidRDefault="009C2D52" w:rsidP="006E29CE">
            <w:pPr>
              <w:spacing w:after="0"/>
              <w:rPr>
                <w:rStyle w:val="TEXTOChar"/>
                <w:rFonts w:asciiTheme="minorHAnsi" w:eastAsiaTheme="minorHAnsi" w:hAnsiTheme="minorHAnsi" w:cstheme="minorHAnsi"/>
                <w:b/>
                <w:sz w:val="20"/>
                <w:lang w:val="en-US"/>
              </w:rPr>
            </w:pPr>
          </w:p>
        </w:tc>
        <w:tc>
          <w:tcPr>
            <w:tcW w:w="6769" w:type="dxa"/>
            <w:tcBorders>
              <w:top w:val="nil"/>
              <w:left w:val="single" w:sz="4" w:space="0" w:color="auto"/>
              <w:bottom w:val="single" w:sz="4" w:space="0" w:color="auto"/>
              <w:right w:val="single" w:sz="4" w:space="0" w:color="auto"/>
            </w:tcBorders>
          </w:tcPr>
          <w:p w14:paraId="2E55BFF7" w14:textId="77777777" w:rsidR="009C2D52" w:rsidRPr="005479D0" w:rsidRDefault="009C2D52" w:rsidP="00C21AC6">
            <w:pPr>
              <w:spacing w:after="0"/>
              <w:jc w:val="both"/>
              <w:rPr>
                <w:rStyle w:val="TEXTOChar"/>
                <w:rFonts w:asciiTheme="minorHAnsi" w:eastAsiaTheme="minorHAnsi" w:hAnsiTheme="minorHAnsi" w:cstheme="minorHAnsi"/>
                <w:sz w:val="22"/>
                <w:szCs w:val="22"/>
                <w:lang w:val="en-US"/>
              </w:rPr>
            </w:pPr>
          </w:p>
        </w:tc>
      </w:tr>
      <w:tr w:rsidR="009C2D52" w:rsidRPr="007C6631" w14:paraId="5913E511" w14:textId="77777777" w:rsidTr="009C2D5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67750" w14:textId="77777777" w:rsidR="009C2D52" w:rsidRPr="006E29CE" w:rsidRDefault="009C2D52" w:rsidP="006E29CE">
            <w:pPr>
              <w:spacing w:after="0"/>
              <w:rPr>
                <w:rStyle w:val="TEXTOChar"/>
                <w:rFonts w:asciiTheme="minorHAnsi" w:hAnsiTheme="minorHAnsi" w:cstheme="minorHAnsi"/>
                <w:b/>
                <w:sz w:val="20"/>
              </w:rPr>
            </w:pPr>
            <w:r w:rsidRPr="006E29CE">
              <w:rPr>
                <w:rStyle w:val="TEXTOChar"/>
                <w:rFonts w:asciiTheme="minorHAnsi" w:hAnsiTheme="minorHAnsi" w:cstheme="minorHAnsi"/>
                <w:b/>
                <w:sz w:val="20"/>
              </w:rPr>
              <w:t>S</w:t>
            </w:r>
            <w:r>
              <w:rPr>
                <w:rStyle w:val="TEXTOChar"/>
                <w:rFonts w:asciiTheme="minorHAnsi" w:hAnsiTheme="minorHAnsi" w:cstheme="minorHAnsi"/>
                <w:b/>
                <w:sz w:val="20"/>
              </w:rPr>
              <w:t>tatus</w:t>
            </w:r>
          </w:p>
        </w:tc>
        <w:tc>
          <w:tcPr>
            <w:tcW w:w="6769" w:type="dxa"/>
            <w:tcBorders>
              <w:top w:val="nil"/>
              <w:left w:val="single" w:sz="4" w:space="0" w:color="auto"/>
              <w:bottom w:val="single" w:sz="4" w:space="0" w:color="auto"/>
              <w:right w:val="single" w:sz="4" w:space="0" w:color="auto"/>
            </w:tcBorders>
          </w:tcPr>
          <w:p w14:paraId="148BFA74" w14:textId="77777777" w:rsidR="009C2D52" w:rsidRDefault="009C2D52" w:rsidP="00C21AC6">
            <w:pPr>
              <w:spacing w:after="0"/>
              <w:jc w:val="both"/>
              <w:rPr>
                <w:rFonts w:asciiTheme="minorHAnsi" w:hAnsiTheme="minorHAnsi" w:cstheme="minorHAnsi"/>
                <w:b/>
                <w:noProof/>
              </w:rPr>
            </w:pPr>
            <w:r>
              <w:rPr>
                <w:rFonts w:asciiTheme="minorHAnsi" w:hAnsiTheme="minorHAnsi" w:cstheme="minorHAnsi"/>
                <w:b/>
                <w:noProof/>
              </w:rPr>
              <w:t>In progress</w:t>
            </w:r>
            <w:r w:rsidRPr="006E29CE">
              <w:rPr>
                <w:rFonts w:asciiTheme="minorHAnsi" w:hAnsiTheme="minorHAnsi" w:cstheme="minorHAnsi"/>
                <w:b/>
                <w:noProof/>
              </w:rPr>
              <w:t xml:space="preserve"> (</w:t>
            </w:r>
            <w:r>
              <w:rPr>
                <w:rFonts w:asciiTheme="minorHAnsi" w:hAnsiTheme="minorHAnsi" w:cstheme="minorHAnsi"/>
                <w:b/>
                <w:noProof/>
              </w:rPr>
              <w:t>postponed deadline</w:t>
            </w:r>
            <w:r w:rsidRPr="006E29CE">
              <w:rPr>
                <w:rFonts w:asciiTheme="minorHAnsi" w:hAnsiTheme="minorHAnsi" w:cstheme="minorHAnsi"/>
                <w:b/>
                <w:noProof/>
              </w:rPr>
              <w:t>)</w:t>
            </w:r>
          </w:p>
        </w:tc>
      </w:tr>
      <w:tr w:rsidR="005F607F" w:rsidRPr="00652701" w14:paraId="1C70BC87" w14:textId="77777777" w:rsidTr="00E64A7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7AE77" w14:textId="77777777" w:rsidR="005F607F" w:rsidRPr="006E29CE" w:rsidRDefault="006E29CE"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37FCFDA6" w14:textId="77777777" w:rsidR="00E22D42" w:rsidRPr="0070059B" w:rsidRDefault="0070059B" w:rsidP="00E64A72">
            <w:pPr>
              <w:pStyle w:val="SemEspaamento"/>
              <w:spacing w:after="240" w:line="276" w:lineRule="auto"/>
              <w:jc w:val="both"/>
              <w:rPr>
                <w:rFonts w:asciiTheme="minorHAnsi" w:hAnsiTheme="minorHAnsi"/>
                <w:sz w:val="20"/>
                <w:lang w:val="en-US"/>
              </w:rPr>
            </w:pPr>
            <w:r w:rsidRPr="0070059B">
              <w:rPr>
                <w:rFonts w:asciiTheme="minorHAnsi" w:hAnsiTheme="minorHAnsi"/>
                <w:lang w:val="en-US"/>
              </w:rPr>
              <w:t xml:space="preserve">The progress of the project can be monitored on its page on </w:t>
            </w:r>
            <w:r w:rsidR="00E22D42" w:rsidRPr="0070059B">
              <w:rPr>
                <w:rFonts w:asciiTheme="minorHAnsi" w:hAnsiTheme="minorHAnsi"/>
                <w:lang w:val="en-US"/>
              </w:rPr>
              <w:t>INDA</w:t>
            </w:r>
            <w:r w:rsidRPr="0070059B">
              <w:rPr>
                <w:rFonts w:asciiTheme="minorHAnsi" w:hAnsiTheme="minorHAnsi"/>
                <w:lang w:val="en-US"/>
              </w:rPr>
              <w:t>’s wiki</w:t>
            </w:r>
            <w:r w:rsidR="00E22D42" w:rsidRPr="0070059B">
              <w:rPr>
                <w:rFonts w:asciiTheme="minorHAnsi" w:hAnsiTheme="minorHAnsi"/>
                <w:lang w:val="en-US"/>
              </w:rPr>
              <w:t>,</w:t>
            </w:r>
            <w:r w:rsidRPr="0070059B">
              <w:rPr>
                <w:rFonts w:asciiTheme="minorHAnsi" w:hAnsiTheme="minorHAnsi"/>
                <w:lang w:val="en-US"/>
              </w:rPr>
              <w:t xml:space="preserve"> </w:t>
            </w:r>
            <w:r w:rsidR="00862A58" w:rsidRPr="004B5333">
              <w:rPr>
                <w:rFonts w:asciiTheme="minorHAnsi" w:hAnsiTheme="minorHAnsi"/>
                <w:lang w:val="en-US"/>
              </w:rPr>
              <w:t>where a first</w:t>
            </w:r>
            <w:r w:rsidR="00862A58">
              <w:rPr>
                <w:rFonts w:asciiTheme="minorHAnsi" w:hAnsiTheme="minorHAnsi"/>
                <w:lang w:val="en-US"/>
              </w:rPr>
              <w:t xml:space="preserve"> examination</w:t>
            </w:r>
            <w:r w:rsidR="00862A58" w:rsidRPr="004B5333">
              <w:rPr>
                <w:rFonts w:asciiTheme="minorHAnsi" w:hAnsiTheme="minorHAnsi"/>
                <w:lang w:val="en-US"/>
              </w:rPr>
              <w:t xml:space="preserve"> of the open data licensing in other countries and </w:t>
            </w:r>
            <w:r w:rsidR="00862A58">
              <w:rPr>
                <w:rFonts w:asciiTheme="minorHAnsi" w:hAnsiTheme="minorHAnsi"/>
                <w:lang w:val="en-US"/>
              </w:rPr>
              <w:t xml:space="preserve">of </w:t>
            </w:r>
            <w:r w:rsidR="00862A58" w:rsidRPr="004B5333">
              <w:rPr>
                <w:rFonts w:asciiTheme="minorHAnsi" w:hAnsiTheme="minorHAnsi"/>
                <w:lang w:val="en-US"/>
              </w:rPr>
              <w:t xml:space="preserve">the relevant legal </w:t>
            </w:r>
            <w:r w:rsidR="00862A58">
              <w:rPr>
                <w:rFonts w:asciiTheme="minorHAnsi" w:hAnsiTheme="minorHAnsi"/>
                <w:lang w:val="en-US"/>
              </w:rPr>
              <w:t>context in Brazil</w:t>
            </w:r>
            <w:r w:rsidR="00862A58" w:rsidRPr="004B5333">
              <w:rPr>
                <w:rFonts w:asciiTheme="minorHAnsi" w:hAnsiTheme="minorHAnsi"/>
                <w:lang w:val="en-US"/>
              </w:rPr>
              <w:t xml:space="preserve"> is</w:t>
            </w:r>
            <w:r w:rsidR="00862A58">
              <w:rPr>
                <w:rFonts w:asciiTheme="minorHAnsi" w:hAnsiTheme="minorHAnsi"/>
                <w:lang w:val="en-US"/>
              </w:rPr>
              <w:t xml:space="preserve"> being conducted</w:t>
            </w:r>
            <w:r w:rsidR="00E22D42" w:rsidRPr="0070059B">
              <w:rPr>
                <w:rFonts w:asciiTheme="minorHAnsi" w:hAnsiTheme="minorHAnsi"/>
                <w:lang w:val="en-US"/>
              </w:rPr>
              <w:t xml:space="preserve">: </w:t>
            </w:r>
            <w:r w:rsidR="00E22D42" w:rsidRPr="0070059B">
              <w:rPr>
                <w:rFonts w:asciiTheme="minorHAnsi" w:hAnsiTheme="minorHAnsi"/>
                <w:sz w:val="16"/>
                <w:lang w:val="en-US"/>
              </w:rPr>
              <w:t>http://wiki.gtinda.ibge.gov.br/Produto-GT1-Levantamento-Juridico-Licenciamento-Dados-Abertos.ashx</w:t>
            </w:r>
          </w:p>
          <w:p w14:paraId="7F9B8ADD" w14:textId="77777777" w:rsidR="00E22D42" w:rsidRPr="002425DD" w:rsidRDefault="0070059B" w:rsidP="00E64A72">
            <w:pPr>
              <w:pStyle w:val="SemEspaamento"/>
              <w:spacing w:after="240" w:line="276" w:lineRule="auto"/>
              <w:jc w:val="both"/>
              <w:rPr>
                <w:rFonts w:asciiTheme="minorHAnsi" w:hAnsiTheme="minorHAnsi"/>
                <w:lang w:val="en-US"/>
              </w:rPr>
            </w:pPr>
            <w:r w:rsidRPr="0070059B">
              <w:rPr>
                <w:rFonts w:asciiTheme="minorHAnsi" w:hAnsiTheme="minorHAnsi"/>
                <w:lang w:val="en-US"/>
              </w:rPr>
              <w:t>Regarding open data</w:t>
            </w:r>
            <w:r w:rsidR="002425DD">
              <w:rPr>
                <w:rFonts w:asciiTheme="minorHAnsi" w:hAnsiTheme="minorHAnsi"/>
                <w:lang w:val="en-US"/>
              </w:rPr>
              <w:t xml:space="preserve"> publication support technologies</w:t>
            </w:r>
            <w:r w:rsidRPr="0070059B">
              <w:rPr>
                <w:rFonts w:asciiTheme="minorHAnsi" w:hAnsiTheme="minorHAnsi"/>
                <w:lang w:val="en-US"/>
              </w:rPr>
              <w:t xml:space="preserve">, two initiatives were </w:t>
            </w:r>
            <w:r>
              <w:rPr>
                <w:rFonts w:asciiTheme="minorHAnsi" w:hAnsiTheme="minorHAnsi"/>
                <w:lang w:val="en-US"/>
              </w:rPr>
              <w:t>implemented</w:t>
            </w:r>
            <w:r w:rsidRPr="0070059B">
              <w:rPr>
                <w:rFonts w:asciiTheme="minorHAnsi" w:hAnsiTheme="minorHAnsi"/>
                <w:lang w:val="en-US"/>
              </w:rPr>
              <w:t xml:space="preserve"> by the Ministry of </w:t>
            </w:r>
            <w:r>
              <w:rPr>
                <w:rFonts w:asciiTheme="minorHAnsi" w:hAnsiTheme="minorHAnsi"/>
                <w:lang w:val="en-US"/>
              </w:rPr>
              <w:t>Planning</w:t>
            </w:r>
            <w:r w:rsidR="00E22D42" w:rsidRPr="0070059B">
              <w:rPr>
                <w:rFonts w:asciiTheme="minorHAnsi" w:hAnsiTheme="minorHAnsi"/>
                <w:lang w:val="en-US"/>
              </w:rPr>
              <w:t xml:space="preserve">. </w:t>
            </w:r>
            <w:r w:rsidRPr="002425DD">
              <w:rPr>
                <w:rFonts w:asciiTheme="minorHAnsi" w:hAnsiTheme="minorHAnsi"/>
                <w:lang w:val="en-US"/>
              </w:rPr>
              <w:t xml:space="preserve">The first </w:t>
            </w:r>
            <w:r w:rsidR="002425DD">
              <w:rPr>
                <w:rFonts w:asciiTheme="minorHAnsi" w:hAnsiTheme="minorHAnsi"/>
                <w:lang w:val="en-US"/>
              </w:rPr>
              <w:t>deals with</w:t>
            </w:r>
            <w:r w:rsidRPr="002425DD">
              <w:rPr>
                <w:rFonts w:asciiTheme="minorHAnsi" w:hAnsiTheme="minorHAnsi"/>
                <w:lang w:val="en-US"/>
              </w:rPr>
              <w:t xml:space="preserve"> the update of </w:t>
            </w:r>
            <w:r w:rsidR="00E22D42" w:rsidRPr="002425DD">
              <w:rPr>
                <w:rFonts w:asciiTheme="minorHAnsi" w:hAnsiTheme="minorHAnsi"/>
                <w:lang w:val="en-US"/>
              </w:rPr>
              <w:t xml:space="preserve">CKAN </w:t>
            </w:r>
            <w:r w:rsidR="00137814" w:rsidRPr="002425DD">
              <w:rPr>
                <w:rFonts w:asciiTheme="minorHAnsi" w:hAnsiTheme="minorHAnsi"/>
                <w:lang w:val="en-US"/>
              </w:rPr>
              <w:t xml:space="preserve">version 1.7 </w:t>
            </w:r>
            <w:r w:rsidRPr="002425DD">
              <w:rPr>
                <w:rFonts w:asciiTheme="minorHAnsi" w:hAnsiTheme="minorHAnsi"/>
                <w:lang w:val="en-US"/>
              </w:rPr>
              <w:t xml:space="preserve">portal, which facilitates the promotion of </w:t>
            </w:r>
            <w:r w:rsidRPr="002425DD">
              <w:rPr>
                <w:rFonts w:asciiTheme="minorHAnsi" w:hAnsiTheme="minorHAnsi"/>
                <w:lang w:val="en-US"/>
              </w:rPr>
              <w:lastRenderedPageBreak/>
              <w:t xml:space="preserve">actions such as the </w:t>
            </w:r>
            <w:r w:rsidRPr="00715CDD">
              <w:rPr>
                <w:rFonts w:asciiTheme="minorHAnsi" w:hAnsiTheme="minorHAnsi"/>
                <w:lang w:val="en-US"/>
              </w:rPr>
              <w:t>federa</w:t>
            </w:r>
            <w:r w:rsidR="00715CDD" w:rsidRPr="00715CDD">
              <w:rPr>
                <w:rFonts w:asciiTheme="minorHAnsi" w:hAnsiTheme="minorHAnsi"/>
                <w:lang w:val="en-US"/>
              </w:rPr>
              <w:t>tion</w:t>
            </w:r>
            <w:r w:rsidRPr="00715CDD">
              <w:rPr>
                <w:rFonts w:asciiTheme="minorHAnsi" w:hAnsiTheme="minorHAnsi"/>
                <w:lang w:val="en-US"/>
              </w:rPr>
              <w:t xml:space="preserve"> with</w:t>
            </w:r>
            <w:r w:rsidRPr="002425DD">
              <w:rPr>
                <w:rFonts w:asciiTheme="minorHAnsi" w:hAnsiTheme="minorHAnsi"/>
                <w:lang w:val="en-US"/>
              </w:rPr>
              <w:t xml:space="preserve"> other portals, </w:t>
            </w:r>
            <w:r w:rsidR="002425DD" w:rsidRPr="002425DD">
              <w:rPr>
                <w:rFonts w:asciiTheme="minorHAnsi" w:hAnsiTheme="minorHAnsi"/>
                <w:lang w:val="en-US"/>
              </w:rPr>
              <w:t xml:space="preserve">the </w:t>
            </w:r>
            <w:r w:rsidRPr="002425DD">
              <w:rPr>
                <w:rFonts w:asciiTheme="minorHAnsi" w:hAnsiTheme="minorHAnsi"/>
                <w:lang w:val="en-US"/>
              </w:rPr>
              <w:t xml:space="preserve">cataloguing </w:t>
            </w:r>
            <w:r w:rsidR="002425DD">
              <w:rPr>
                <w:rFonts w:asciiTheme="minorHAnsi" w:hAnsiTheme="minorHAnsi"/>
                <w:lang w:val="en-US"/>
              </w:rPr>
              <w:t xml:space="preserve">of </w:t>
            </w:r>
            <w:r w:rsidRPr="002425DD">
              <w:rPr>
                <w:rFonts w:asciiTheme="minorHAnsi" w:hAnsiTheme="minorHAnsi"/>
                <w:lang w:val="en-US"/>
              </w:rPr>
              <w:t>new sets of data</w:t>
            </w:r>
            <w:r w:rsidR="002425DD">
              <w:rPr>
                <w:rFonts w:asciiTheme="minorHAnsi" w:hAnsiTheme="minorHAnsi"/>
                <w:lang w:val="en-US"/>
              </w:rPr>
              <w:t>, and the use of the news integrator</w:t>
            </w:r>
            <w:r w:rsidR="00E22D42" w:rsidRPr="002425DD">
              <w:rPr>
                <w:rFonts w:asciiTheme="minorHAnsi" w:hAnsiTheme="minorHAnsi"/>
                <w:lang w:val="en-US"/>
              </w:rPr>
              <w:t>.</w:t>
            </w:r>
          </w:p>
          <w:p w14:paraId="0D2B3E05" w14:textId="345DD05A" w:rsidR="00E22D42" w:rsidRPr="002425DD" w:rsidRDefault="002425DD" w:rsidP="00E64A72">
            <w:pPr>
              <w:pStyle w:val="SemEspaamento"/>
              <w:spacing w:after="240" w:line="276" w:lineRule="auto"/>
              <w:jc w:val="both"/>
              <w:rPr>
                <w:rFonts w:asciiTheme="minorHAnsi" w:hAnsiTheme="minorHAnsi"/>
                <w:lang w:val="en-US"/>
              </w:rPr>
            </w:pPr>
            <w:r w:rsidRPr="002425DD">
              <w:rPr>
                <w:rFonts w:asciiTheme="minorHAnsi" w:hAnsiTheme="minorHAnsi"/>
                <w:lang w:val="en-US"/>
              </w:rPr>
              <w:t>The second initiative deals with a set of documents and tools called “Open Data Publication Kit”</w:t>
            </w:r>
            <w:r w:rsidR="00E22D42" w:rsidRPr="002425DD">
              <w:rPr>
                <w:rFonts w:asciiTheme="minorHAnsi" w:hAnsiTheme="minorHAnsi"/>
                <w:lang w:val="en-US"/>
              </w:rPr>
              <w:t xml:space="preserve">, </w:t>
            </w:r>
            <w:r w:rsidRPr="002425DD">
              <w:rPr>
                <w:rFonts w:asciiTheme="minorHAnsi" w:hAnsiTheme="minorHAnsi"/>
                <w:lang w:val="en-US"/>
              </w:rPr>
              <w:t>which describ</w:t>
            </w:r>
            <w:r>
              <w:rPr>
                <w:rFonts w:asciiTheme="minorHAnsi" w:hAnsiTheme="minorHAnsi"/>
                <w:lang w:val="en-US"/>
              </w:rPr>
              <w:t>es the process, method</w:t>
            </w:r>
            <w:r w:rsidRPr="002425DD">
              <w:rPr>
                <w:rFonts w:asciiTheme="minorHAnsi" w:hAnsiTheme="minorHAnsi"/>
                <w:lang w:val="en-US"/>
              </w:rPr>
              <w:t>s</w:t>
            </w:r>
            <w:r>
              <w:rPr>
                <w:rFonts w:asciiTheme="minorHAnsi" w:hAnsiTheme="minorHAnsi"/>
                <w:lang w:val="en-US"/>
              </w:rPr>
              <w:t xml:space="preserve"> and techniques for implementation of</w:t>
            </w:r>
            <w:r w:rsidRPr="002425DD">
              <w:rPr>
                <w:rFonts w:asciiTheme="minorHAnsi" w:hAnsiTheme="minorHAnsi"/>
                <w:lang w:val="en-US"/>
              </w:rPr>
              <w:t xml:space="preserve"> an open data policy </w:t>
            </w:r>
            <w:r>
              <w:rPr>
                <w:rFonts w:asciiTheme="minorHAnsi" w:hAnsiTheme="minorHAnsi"/>
                <w:lang w:val="en-US"/>
              </w:rPr>
              <w:t>within the institution</w:t>
            </w:r>
            <w:r w:rsidR="00E22D42" w:rsidRPr="002425DD">
              <w:rPr>
                <w:rFonts w:asciiTheme="minorHAnsi" w:hAnsiTheme="minorHAnsi"/>
                <w:lang w:val="en-US"/>
              </w:rPr>
              <w:t xml:space="preserve">. </w:t>
            </w:r>
            <w:r w:rsidRPr="002425DD">
              <w:rPr>
                <w:rFonts w:asciiTheme="minorHAnsi" w:hAnsiTheme="minorHAnsi"/>
                <w:lang w:val="en-US"/>
              </w:rPr>
              <w:t>It initially focused on bodies and entities of the federal p</w:t>
            </w:r>
            <w:r>
              <w:rPr>
                <w:rFonts w:asciiTheme="minorHAnsi" w:hAnsiTheme="minorHAnsi"/>
                <w:lang w:val="en-US"/>
              </w:rPr>
              <w:t>ublic administration for the cre</w:t>
            </w:r>
            <w:r w:rsidRPr="002425DD">
              <w:rPr>
                <w:rFonts w:asciiTheme="minorHAnsi" w:hAnsiTheme="minorHAnsi"/>
                <w:lang w:val="en-US"/>
              </w:rPr>
              <w:t xml:space="preserve">ation and implementation of </w:t>
            </w:r>
            <w:r w:rsidRPr="00715CDD">
              <w:rPr>
                <w:rFonts w:asciiTheme="minorHAnsi" w:hAnsiTheme="minorHAnsi"/>
                <w:lang w:val="en-US"/>
              </w:rPr>
              <w:t>their respective</w:t>
            </w:r>
            <w:r>
              <w:rPr>
                <w:rFonts w:asciiTheme="minorHAnsi" w:hAnsiTheme="minorHAnsi"/>
                <w:lang w:val="en-US"/>
              </w:rPr>
              <w:t xml:space="preserve"> </w:t>
            </w:r>
            <w:r w:rsidR="00E22D42" w:rsidRPr="002425DD">
              <w:rPr>
                <w:rFonts w:asciiTheme="minorHAnsi" w:hAnsiTheme="minorHAnsi"/>
                <w:lang w:val="en-US"/>
              </w:rPr>
              <w:t>(</w:t>
            </w:r>
            <w:r w:rsidR="00E22D42" w:rsidRPr="002425DD">
              <w:rPr>
                <w:rFonts w:asciiTheme="minorHAnsi" w:hAnsiTheme="minorHAnsi"/>
                <w:sz w:val="18"/>
                <w:lang w:val="en-US"/>
              </w:rPr>
              <w:t>http://kit.dados.gov.br/Glossário</w:t>
            </w:r>
            <w:r w:rsidR="00E22D42" w:rsidRPr="002425DD">
              <w:rPr>
                <w:rFonts w:asciiTheme="minorHAnsi" w:hAnsiTheme="minorHAnsi"/>
                <w:lang w:val="en-US"/>
              </w:rPr>
              <w:t xml:space="preserve">) PDAs, </w:t>
            </w:r>
            <w:r>
              <w:rPr>
                <w:rFonts w:asciiTheme="minorHAnsi" w:hAnsiTheme="minorHAnsi"/>
                <w:lang w:val="en-US"/>
              </w:rPr>
              <w:t xml:space="preserve">but the instrument </w:t>
            </w:r>
            <w:r w:rsidR="001B430A">
              <w:rPr>
                <w:rFonts w:asciiTheme="minorHAnsi" w:hAnsiTheme="minorHAnsi"/>
                <w:lang w:val="en-US"/>
              </w:rPr>
              <w:t>is intended to</w:t>
            </w:r>
            <w:r>
              <w:rPr>
                <w:rFonts w:asciiTheme="minorHAnsi" w:hAnsiTheme="minorHAnsi"/>
                <w:lang w:val="en-US"/>
              </w:rPr>
              <w:t xml:space="preserve"> be generic enough to be reused in other institutions</w:t>
            </w:r>
            <w:r w:rsidR="00E22D42" w:rsidRPr="002425DD">
              <w:rPr>
                <w:rFonts w:asciiTheme="minorHAnsi" w:hAnsiTheme="minorHAnsi"/>
                <w:lang w:val="en-US"/>
              </w:rPr>
              <w:t xml:space="preserve">. </w:t>
            </w:r>
            <w:r w:rsidRPr="002425DD">
              <w:rPr>
                <w:rFonts w:asciiTheme="minorHAnsi" w:hAnsiTheme="minorHAnsi"/>
                <w:lang w:val="en-US"/>
              </w:rPr>
              <w:t xml:space="preserve">The kit will be assessed by the </w:t>
            </w:r>
            <w:r w:rsidR="00AF49DE">
              <w:rPr>
                <w:rFonts w:asciiTheme="minorHAnsi" w:hAnsiTheme="minorHAnsi"/>
                <w:lang w:val="en-US"/>
              </w:rPr>
              <w:t>Steering</w:t>
            </w:r>
            <w:r w:rsidRPr="002425DD">
              <w:rPr>
                <w:rFonts w:asciiTheme="minorHAnsi" w:hAnsiTheme="minorHAnsi"/>
                <w:lang w:val="en-US"/>
              </w:rPr>
              <w:t xml:space="preserve"> Committee</w:t>
            </w:r>
            <w:r>
              <w:rPr>
                <w:rFonts w:asciiTheme="minorHAnsi" w:hAnsiTheme="minorHAnsi"/>
                <w:lang w:val="en-US"/>
              </w:rPr>
              <w:t xml:space="preserve"> </w:t>
            </w:r>
            <w:r w:rsidR="002F4664">
              <w:rPr>
                <w:rFonts w:asciiTheme="minorHAnsi" w:hAnsiTheme="minorHAnsi"/>
                <w:lang w:val="en-US"/>
              </w:rPr>
              <w:t xml:space="preserve">of the INDA </w:t>
            </w:r>
            <w:r w:rsidRPr="002425DD">
              <w:rPr>
                <w:rFonts w:asciiTheme="minorHAnsi" w:hAnsiTheme="minorHAnsi"/>
                <w:lang w:val="en-US"/>
              </w:rPr>
              <w:t xml:space="preserve">in </w:t>
            </w:r>
            <w:r>
              <w:rPr>
                <w:rFonts w:asciiTheme="minorHAnsi" w:hAnsiTheme="minorHAnsi"/>
                <w:lang w:val="en-US"/>
              </w:rPr>
              <w:t>September</w:t>
            </w:r>
            <w:r w:rsidR="00E22D42" w:rsidRPr="002425DD">
              <w:rPr>
                <w:rFonts w:asciiTheme="minorHAnsi" w:hAnsiTheme="minorHAnsi"/>
                <w:lang w:val="en-US"/>
              </w:rPr>
              <w:t xml:space="preserve"> 2014. </w:t>
            </w:r>
            <w:r w:rsidRPr="002425DD">
              <w:rPr>
                <w:rFonts w:asciiTheme="minorHAnsi" w:hAnsiTheme="minorHAnsi"/>
                <w:lang w:val="en-US"/>
              </w:rPr>
              <w:t xml:space="preserve">The tools composing the kit are based on free and open code technologies related to the </w:t>
            </w:r>
            <w:r w:rsidR="00E22D42" w:rsidRPr="002425DD">
              <w:rPr>
                <w:rFonts w:asciiTheme="minorHAnsi" w:hAnsiTheme="minorHAnsi"/>
                <w:lang w:val="en-US"/>
              </w:rPr>
              <w:t>Open Data</w:t>
            </w:r>
            <w:r>
              <w:rPr>
                <w:rFonts w:asciiTheme="minorHAnsi" w:hAnsiTheme="minorHAnsi"/>
                <w:lang w:val="en-US"/>
              </w:rPr>
              <w:t xml:space="preserve"> Project of the government of the United States </w:t>
            </w:r>
            <w:r w:rsidR="00E22D42" w:rsidRPr="002425DD">
              <w:rPr>
                <w:rFonts w:asciiTheme="minorHAnsi" w:hAnsiTheme="minorHAnsi"/>
                <w:lang w:val="en-US"/>
              </w:rPr>
              <w:t>(</w:t>
            </w:r>
            <w:r>
              <w:rPr>
                <w:rFonts w:asciiTheme="minorHAnsi" w:hAnsiTheme="minorHAnsi"/>
                <w:lang w:val="en-US"/>
              </w:rPr>
              <w:t>available at</w:t>
            </w:r>
            <w:r w:rsidR="00E22D42" w:rsidRPr="002425DD">
              <w:rPr>
                <w:rFonts w:asciiTheme="minorHAnsi" w:hAnsiTheme="minorHAnsi"/>
                <w:lang w:val="en-US"/>
              </w:rPr>
              <w:t xml:space="preserve"> </w:t>
            </w:r>
            <w:r w:rsidR="00E22D42" w:rsidRPr="002425DD">
              <w:rPr>
                <w:rFonts w:asciiTheme="minorHAnsi" w:hAnsiTheme="minorHAnsi"/>
                <w:sz w:val="18"/>
                <w:lang w:val="en-US"/>
              </w:rPr>
              <w:t>http://project-open-data.github.io/#tools</w:t>
            </w:r>
            <w:r w:rsidR="00E22D42" w:rsidRPr="002425DD">
              <w:rPr>
                <w:rFonts w:asciiTheme="minorHAnsi" w:hAnsiTheme="minorHAnsi"/>
                <w:lang w:val="en-US"/>
              </w:rPr>
              <w:t xml:space="preserve">), </w:t>
            </w:r>
            <w:r>
              <w:rPr>
                <w:rFonts w:asciiTheme="minorHAnsi" w:hAnsiTheme="minorHAnsi"/>
                <w:lang w:val="en-US"/>
              </w:rPr>
              <w:t xml:space="preserve">as well as on the </w:t>
            </w:r>
            <w:r w:rsidR="00E22D42" w:rsidRPr="002425DD">
              <w:rPr>
                <w:rFonts w:asciiTheme="minorHAnsi" w:hAnsiTheme="minorHAnsi"/>
                <w:lang w:val="en-US"/>
              </w:rPr>
              <w:t xml:space="preserve">Open Data Tech Review, </w:t>
            </w:r>
            <w:r>
              <w:rPr>
                <w:rFonts w:asciiTheme="minorHAnsi" w:hAnsiTheme="minorHAnsi"/>
                <w:lang w:val="en-US"/>
              </w:rPr>
              <w:t>of the</w:t>
            </w:r>
            <w:r w:rsidR="00E22D42" w:rsidRPr="002425DD">
              <w:rPr>
                <w:rFonts w:asciiTheme="minorHAnsi" w:hAnsiTheme="minorHAnsi"/>
                <w:lang w:val="en-US"/>
              </w:rPr>
              <w:t xml:space="preserve"> Open Data Institute.</w:t>
            </w:r>
          </w:p>
          <w:p w14:paraId="4EF6F180" w14:textId="77777777" w:rsidR="00E22D42" w:rsidRPr="0042288F" w:rsidRDefault="0042288F" w:rsidP="00E64A72">
            <w:pPr>
              <w:pStyle w:val="SemEspaamento"/>
              <w:spacing w:after="240" w:line="276" w:lineRule="auto"/>
              <w:jc w:val="both"/>
              <w:rPr>
                <w:rFonts w:asciiTheme="minorHAnsi" w:hAnsiTheme="minorHAnsi"/>
                <w:lang w:val="en-US"/>
              </w:rPr>
            </w:pPr>
            <w:r w:rsidRPr="0042288F">
              <w:rPr>
                <w:rFonts w:asciiTheme="minorHAnsi" w:hAnsiTheme="minorHAnsi"/>
                <w:lang w:val="en-US"/>
              </w:rPr>
              <w:t>As for the Open Data Licensing, the project is being implemented but has not yet been finalized</w:t>
            </w:r>
            <w:r w:rsidR="00E22D42" w:rsidRPr="0042288F">
              <w:rPr>
                <w:rFonts w:asciiTheme="minorHAnsi" w:hAnsiTheme="minorHAnsi"/>
                <w:lang w:val="en-US"/>
              </w:rPr>
              <w:t xml:space="preserve">. </w:t>
            </w:r>
            <w:r w:rsidRPr="0042288F">
              <w:rPr>
                <w:rFonts w:asciiTheme="minorHAnsi" w:hAnsiTheme="minorHAnsi"/>
                <w:lang w:val="en-US"/>
              </w:rPr>
              <w:t xml:space="preserve">The Logistics and Information Technology Secretariat conducted a study which was recorded in a technical note </w:t>
            </w:r>
            <w:r w:rsidR="004B5333">
              <w:rPr>
                <w:rFonts w:asciiTheme="minorHAnsi" w:hAnsiTheme="minorHAnsi"/>
                <w:lang w:val="en-US"/>
              </w:rPr>
              <w:t>to</w:t>
            </w:r>
            <w:r w:rsidRPr="0042288F">
              <w:rPr>
                <w:rFonts w:asciiTheme="minorHAnsi" w:hAnsiTheme="minorHAnsi"/>
                <w:lang w:val="en-US"/>
              </w:rPr>
              <w:t xml:space="preserve"> be submitted for review by the Legal Co</w:t>
            </w:r>
            <w:r>
              <w:rPr>
                <w:rFonts w:asciiTheme="minorHAnsi" w:hAnsiTheme="minorHAnsi"/>
                <w:lang w:val="en-US"/>
              </w:rPr>
              <w:t>unsel</w:t>
            </w:r>
            <w:r w:rsidRPr="0042288F">
              <w:rPr>
                <w:rFonts w:asciiTheme="minorHAnsi" w:hAnsiTheme="minorHAnsi"/>
                <w:lang w:val="en-US"/>
              </w:rPr>
              <w:t xml:space="preserve"> of the Ministry </w:t>
            </w:r>
            <w:r>
              <w:rPr>
                <w:rFonts w:asciiTheme="minorHAnsi" w:hAnsiTheme="minorHAnsi"/>
                <w:lang w:val="en-US"/>
              </w:rPr>
              <w:t xml:space="preserve">of Planning and that of the </w:t>
            </w:r>
            <w:r w:rsidR="00AF49DE">
              <w:rPr>
                <w:rFonts w:asciiTheme="minorHAnsi" w:hAnsiTheme="minorHAnsi"/>
                <w:lang w:val="en-US"/>
              </w:rPr>
              <w:t>Steering</w:t>
            </w:r>
            <w:r>
              <w:rPr>
                <w:rFonts w:asciiTheme="minorHAnsi" w:hAnsiTheme="minorHAnsi"/>
                <w:lang w:val="en-US"/>
              </w:rPr>
              <w:t xml:space="preserve"> Committee</w:t>
            </w:r>
            <w:r w:rsidR="004B5333">
              <w:rPr>
                <w:rFonts w:asciiTheme="minorHAnsi" w:hAnsiTheme="minorHAnsi"/>
                <w:lang w:val="en-US"/>
              </w:rPr>
              <w:t xml:space="preserve"> </w:t>
            </w:r>
            <w:r w:rsidR="002F4664">
              <w:rPr>
                <w:rFonts w:asciiTheme="minorHAnsi" w:hAnsiTheme="minorHAnsi"/>
                <w:lang w:val="en-US"/>
              </w:rPr>
              <w:t xml:space="preserve">of the INDA </w:t>
            </w:r>
            <w:r w:rsidR="004B5333" w:rsidRPr="0042288F">
              <w:rPr>
                <w:rFonts w:asciiTheme="minorHAnsi" w:hAnsiTheme="minorHAnsi"/>
                <w:lang w:val="en-US"/>
              </w:rPr>
              <w:t>in September 2014</w:t>
            </w:r>
            <w:r w:rsidR="00E22D42" w:rsidRPr="0042288F">
              <w:rPr>
                <w:rFonts w:asciiTheme="minorHAnsi" w:hAnsiTheme="minorHAnsi"/>
                <w:lang w:val="en-US"/>
              </w:rPr>
              <w:t>.</w:t>
            </w:r>
          </w:p>
          <w:p w14:paraId="729B915D" w14:textId="77777777" w:rsidR="00E22D42" w:rsidRPr="004B5333" w:rsidRDefault="004B5333" w:rsidP="00E64A72">
            <w:pPr>
              <w:pStyle w:val="SemEspaamento"/>
              <w:spacing w:after="240" w:line="276" w:lineRule="auto"/>
              <w:jc w:val="both"/>
              <w:rPr>
                <w:rFonts w:asciiTheme="minorHAnsi" w:hAnsiTheme="minorHAnsi"/>
                <w:lang w:val="en-US"/>
              </w:rPr>
            </w:pPr>
            <w:r w:rsidRPr="004B5333">
              <w:rPr>
                <w:rFonts w:asciiTheme="minorHAnsi" w:hAnsiTheme="minorHAnsi"/>
                <w:lang w:val="en-US"/>
              </w:rPr>
              <w:t xml:space="preserve">However, much of the information contained in the study can already be accessed by citizens on the relevant page at </w:t>
            </w:r>
            <w:r w:rsidR="00E22D42" w:rsidRPr="004B5333">
              <w:rPr>
                <w:rFonts w:asciiTheme="minorHAnsi" w:hAnsiTheme="minorHAnsi"/>
                <w:lang w:val="en-US"/>
              </w:rPr>
              <w:t>INDA</w:t>
            </w:r>
            <w:r w:rsidRPr="004B5333">
              <w:rPr>
                <w:rFonts w:asciiTheme="minorHAnsi" w:hAnsiTheme="minorHAnsi"/>
                <w:lang w:val="en-US"/>
              </w:rPr>
              <w:t>’s wiki, where a first</w:t>
            </w:r>
            <w:r>
              <w:rPr>
                <w:rFonts w:asciiTheme="minorHAnsi" w:hAnsiTheme="minorHAnsi"/>
                <w:lang w:val="en-US"/>
              </w:rPr>
              <w:t xml:space="preserve"> examination</w:t>
            </w:r>
            <w:r w:rsidRPr="004B5333">
              <w:rPr>
                <w:rFonts w:asciiTheme="minorHAnsi" w:hAnsiTheme="minorHAnsi"/>
                <w:lang w:val="en-US"/>
              </w:rPr>
              <w:t xml:space="preserve"> of the open data licensing in other countries and </w:t>
            </w:r>
            <w:r>
              <w:rPr>
                <w:rFonts w:asciiTheme="minorHAnsi" w:hAnsiTheme="minorHAnsi"/>
                <w:lang w:val="en-US"/>
              </w:rPr>
              <w:t xml:space="preserve">of </w:t>
            </w:r>
            <w:r w:rsidRPr="004B5333">
              <w:rPr>
                <w:rFonts w:asciiTheme="minorHAnsi" w:hAnsiTheme="minorHAnsi"/>
                <w:lang w:val="en-US"/>
              </w:rPr>
              <w:t xml:space="preserve">the relevant legal </w:t>
            </w:r>
            <w:r>
              <w:rPr>
                <w:rFonts w:asciiTheme="minorHAnsi" w:hAnsiTheme="minorHAnsi"/>
                <w:lang w:val="en-US"/>
              </w:rPr>
              <w:t>context in Brazil</w:t>
            </w:r>
            <w:r w:rsidRPr="004B5333">
              <w:rPr>
                <w:rFonts w:asciiTheme="minorHAnsi" w:hAnsiTheme="minorHAnsi"/>
                <w:lang w:val="en-US"/>
              </w:rPr>
              <w:t xml:space="preserve"> is</w:t>
            </w:r>
            <w:r>
              <w:rPr>
                <w:rFonts w:asciiTheme="minorHAnsi" w:hAnsiTheme="minorHAnsi"/>
                <w:lang w:val="en-US"/>
              </w:rPr>
              <w:t xml:space="preserve"> being conducted</w:t>
            </w:r>
            <w:r w:rsidR="00E22D42" w:rsidRPr="004B5333">
              <w:rPr>
                <w:rFonts w:asciiTheme="minorHAnsi" w:hAnsiTheme="minorHAnsi"/>
                <w:lang w:val="en-US"/>
              </w:rPr>
              <w:t xml:space="preserve">: </w:t>
            </w:r>
            <w:hyperlink r:id="rId62" w:history="1">
              <w:r w:rsidR="00E22D42" w:rsidRPr="004B5333">
                <w:rPr>
                  <w:rStyle w:val="Hyperlink"/>
                  <w:rFonts w:asciiTheme="minorHAnsi" w:hAnsiTheme="minorHAnsi" w:cstheme="minorHAnsi"/>
                  <w:lang w:val="en-US"/>
                </w:rPr>
                <w:t>http://wiki.gtinda.ibge.gov.br/Produto-GT1-Levantamento-Juridico-Licenciamento-Dados-Abertos.ashx</w:t>
              </w:r>
            </w:hyperlink>
            <w:r w:rsidR="00E22D42" w:rsidRPr="004B5333">
              <w:rPr>
                <w:rFonts w:asciiTheme="minorHAnsi" w:hAnsiTheme="minorHAnsi"/>
                <w:lang w:val="en-US"/>
              </w:rPr>
              <w:t>.</w:t>
            </w:r>
          </w:p>
          <w:p w14:paraId="5524A321" w14:textId="77777777" w:rsidR="00E22D42" w:rsidRPr="005479D0" w:rsidRDefault="00E22D42" w:rsidP="00E64A72">
            <w:pPr>
              <w:pStyle w:val="SemEspaamento"/>
              <w:spacing w:after="240" w:line="276" w:lineRule="auto"/>
              <w:jc w:val="both"/>
              <w:rPr>
                <w:rFonts w:asciiTheme="minorHAnsi" w:hAnsiTheme="minorHAnsi"/>
                <w:lang w:val="en-US"/>
              </w:rPr>
            </w:pPr>
            <w:r w:rsidRPr="00715CDD">
              <w:rPr>
                <w:rFonts w:asciiTheme="minorHAnsi" w:hAnsiTheme="minorHAnsi"/>
                <w:lang w:val="en-US"/>
              </w:rPr>
              <w:t xml:space="preserve">- </w:t>
            </w:r>
            <w:r w:rsidR="00A0122B" w:rsidRPr="00715CDD">
              <w:rPr>
                <w:rFonts w:asciiTheme="minorHAnsi" w:hAnsiTheme="minorHAnsi"/>
                <w:lang w:val="en-US"/>
              </w:rPr>
              <w:t>Inter</w:t>
            </w:r>
            <w:r w:rsidR="00715CDD" w:rsidRPr="00715CDD">
              <w:rPr>
                <w:rFonts w:asciiTheme="minorHAnsi" w:hAnsiTheme="minorHAnsi"/>
                <w:lang w:val="en-US"/>
              </w:rPr>
              <w:t>im</w:t>
            </w:r>
            <w:r w:rsidR="00A0122B" w:rsidRPr="00715CDD">
              <w:rPr>
                <w:rFonts w:asciiTheme="minorHAnsi" w:hAnsiTheme="minorHAnsi"/>
                <w:lang w:val="en-US"/>
              </w:rPr>
              <w:t xml:space="preserve"> targets</w:t>
            </w:r>
            <w:r w:rsidRPr="00715CDD">
              <w:rPr>
                <w:rFonts w:asciiTheme="minorHAnsi" w:hAnsiTheme="minorHAnsi"/>
                <w:lang w:val="en-US"/>
              </w:rPr>
              <w:t>:</w:t>
            </w:r>
          </w:p>
          <w:p w14:paraId="79931D0D" w14:textId="77777777" w:rsidR="00E22D42" w:rsidRPr="00137814" w:rsidRDefault="00A0122B" w:rsidP="00E64A72">
            <w:pPr>
              <w:pStyle w:val="SemEspaamento"/>
              <w:spacing w:after="240" w:line="276" w:lineRule="auto"/>
              <w:jc w:val="both"/>
              <w:rPr>
                <w:rFonts w:asciiTheme="minorHAnsi" w:hAnsiTheme="minorHAnsi"/>
                <w:lang w:val="en-US"/>
              </w:rPr>
            </w:pPr>
            <w:r w:rsidRPr="00137814">
              <w:rPr>
                <w:rFonts w:asciiTheme="minorHAnsi" w:hAnsiTheme="minorHAnsi"/>
                <w:lang w:val="en-US"/>
              </w:rPr>
              <w:t>June</w:t>
            </w:r>
            <w:r w:rsidR="00E22D42" w:rsidRPr="00137814">
              <w:rPr>
                <w:rFonts w:asciiTheme="minorHAnsi" w:hAnsiTheme="minorHAnsi"/>
                <w:lang w:val="en-US"/>
              </w:rPr>
              <w:t xml:space="preserve"> 2013 – </w:t>
            </w:r>
            <w:r w:rsidR="00137814" w:rsidRPr="00137814">
              <w:rPr>
                <w:rFonts w:asciiTheme="minorHAnsi" w:hAnsiTheme="minorHAnsi"/>
                <w:lang w:val="en-US"/>
              </w:rPr>
              <w:t>Preparation of a reference term for the consultancy service [re</w:t>
            </w:r>
            <w:r w:rsidR="00137814">
              <w:rPr>
                <w:rFonts w:asciiTheme="minorHAnsi" w:hAnsiTheme="minorHAnsi"/>
                <w:lang w:val="en-US"/>
              </w:rPr>
              <w:t>f.</w:t>
            </w:r>
            <w:r w:rsidR="00137814" w:rsidRPr="00137814">
              <w:rPr>
                <w:rFonts w:asciiTheme="minorHAnsi" w:hAnsiTheme="minorHAnsi"/>
                <w:lang w:val="en-US"/>
              </w:rPr>
              <w:t xml:space="preserve"> licensing models</w:t>
            </w:r>
            <w:r w:rsidR="00E22D42" w:rsidRPr="00137814">
              <w:rPr>
                <w:rFonts w:asciiTheme="minorHAnsi" w:hAnsiTheme="minorHAnsi"/>
                <w:lang w:val="en-US"/>
              </w:rPr>
              <w:t xml:space="preserve">]. </w:t>
            </w:r>
            <w:r w:rsidR="00137814">
              <w:rPr>
                <w:rFonts w:asciiTheme="minorHAnsi" w:hAnsiTheme="minorHAnsi"/>
                <w:lang w:val="en-US"/>
              </w:rPr>
              <w:t>A cooperation term with the UnB, including this item in its scope, completed in September</w:t>
            </w:r>
            <w:r w:rsidR="00E22D42" w:rsidRPr="00137814">
              <w:rPr>
                <w:rFonts w:asciiTheme="minorHAnsi" w:hAnsiTheme="minorHAnsi"/>
                <w:lang w:val="en-US"/>
              </w:rPr>
              <w:t xml:space="preserve"> 2013.</w:t>
            </w:r>
          </w:p>
          <w:p w14:paraId="1BCE636D" w14:textId="77777777" w:rsidR="00E22D42" w:rsidRPr="00137814" w:rsidRDefault="00E22D42" w:rsidP="00E64A72">
            <w:pPr>
              <w:pStyle w:val="SemEspaamento"/>
              <w:spacing w:after="240" w:line="276" w:lineRule="auto"/>
              <w:jc w:val="both"/>
              <w:rPr>
                <w:rFonts w:asciiTheme="minorHAnsi" w:hAnsiTheme="minorHAnsi"/>
                <w:lang w:val="en-US"/>
              </w:rPr>
            </w:pPr>
            <w:r w:rsidRPr="00137814">
              <w:rPr>
                <w:rFonts w:asciiTheme="minorHAnsi" w:hAnsiTheme="minorHAnsi"/>
                <w:lang w:val="en-US"/>
              </w:rPr>
              <w:t>Jul</w:t>
            </w:r>
            <w:r w:rsidR="00A0122B" w:rsidRPr="00137814">
              <w:rPr>
                <w:rFonts w:asciiTheme="minorHAnsi" w:hAnsiTheme="minorHAnsi"/>
                <w:lang w:val="en-US"/>
              </w:rPr>
              <w:t>y</w:t>
            </w:r>
            <w:r w:rsidRPr="00137814">
              <w:rPr>
                <w:rFonts w:asciiTheme="minorHAnsi" w:hAnsiTheme="minorHAnsi"/>
                <w:lang w:val="en-US"/>
              </w:rPr>
              <w:t xml:space="preserve"> 2013 – </w:t>
            </w:r>
            <w:r w:rsidR="00137814" w:rsidRPr="00137814">
              <w:rPr>
                <w:rFonts w:asciiTheme="minorHAnsi" w:hAnsiTheme="minorHAnsi"/>
                <w:lang w:val="en-US"/>
              </w:rPr>
              <w:t xml:space="preserve">The hire of consultancy services to conduct a study </w:t>
            </w:r>
            <w:r w:rsidRPr="00137814">
              <w:rPr>
                <w:rFonts w:asciiTheme="minorHAnsi" w:hAnsiTheme="minorHAnsi"/>
                <w:lang w:val="en-US"/>
              </w:rPr>
              <w:t>[</w:t>
            </w:r>
            <w:r w:rsidR="00137814" w:rsidRPr="00137814">
              <w:rPr>
                <w:rFonts w:asciiTheme="minorHAnsi" w:hAnsiTheme="minorHAnsi"/>
                <w:lang w:val="en-US"/>
              </w:rPr>
              <w:t>ref.</w:t>
            </w:r>
            <w:r w:rsidR="00137814">
              <w:rPr>
                <w:rFonts w:asciiTheme="minorHAnsi" w:hAnsiTheme="minorHAnsi"/>
                <w:lang w:val="en-US"/>
              </w:rPr>
              <w:t xml:space="preserve"> licensing models</w:t>
            </w:r>
            <w:r w:rsidRPr="00137814">
              <w:rPr>
                <w:rFonts w:asciiTheme="minorHAnsi" w:hAnsiTheme="minorHAnsi"/>
                <w:lang w:val="en-US"/>
              </w:rPr>
              <w:t xml:space="preserve">]. </w:t>
            </w:r>
            <w:r w:rsidR="00137814">
              <w:rPr>
                <w:rFonts w:asciiTheme="minorHAnsi" w:hAnsiTheme="minorHAnsi"/>
                <w:lang w:val="en-US"/>
              </w:rPr>
              <w:t xml:space="preserve">Execution of a cooperation agreement with the UnB, published in Brazil’s Official Gazette in November </w:t>
            </w:r>
            <w:r w:rsidRPr="00137814">
              <w:rPr>
                <w:rFonts w:asciiTheme="minorHAnsi" w:hAnsiTheme="minorHAnsi"/>
                <w:lang w:val="en-US"/>
              </w:rPr>
              <w:t>2013.</w:t>
            </w:r>
          </w:p>
          <w:p w14:paraId="57C90F0F" w14:textId="77777777" w:rsidR="00E22D42" w:rsidRPr="00137814" w:rsidRDefault="00E22D42" w:rsidP="00E64A72">
            <w:pPr>
              <w:pStyle w:val="SemEspaamento"/>
              <w:spacing w:after="240" w:line="276" w:lineRule="auto"/>
              <w:jc w:val="both"/>
              <w:rPr>
                <w:rFonts w:asciiTheme="minorHAnsi" w:hAnsiTheme="minorHAnsi"/>
                <w:lang w:val="en-US"/>
              </w:rPr>
            </w:pPr>
            <w:r w:rsidRPr="00137814">
              <w:rPr>
                <w:rFonts w:asciiTheme="minorHAnsi" w:hAnsiTheme="minorHAnsi"/>
                <w:lang w:val="en-US"/>
              </w:rPr>
              <w:t>De</w:t>
            </w:r>
            <w:r w:rsidR="00A0122B" w:rsidRPr="00137814">
              <w:rPr>
                <w:rFonts w:asciiTheme="minorHAnsi" w:hAnsiTheme="minorHAnsi"/>
                <w:lang w:val="en-US"/>
              </w:rPr>
              <w:t>cember</w:t>
            </w:r>
            <w:r w:rsidRPr="00137814">
              <w:rPr>
                <w:rFonts w:asciiTheme="minorHAnsi" w:hAnsiTheme="minorHAnsi"/>
                <w:lang w:val="en-US"/>
              </w:rPr>
              <w:t xml:space="preserve"> 2013 – </w:t>
            </w:r>
            <w:r w:rsidR="00137814" w:rsidRPr="00137814">
              <w:rPr>
                <w:rFonts w:asciiTheme="minorHAnsi" w:hAnsiTheme="minorHAnsi"/>
                <w:lang w:val="en-US"/>
              </w:rPr>
              <w:t xml:space="preserve">mapping of the tools completed </w:t>
            </w:r>
            <w:r w:rsidRPr="00137814">
              <w:rPr>
                <w:rFonts w:asciiTheme="minorHAnsi" w:hAnsiTheme="minorHAnsi"/>
                <w:lang w:val="en-US"/>
              </w:rPr>
              <w:t xml:space="preserve">[ref.: </w:t>
            </w:r>
            <w:r w:rsidR="00137814">
              <w:rPr>
                <w:rFonts w:asciiTheme="minorHAnsi" w:hAnsiTheme="minorHAnsi"/>
                <w:lang w:val="en-US"/>
              </w:rPr>
              <w:t>support technologies</w:t>
            </w:r>
            <w:r w:rsidRPr="00137814">
              <w:rPr>
                <w:rFonts w:asciiTheme="minorHAnsi" w:hAnsiTheme="minorHAnsi"/>
                <w:lang w:val="en-US"/>
              </w:rPr>
              <w:t xml:space="preserve">]. </w:t>
            </w:r>
            <w:r w:rsidR="00137814" w:rsidRPr="00137814">
              <w:rPr>
                <w:rFonts w:asciiTheme="minorHAnsi" w:hAnsiTheme="minorHAnsi"/>
                <w:lang w:val="en-US"/>
              </w:rPr>
              <w:t>Completed</w:t>
            </w:r>
            <w:r w:rsidRPr="00137814">
              <w:rPr>
                <w:rFonts w:asciiTheme="minorHAnsi" w:hAnsiTheme="minorHAnsi"/>
                <w:lang w:val="en-US"/>
              </w:rPr>
              <w:t xml:space="preserve">: </w:t>
            </w:r>
            <w:r w:rsidRPr="00137814">
              <w:rPr>
                <w:rFonts w:asciiTheme="minorHAnsi" w:hAnsiTheme="minorHAnsi"/>
                <w:sz w:val="18"/>
                <w:lang w:val="en-US"/>
              </w:rPr>
              <w:t>https://github.com/dadosgovbr/open-data-tech-review/wiki e http://project-open-data.github.io/#tools</w:t>
            </w:r>
          </w:p>
          <w:p w14:paraId="575390B5" w14:textId="77777777" w:rsidR="00E22D42" w:rsidRPr="005479D0" w:rsidRDefault="00E22D42" w:rsidP="00E64A72">
            <w:pPr>
              <w:pStyle w:val="SemEspaamento"/>
              <w:spacing w:after="240" w:line="276" w:lineRule="auto"/>
              <w:jc w:val="both"/>
              <w:rPr>
                <w:rFonts w:asciiTheme="minorHAnsi" w:hAnsiTheme="minorHAnsi"/>
                <w:lang w:val="en-US"/>
              </w:rPr>
            </w:pPr>
            <w:r w:rsidRPr="00137814">
              <w:rPr>
                <w:rFonts w:asciiTheme="minorHAnsi" w:hAnsiTheme="minorHAnsi"/>
                <w:lang w:val="en-US"/>
              </w:rPr>
              <w:t>De</w:t>
            </w:r>
            <w:r w:rsidR="00A0122B" w:rsidRPr="00137814">
              <w:rPr>
                <w:rFonts w:asciiTheme="minorHAnsi" w:hAnsiTheme="minorHAnsi"/>
                <w:lang w:val="en-US"/>
              </w:rPr>
              <w:t>cember</w:t>
            </w:r>
            <w:r w:rsidRPr="00137814">
              <w:rPr>
                <w:rFonts w:asciiTheme="minorHAnsi" w:hAnsiTheme="minorHAnsi"/>
                <w:lang w:val="en-US"/>
              </w:rPr>
              <w:t xml:space="preserve"> 2013 – </w:t>
            </w:r>
            <w:r w:rsidR="00137814" w:rsidRPr="00137814">
              <w:rPr>
                <w:rFonts w:asciiTheme="minorHAnsi" w:hAnsiTheme="minorHAnsi"/>
                <w:lang w:val="en-US"/>
              </w:rPr>
              <w:t xml:space="preserve">free </w:t>
            </w:r>
            <w:r w:rsidR="00715CDD">
              <w:rPr>
                <w:rFonts w:asciiTheme="minorHAnsi" w:hAnsiTheme="minorHAnsi"/>
                <w:lang w:val="en-US"/>
              </w:rPr>
              <w:t>translated software</w:t>
            </w:r>
            <w:r w:rsidRPr="00137814">
              <w:rPr>
                <w:rFonts w:asciiTheme="minorHAnsi" w:hAnsiTheme="minorHAnsi"/>
                <w:lang w:val="en-US"/>
              </w:rPr>
              <w:t xml:space="preserve"> [ref.: </w:t>
            </w:r>
            <w:r w:rsidR="00137814" w:rsidRPr="00137814">
              <w:rPr>
                <w:rFonts w:asciiTheme="minorHAnsi" w:hAnsiTheme="minorHAnsi"/>
                <w:lang w:val="en-US"/>
              </w:rPr>
              <w:t>support technologies</w:t>
            </w:r>
            <w:r w:rsidRPr="00137814">
              <w:rPr>
                <w:rFonts w:asciiTheme="minorHAnsi" w:hAnsiTheme="minorHAnsi"/>
                <w:lang w:val="en-US"/>
              </w:rPr>
              <w:t xml:space="preserve">]. </w:t>
            </w:r>
            <w:r w:rsidRPr="005479D0">
              <w:rPr>
                <w:rFonts w:asciiTheme="minorHAnsi" w:hAnsiTheme="minorHAnsi"/>
                <w:lang w:val="en-US"/>
              </w:rPr>
              <w:t>Co</w:t>
            </w:r>
            <w:r w:rsidR="00137814" w:rsidRPr="005479D0">
              <w:rPr>
                <w:rFonts w:asciiTheme="minorHAnsi" w:hAnsiTheme="minorHAnsi"/>
                <w:lang w:val="en-US"/>
              </w:rPr>
              <w:t>mpleted</w:t>
            </w:r>
            <w:r w:rsidRPr="005479D0">
              <w:rPr>
                <w:rFonts w:asciiTheme="minorHAnsi" w:hAnsiTheme="minorHAnsi"/>
                <w:lang w:val="en-US"/>
              </w:rPr>
              <w:t xml:space="preserve">: </w:t>
            </w:r>
            <w:r w:rsidR="00137814" w:rsidRPr="005479D0">
              <w:rPr>
                <w:rFonts w:asciiTheme="minorHAnsi" w:hAnsiTheme="minorHAnsi"/>
                <w:lang w:val="en-US"/>
              </w:rPr>
              <w:t xml:space="preserve">Translation of the </w:t>
            </w:r>
            <w:r w:rsidRPr="005479D0">
              <w:rPr>
                <w:rFonts w:asciiTheme="minorHAnsi" w:hAnsiTheme="minorHAnsi"/>
                <w:lang w:val="en-US"/>
              </w:rPr>
              <w:t>CKAN</w:t>
            </w:r>
            <w:r w:rsidR="00137814" w:rsidRPr="005479D0">
              <w:rPr>
                <w:rFonts w:asciiTheme="minorHAnsi" w:hAnsiTheme="minorHAnsi"/>
                <w:lang w:val="en-US"/>
              </w:rPr>
              <w:t xml:space="preserve"> version 1.7</w:t>
            </w:r>
          </w:p>
          <w:p w14:paraId="3BE35CED" w14:textId="77777777" w:rsidR="005F607F" w:rsidRPr="00EA22FC" w:rsidRDefault="00E22D42" w:rsidP="00B6651A">
            <w:pPr>
              <w:pStyle w:val="SemEspaamento"/>
              <w:spacing w:after="240" w:line="276" w:lineRule="auto"/>
              <w:jc w:val="both"/>
              <w:rPr>
                <w:rStyle w:val="TEXTOChar"/>
                <w:rFonts w:asciiTheme="minorHAnsi" w:eastAsiaTheme="minorHAnsi" w:hAnsiTheme="minorHAnsi" w:cstheme="minorHAnsi"/>
                <w:b/>
                <w:sz w:val="22"/>
                <w:szCs w:val="22"/>
                <w:lang w:val="en-US"/>
              </w:rPr>
            </w:pPr>
            <w:r w:rsidRPr="00EA22FC">
              <w:rPr>
                <w:rFonts w:asciiTheme="minorHAnsi" w:hAnsiTheme="minorHAnsi"/>
                <w:lang w:val="en-US"/>
              </w:rPr>
              <w:t>Jun</w:t>
            </w:r>
            <w:r w:rsidR="00A0122B" w:rsidRPr="00EA22FC">
              <w:rPr>
                <w:rFonts w:asciiTheme="minorHAnsi" w:hAnsiTheme="minorHAnsi"/>
                <w:lang w:val="en-US"/>
              </w:rPr>
              <w:t>e</w:t>
            </w:r>
            <w:r w:rsidRPr="00EA22FC">
              <w:rPr>
                <w:rFonts w:asciiTheme="minorHAnsi" w:hAnsiTheme="minorHAnsi"/>
                <w:lang w:val="en-US"/>
              </w:rPr>
              <w:t xml:space="preserve"> 2014 – </w:t>
            </w:r>
            <w:r w:rsidR="00137814" w:rsidRPr="00EA22FC">
              <w:rPr>
                <w:rFonts w:asciiTheme="minorHAnsi" w:hAnsiTheme="minorHAnsi"/>
                <w:lang w:val="en-US"/>
              </w:rPr>
              <w:t xml:space="preserve">dissemination actions </w:t>
            </w:r>
            <w:r w:rsidR="00EA22FC" w:rsidRPr="00EA22FC">
              <w:rPr>
                <w:rFonts w:asciiTheme="minorHAnsi" w:hAnsiTheme="minorHAnsi"/>
                <w:lang w:val="en-US"/>
              </w:rPr>
              <w:t>taken</w:t>
            </w:r>
            <w:r w:rsidRPr="00EA22FC">
              <w:rPr>
                <w:rFonts w:asciiTheme="minorHAnsi" w:hAnsiTheme="minorHAnsi"/>
                <w:lang w:val="en-US"/>
              </w:rPr>
              <w:t xml:space="preserve"> [ref.: </w:t>
            </w:r>
            <w:r w:rsidR="00EA22FC" w:rsidRPr="00EA22FC">
              <w:rPr>
                <w:rFonts w:asciiTheme="minorHAnsi" w:hAnsiTheme="minorHAnsi"/>
                <w:lang w:val="en-US"/>
              </w:rPr>
              <w:t>support technologies</w:t>
            </w:r>
            <w:r w:rsidRPr="00EA22FC">
              <w:rPr>
                <w:rFonts w:asciiTheme="minorHAnsi" w:hAnsiTheme="minorHAnsi"/>
                <w:lang w:val="en-US"/>
              </w:rPr>
              <w:t xml:space="preserve">]. </w:t>
            </w:r>
            <w:r w:rsidR="003C786B">
              <w:rPr>
                <w:rFonts w:asciiTheme="minorHAnsi" w:hAnsiTheme="minorHAnsi"/>
                <w:lang w:val="en-US"/>
              </w:rPr>
              <w:t xml:space="preserve">The </w:t>
            </w:r>
            <w:r w:rsidR="00B6651A">
              <w:rPr>
                <w:rFonts w:asciiTheme="minorHAnsi" w:hAnsiTheme="minorHAnsi"/>
                <w:lang w:val="en-US"/>
              </w:rPr>
              <w:lastRenderedPageBreak/>
              <w:t>Steering</w:t>
            </w:r>
            <w:r w:rsidR="00B6651A" w:rsidRPr="00EA22FC">
              <w:rPr>
                <w:rFonts w:asciiTheme="minorHAnsi" w:hAnsiTheme="minorHAnsi"/>
                <w:lang w:val="en-US"/>
              </w:rPr>
              <w:t xml:space="preserve"> Committee </w:t>
            </w:r>
            <w:r w:rsidR="00B6651A">
              <w:rPr>
                <w:rFonts w:asciiTheme="minorHAnsi" w:hAnsiTheme="minorHAnsi"/>
                <w:lang w:val="en-US"/>
              </w:rPr>
              <w:t xml:space="preserve">of the </w:t>
            </w:r>
            <w:r w:rsidRPr="00EA22FC">
              <w:rPr>
                <w:rFonts w:asciiTheme="minorHAnsi" w:hAnsiTheme="minorHAnsi"/>
                <w:lang w:val="en-US"/>
              </w:rPr>
              <w:t xml:space="preserve">INDA </w:t>
            </w:r>
            <w:r w:rsidR="00EA22FC" w:rsidRPr="00EA22FC">
              <w:rPr>
                <w:rFonts w:asciiTheme="minorHAnsi" w:hAnsiTheme="minorHAnsi"/>
                <w:lang w:val="en-US"/>
              </w:rPr>
              <w:t xml:space="preserve">decided that these actions would be taken some time later, as the demand </w:t>
            </w:r>
            <w:r w:rsidR="00EA22FC">
              <w:rPr>
                <w:rFonts w:asciiTheme="minorHAnsi" w:hAnsiTheme="minorHAnsi"/>
                <w:lang w:val="en-US"/>
              </w:rPr>
              <w:t>for publication of open data by the organizations increa</w:t>
            </w:r>
            <w:r w:rsidR="00EA22FC" w:rsidRPr="00EA22FC">
              <w:rPr>
                <w:rFonts w:asciiTheme="minorHAnsi" w:hAnsiTheme="minorHAnsi"/>
                <w:lang w:val="en-US"/>
              </w:rPr>
              <w:t>sed</w:t>
            </w:r>
            <w:r w:rsidRPr="00EA22FC">
              <w:rPr>
                <w:rFonts w:asciiTheme="minorHAnsi" w:hAnsiTheme="minorHAnsi"/>
                <w:lang w:val="en-US"/>
              </w:rPr>
              <w:t xml:space="preserve">, </w:t>
            </w:r>
            <w:r w:rsidR="00EA22FC">
              <w:rPr>
                <w:rFonts w:asciiTheme="minorHAnsi" w:hAnsiTheme="minorHAnsi"/>
                <w:lang w:val="en-US"/>
              </w:rPr>
              <w:t>after the implementation of the open data policy</w:t>
            </w:r>
            <w:r w:rsidRPr="00EA22FC">
              <w:rPr>
                <w:rFonts w:asciiTheme="minorHAnsi" w:hAnsiTheme="minorHAnsi"/>
                <w:lang w:val="en-US"/>
              </w:rPr>
              <w:t xml:space="preserve"> (</w:t>
            </w:r>
            <w:r w:rsidR="00EA22FC">
              <w:rPr>
                <w:rFonts w:asciiTheme="minorHAnsi" w:hAnsiTheme="minorHAnsi"/>
                <w:lang w:val="en-US"/>
              </w:rPr>
              <w:t>creation of Open Data Plans for bodies and agencies</w:t>
            </w:r>
            <w:r w:rsidRPr="00EA22FC">
              <w:rPr>
                <w:rFonts w:asciiTheme="minorHAnsi" w:hAnsiTheme="minorHAnsi"/>
                <w:lang w:val="en-US"/>
              </w:rPr>
              <w:t>).</w:t>
            </w:r>
          </w:p>
        </w:tc>
      </w:tr>
      <w:tr w:rsidR="005F607F" w:rsidRPr="00652701" w14:paraId="649898FE"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D4503" w14:textId="77777777" w:rsidR="005F607F" w:rsidRPr="006C5347" w:rsidRDefault="006C5347" w:rsidP="00E64A72">
            <w:pPr>
              <w:spacing w:after="0"/>
              <w:rPr>
                <w:rStyle w:val="TEXTOChar"/>
                <w:rFonts w:asciiTheme="minorHAnsi" w:eastAsiaTheme="minorHAnsi" w:hAnsiTheme="minorHAnsi" w:cstheme="minorHAnsi"/>
                <w:b/>
                <w:sz w:val="20"/>
              </w:rPr>
            </w:pPr>
            <w:r w:rsidRPr="006C5347">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2E4D3FE2" w14:textId="77777777" w:rsidR="005F607F" w:rsidRPr="006C5347" w:rsidRDefault="00017A4E" w:rsidP="006C5347">
            <w:pPr>
              <w:spacing w:after="0"/>
              <w:jc w:val="both"/>
              <w:rPr>
                <w:rStyle w:val="TEXTOChar"/>
                <w:rFonts w:asciiTheme="minorHAnsi" w:eastAsiaTheme="minorHAnsi" w:hAnsiTheme="minorHAnsi" w:cstheme="minorHAnsi"/>
                <w:b/>
                <w:i/>
                <w:sz w:val="20"/>
                <w:szCs w:val="22"/>
                <w:lang w:val="en-US"/>
              </w:rPr>
            </w:pPr>
            <w:r>
              <w:rPr>
                <w:rFonts w:asciiTheme="minorHAnsi" w:hAnsiTheme="minorHAnsi" w:cstheme="minorHAnsi"/>
                <w:b/>
                <w:lang w:val="en-US"/>
              </w:rPr>
              <w:t>By</w:t>
            </w:r>
            <w:r w:rsidR="006C5347" w:rsidRPr="006C5347">
              <w:rPr>
                <w:rFonts w:asciiTheme="minorHAnsi" w:hAnsiTheme="minorHAnsi" w:cstheme="minorHAnsi"/>
                <w:b/>
                <w:lang w:val="en-US"/>
              </w:rPr>
              <w:t xml:space="preserve"> July</w:t>
            </w:r>
            <w:r w:rsidR="00E64A72" w:rsidRPr="006C5347">
              <w:rPr>
                <w:rFonts w:asciiTheme="minorHAnsi" w:hAnsiTheme="minorHAnsi" w:cstheme="minorHAnsi"/>
                <w:b/>
                <w:lang w:val="en-US"/>
              </w:rPr>
              <w:t xml:space="preserve">/2015 </w:t>
            </w:r>
            <w:r w:rsidR="00E64A72" w:rsidRPr="006C5347">
              <w:rPr>
                <w:rFonts w:asciiTheme="minorHAnsi" w:hAnsiTheme="minorHAnsi" w:cstheme="minorHAnsi"/>
                <w:b/>
                <w:i/>
                <w:sz w:val="20"/>
                <w:lang w:val="en-US"/>
              </w:rPr>
              <w:t>(</w:t>
            </w:r>
            <w:r w:rsidR="006C5347" w:rsidRPr="006C5347">
              <w:rPr>
                <w:rFonts w:asciiTheme="minorHAnsi" w:hAnsiTheme="minorHAnsi" w:cstheme="minorHAnsi"/>
                <w:b/>
                <w:i/>
                <w:sz w:val="20"/>
                <w:lang w:val="en-US"/>
              </w:rPr>
              <w:t>previous deadline</w:t>
            </w:r>
            <w:r w:rsidR="00E64A72" w:rsidRPr="006C5347">
              <w:rPr>
                <w:rFonts w:asciiTheme="minorHAnsi" w:hAnsiTheme="minorHAnsi" w:cstheme="minorHAnsi"/>
                <w:b/>
                <w:i/>
                <w:sz w:val="20"/>
                <w:szCs w:val="20"/>
                <w:lang w:val="en-US"/>
              </w:rPr>
              <w:t xml:space="preserve">: </w:t>
            </w:r>
            <w:r w:rsidR="006C5347" w:rsidRPr="006C5347">
              <w:rPr>
                <w:rFonts w:asciiTheme="minorHAnsi" w:hAnsiTheme="minorHAnsi" w:cstheme="minorHAnsi"/>
                <w:b/>
                <w:i/>
                <w:sz w:val="20"/>
                <w:szCs w:val="20"/>
                <w:lang w:val="en-US"/>
              </w:rPr>
              <w:t>August</w:t>
            </w:r>
            <w:r w:rsidR="00E64A72" w:rsidRPr="006C5347">
              <w:rPr>
                <w:rFonts w:asciiTheme="minorHAnsi" w:hAnsiTheme="minorHAnsi" w:cstheme="minorHAnsi"/>
                <w:b/>
                <w:i/>
                <w:sz w:val="20"/>
                <w:szCs w:val="20"/>
                <w:lang w:val="en-US"/>
              </w:rPr>
              <w:t>/2014)</w:t>
            </w:r>
          </w:p>
        </w:tc>
      </w:tr>
    </w:tbl>
    <w:p w14:paraId="4D322496" w14:textId="77777777" w:rsidR="00002A55" w:rsidRPr="006C5347" w:rsidRDefault="00002A55" w:rsidP="00E64A72">
      <w:pPr>
        <w:pStyle w:val="western"/>
        <w:spacing w:before="240" w:after="200" w:line="276" w:lineRule="auto"/>
        <w:jc w:val="both"/>
        <w:rPr>
          <w:rFonts w:asciiTheme="minorHAnsi" w:hAnsiTheme="minorHAnsi" w:cstheme="minorHAnsi"/>
          <w:sz w:val="22"/>
          <w:szCs w:val="22"/>
          <w:lang w:val="en-US"/>
        </w:rPr>
      </w:pPr>
    </w:p>
    <w:p w14:paraId="17B25FF1" w14:textId="77777777" w:rsidR="00002A55" w:rsidRPr="006C5347" w:rsidRDefault="00002A55" w:rsidP="00E64A72">
      <w:pPr>
        <w:autoSpaceDE/>
        <w:autoSpaceDN/>
        <w:spacing w:after="0"/>
        <w:rPr>
          <w:rFonts w:asciiTheme="minorHAnsi" w:hAnsiTheme="minorHAnsi" w:cstheme="minorHAnsi"/>
          <w:lang w:val="en-US"/>
        </w:rPr>
      </w:pPr>
      <w:r w:rsidRPr="006C5347">
        <w:rPr>
          <w:rFonts w:asciiTheme="minorHAnsi" w:hAnsiTheme="minorHAnsi" w:cstheme="minorHAnsi"/>
          <w:lang w:val="en-US"/>
        </w:rPr>
        <w:br w:type="page"/>
      </w:r>
    </w:p>
    <w:tbl>
      <w:tblPr>
        <w:tblStyle w:val="Tabelacomgrade"/>
        <w:tblW w:w="0" w:type="auto"/>
        <w:tblLayout w:type="fixed"/>
        <w:tblLook w:val="04A0" w:firstRow="1" w:lastRow="0" w:firstColumn="1" w:lastColumn="0" w:noHBand="0" w:noVBand="1"/>
      </w:tblPr>
      <w:tblGrid>
        <w:gridCol w:w="2093"/>
        <w:gridCol w:w="6628"/>
      </w:tblGrid>
      <w:tr w:rsidR="005F607F" w:rsidRPr="00652701" w14:paraId="698BE4DB" w14:textId="77777777" w:rsidTr="00CA5B8C">
        <w:trPr>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76509" w14:textId="77777777" w:rsidR="005F607F" w:rsidRPr="00D83F75" w:rsidRDefault="00E22D42" w:rsidP="003B5A08">
            <w:pPr>
              <w:pStyle w:val="Ttulo3"/>
              <w:rPr>
                <w:rStyle w:val="TEXTOChar"/>
                <w:rFonts w:cstheme="minorHAnsi"/>
                <w:lang w:val="en-US"/>
              </w:rPr>
            </w:pPr>
            <w:bookmarkStart w:id="85" w:name="_Compromisso:_(2.14)_PROPOSTA"/>
            <w:bookmarkStart w:id="86" w:name="DOISPONTOCATORZE"/>
            <w:bookmarkStart w:id="87" w:name="_Toc416964196"/>
            <w:bookmarkEnd w:id="85"/>
            <w:r w:rsidRPr="00D83F75">
              <w:rPr>
                <w:u w:val="single"/>
                <w:lang w:val="en-US"/>
              </w:rPr>
              <w:lastRenderedPageBreak/>
              <w:t>Com</w:t>
            </w:r>
            <w:r w:rsidR="003B5A08" w:rsidRPr="00D83F75">
              <w:rPr>
                <w:u w:val="single"/>
                <w:lang w:val="en-US"/>
              </w:rPr>
              <w:t>mitment</w:t>
            </w:r>
            <w:r w:rsidRPr="00D83F75">
              <w:rPr>
                <w:u w:val="single"/>
                <w:lang w:val="en-US"/>
              </w:rPr>
              <w:t>:</w:t>
            </w:r>
            <w:r w:rsidRPr="00D83F75">
              <w:rPr>
                <w:lang w:val="en-US"/>
              </w:rPr>
              <w:t xml:space="preserve"> (2.14) </w:t>
            </w:r>
            <w:r w:rsidR="00D83F75" w:rsidRPr="00D83F75">
              <w:rPr>
                <w:lang w:val="en-US"/>
              </w:rPr>
              <w:t>PROPOSAL OF DISCLOSURE OF INFORMATION FROM GOVERNMENT SYSTEMS IN AN OPEN DATA FORMAT</w:t>
            </w:r>
            <w:bookmarkEnd w:id="86"/>
            <w:bookmarkEnd w:id="87"/>
          </w:p>
        </w:tc>
      </w:tr>
      <w:tr w:rsidR="005F607F" w:rsidRPr="00652701" w14:paraId="242DB22D"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7968D" w14:textId="77777777" w:rsidR="005F607F" w:rsidRPr="00050918" w:rsidRDefault="0074514D" w:rsidP="00E64A72">
            <w:pPr>
              <w:spacing w:after="0"/>
              <w:rPr>
                <w:rStyle w:val="TEXTOChar"/>
                <w:rFonts w:asciiTheme="minorHAnsi" w:eastAsiaTheme="minorHAnsi" w:hAnsiTheme="minorHAnsi" w:cstheme="minorHAnsi"/>
                <w:b/>
                <w:sz w:val="20"/>
              </w:rPr>
            </w:pPr>
            <w:r w:rsidRPr="00050918">
              <w:rPr>
                <w:rStyle w:val="TEXTOChar"/>
                <w:rFonts w:asciiTheme="minorHAnsi" w:hAnsiTheme="minorHAnsi" w:cstheme="minorHAnsi"/>
                <w:b/>
                <w:sz w:val="20"/>
              </w:rPr>
              <w:t>Responsible body</w:t>
            </w:r>
          </w:p>
        </w:tc>
        <w:tc>
          <w:tcPr>
            <w:tcW w:w="6628" w:type="dxa"/>
            <w:tcBorders>
              <w:top w:val="single" w:sz="4" w:space="0" w:color="auto"/>
              <w:left w:val="single" w:sz="4" w:space="0" w:color="auto"/>
              <w:bottom w:val="single" w:sz="4" w:space="0" w:color="auto"/>
              <w:right w:val="single" w:sz="4" w:space="0" w:color="auto"/>
            </w:tcBorders>
          </w:tcPr>
          <w:p w14:paraId="07B775C5" w14:textId="77777777" w:rsidR="005F607F" w:rsidRPr="00A51176" w:rsidRDefault="00A51176" w:rsidP="00E64A72">
            <w:pPr>
              <w:spacing w:after="0"/>
              <w:jc w:val="both"/>
              <w:rPr>
                <w:rStyle w:val="TEXTOChar"/>
                <w:rFonts w:asciiTheme="minorHAnsi" w:eastAsiaTheme="minorHAnsi" w:hAnsiTheme="minorHAnsi" w:cstheme="minorHAnsi"/>
                <w:b/>
                <w:sz w:val="22"/>
                <w:szCs w:val="22"/>
                <w:lang w:val="en-US"/>
              </w:rPr>
            </w:pPr>
            <w:r w:rsidRPr="00A51176">
              <w:rPr>
                <w:rStyle w:val="TEXTOChar"/>
                <w:rFonts w:asciiTheme="minorHAnsi" w:hAnsiTheme="minorHAnsi" w:cstheme="minorHAnsi"/>
                <w:sz w:val="22"/>
                <w:szCs w:val="22"/>
                <w:lang w:val="en-US"/>
              </w:rPr>
              <w:t>Ministry of Planning, Budget and Management</w:t>
            </w:r>
          </w:p>
        </w:tc>
      </w:tr>
      <w:tr w:rsidR="005F607F" w:rsidRPr="007C6631" w14:paraId="452E9086"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93740" w14:textId="77777777" w:rsidR="005F607F" w:rsidRPr="00050918" w:rsidRDefault="003B5A08"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628" w:type="dxa"/>
            <w:tcBorders>
              <w:top w:val="single" w:sz="4" w:space="0" w:color="auto"/>
              <w:left w:val="single" w:sz="4" w:space="0" w:color="auto"/>
              <w:bottom w:val="single" w:sz="4" w:space="0" w:color="auto"/>
              <w:right w:val="single" w:sz="4" w:space="0" w:color="auto"/>
            </w:tcBorders>
          </w:tcPr>
          <w:p w14:paraId="4A694FFE" w14:textId="77777777" w:rsidR="005F607F" w:rsidRPr="00050918" w:rsidRDefault="00CA5B8C" w:rsidP="00E64A72">
            <w:pPr>
              <w:spacing w:after="0"/>
              <w:jc w:val="both"/>
              <w:rPr>
                <w:rStyle w:val="TEXTOChar"/>
                <w:rFonts w:asciiTheme="minorHAnsi" w:eastAsiaTheme="minorHAnsi" w:hAnsiTheme="minorHAnsi" w:cstheme="minorHAnsi"/>
                <w:b/>
                <w:sz w:val="22"/>
                <w:szCs w:val="22"/>
              </w:rPr>
            </w:pPr>
            <w:r w:rsidRPr="00050918">
              <w:t>Corinto Meffe</w:t>
            </w:r>
          </w:p>
        </w:tc>
      </w:tr>
      <w:tr w:rsidR="005F607F" w:rsidRPr="00652701" w14:paraId="4BA7531A"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B48F0" w14:textId="77777777" w:rsidR="005F607F" w:rsidRPr="00050918" w:rsidRDefault="0074514D" w:rsidP="003B5A08">
            <w:pPr>
              <w:spacing w:after="0"/>
              <w:rPr>
                <w:rStyle w:val="TEXTOChar"/>
                <w:rFonts w:asciiTheme="minorHAnsi" w:eastAsiaTheme="minorHAnsi" w:hAnsiTheme="minorHAnsi" w:cstheme="minorHAnsi"/>
                <w:b/>
                <w:sz w:val="20"/>
              </w:rPr>
            </w:pPr>
            <w:r w:rsidRPr="00050918">
              <w:rPr>
                <w:rStyle w:val="TEXTOChar"/>
                <w:rFonts w:asciiTheme="minorHAnsi" w:hAnsiTheme="minorHAnsi" w:cstheme="minorHAnsi"/>
                <w:b/>
                <w:sz w:val="20"/>
              </w:rPr>
              <w:t>Department</w:t>
            </w:r>
          </w:p>
        </w:tc>
        <w:tc>
          <w:tcPr>
            <w:tcW w:w="6628" w:type="dxa"/>
            <w:tcBorders>
              <w:top w:val="single" w:sz="4" w:space="0" w:color="auto"/>
              <w:left w:val="single" w:sz="4" w:space="0" w:color="auto"/>
              <w:bottom w:val="single" w:sz="4" w:space="0" w:color="auto"/>
              <w:right w:val="single" w:sz="4" w:space="0" w:color="auto"/>
            </w:tcBorders>
          </w:tcPr>
          <w:p w14:paraId="7CD9D402" w14:textId="77777777" w:rsidR="005F607F" w:rsidRPr="006C5347" w:rsidRDefault="00FD47E5" w:rsidP="00E64A72">
            <w:pPr>
              <w:spacing w:after="0"/>
              <w:jc w:val="both"/>
              <w:rPr>
                <w:rStyle w:val="TEXTOChar"/>
                <w:rFonts w:asciiTheme="minorHAnsi" w:eastAsiaTheme="minorHAnsi" w:hAnsiTheme="minorHAnsi" w:cstheme="minorHAnsi"/>
                <w:b/>
                <w:sz w:val="22"/>
                <w:szCs w:val="22"/>
                <w:lang w:val="en-US"/>
              </w:rPr>
            </w:pPr>
            <w:r w:rsidRPr="006C5347">
              <w:rPr>
                <w:lang w:val="en-US"/>
              </w:rPr>
              <w:t>Logistics and Information Technology Secretariat</w:t>
            </w:r>
            <w:r w:rsidR="00CA5B8C" w:rsidRPr="006C5347">
              <w:rPr>
                <w:lang w:val="en-US"/>
              </w:rPr>
              <w:t xml:space="preserve"> (SLTI)</w:t>
            </w:r>
          </w:p>
        </w:tc>
      </w:tr>
      <w:tr w:rsidR="005F607F" w:rsidRPr="007C6631" w14:paraId="437AD647"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BE861" w14:textId="77777777" w:rsidR="005F607F" w:rsidRPr="00050918" w:rsidRDefault="005F607F" w:rsidP="003B5A08">
            <w:pPr>
              <w:spacing w:after="0"/>
              <w:rPr>
                <w:rStyle w:val="TEXTOChar"/>
                <w:rFonts w:asciiTheme="minorHAnsi" w:eastAsiaTheme="minorHAnsi" w:hAnsiTheme="minorHAnsi" w:cstheme="minorHAnsi"/>
                <w:b/>
                <w:sz w:val="20"/>
              </w:rPr>
            </w:pPr>
            <w:r w:rsidRPr="00050918">
              <w:rPr>
                <w:rStyle w:val="TEXTOChar"/>
                <w:rFonts w:asciiTheme="minorHAnsi" w:hAnsiTheme="minorHAnsi" w:cstheme="minorHAnsi"/>
                <w:b/>
                <w:sz w:val="20"/>
              </w:rPr>
              <w:t>E-mail</w:t>
            </w:r>
          </w:p>
        </w:tc>
        <w:tc>
          <w:tcPr>
            <w:tcW w:w="6628" w:type="dxa"/>
            <w:tcBorders>
              <w:top w:val="single" w:sz="4" w:space="0" w:color="auto"/>
              <w:left w:val="single" w:sz="4" w:space="0" w:color="auto"/>
              <w:bottom w:val="single" w:sz="4" w:space="0" w:color="auto"/>
              <w:right w:val="single" w:sz="4" w:space="0" w:color="auto"/>
            </w:tcBorders>
          </w:tcPr>
          <w:p w14:paraId="487ECC92" w14:textId="77777777" w:rsidR="005F607F" w:rsidRPr="00050918" w:rsidRDefault="00652701" w:rsidP="00E64A72">
            <w:pPr>
              <w:spacing w:after="0"/>
              <w:jc w:val="both"/>
              <w:rPr>
                <w:rStyle w:val="TEXTOChar"/>
                <w:rFonts w:asciiTheme="minorHAnsi" w:eastAsiaTheme="minorHAnsi" w:hAnsiTheme="minorHAnsi" w:cstheme="minorHAnsi"/>
                <w:b/>
                <w:sz w:val="22"/>
                <w:szCs w:val="22"/>
              </w:rPr>
            </w:pPr>
            <w:hyperlink r:id="rId63" w:history="1">
              <w:r w:rsidR="00715CDD" w:rsidRPr="00832F53">
                <w:rPr>
                  <w:rStyle w:val="Hyperlink"/>
                </w:rPr>
                <w:t>corinto.meffe@planejamento.gov.br</w:t>
              </w:r>
            </w:hyperlink>
          </w:p>
        </w:tc>
      </w:tr>
      <w:tr w:rsidR="005F607F" w:rsidRPr="007C6631" w14:paraId="2C83B460"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B4872" w14:textId="77777777" w:rsidR="005F607F" w:rsidRPr="00050918" w:rsidRDefault="0074514D" w:rsidP="003B5A08">
            <w:pPr>
              <w:spacing w:after="0"/>
              <w:rPr>
                <w:rStyle w:val="TEXTOChar"/>
                <w:rFonts w:asciiTheme="minorHAnsi" w:eastAsiaTheme="minorHAnsi" w:hAnsiTheme="minorHAnsi" w:cstheme="minorHAnsi"/>
                <w:b/>
                <w:sz w:val="20"/>
              </w:rPr>
            </w:pPr>
            <w:r w:rsidRPr="00050918">
              <w:rPr>
                <w:rStyle w:val="TEXTOChar"/>
                <w:rFonts w:asciiTheme="minorHAnsi" w:hAnsiTheme="minorHAnsi" w:cstheme="minorHAnsi"/>
                <w:b/>
                <w:sz w:val="20"/>
              </w:rPr>
              <w:t>Phone number</w:t>
            </w:r>
          </w:p>
        </w:tc>
        <w:tc>
          <w:tcPr>
            <w:tcW w:w="6628" w:type="dxa"/>
            <w:tcBorders>
              <w:top w:val="single" w:sz="4" w:space="0" w:color="auto"/>
              <w:left w:val="single" w:sz="4" w:space="0" w:color="auto"/>
              <w:bottom w:val="single" w:sz="4" w:space="0" w:color="auto"/>
              <w:right w:val="single" w:sz="4" w:space="0" w:color="auto"/>
            </w:tcBorders>
          </w:tcPr>
          <w:p w14:paraId="46971169" w14:textId="77777777" w:rsidR="005F607F" w:rsidRPr="00050918" w:rsidRDefault="00CA5B8C" w:rsidP="00E64A72">
            <w:pPr>
              <w:spacing w:after="0"/>
              <w:jc w:val="both"/>
              <w:rPr>
                <w:rStyle w:val="TEXTOChar"/>
                <w:rFonts w:asciiTheme="minorHAnsi" w:eastAsiaTheme="minorHAnsi" w:hAnsiTheme="minorHAnsi" w:cstheme="minorHAnsi"/>
                <w:b/>
                <w:sz w:val="22"/>
                <w:szCs w:val="22"/>
              </w:rPr>
            </w:pPr>
            <w:r w:rsidRPr="00050918">
              <w:t>(61) 2020-1113</w:t>
            </w:r>
          </w:p>
        </w:tc>
      </w:tr>
      <w:tr w:rsidR="005F607F" w:rsidRPr="00652701" w14:paraId="27A7D2FC"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B8870" w14:textId="77777777" w:rsidR="005F607F" w:rsidRPr="003B5A08" w:rsidRDefault="005F607F" w:rsidP="003B5A08">
            <w:pPr>
              <w:spacing w:after="0"/>
              <w:rPr>
                <w:rStyle w:val="TEXTOChar"/>
                <w:rFonts w:asciiTheme="minorHAnsi" w:hAnsiTheme="minorHAnsi" w:cstheme="minorHAnsi"/>
                <w:b/>
                <w:sz w:val="20"/>
                <w:lang w:val="en-US"/>
              </w:rPr>
            </w:pPr>
            <w:r w:rsidRPr="003B5A08">
              <w:rPr>
                <w:rStyle w:val="TEXTOChar"/>
                <w:rFonts w:asciiTheme="minorHAnsi" w:hAnsiTheme="minorHAnsi" w:cstheme="minorHAnsi"/>
                <w:b/>
                <w:sz w:val="20"/>
                <w:lang w:val="en-US"/>
              </w:rPr>
              <w:t>Obje</w:t>
            </w:r>
            <w:r w:rsidR="003B5A08" w:rsidRPr="003B5A08">
              <w:rPr>
                <w:rStyle w:val="TEXTOChar"/>
                <w:rFonts w:asciiTheme="minorHAnsi" w:hAnsiTheme="minorHAnsi" w:cstheme="minorHAnsi"/>
                <w:b/>
                <w:sz w:val="20"/>
                <w:lang w:val="en-US"/>
              </w:rPr>
              <w:t xml:space="preserve">ctive(s) of the </w:t>
            </w:r>
            <w:r w:rsidR="00EC723C">
              <w:rPr>
                <w:rStyle w:val="TEXTOChar"/>
                <w:rFonts w:asciiTheme="minorHAnsi" w:hAnsiTheme="minorHAnsi" w:cstheme="minorHAnsi"/>
                <w:b/>
                <w:sz w:val="20"/>
                <w:lang w:val="en-US"/>
              </w:rPr>
              <w:t>commitment</w:t>
            </w:r>
          </w:p>
        </w:tc>
        <w:tc>
          <w:tcPr>
            <w:tcW w:w="6628" w:type="dxa"/>
            <w:tcBorders>
              <w:top w:val="single" w:sz="4" w:space="0" w:color="auto"/>
              <w:left w:val="single" w:sz="4" w:space="0" w:color="auto"/>
              <w:bottom w:val="single" w:sz="4" w:space="0" w:color="auto"/>
              <w:right w:val="single" w:sz="4" w:space="0" w:color="auto"/>
            </w:tcBorders>
          </w:tcPr>
          <w:p w14:paraId="769E080D" w14:textId="77777777" w:rsidR="005F607F" w:rsidRPr="00E257F7" w:rsidRDefault="00D83F75" w:rsidP="00E257F7">
            <w:pPr>
              <w:pStyle w:val="Standard"/>
              <w:spacing w:line="276" w:lineRule="auto"/>
              <w:jc w:val="both"/>
              <w:rPr>
                <w:rStyle w:val="TEXTOChar"/>
                <w:rFonts w:eastAsia="Andale Sans UI"/>
                <w:sz w:val="22"/>
                <w:szCs w:val="22"/>
                <w:lang w:eastAsia="en-US"/>
              </w:rPr>
            </w:pPr>
            <w:r w:rsidRPr="00D83F75">
              <w:rPr>
                <w:rFonts w:ascii="Calibri" w:hAnsi="Calibri" w:cs="Calibri"/>
                <w:sz w:val="22"/>
                <w:szCs w:val="22"/>
              </w:rPr>
              <w:t xml:space="preserve">To </w:t>
            </w:r>
            <w:r w:rsidR="00E257F7">
              <w:rPr>
                <w:rFonts w:ascii="Calibri" w:hAnsi="Calibri" w:cs="Calibri"/>
                <w:sz w:val="22"/>
                <w:szCs w:val="22"/>
              </w:rPr>
              <w:t xml:space="preserve">widely </w:t>
            </w:r>
            <w:r w:rsidRPr="00D83F75">
              <w:rPr>
                <w:rFonts w:ascii="Calibri" w:hAnsi="Calibri" w:cs="Calibri"/>
                <w:sz w:val="22"/>
                <w:szCs w:val="22"/>
              </w:rPr>
              <w:t xml:space="preserve">disclose in an open format, according to the </w:t>
            </w:r>
            <w:r w:rsidR="00002A55" w:rsidRPr="00D83F75">
              <w:rPr>
                <w:rFonts w:ascii="Calibri" w:hAnsi="Calibri" w:cs="Calibri"/>
                <w:sz w:val="22"/>
                <w:szCs w:val="22"/>
              </w:rPr>
              <w:t>INDA</w:t>
            </w:r>
            <w:r w:rsidRPr="00D83F75">
              <w:rPr>
                <w:rFonts w:ascii="Calibri" w:hAnsi="Calibri" w:cs="Calibri"/>
                <w:sz w:val="22"/>
                <w:szCs w:val="22"/>
              </w:rPr>
              <w:t>’s standards, data of bodies and agencies of the Federal Executive Branch at a minimum quality level enough to facilitate understanding and simplify the reuse of data by the government</w:t>
            </w:r>
            <w:r w:rsidR="00CA5B8C" w:rsidRPr="00D83F75">
              <w:rPr>
                <w:rFonts w:ascii="Calibri" w:hAnsi="Calibri" w:cs="Calibri"/>
                <w:sz w:val="22"/>
                <w:szCs w:val="22"/>
              </w:rPr>
              <w:t xml:space="preserve"> </w:t>
            </w:r>
            <w:r>
              <w:rPr>
                <w:rFonts w:ascii="Calibri" w:hAnsi="Calibri" w:cs="Calibri"/>
                <w:sz w:val="22"/>
                <w:szCs w:val="22"/>
              </w:rPr>
              <w:t>and society</w:t>
            </w:r>
            <w:r w:rsidR="00CA5B8C" w:rsidRPr="00D83F75">
              <w:rPr>
                <w:rFonts w:ascii="Calibri" w:hAnsi="Calibri" w:cs="Calibri"/>
                <w:sz w:val="22"/>
                <w:szCs w:val="22"/>
              </w:rPr>
              <w:t xml:space="preserve">. </w:t>
            </w:r>
            <w:r>
              <w:rPr>
                <w:rFonts w:ascii="Calibri" w:hAnsi="Calibri" w:cs="Calibri"/>
                <w:sz w:val="22"/>
                <w:szCs w:val="22"/>
              </w:rPr>
              <w:t xml:space="preserve">The plan </w:t>
            </w:r>
            <w:r w:rsidR="00FD6745">
              <w:rPr>
                <w:rFonts w:ascii="Calibri" w:hAnsi="Calibri" w:cs="Calibri"/>
                <w:sz w:val="22"/>
                <w:szCs w:val="22"/>
              </w:rPr>
              <w:t>aims to program</w:t>
            </w:r>
            <w:r>
              <w:rPr>
                <w:rFonts w:ascii="Calibri" w:hAnsi="Calibri" w:cs="Calibri"/>
                <w:sz w:val="22"/>
                <w:szCs w:val="22"/>
              </w:rPr>
              <w:t xml:space="preserve"> future actions of the organization regarding the disclosure of its public data</w:t>
            </w:r>
            <w:r w:rsidR="00CA5B8C" w:rsidRPr="00D83F75">
              <w:rPr>
                <w:rFonts w:ascii="Calibri" w:hAnsi="Calibri" w:cs="Calibri"/>
                <w:sz w:val="22"/>
                <w:szCs w:val="22"/>
              </w:rPr>
              <w:t xml:space="preserve">. </w:t>
            </w:r>
            <w:r w:rsidRPr="00E257F7">
              <w:rPr>
                <w:rFonts w:ascii="Calibri" w:hAnsi="Calibri" w:cs="Calibri"/>
                <w:sz w:val="22"/>
                <w:szCs w:val="22"/>
              </w:rPr>
              <w:t xml:space="preserve">It will be held </w:t>
            </w:r>
            <w:r w:rsidR="00E257F7" w:rsidRPr="00E257F7">
              <w:rPr>
                <w:rFonts w:ascii="Calibri" w:hAnsi="Calibri" w:cs="Calibri"/>
                <w:sz w:val="22"/>
                <w:szCs w:val="22"/>
              </w:rPr>
              <w:t xml:space="preserve">biannually and must be submitted to the Steering Committee of the INDA to be known, monitored and prioritized, and be published at the Brazilian Open Data Portal for </w:t>
            </w:r>
            <w:r w:rsidR="00E257F7">
              <w:rPr>
                <w:rFonts w:ascii="Calibri" w:hAnsi="Calibri" w:cs="Calibri"/>
                <w:sz w:val="22"/>
                <w:szCs w:val="22"/>
              </w:rPr>
              <w:t xml:space="preserve">widespread </w:t>
            </w:r>
            <w:r w:rsidR="00E257F7" w:rsidRPr="00E257F7">
              <w:rPr>
                <w:rFonts w:ascii="Calibri" w:hAnsi="Calibri" w:cs="Calibri"/>
                <w:sz w:val="22"/>
                <w:szCs w:val="22"/>
              </w:rPr>
              <w:t>public access</w:t>
            </w:r>
            <w:r w:rsidR="00CA5B8C" w:rsidRPr="00E257F7">
              <w:rPr>
                <w:rFonts w:ascii="Calibri" w:hAnsi="Calibri" w:cs="Calibri"/>
                <w:sz w:val="22"/>
                <w:szCs w:val="22"/>
              </w:rPr>
              <w:t>.</w:t>
            </w:r>
          </w:p>
        </w:tc>
      </w:tr>
      <w:tr w:rsidR="005F607F" w:rsidRPr="00652701" w14:paraId="5D81DEA0"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5D58D" w14:textId="77777777" w:rsidR="005F607F" w:rsidRPr="00050918" w:rsidRDefault="003B5A08"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628" w:type="dxa"/>
            <w:tcBorders>
              <w:top w:val="single" w:sz="4" w:space="0" w:color="auto"/>
              <w:left w:val="single" w:sz="4" w:space="0" w:color="auto"/>
              <w:bottom w:val="single" w:sz="4" w:space="0" w:color="auto"/>
              <w:right w:val="single" w:sz="4" w:space="0" w:color="auto"/>
            </w:tcBorders>
          </w:tcPr>
          <w:p w14:paraId="33EE716B" w14:textId="77777777" w:rsidR="005F607F" w:rsidRPr="00374E9D" w:rsidRDefault="00374E9D" w:rsidP="00374E9D">
            <w:pPr>
              <w:pStyle w:val="Rel-Tit4"/>
              <w:spacing w:before="0" w:line="276" w:lineRule="auto"/>
              <w:rPr>
                <w:rFonts w:asciiTheme="minorHAnsi" w:hAnsiTheme="minorHAnsi" w:cstheme="minorHAnsi"/>
                <w:i w:val="0"/>
                <w:color w:val="00000A"/>
                <w:sz w:val="22"/>
                <w:szCs w:val="22"/>
                <w:lang w:val="en-US"/>
              </w:rPr>
            </w:pPr>
            <w:r>
              <w:rPr>
                <w:rFonts w:asciiTheme="minorHAnsi" w:hAnsiTheme="minorHAnsi" w:cstheme="minorHAnsi"/>
                <w:b w:val="0"/>
                <w:i w:val="0"/>
                <w:color w:val="00000A"/>
                <w:sz w:val="22"/>
                <w:szCs w:val="22"/>
                <w:lang w:val="en-US"/>
              </w:rPr>
              <w:t>T</w:t>
            </w:r>
            <w:r w:rsidR="005479D0">
              <w:rPr>
                <w:rFonts w:asciiTheme="minorHAnsi" w:hAnsiTheme="minorHAnsi" w:cstheme="minorHAnsi"/>
                <w:b w:val="0"/>
                <w:i w:val="0"/>
                <w:color w:val="00000A"/>
                <w:sz w:val="22"/>
                <w:szCs w:val="22"/>
                <w:lang w:val="en-US"/>
              </w:rPr>
              <w:t xml:space="preserve">o encourage </w:t>
            </w:r>
            <w:r>
              <w:rPr>
                <w:rFonts w:asciiTheme="minorHAnsi" w:hAnsiTheme="minorHAnsi" w:cstheme="minorHAnsi"/>
                <w:b w:val="0"/>
                <w:i w:val="0"/>
                <w:color w:val="00000A"/>
                <w:sz w:val="22"/>
                <w:szCs w:val="22"/>
                <w:lang w:val="en-US"/>
              </w:rPr>
              <w:t>increased</w:t>
            </w:r>
            <w:r w:rsidRPr="00C102F1">
              <w:rPr>
                <w:rFonts w:asciiTheme="minorHAnsi" w:hAnsiTheme="minorHAnsi" w:cstheme="minorHAnsi"/>
                <w:b w:val="0"/>
                <w:i w:val="0"/>
                <w:color w:val="00000A"/>
                <w:sz w:val="22"/>
                <w:szCs w:val="22"/>
                <w:lang w:val="en-US"/>
              </w:rPr>
              <w:t xml:space="preserve"> disclosure of information in an open format by public bodies and agencies through the implementation of Institut</w:t>
            </w:r>
            <w:r>
              <w:rPr>
                <w:rFonts w:asciiTheme="minorHAnsi" w:hAnsiTheme="minorHAnsi" w:cstheme="minorHAnsi"/>
                <w:b w:val="0"/>
                <w:i w:val="0"/>
                <w:color w:val="00000A"/>
                <w:sz w:val="22"/>
                <w:szCs w:val="22"/>
                <w:lang w:val="en-US"/>
              </w:rPr>
              <w:t>ional Open Data Plans, which wi</w:t>
            </w:r>
            <w:r w:rsidRPr="00C102F1">
              <w:rPr>
                <w:rFonts w:asciiTheme="minorHAnsi" w:hAnsiTheme="minorHAnsi" w:cstheme="minorHAnsi"/>
                <w:b w:val="0"/>
                <w:i w:val="0"/>
                <w:color w:val="00000A"/>
                <w:sz w:val="22"/>
                <w:szCs w:val="22"/>
                <w:lang w:val="en-US"/>
              </w:rPr>
              <w:t>ll be monitor</w:t>
            </w:r>
            <w:r w:rsidRPr="00A16187">
              <w:rPr>
                <w:rFonts w:asciiTheme="minorHAnsi" w:hAnsiTheme="minorHAnsi" w:cstheme="minorHAnsi"/>
                <w:b w:val="0"/>
                <w:i w:val="0"/>
                <w:color w:val="00000A"/>
                <w:sz w:val="22"/>
                <w:szCs w:val="22"/>
                <w:lang w:val="en-US"/>
              </w:rPr>
              <w:t xml:space="preserve">ed </w:t>
            </w:r>
            <w:r w:rsidRPr="00C102F1">
              <w:rPr>
                <w:rFonts w:asciiTheme="minorHAnsi" w:hAnsiTheme="minorHAnsi" w:cstheme="minorHAnsi"/>
                <w:b w:val="0"/>
                <w:i w:val="0"/>
                <w:color w:val="00000A"/>
                <w:sz w:val="22"/>
                <w:szCs w:val="22"/>
                <w:lang w:val="en-US"/>
              </w:rPr>
              <w:t>and prioritized by the Steering Committee of the National Open Data Infrastructure (INDA), as described in INDA’s Action Plan.</w:t>
            </w:r>
            <w:r w:rsidRPr="00C102F1">
              <w:rPr>
                <w:rFonts w:asciiTheme="minorHAnsi" w:hAnsiTheme="minorHAnsi" w:cstheme="minorHAnsi"/>
                <w:i w:val="0"/>
                <w:color w:val="00000A"/>
                <w:sz w:val="22"/>
                <w:szCs w:val="22"/>
                <w:lang w:val="en-US"/>
              </w:rPr>
              <w:t xml:space="preserve"> </w:t>
            </w:r>
          </w:p>
        </w:tc>
      </w:tr>
      <w:tr w:rsidR="005F607F" w:rsidRPr="00652701" w14:paraId="395B6C27"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68846" w14:textId="77777777" w:rsidR="005F607F" w:rsidRPr="00050918" w:rsidRDefault="00EC723C" w:rsidP="003B5A08">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628" w:type="dxa"/>
            <w:tcBorders>
              <w:top w:val="single" w:sz="4" w:space="0" w:color="auto"/>
              <w:left w:val="single" w:sz="4" w:space="0" w:color="auto"/>
              <w:bottom w:val="single" w:sz="4" w:space="0" w:color="auto"/>
              <w:right w:val="single" w:sz="4" w:space="0" w:color="auto"/>
            </w:tcBorders>
          </w:tcPr>
          <w:p w14:paraId="5EE6D1B3" w14:textId="77777777" w:rsidR="00D41929" w:rsidRDefault="00D77DA1" w:rsidP="00E64A72">
            <w:pPr>
              <w:spacing w:after="0"/>
              <w:jc w:val="both"/>
              <w:rPr>
                <w:lang w:val="en-US"/>
              </w:rPr>
            </w:pPr>
            <w:r>
              <w:rPr>
                <w:lang w:val="en-US"/>
              </w:rPr>
              <w:t>Increasing</w:t>
            </w:r>
            <w:r w:rsidR="00D41929" w:rsidRPr="00F71B76">
              <w:rPr>
                <w:lang w:val="en-US"/>
              </w:rPr>
              <w:t xml:space="preserve"> the volume and quality of </w:t>
            </w:r>
            <w:r w:rsidR="00715CDD">
              <w:rPr>
                <w:lang w:val="en-US"/>
              </w:rPr>
              <w:t xml:space="preserve">available </w:t>
            </w:r>
            <w:r w:rsidR="00D41929" w:rsidRPr="00715CDD">
              <w:rPr>
                <w:lang w:val="en-US"/>
              </w:rPr>
              <w:t xml:space="preserve">open government data </w:t>
            </w:r>
            <w:r w:rsidR="00D41929" w:rsidRPr="00F71B76">
              <w:rPr>
                <w:lang w:val="en-US"/>
              </w:rPr>
              <w:t xml:space="preserve">contributes to increasing the reuse of data, information reliability, transparency of activities and the </w:t>
            </w:r>
            <w:r w:rsidR="00D41929">
              <w:rPr>
                <w:lang w:val="en-US"/>
              </w:rPr>
              <w:t>number of</w:t>
            </w:r>
            <w:r w:rsidR="00D41929" w:rsidRPr="00F71B76">
              <w:rPr>
                <w:lang w:val="en-US"/>
              </w:rPr>
              <w:t xml:space="preserve"> resources used by society and the </w:t>
            </w:r>
            <w:r w:rsidR="00477137">
              <w:rPr>
                <w:lang w:val="en-US"/>
              </w:rPr>
              <w:t>different levels</w:t>
            </w:r>
            <w:r w:rsidR="00D41929" w:rsidRPr="00F71B76">
              <w:rPr>
                <w:lang w:val="en-US"/>
              </w:rPr>
              <w:t xml:space="preserve"> of government.</w:t>
            </w:r>
          </w:p>
          <w:p w14:paraId="5807ABEC" w14:textId="77777777" w:rsidR="005F607F" w:rsidRPr="00D41929" w:rsidRDefault="00D41929" w:rsidP="00D41929">
            <w:pPr>
              <w:spacing w:after="0"/>
              <w:jc w:val="both"/>
              <w:rPr>
                <w:rStyle w:val="TEXTOChar"/>
                <w:rFonts w:asciiTheme="minorHAnsi" w:eastAsiaTheme="minorHAnsi" w:hAnsiTheme="minorHAnsi" w:cstheme="minorHAnsi"/>
                <w:b/>
                <w:color w:val="FF0000"/>
                <w:sz w:val="22"/>
                <w:szCs w:val="22"/>
                <w:lang w:val="en-US"/>
              </w:rPr>
            </w:pPr>
            <w:r w:rsidRPr="00D41929">
              <w:rPr>
                <w:lang w:val="en-US"/>
              </w:rPr>
              <w:t>The information on processes contained in public data</w:t>
            </w:r>
            <w:r w:rsidR="00CA5B8C" w:rsidRPr="00D41929">
              <w:rPr>
                <w:lang w:val="en-US"/>
              </w:rPr>
              <w:t xml:space="preserve">, </w:t>
            </w:r>
            <w:r w:rsidRPr="00D41929">
              <w:rPr>
                <w:lang w:val="en-US"/>
              </w:rPr>
              <w:t>when exposed as open data, tend</w:t>
            </w:r>
            <w:r w:rsidR="005479D0">
              <w:rPr>
                <w:lang w:val="en-US"/>
              </w:rPr>
              <w:t>s</w:t>
            </w:r>
            <w:r w:rsidRPr="00D41929">
              <w:rPr>
                <w:lang w:val="en-US"/>
              </w:rPr>
              <w:t xml:space="preserve"> to promote accountability and prevent irregularities</w:t>
            </w:r>
            <w:r w:rsidR="00CA5B8C" w:rsidRPr="00D41929">
              <w:rPr>
                <w:lang w:val="en-US"/>
              </w:rPr>
              <w:t>.</w:t>
            </w:r>
          </w:p>
        </w:tc>
      </w:tr>
      <w:tr w:rsidR="005F607F" w:rsidRPr="00652701" w14:paraId="0C8D82FD"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0F1D5" w14:textId="77777777" w:rsidR="005F607F" w:rsidRPr="00050918" w:rsidRDefault="003B5A08"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628" w:type="dxa"/>
            <w:tcBorders>
              <w:top w:val="single" w:sz="4" w:space="0" w:color="auto"/>
              <w:left w:val="single" w:sz="4" w:space="0" w:color="auto"/>
              <w:bottom w:val="single" w:sz="4" w:space="0" w:color="auto"/>
              <w:right w:val="single" w:sz="4" w:space="0" w:color="auto"/>
            </w:tcBorders>
          </w:tcPr>
          <w:p w14:paraId="535A2DCD" w14:textId="77777777" w:rsidR="00CA5B8C" w:rsidRPr="00D41929" w:rsidRDefault="00D41929" w:rsidP="00E64A72">
            <w:pPr>
              <w:pStyle w:val="Standard"/>
              <w:spacing w:line="276" w:lineRule="auto"/>
              <w:jc w:val="both"/>
              <w:rPr>
                <w:sz w:val="22"/>
                <w:szCs w:val="22"/>
              </w:rPr>
            </w:pPr>
            <w:r w:rsidRPr="00D41929">
              <w:rPr>
                <w:rFonts w:ascii="Calibri" w:hAnsi="Calibri" w:cs="Calibri"/>
                <w:sz w:val="22"/>
                <w:szCs w:val="22"/>
              </w:rPr>
              <w:t xml:space="preserve">The results will be spelled out in the Institutional Data Disclosure Plans </w:t>
            </w:r>
            <w:r>
              <w:rPr>
                <w:rFonts w:ascii="Calibri" w:hAnsi="Calibri" w:cs="Calibri"/>
                <w:sz w:val="22"/>
                <w:szCs w:val="22"/>
              </w:rPr>
              <w:t>approved and overseen by the Steering Committee of the INDA</w:t>
            </w:r>
            <w:r w:rsidR="00CA5B8C" w:rsidRPr="00D41929">
              <w:rPr>
                <w:rFonts w:ascii="Calibri" w:hAnsi="Calibri" w:cs="Calibri"/>
                <w:color w:val="000000"/>
                <w:sz w:val="22"/>
                <w:szCs w:val="22"/>
              </w:rPr>
              <w:t>.</w:t>
            </w:r>
          </w:p>
          <w:p w14:paraId="459BFEDF" w14:textId="77777777" w:rsidR="005F607F" w:rsidRPr="00D41929" w:rsidRDefault="00D41929" w:rsidP="005479D0">
            <w:pPr>
              <w:spacing w:after="0"/>
              <w:jc w:val="both"/>
              <w:rPr>
                <w:rStyle w:val="TEXTOChar"/>
                <w:rFonts w:asciiTheme="minorHAnsi" w:eastAsiaTheme="minorHAnsi" w:hAnsiTheme="minorHAnsi" w:cstheme="minorHAnsi"/>
                <w:b/>
                <w:sz w:val="22"/>
                <w:szCs w:val="22"/>
                <w:lang w:val="en-US"/>
              </w:rPr>
            </w:pPr>
            <w:r w:rsidRPr="00D41929">
              <w:rPr>
                <w:color w:val="000000"/>
                <w:lang w:val="en-US"/>
              </w:rPr>
              <w:t xml:space="preserve">An annual </w:t>
            </w:r>
            <w:r w:rsidR="005479D0" w:rsidRPr="00715CDD">
              <w:rPr>
                <w:color w:val="000000"/>
                <w:lang w:val="en-US"/>
              </w:rPr>
              <w:t>audit</w:t>
            </w:r>
            <w:r w:rsidRPr="00D41929">
              <w:rPr>
                <w:color w:val="000000"/>
                <w:lang w:val="en-US"/>
              </w:rPr>
              <w:t xml:space="preserve"> of INDA’s action plan </w:t>
            </w:r>
            <w:r>
              <w:rPr>
                <w:color w:val="000000"/>
                <w:lang w:val="en-US"/>
              </w:rPr>
              <w:t>identifying</w:t>
            </w:r>
            <w:r w:rsidRPr="00D41929">
              <w:rPr>
                <w:color w:val="000000"/>
                <w:lang w:val="en-US"/>
              </w:rPr>
              <w:t xml:space="preserve"> the bodies and agencies that present their Institutional Plans is projected to be conducted</w:t>
            </w:r>
            <w:r w:rsidR="00CA5B8C" w:rsidRPr="00D41929">
              <w:rPr>
                <w:color w:val="000000"/>
                <w:lang w:val="en-US"/>
              </w:rPr>
              <w:t>.</w:t>
            </w:r>
          </w:p>
        </w:tc>
      </w:tr>
      <w:tr w:rsidR="005F607F" w:rsidRPr="007C6631" w14:paraId="78CC5C90"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E6CC73" w14:textId="77777777" w:rsidR="005F607F" w:rsidRPr="00050918" w:rsidRDefault="005F607F" w:rsidP="003B5A08">
            <w:pPr>
              <w:spacing w:after="0"/>
              <w:rPr>
                <w:rStyle w:val="TEXTOChar"/>
                <w:rFonts w:asciiTheme="minorHAnsi" w:eastAsiaTheme="minorHAnsi" w:hAnsiTheme="minorHAnsi" w:cstheme="minorHAnsi"/>
                <w:b/>
                <w:sz w:val="20"/>
              </w:rPr>
            </w:pPr>
            <w:r w:rsidRPr="00050918">
              <w:rPr>
                <w:rStyle w:val="TEXTOChar"/>
                <w:rFonts w:asciiTheme="minorHAnsi" w:hAnsiTheme="minorHAnsi" w:cstheme="minorHAnsi"/>
                <w:b/>
                <w:sz w:val="20"/>
              </w:rPr>
              <w:t>S</w:t>
            </w:r>
            <w:r w:rsidR="003B5A08">
              <w:rPr>
                <w:rStyle w:val="TEXTOChar"/>
                <w:rFonts w:asciiTheme="minorHAnsi" w:hAnsiTheme="minorHAnsi" w:cstheme="minorHAnsi"/>
                <w:b/>
                <w:sz w:val="20"/>
              </w:rPr>
              <w:t>tatus</w:t>
            </w:r>
          </w:p>
        </w:tc>
        <w:tc>
          <w:tcPr>
            <w:tcW w:w="6628" w:type="dxa"/>
            <w:tcBorders>
              <w:top w:val="single" w:sz="4" w:space="0" w:color="auto"/>
              <w:left w:val="single" w:sz="4" w:space="0" w:color="auto"/>
              <w:bottom w:val="single" w:sz="4" w:space="0" w:color="auto"/>
              <w:right w:val="single" w:sz="4" w:space="0" w:color="auto"/>
            </w:tcBorders>
          </w:tcPr>
          <w:p w14:paraId="503E1585" w14:textId="77777777" w:rsidR="005F607F" w:rsidRPr="00050918" w:rsidRDefault="005D4477" w:rsidP="003B5A08">
            <w:pPr>
              <w:spacing w:after="0"/>
              <w:jc w:val="both"/>
              <w:rPr>
                <w:rStyle w:val="TEXTOChar"/>
                <w:rFonts w:asciiTheme="minorHAnsi" w:eastAsiaTheme="minorHAnsi" w:hAnsiTheme="minorHAnsi" w:cstheme="minorHAnsi"/>
                <w:sz w:val="22"/>
                <w:szCs w:val="22"/>
              </w:rPr>
            </w:pPr>
            <w:r w:rsidRPr="00050918">
              <w:rPr>
                <w:rFonts w:asciiTheme="minorHAnsi" w:hAnsiTheme="minorHAnsi" w:cstheme="minorHAnsi"/>
                <w:b/>
                <w:noProof/>
              </w:rPr>
              <w:t>Implement</w:t>
            </w:r>
            <w:r w:rsidR="003B5A08">
              <w:rPr>
                <w:rFonts w:asciiTheme="minorHAnsi" w:hAnsiTheme="minorHAnsi" w:cstheme="minorHAnsi"/>
                <w:b/>
                <w:noProof/>
              </w:rPr>
              <w:t>ed</w:t>
            </w:r>
          </w:p>
        </w:tc>
      </w:tr>
      <w:tr w:rsidR="005F607F" w:rsidRPr="00652701" w14:paraId="293EBB3F"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80AEE" w14:textId="77777777" w:rsidR="005F607F" w:rsidRPr="00050918" w:rsidRDefault="003B5A08" w:rsidP="005D4477">
            <w:pPr>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628" w:type="dxa"/>
            <w:tcBorders>
              <w:top w:val="single" w:sz="4" w:space="0" w:color="auto"/>
              <w:left w:val="single" w:sz="4" w:space="0" w:color="auto"/>
              <w:bottom w:val="single" w:sz="4" w:space="0" w:color="auto"/>
              <w:right w:val="single" w:sz="4" w:space="0" w:color="auto"/>
            </w:tcBorders>
          </w:tcPr>
          <w:p w14:paraId="769827CC" w14:textId="77777777" w:rsidR="005D4477" w:rsidRPr="00D41929" w:rsidRDefault="00D41929" w:rsidP="005D4477">
            <w:pPr>
              <w:jc w:val="both"/>
              <w:rPr>
                <w:rFonts w:asciiTheme="minorHAnsi" w:hAnsiTheme="minorHAnsi" w:cstheme="minorHAnsi"/>
                <w:lang w:val="en-US"/>
              </w:rPr>
            </w:pPr>
            <w:r w:rsidRPr="00D41929">
              <w:rPr>
                <w:rFonts w:asciiTheme="minorHAnsi" w:hAnsiTheme="minorHAnsi" w:cstheme="minorHAnsi"/>
                <w:lang w:val="en-US"/>
              </w:rPr>
              <w:t>The commitment was duly</w:t>
            </w:r>
            <w:r w:rsidR="00D93B1A">
              <w:rPr>
                <w:rFonts w:asciiTheme="minorHAnsi" w:hAnsiTheme="minorHAnsi" w:cstheme="minorHAnsi"/>
                <w:lang w:val="en-US"/>
              </w:rPr>
              <w:t xml:space="preserve"> implemented</w:t>
            </w:r>
            <w:r w:rsidRPr="00D41929">
              <w:rPr>
                <w:rFonts w:asciiTheme="minorHAnsi" w:hAnsiTheme="minorHAnsi" w:cstheme="minorHAnsi"/>
                <w:lang w:val="en-US"/>
              </w:rPr>
              <w:t>.</w:t>
            </w:r>
          </w:p>
          <w:p w14:paraId="463BA70F" w14:textId="77777777" w:rsidR="005D4477" w:rsidRPr="00D41929" w:rsidRDefault="00D41929" w:rsidP="005D4477">
            <w:pPr>
              <w:pStyle w:val="NormalWeb"/>
              <w:spacing w:before="0" w:after="200" w:line="276" w:lineRule="auto"/>
              <w:jc w:val="both"/>
              <w:rPr>
                <w:rFonts w:asciiTheme="minorHAnsi" w:hAnsiTheme="minorHAnsi"/>
                <w:color w:val="000000"/>
                <w:sz w:val="22"/>
                <w:szCs w:val="22"/>
                <w:lang w:val="en-US"/>
              </w:rPr>
            </w:pPr>
            <w:r w:rsidRPr="00D41929">
              <w:rPr>
                <w:rFonts w:asciiTheme="minorHAnsi" w:hAnsiTheme="minorHAnsi"/>
                <w:color w:val="000000"/>
                <w:sz w:val="22"/>
                <w:szCs w:val="22"/>
                <w:lang w:val="en-US"/>
              </w:rPr>
              <w:t>The Ministry of Planning published its</w:t>
            </w:r>
            <w:r w:rsidR="005D4477" w:rsidRPr="00D41929">
              <w:rPr>
                <w:rFonts w:asciiTheme="minorHAnsi" w:hAnsiTheme="minorHAnsi"/>
                <w:color w:val="000000"/>
                <w:sz w:val="22"/>
                <w:szCs w:val="22"/>
                <w:lang w:val="en-US"/>
              </w:rPr>
              <w:t xml:space="preserve"> </w:t>
            </w:r>
            <w:hyperlink r:id="rId64" w:history="1">
              <w:r>
                <w:rPr>
                  <w:rStyle w:val="Hyperlink"/>
                  <w:rFonts w:asciiTheme="minorHAnsi" w:hAnsiTheme="minorHAnsi"/>
                  <w:color w:val="000000"/>
                  <w:sz w:val="22"/>
                  <w:szCs w:val="22"/>
                  <w:lang w:val="en-US"/>
                </w:rPr>
                <w:t>Open</w:t>
              </w:r>
            </w:hyperlink>
            <w:r w:rsidRPr="00D41929">
              <w:rPr>
                <w:rStyle w:val="Hyperlink"/>
                <w:rFonts w:asciiTheme="minorHAnsi" w:hAnsiTheme="minorHAnsi"/>
                <w:color w:val="000000"/>
                <w:sz w:val="22"/>
                <w:szCs w:val="22"/>
                <w:lang w:val="en-US"/>
              </w:rPr>
              <w:t xml:space="preserve"> Data Plan</w:t>
            </w:r>
            <w:r w:rsidR="005D4477" w:rsidRPr="00D41929">
              <w:rPr>
                <w:rFonts w:asciiTheme="minorHAnsi" w:hAnsiTheme="minorHAnsi"/>
                <w:color w:val="000000"/>
                <w:sz w:val="22"/>
                <w:szCs w:val="22"/>
                <w:lang w:val="en-US"/>
              </w:rPr>
              <w:t>.</w:t>
            </w:r>
          </w:p>
          <w:p w14:paraId="7984BE4A" w14:textId="77777777" w:rsidR="005D4477" w:rsidRPr="00D93B1A" w:rsidRDefault="00D41929" w:rsidP="005D4477">
            <w:pPr>
              <w:pStyle w:val="NormalWeb"/>
              <w:spacing w:before="0" w:after="200" w:line="276" w:lineRule="auto"/>
              <w:jc w:val="both"/>
              <w:rPr>
                <w:rFonts w:asciiTheme="minorHAnsi" w:hAnsiTheme="minorHAnsi"/>
                <w:color w:val="000000"/>
                <w:sz w:val="22"/>
                <w:szCs w:val="22"/>
                <w:lang w:val="en-US"/>
              </w:rPr>
            </w:pPr>
            <w:r w:rsidRPr="00D93B1A">
              <w:rPr>
                <w:rFonts w:asciiTheme="minorHAnsi" w:hAnsiTheme="minorHAnsi"/>
                <w:color w:val="000000"/>
                <w:sz w:val="22"/>
                <w:szCs w:val="22"/>
                <w:lang w:val="en-US"/>
              </w:rPr>
              <w:t xml:space="preserve">The Ministry of Justice published its </w:t>
            </w:r>
            <w:hyperlink r:id="rId65" w:history="1">
              <w:r w:rsidRPr="00D93B1A">
                <w:rPr>
                  <w:rStyle w:val="Hyperlink"/>
                  <w:rFonts w:asciiTheme="minorHAnsi" w:hAnsiTheme="minorHAnsi"/>
                  <w:color w:val="000000"/>
                  <w:sz w:val="22"/>
                  <w:szCs w:val="22"/>
                  <w:lang w:val="en-US"/>
                </w:rPr>
                <w:t>Open</w:t>
              </w:r>
            </w:hyperlink>
            <w:r w:rsidRPr="00D93B1A">
              <w:rPr>
                <w:rStyle w:val="Hyperlink"/>
                <w:rFonts w:asciiTheme="minorHAnsi" w:hAnsiTheme="minorHAnsi"/>
                <w:color w:val="000000"/>
                <w:sz w:val="22"/>
                <w:szCs w:val="22"/>
                <w:lang w:val="en-US"/>
              </w:rPr>
              <w:t xml:space="preserve"> Data Plan</w:t>
            </w:r>
            <w:r w:rsidR="005D4477" w:rsidRPr="00D93B1A">
              <w:rPr>
                <w:rFonts w:asciiTheme="minorHAnsi" w:hAnsiTheme="minorHAnsi"/>
                <w:color w:val="000000"/>
                <w:sz w:val="22"/>
                <w:szCs w:val="22"/>
                <w:lang w:val="en-US"/>
              </w:rPr>
              <w:t xml:space="preserve">, </w:t>
            </w:r>
            <w:r w:rsidR="00D93B1A" w:rsidRPr="00D93B1A">
              <w:rPr>
                <w:rFonts w:asciiTheme="minorHAnsi" w:hAnsiTheme="minorHAnsi"/>
                <w:color w:val="000000"/>
                <w:sz w:val="22"/>
                <w:szCs w:val="22"/>
                <w:lang w:val="en-US"/>
              </w:rPr>
              <w:t>which was approved by</w:t>
            </w:r>
            <w:r w:rsidR="005D4477" w:rsidRPr="00D93B1A">
              <w:rPr>
                <w:rFonts w:asciiTheme="minorHAnsi" w:hAnsiTheme="minorHAnsi"/>
                <w:color w:val="000000"/>
                <w:sz w:val="22"/>
                <w:szCs w:val="22"/>
                <w:lang w:val="en-US"/>
              </w:rPr>
              <w:t xml:space="preserve"> </w:t>
            </w:r>
            <w:hyperlink r:id="rId66" w:history="1">
              <w:r w:rsidR="00D93B1A">
                <w:rPr>
                  <w:rStyle w:val="Hyperlink"/>
                  <w:rFonts w:asciiTheme="minorHAnsi" w:hAnsiTheme="minorHAnsi"/>
                  <w:color w:val="000000"/>
                  <w:sz w:val="22"/>
                  <w:szCs w:val="22"/>
                  <w:lang w:val="en-US"/>
                </w:rPr>
                <w:t>Ordinance nº 1,</w:t>
              </w:r>
              <w:r w:rsidR="005D4477" w:rsidRPr="00D93B1A">
                <w:rPr>
                  <w:rStyle w:val="Hyperlink"/>
                  <w:rFonts w:asciiTheme="minorHAnsi" w:hAnsiTheme="minorHAnsi"/>
                  <w:color w:val="000000"/>
                  <w:sz w:val="22"/>
                  <w:szCs w:val="22"/>
                  <w:lang w:val="en-US"/>
                </w:rPr>
                <w:t xml:space="preserve">370, </w:t>
              </w:r>
              <w:r w:rsidR="00D93B1A">
                <w:rPr>
                  <w:rStyle w:val="Hyperlink"/>
                  <w:rFonts w:asciiTheme="minorHAnsi" w:hAnsiTheme="minorHAnsi"/>
                  <w:color w:val="000000"/>
                  <w:sz w:val="22"/>
                  <w:szCs w:val="22"/>
                  <w:lang w:val="en-US"/>
                </w:rPr>
                <w:t>of August 20,</w:t>
              </w:r>
              <w:r w:rsidR="005D4477" w:rsidRPr="00D93B1A">
                <w:rPr>
                  <w:rStyle w:val="Hyperlink"/>
                  <w:rFonts w:asciiTheme="minorHAnsi" w:hAnsiTheme="minorHAnsi"/>
                  <w:color w:val="000000"/>
                  <w:sz w:val="22"/>
                  <w:szCs w:val="22"/>
                  <w:lang w:val="en-US"/>
                </w:rPr>
                <w:t xml:space="preserve"> 2014</w:t>
              </w:r>
            </w:hyperlink>
            <w:r w:rsidR="005D4477" w:rsidRPr="00D93B1A">
              <w:rPr>
                <w:rFonts w:asciiTheme="minorHAnsi" w:hAnsiTheme="minorHAnsi"/>
                <w:color w:val="000000"/>
                <w:sz w:val="22"/>
                <w:szCs w:val="22"/>
                <w:lang w:val="en-US"/>
              </w:rPr>
              <w:t xml:space="preserve">, </w:t>
            </w:r>
            <w:r w:rsidR="00D93B1A">
              <w:rPr>
                <w:rFonts w:asciiTheme="minorHAnsi" w:hAnsiTheme="minorHAnsi"/>
                <w:color w:val="000000"/>
                <w:sz w:val="22"/>
                <w:szCs w:val="22"/>
                <w:lang w:val="en-US"/>
              </w:rPr>
              <w:t xml:space="preserve">after holding a </w:t>
            </w:r>
            <w:r w:rsidR="00D93B1A" w:rsidRPr="00D93B1A">
              <w:rPr>
                <w:rFonts w:asciiTheme="minorHAnsi" w:hAnsiTheme="minorHAnsi"/>
                <w:color w:val="000000"/>
                <w:sz w:val="22"/>
                <w:szCs w:val="22"/>
                <w:u w:val="single"/>
                <w:lang w:val="en-US"/>
              </w:rPr>
              <w:t>public consultation</w:t>
            </w:r>
            <w:r w:rsidR="00D93B1A">
              <w:rPr>
                <w:rFonts w:asciiTheme="minorHAnsi" w:hAnsiTheme="minorHAnsi"/>
                <w:color w:val="000000"/>
                <w:sz w:val="22"/>
                <w:szCs w:val="22"/>
                <w:lang w:val="en-US"/>
              </w:rPr>
              <w:t xml:space="preserve"> at</w:t>
            </w:r>
            <w:r w:rsidR="005D4477" w:rsidRPr="00D93B1A">
              <w:rPr>
                <w:rFonts w:asciiTheme="minorHAnsi" w:hAnsiTheme="minorHAnsi"/>
                <w:color w:val="000000"/>
                <w:sz w:val="22"/>
                <w:szCs w:val="22"/>
                <w:lang w:val="en-US"/>
              </w:rPr>
              <w:t xml:space="preserve"> Participa.br.</w:t>
            </w:r>
          </w:p>
          <w:p w14:paraId="748526E6" w14:textId="77777777" w:rsidR="005D4477" w:rsidRPr="00E257F7" w:rsidRDefault="00E257F7" w:rsidP="005D4477">
            <w:pPr>
              <w:pStyle w:val="NormalWeb"/>
              <w:spacing w:before="0" w:after="200" w:line="276" w:lineRule="auto"/>
              <w:jc w:val="both"/>
              <w:rPr>
                <w:rFonts w:asciiTheme="minorHAnsi" w:hAnsiTheme="minorHAnsi"/>
                <w:color w:val="000000"/>
                <w:sz w:val="22"/>
                <w:szCs w:val="22"/>
                <w:lang w:val="en-US"/>
              </w:rPr>
            </w:pPr>
            <w:r w:rsidRPr="00E257F7">
              <w:rPr>
                <w:rFonts w:asciiTheme="minorHAnsi" w:hAnsiTheme="minorHAnsi"/>
                <w:color w:val="000000"/>
                <w:sz w:val="22"/>
                <w:szCs w:val="22"/>
                <w:lang w:val="en-US"/>
              </w:rPr>
              <w:t xml:space="preserve">In </w:t>
            </w:r>
            <w:r w:rsidR="00CB3DD3">
              <w:rPr>
                <w:rFonts w:asciiTheme="minorHAnsi" w:hAnsiTheme="minorHAnsi"/>
                <w:color w:val="000000"/>
                <w:sz w:val="22"/>
                <w:szCs w:val="22"/>
                <w:lang w:val="en-US"/>
              </w:rPr>
              <w:t xml:space="preserve">2014, the Ministry of Planning </w:t>
            </w:r>
            <w:r w:rsidRPr="00E257F7">
              <w:rPr>
                <w:rFonts w:asciiTheme="minorHAnsi" w:hAnsiTheme="minorHAnsi"/>
                <w:color w:val="000000"/>
                <w:sz w:val="22"/>
                <w:szCs w:val="22"/>
                <w:lang w:val="en-US"/>
              </w:rPr>
              <w:t>and the Presidency of the Republic held a meeting with some executive secretariats of minis</w:t>
            </w:r>
            <w:r w:rsidR="00CB3DD3">
              <w:rPr>
                <w:rFonts w:asciiTheme="minorHAnsi" w:hAnsiTheme="minorHAnsi"/>
                <w:color w:val="000000"/>
                <w:sz w:val="22"/>
                <w:szCs w:val="22"/>
                <w:lang w:val="en-US"/>
              </w:rPr>
              <w:t xml:space="preserve">tries to discuss the open data </w:t>
            </w:r>
            <w:r w:rsidRPr="00E257F7">
              <w:rPr>
                <w:rFonts w:asciiTheme="minorHAnsi" w:hAnsiTheme="minorHAnsi"/>
                <w:color w:val="000000"/>
                <w:sz w:val="22"/>
                <w:szCs w:val="22"/>
                <w:lang w:val="en-US"/>
              </w:rPr>
              <w:t xml:space="preserve">policy of the federal executive branch and the </w:t>
            </w:r>
            <w:r w:rsidRPr="00E257F7">
              <w:rPr>
                <w:rFonts w:asciiTheme="minorHAnsi" w:hAnsiTheme="minorHAnsi"/>
                <w:color w:val="000000"/>
                <w:sz w:val="22"/>
                <w:szCs w:val="22"/>
                <w:lang w:val="en-US"/>
              </w:rPr>
              <w:lastRenderedPageBreak/>
              <w:t>production of Open Data Plans within these organizations</w:t>
            </w:r>
            <w:r w:rsidR="005D4477" w:rsidRPr="00E257F7">
              <w:rPr>
                <w:rFonts w:asciiTheme="minorHAnsi" w:hAnsiTheme="minorHAnsi"/>
                <w:color w:val="000000"/>
                <w:sz w:val="22"/>
                <w:szCs w:val="22"/>
                <w:lang w:val="en-US"/>
              </w:rPr>
              <w:t>.</w:t>
            </w:r>
          </w:p>
          <w:p w14:paraId="333235E0" w14:textId="77777777" w:rsidR="005D4477" w:rsidRPr="00B1727E" w:rsidRDefault="00E257F7" w:rsidP="005D4477">
            <w:pPr>
              <w:pStyle w:val="NormalWeb"/>
              <w:spacing w:before="0" w:after="200" w:line="276" w:lineRule="auto"/>
              <w:jc w:val="both"/>
              <w:rPr>
                <w:rFonts w:asciiTheme="minorHAnsi" w:hAnsiTheme="minorHAnsi"/>
                <w:color w:val="000000"/>
                <w:sz w:val="22"/>
                <w:szCs w:val="22"/>
                <w:lang w:val="en-US"/>
              </w:rPr>
            </w:pPr>
            <w:r w:rsidRPr="00B1727E">
              <w:rPr>
                <w:rFonts w:asciiTheme="minorHAnsi" w:hAnsiTheme="minorHAnsi"/>
                <w:color w:val="000000"/>
                <w:sz w:val="22"/>
                <w:szCs w:val="22"/>
                <w:lang w:val="en-US"/>
              </w:rPr>
              <w:t xml:space="preserve">Furthermore, the Ministry of Planning </w:t>
            </w:r>
            <w:r w:rsidR="00B1727E">
              <w:rPr>
                <w:rFonts w:asciiTheme="minorHAnsi" w:hAnsiTheme="minorHAnsi"/>
                <w:color w:val="000000"/>
                <w:sz w:val="22"/>
                <w:szCs w:val="22"/>
                <w:lang w:val="en-US"/>
              </w:rPr>
              <w:t xml:space="preserve">published </w:t>
            </w:r>
            <w:r w:rsidRPr="00B1727E">
              <w:rPr>
                <w:rFonts w:asciiTheme="minorHAnsi" w:hAnsiTheme="minorHAnsi"/>
                <w:color w:val="000000"/>
                <w:sz w:val="22"/>
                <w:szCs w:val="22"/>
                <w:lang w:val="en-US"/>
              </w:rPr>
              <w:t>a</w:t>
            </w:r>
            <w:r w:rsidR="00B1727E">
              <w:rPr>
                <w:rFonts w:asciiTheme="minorHAnsi" w:hAnsiTheme="minorHAnsi"/>
                <w:color w:val="000000"/>
                <w:sz w:val="22"/>
                <w:szCs w:val="22"/>
                <w:lang w:val="en-US"/>
              </w:rPr>
              <w:t xml:space="preserve"> manual for the creation of an </w:t>
            </w:r>
            <w:r w:rsidRPr="00B1727E">
              <w:rPr>
                <w:rFonts w:asciiTheme="minorHAnsi" w:hAnsiTheme="minorHAnsi"/>
                <w:color w:val="000000"/>
                <w:sz w:val="22"/>
                <w:szCs w:val="22"/>
                <w:u w:val="single"/>
                <w:lang w:val="en-US"/>
              </w:rPr>
              <w:t>Open Data Plan</w:t>
            </w:r>
            <w:r w:rsidR="005D4477" w:rsidRPr="00B1727E">
              <w:rPr>
                <w:rFonts w:asciiTheme="minorHAnsi" w:hAnsiTheme="minorHAnsi"/>
                <w:color w:val="000000"/>
                <w:sz w:val="22"/>
                <w:szCs w:val="22"/>
                <w:lang w:val="en-US"/>
              </w:rPr>
              <w:t>.</w:t>
            </w:r>
          </w:p>
          <w:p w14:paraId="284990A4" w14:textId="77777777" w:rsidR="005F607F" w:rsidRPr="00B1727E" w:rsidRDefault="00B1727E" w:rsidP="00B1727E">
            <w:pPr>
              <w:pStyle w:val="Standard"/>
              <w:spacing w:after="200" w:line="276" w:lineRule="auto"/>
              <w:jc w:val="both"/>
              <w:rPr>
                <w:rFonts w:ascii="Calibri" w:hAnsi="Calibri" w:cs="Calibri"/>
              </w:rPr>
            </w:pPr>
            <w:r w:rsidRPr="00B1727E">
              <w:rPr>
                <w:rFonts w:asciiTheme="minorHAnsi" w:hAnsiTheme="minorHAnsi"/>
                <w:color w:val="000000"/>
                <w:sz w:val="22"/>
                <w:szCs w:val="22"/>
              </w:rPr>
              <w:t xml:space="preserve">Also, in September </w:t>
            </w:r>
            <w:r w:rsidR="005D4477" w:rsidRPr="00B1727E">
              <w:rPr>
                <w:rFonts w:asciiTheme="minorHAnsi" w:hAnsiTheme="minorHAnsi"/>
                <w:color w:val="000000"/>
                <w:sz w:val="22"/>
                <w:szCs w:val="22"/>
              </w:rPr>
              <w:t xml:space="preserve">2014, </w:t>
            </w:r>
            <w:r w:rsidRPr="00B1727E">
              <w:rPr>
                <w:rFonts w:asciiTheme="minorHAnsi" w:hAnsiTheme="minorHAnsi"/>
                <w:color w:val="000000"/>
                <w:sz w:val="22"/>
                <w:szCs w:val="22"/>
              </w:rPr>
              <w:t xml:space="preserve">it </w:t>
            </w:r>
            <w:r>
              <w:rPr>
                <w:rFonts w:asciiTheme="minorHAnsi" w:hAnsiTheme="minorHAnsi"/>
                <w:color w:val="000000"/>
                <w:sz w:val="22"/>
                <w:szCs w:val="22"/>
              </w:rPr>
              <w:t>organized</w:t>
            </w:r>
            <w:r w:rsidRPr="00B1727E">
              <w:rPr>
                <w:rFonts w:asciiTheme="minorHAnsi" w:hAnsiTheme="minorHAnsi"/>
                <w:color w:val="000000"/>
                <w:sz w:val="22"/>
                <w:szCs w:val="22"/>
              </w:rPr>
              <w:t xml:space="preserve"> the Seminar and Workshop </w:t>
            </w:r>
            <w:hyperlink r:id="rId67" w:history="1">
              <w:r w:rsidRPr="00B1727E">
                <w:rPr>
                  <w:rStyle w:val="Hyperlink"/>
                  <w:rFonts w:asciiTheme="minorHAnsi" w:hAnsiTheme="minorHAnsi"/>
                  <w:color w:val="000000"/>
                  <w:sz w:val="22"/>
                  <w:szCs w:val="22"/>
                </w:rPr>
                <w:t>Open Data Plans and Government Policy for Data Disclosure</w:t>
              </w:r>
            </w:hyperlink>
            <w:r w:rsidR="005D4477" w:rsidRPr="00B1727E">
              <w:rPr>
                <w:rStyle w:val="Hyperlink"/>
                <w:rFonts w:asciiTheme="minorHAnsi" w:hAnsiTheme="minorHAnsi"/>
                <w:color w:val="000000"/>
                <w:sz w:val="22"/>
                <w:szCs w:val="22"/>
              </w:rPr>
              <w:t>.</w:t>
            </w:r>
          </w:p>
        </w:tc>
      </w:tr>
      <w:tr w:rsidR="005F607F" w:rsidRPr="007C6631" w14:paraId="6BEE70CF" w14:textId="77777777" w:rsidTr="00E64A72">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2274B" w14:textId="77777777" w:rsidR="005F607F" w:rsidRPr="002C3130" w:rsidRDefault="002C3130" w:rsidP="00E64A72">
            <w:pPr>
              <w:spacing w:after="0"/>
              <w:jc w:val="center"/>
              <w:rPr>
                <w:rStyle w:val="TEXTOChar"/>
                <w:rFonts w:asciiTheme="minorHAnsi" w:eastAsiaTheme="minorHAnsi" w:hAnsiTheme="minorHAnsi" w:cstheme="minorHAnsi"/>
                <w:b/>
                <w:sz w:val="20"/>
              </w:rPr>
            </w:pPr>
            <w:r w:rsidRPr="002C3130">
              <w:rPr>
                <w:rStyle w:val="TEXTOChar"/>
                <w:rFonts w:asciiTheme="minorHAnsi" w:hAnsiTheme="minorHAnsi" w:cstheme="minorHAnsi"/>
                <w:b/>
                <w:sz w:val="20"/>
              </w:rPr>
              <w:lastRenderedPageBreak/>
              <w:t>Implementation</w:t>
            </w:r>
          </w:p>
        </w:tc>
        <w:tc>
          <w:tcPr>
            <w:tcW w:w="6628" w:type="dxa"/>
            <w:tcBorders>
              <w:top w:val="single" w:sz="4" w:space="0" w:color="auto"/>
              <w:left w:val="single" w:sz="4" w:space="0" w:color="auto"/>
              <w:bottom w:val="single" w:sz="4" w:space="0" w:color="auto"/>
              <w:right w:val="single" w:sz="4" w:space="0" w:color="auto"/>
            </w:tcBorders>
          </w:tcPr>
          <w:p w14:paraId="75CA460E" w14:textId="77777777" w:rsidR="005F607F" w:rsidRPr="002C3130"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2C3130" w:rsidRPr="002C3130">
              <w:rPr>
                <w:rStyle w:val="TEXTOChar"/>
                <w:rFonts w:asciiTheme="minorHAnsi" w:hAnsiTheme="minorHAnsi" w:cstheme="minorHAnsi"/>
                <w:b/>
                <w:sz w:val="22"/>
                <w:szCs w:val="22"/>
              </w:rPr>
              <w:t xml:space="preserve"> December</w:t>
            </w:r>
            <w:r w:rsidR="00E22D42" w:rsidRPr="002C3130">
              <w:rPr>
                <w:rStyle w:val="TEXTOChar"/>
                <w:rFonts w:asciiTheme="minorHAnsi" w:hAnsiTheme="minorHAnsi" w:cstheme="minorHAnsi"/>
                <w:b/>
                <w:sz w:val="22"/>
                <w:szCs w:val="22"/>
              </w:rPr>
              <w:t>/2014</w:t>
            </w:r>
          </w:p>
        </w:tc>
      </w:tr>
    </w:tbl>
    <w:p w14:paraId="356A9A6E" w14:textId="77777777" w:rsidR="00002A55" w:rsidRPr="007C6631" w:rsidRDefault="00002A55" w:rsidP="00E64A72">
      <w:pPr>
        <w:spacing w:before="240"/>
        <w:jc w:val="both"/>
        <w:rPr>
          <w:rFonts w:asciiTheme="minorHAnsi" w:hAnsiTheme="minorHAnsi" w:cstheme="minorHAnsi"/>
          <w:highlight w:val="green"/>
        </w:rPr>
      </w:pPr>
    </w:p>
    <w:p w14:paraId="55B330B9" w14:textId="77777777" w:rsidR="00002A55" w:rsidRPr="007C6631" w:rsidRDefault="00002A55" w:rsidP="00E64A72">
      <w:pPr>
        <w:autoSpaceDE/>
        <w:autoSpaceDN/>
        <w:spacing w:after="0"/>
        <w:rPr>
          <w:rFonts w:asciiTheme="minorHAnsi" w:hAnsiTheme="minorHAnsi" w:cstheme="minorHAnsi"/>
          <w:highlight w:val="green"/>
        </w:rPr>
      </w:pPr>
      <w:r w:rsidRPr="007C6631">
        <w:rPr>
          <w:rFonts w:asciiTheme="minorHAnsi" w:hAnsiTheme="minorHAnsi" w:cstheme="minorHAnsi"/>
          <w:highlight w:val="green"/>
        </w:rPr>
        <w:br w:type="page"/>
      </w:r>
    </w:p>
    <w:tbl>
      <w:tblPr>
        <w:tblStyle w:val="Tabelacomgrade"/>
        <w:tblW w:w="0" w:type="auto"/>
        <w:tblLook w:val="04A0" w:firstRow="1" w:lastRow="0" w:firstColumn="1" w:lastColumn="0" w:noHBand="0" w:noVBand="1"/>
      </w:tblPr>
      <w:tblGrid>
        <w:gridCol w:w="1951"/>
        <w:gridCol w:w="6769"/>
      </w:tblGrid>
      <w:tr w:rsidR="005F607F" w:rsidRPr="00652701" w14:paraId="61D5DF8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0FCFA" w14:textId="77777777" w:rsidR="005F607F" w:rsidRPr="00A77C21" w:rsidRDefault="00E22D42" w:rsidP="00DA481A">
            <w:pPr>
              <w:pStyle w:val="Ttulo3"/>
              <w:rPr>
                <w:rStyle w:val="TEXTOChar"/>
                <w:rFonts w:cstheme="minorHAnsi"/>
                <w:lang w:val="en-US"/>
              </w:rPr>
            </w:pPr>
            <w:bookmarkStart w:id="88" w:name="_Compromisso:_(2.15)_GESTÃO"/>
            <w:bookmarkStart w:id="89" w:name="DOISPONTOQUINZE"/>
            <w:bookmarkStart w:id="90" w:name="_Toc416964197"/>
            <w:bookmarkEnd w:id="88"/>
            <w:r w:rsidRPr="00A77C21">
              <w:rPr>
                <w:u w:val="single"/>
                <w:lang w:val="en-US"/>
              </w:rPr>
              <w:lastRenderedPageBreak/>
              <w:t>Com</w:t>
            </w:r>
            <w:r w:rsidR="00DA481A" w:rsidRPr="00A77C21">
              <w:rPr>
                <w:u w:val="single"/>
                <w:lang w:val="en-US"/>
              </w:rPr>
              <w:t>mitment</w:t>
            </w:r>
            <w:r w:rsidRPr="00A77C21">
              <w:rPr>
                <w:u w:val="single"/>
                <w:lang w:val="en-US"/>
              </w:rPr>
              <w:t>:</w:t>
            </w:r>
            <w:r w:rsidRPr="00A77C21">
              <w:rPr>
                <w:lang w:val="en-US"/>
              </w:rPr>
              <w:t xml:space="preserve"> (</w:t>
            </w:r>
            <w:r w:rsidRPr="00A77C21">
              <w:rPr>
                <w:lang w:val="en-US" w:eastAsia="ar-SA"/>
              </w:rPr>
              <w:t xml:space="preserve">2.15) </w:t>
            </w:r>
            <w:r w:rsidR="00CB3DD3" w:rsidRPr="00A77C21">
              <w:rPr>
                <w:lang w:val="en-US" w:eastAsia="ar-SA"/>
              </w:rPr>
              <w:t>CORPORATE INFORMATION MANAGEMENT IN SOCIAL SECURITY (E-GOVERNANCE)</w:t>
            </w:r>
            <w:bookmarkEnd w:id="89"/>
            <w:bookmarkEnd w:id="90"/>
          </w:p>
        </w:tc>
      </w:tr>
      <w:tr w:rsidR="005F607F" w:rsidRPr="00A77C21" w14:paraId="1C5D7A9C"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C4C26" w14:textId="77777777" w:rsidR="005F607F" w:rsidRPr="00A77C21" w:rsidRDefault="0074514D"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58324A69" w14:textId="77777777" w:rsidR="005F607F" w:rsidRPr="00A77C21" w:rsidRDefault="00A77C21"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sz w:val="22"/>
                <w:szCs w:val="22"/>
              </w:rPr>
              <w:t>Ministry of Social Security</w:t>
            </w:r>
          </w:p>
        </w:tc>
      </w:tr>
      <w:tr w:rsidR="005F607F" w:rsidRPr="00A77C21" w14:paraId="11E06A9F" w14:textId="77777777" w:rsidTr="003740D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56BB1" w14:textId="77777777" w:rsidR="005F607F" w:rsidRPr="00A77C21" w:rsidRDefault="0074514D"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217147E9" w14:textId="77777777" w:rsidR="005F607F" w:rsidRPr="00A77C21" w:rsidRDefault="00CA5B8C" w:rsidP="00E64A72">
            <w:pPr>
              <w:spacing w:after="0"/>
              <w:rPr>
                <w:rStyle w:val="TEXTOChar"/>
                <w:rFonts w:asciiTheme="minorHAnsi" w:eastAsiaTheme="minorHAnsi" w:hAnsiTheme="minorHAnsi" w:cstheme="minorHAnsi"/>
                <w:b/>
                <w:sz w:val="22"/>
                <w:szCs w:val="22"/>
              </w:rPr>
            </w:pPr>
            <w:r w:rsidRPr="00A77C21">
              <w:rPr>
                <w:rFonts w:asciiTheme="minorHAnsi" w:hAnsiTheme="minorHAnsi"/>
              </w:rPr>
              <w:t>Nicir Maria Gomes Chaves</w:t>
            </w:r>
          </w:p>
        </w:tc>
      </w:tr>
      <w:tr w:rsidR="005F607F" w:rsidRPr="00A77C21" w14:paraId="5C32C542"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71958" w14:textId="77777777" w:rsidR="005F607F" w:rsidRPr="00A77C21" w:rsidRDefault="0074514D"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3443F07" w14:textId="77777777" w:rsidR="005F607F" w:rsidRPr="00A77C21" w:rsidRDefault="00A77C21" w:rsidP="00E64A72">
            <w:pPr>
              <w:spacing w:after="0"/>
              <w:jc w:val="both"/>
              <w:rPr>
                <w:rStyle w:val="TEXTOChar"/>
                <w:rFonts w:asciiTheme="minorHAnsi" w:eastAsiaTheme="minorHAnsi" w:hAnsiTheme="minorHAnsi" w:cstheme="minorHAnsi"/>
                <w:b/>
                <w:sz w:val="22"/>
                <w:szCs w:val="22"/>
              </w:rPr>
            </w:pPr>
            <w:r>
              <w:rPr>
                <w:rFonts w:asciiTheme="minorHAnsi" w:hAnsiTheme="minorHAnsi"/>
              </w:rPr>
              <w:t>Executive Secretariat</w:t>
            </w:r>
            <w:r w:rsidR="00CA5B8C" w:rsidRPr="00A77C21">
              <w:rPr>
                <w:rFonts w:asciiTheme="minorHAnsi" w:hAnsiTheme="minorHAnsi"/>
                <w:bCs/>
              </w:rPr>
              <w:t> </w:t>
            </w:r>
            <w:r w:rsidR="00CB3DD3" w:rsidRPr="00A77C21">
              <w:rPr>
                <w:rFonts w:asciiTheme="minorHAnsi" w:hAnsiTheme="minorHAnsi"/>
                <w:bCs/>
              </w:rPr>
              <w:t>–</w:t>
            </w:r>
            <w:r w:rsidR="00CA5B8C" w:rsidRPr="00A77C21">
              <w:rPr>
                <w:rFonts w:asciiTheme="minorHAnsi" w:hAnsiTheme="minorHAnsi"/>
                <w:bCs/>
              </w:rPr>
              <w:t> </w:t>
            </w:r>
            <w:r w:rsidR="00CA5B8C" w:rsidRPr="00A77C21">
              <w:rPr>
                <w:rFonts w:asciiTheme="minorHAnsi" w:hAnsiTheme="minorHAnsi"/>
              </w:rPr>
              <w:t>SE</w:t>
            </w:r>
          </w:p>
        </w:tc>
      </w:tr>
      <w:tr w:rsidR="005F607F" w:rsidRPr="00A77C21" w14:paraId="2EE07F5D"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66D63" w14:textId="77777777" w:rsidR="005F607F" w:rsidRPr="00A77C21" w:rsidRDefault="005F607F"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15F44D5" w14:textId="77777777" w:rsidR="005F607F" w:rsidRPr="00A77C21" w:rsidRDefault="00652701" w:rsidP="00E64A72">
            <w:pPr>
              <w:spacing w:after="0"/>
              <w:jc w:val="both"/>
              <w:rPr>
                <w:rStyle w:val="TEXTOChar"/>
                <w:rFonts w:asciiTheme="minorHAnsi" w:eastAsia="Times New Roman" w:hAnsiTheme="minorHAnsi"/>
                <w:sz w:val="22"/>
                <w:szCs w:val="22"/>
                <w:lang w:eastAsia="pt-BR"/>
              </w:rPr>
            </w:pPr>
            <w:hyperlink r:id="rId68" w:history="1">
              <w:r w:rsidR="00CA5B8C" w:rsidRPr="00A77C21">
                <w:rPr>
                  <w:rStyle w:val="Hyperlink"/>
                  <w:rFonts w:asciiTheme="minorHAnsi" w:hAnsiTheme="minorHAnsi"/>
                </w:rPr>
                <w:t>nicir.chaves@previdencia.gov.br</w:t>
              </w:r>
            </w:hyperlink>
          </w:p>
        </w:tc>
      </w:tr>
      <w:tr w:rsidR="005F607F" w:rsidRPr="00A77C21" w14:paraId="36DD0A66"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2E068" w14:textId="77777777" w:rsidR="005F607F" w:rsidRPr="00A77C21" w:rsidRDefault="0074514D"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38E7FCE1" w14:textId="77777777" w:rsidR="005F607F" w:rsidRPr="00A77C21" w:rsidRDefault="00CA5B8C" w:rsidP="00E64A72">
            <w:pPr>
              <w:spacing w:after="0"/>
              <w:jc w:val="both"/>
              <w:rPr>
                <w:rStyle w:val="TEXTOChar"/>
                <w:rFonts w:asciiTheme="minorHAnsi" w:eastAsiaTheme="minorHAnsi" w:hAnsiTheme="minorHAnsi" w:cstheme="minorHAnsi"/>
                <w:sz w:val="22"/>
                <w:szCs w:val="22"/>
              </w:rPr>
            </w:pPr>
            <w:r w:rsidRPr="00A77C21">
              <w:rPr>
                <w:rStyle w:val="TEXTOChar"/>
                <w:rFonts w:asciiTheme="minorHAnsi" w:eastAsiaTheme="minorHAnsi" w:hAnsiTheme="minorHAnsi" w:cstheme="minorHAnsi"/>
                <w:sz w:val="22"/>
                <w:szCs w:val="22"/>
              </w:rPr>
              <w:t>61 2021 5072</w:t>
            </w:r>
          </w:p>
        </w:tc>
      </w:tr>
      <w:tr w:rsidR="005F607F" w:rsidRPr="00652701" w14:paraId="04875A3C"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4A98B" w14:textId="77777777" w:rsidR="005F607F" w:rsidRPr="00A77C21" w:rsidRDefault="005F607F" w:rsidP="00DA481A">
            <w:pPr>
              <w:spacing w:after="0"/>
              <w:rPr>
                <w:rStyle w:val="TEXTOChar"/>
                <w:rFonts w:asciiTheme="minorHAnsi" w:hAnsiTheme="minorHAnsi" w:cstheme="minorHAnsi"/>
                <w:b/>
                <w:sz w:val="20"/>
                <w:lang w:val="en-US"/>
              </w:rPr>
            </w:pPr>
            <w:r w:rsidRPr="00A77C21">
              <w:rPr>
                <w:rStyle w:val="TEXTOChar"/>
                <w:rFonts w:asciiTheme="minorHAnsi" w:hAnsiTheme="minorHAnsi" w:cstheme="minorHAnsi"/>
                <w:b/>
                <w:sz w:val="20"/>
                <w:lang w:val="en-US"/>
              </w:rPr>
              <w:t>Obje</w:t>
            </w:r>
            <w:r w:rsidR="00DA481A" w:rsidRPr="00A77C21">
              <w:rPr>
                <w:rStyle w:val="TEXTOChar"/>
                <w:rFonts w:asciiTheme="minorHAnsi" w:hAnsiTheme="minorHAnsi" w:cstheme="minorHAnsi"/>
                <w:b/>
                <w:sz w:val="20"/>
                <w:lang w:val="en-US"/>
              </w:rPr>
              <w:t>ctive</w:t>
            </w:r>
            <w:r w:rsidRPr="00A77C21">
              <w:rPr>
                <w:rStyle w:val="TEXTOChar"/>
                <w:rFonts w:asciiTheme="minorHAnsi" w:hAnsiTheme="minorHAnsi" w:cstheme="minorHAnsi"/>
                <w:b/>
                <w:sz w:val="20"/>
                <w:lang w:val="en-US"/>
              </w:rPr>
              <w:t xml:space="preserve">(s) </w:t>
            </w:r>
            <w:r w:rsidR="00DA481A" w:rsidRPr="00A77C21">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57492611" w14:textId="77777777" w:rsidR="00CA5B8C" w:rsidRPr="00972DC8" w:rsidRDefault="00972DC8" w:rsidP="00E64A72">
            <w:pPr>
              <w:pStyle w:val="PargrafodaLista"/>
              <w:numPr>
                <w:ilvl w:val="0"/>
                <w:numId w:val="13"/>
              </w:numPr>
              <w:spacing w:after="0"/>
              <w:ind w:left="248" w:hanging="248"/>
              <w:rPr>
                <w:rFonts w:asciiTheme="minorHAnsi" w:hAnsiTheme="minorHAnsi"/>
                <w:lang w:val="en-US"/>
              </w:rPr>
            </w:pPr>
            <w:r>
              <w:rPr>
                <w:rFonts w:asciiTheme="minorHAnsi" w:hAnsiTheme="minorHAnsi" w:cstheme="minorHAnsi"/>
                <w:lang w:val="en-US"/>
              </w:rPr>
              <w:t>To implement the information and document management policy</w:t>
            </w:r>
            <w:r w:rsidR="00CA5B8C" w:rsidRPr="00972DC8">
              <w:rPr>
                <w:rFonts w:asciiTheme="minorHAnsi" w:hAnsiTheme="minorHAnsi"/>
                <w:lang w:val="en-US"/>
              </w:rPr>
              <w:t>;</w:t>
            </w:r>
          </w:p>
          <w:p w14:paraId="2C463B96" w14:textId="77777777" w:rsidR="00CA5B8C" w:rsidRPr="00972DC8" w:rsidRDefault="00972DC8" w:rsidP="00E64A72">
            <w:pPr>
              <w:pStyle w:val="PargrafodaLista"/>
              <w:numPr>
                <w:ilvl w:val="0"/>
                <w:numId w:val="13"/>
              </w:numPr>
              <w:spacing w:after="0"/>
              <w:ind w:left="248" w:hanging="248"/>
              <w:rPr>
                <w:rFonts w:asciiTheme="minorHAnsi" w:hAnsiTheme="minorHAnsi"/>
                <w:lang w:val="en-US"/>
              </w:rPr>
            </w:pPr>
            <w:r>
              <w:rPr>
                <w:rFonts w:asciiTheme="minorHAnsi" w:hAnsiTheme="minorHAnsi" w:cstheme="minorHAnsi"/>
                <w:lang w:val="en-US"/>
              </w:rPr>
              <w:t>To promote initiatives aimed at preserving</w:t>
            </w:r>
            <w:r w:rsidRPr="00C102F1">
              <w:rPr>
                <w:rFonts w:asciiTheme="minorHAnsi" w:hAnsiTheme="minorHAnsi" w:cstheme="minorHAnsi"/>
                <w:lang w:val="en-US"/>
              </w:rPr>
              <w:t xml:space="preserve"> the institutional memory</w:t>
            </w:r>
            <w:r w:rsidR="00CA5B8C" w:rsidRPr="00972DC8">
              <w:rPr>
                <w:rFonts w:asciiTheme="minorHAnsi" w:hAnsiTheme="minorHAnsi"/>
                <w:lang w:val="en-US"/>
              </w:rPr>
              <w:t>;</w:t>
            </w:r>
          </w:p>
          <w:p w14:paraId="1D68A211" w14:textId="77777777" w:rsidR="00CA5B8C" w:rsidRPr="00972DC8" w:rsidRDefault="00972DC8" w:rsidP="00E64A72">
            <w:pPr>
              <w:pStyle w:val="PargrafodaLista"/>
              <w:numPr>
                <w:ilvl w:val="0"/>
                <w:numId w:val="13"/>
              </w:numPr>
              <w:spacing w:after="0"/>
              <w:ind w:left="248" w:hanging="248"/>
              <w:jc w:val="both"/>
              <w:rPr>
                <w:rFonts w:asciiTheme="minorHAnsi" w:hAnsiTheme="minorHAnsi"/>
                <w:lang w:val="en-US"/>
              </w:rPr>
            </w:pPr>
            <w:r>
              <w:rPr>
                <w:rFonts w:asciiTheme="minorHAnsi" w:hAnsiTheme="minorHAnsi" w:cstheme="minorHAnsi"/>
                <w:lang w:val="en-US"/>
              </w:rPr>
              <w:t>To adjust</w:t>
            </w:r>
            <w:r w:rsidRPr="00C102F1">
              <w:rPr>
                <w:rFonts w:asciiTheme="minorHAnsi" w:hAnsiTheme="minorHAnsi" w:cstheme="minorHAnsi"/>
                <w:lang w:val="en-US"/>
              </w:rPr>
              <w:t xml:space="preserve"> t</w:t>
            </w:r>
            <w:r>
              <w:rPr>
                <w:rFonts w:asciiTheme="minorHAnsi" w:hAnsiTheme="minorHAnsi" w:cstheme="minorHAnsi"/>
                <w:lang w:val="en-US"/>
              </w:rPr>
              <w:t>he technological infrastructure</w:t>
            </w:r>
            <w:r w:rsidR="00CA5B8C" w:rsidRPr="00972DC8">
              <w:rPr>
                <w:rFonts w:asciiTheme="minorHAnsi" w:hAnsiTheme="minorHAnsi"/>
                <w:lang w:val="en-US"/>
              </w:rPr>
              <w:t>;</w:t>
            </w:r>
          </w:p>
          <w:p w14:paraId="521E1EF8" w14:textId="77777777" w:rsidR="00CA5B8C" w:rsidRPr="00972DC8" w:rsidRDefault="00972DC8" w:rsidP="00E64A72">
            <w:pPr>
              <w:pStyle w:val="PargrafodaLista"/>
              <w:numPr>
                <w:ilvl w:val="0"/>
                <w:numId w:val="13"/>
              </w:numPr>
              <w:spacing w:after="0"/>
              <w:ind w:left="248" w:hanging="248"/>
              <w:jc w:val="both"/>
              <w:rPr>
                <w:rFonts w:asciiTheme="minorHAnsi" w:eastAsia="Calibri" w:hAnsiTheme="minorHAnsi" w:cstheme="minorHAnsi"/>
                <w:lang w:val="en-US" w:eastAsia="ar-SA"/>
              </w:rPr>
            </w:pPr>
            <w:r>
              <w:rPr>
                <w:rFonts w:asciiTheme="minorHAnsi" w:hAnsiTheme="minorHAnsi" w:cstheme="minorHAnsi"/>
                <w:lang w:val="en-US"/>
              </w:rPr>
              <w:t>To develop</w:t>
            </w:r>
            <w:r w:rsidRPr="00C102F1">
              <w:rPr>
                <w:rFonts w:asciiTheme="minorHAnsi" w:hAnsiTheme="minorHAnsi" w:cstheme="minorHAnsi"/>
                <w:lang w:val="en-US"/>
              </w:rPr>
              <w:t xml:space="preserve"> Information and Docum</w:t>
            </w:r>
            <w:r>
              <w:rPr>
                <w:rFonts w:asciiTheme="minorHAnsi" w:hAnsiTheme="minorHAnsi" w:cstheme="minorHAnsi"/>
                <w:lang w:val="en-US"/>
              </w:rPr>
              <w:t>ent Management Services (a system</w:t>
            </w:r>
            <w:r w:rsidR="00CA5B8C" w:rsidRPr="00972DC8">
              <w:rPr>
                <w:rFonts w:asciiTheme="minorHAnsi" w:hAnsiTheme="minorHAnsi"/>
                <w:lang w:val="en-US"/>
              </w:rPr>
              <w:t>);</w:t>
            </w:r>
          </w:p>
          <w:p w14:paraId="68970428" w14:textId="77777777" w:rsidR="005F607F" w:rsidRPr="00972DC8" w:rsidRDefault="00972DC8" w:rsidP="00E64A72">
            <w:pPr>
              <w:pStyle w:val="PargrafodaLista"/>
              <w:numPr>
                <w:ilvl w:val="0"/>
                <w:numId w:val="13"/>
              </w:numPr>
              <w:spacing w:after="0"/>
              <w:ind w:left="248" w:hanging="248"/>
              <w:jc w:val="both"/>
              <w:rPr>
                <w:rStyle w:val="TEXTOChar"/>
                <w:rFonts w:asciiTheme="minorHAnsi" w:hAnsiTheme="minorHAnsi" w:cstheme="minorHAnsi"/>
                <w:sz w:val="22"/>
                <w:szCs w:val="22"/>
                <w:lang w:val="en-US"/>
              </w:rPr>
            </w:pPr>
            <w:r>
              <w:rPr>
                <w:rFonts w:asciiTheme="minorHAnsi" w:hAnsiTheme="minorHAnsi" w:cstheme="minorHAnsi"/>
                <w:lang w:val="en-US"/>
              </w:rPr>
              <w:t>To disseminate a</w:t>
            </w:r>
            <w:r w:rsidRPr="00C102F1">
              <w:rPr>
                <w:rFonts w:asciiTheme="minorHAnsi" w:hAnsiTheme="minorHAnsi" w:cstheme="minorHAnsi"/>
                <w:lang w:val="en-US"/>
              </w:rPr>
              <w:t xml:space="preserve"> Corporate Information Management culture.</w:t>
            </w:r>
          </w:p>
        </w:tc>
      </w:tr>
      <w:tr w:rsidR="005F607F" w:rsidRPr="00652701" w14:paraId="68EEE6F7"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D7242" w14:textId="77777777" w:rsidR="005F607F" w:rsidRPr="00A77C21" w:rsidRDefault="00DA481A"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4E352C3C" w14:textId="77777777" w:rsidR="005F607F" w:rsidRPr="00972DC8" w:rsidRDefault="00972DC8" w:rsidP="00E64A72">
            <w:pPr>
              <w:spacing w:after="0"/>
              <w:jc w:val="both"/>
              <w:rPr>
                <w:lang w:val="en-US"/>
              </w:rPr>
            </w:pPr>
            <w:r>
              <w:rPr>
                <w:rFonts w:asciiTheme="minorHAnsi" w:hAnsiTheme="minorHAnsi" w:cstheme="minorHAnsi"/>
                <w:lang w:val="en-US"/>
              </w:rPr>
              <w:t>T</w:t>
            </w:r>
            <w:r w:rsidRPr="00C102F1">
              <w:rPr>
                <w:rFonts w:asciiTheme="minorHAnsi" w:hAnsiTheme="minorHAnsi" w:cstheme="minorHAnsi"/>
                <w:lang w:val="en-US"/>
              </w:rPr>
              <w:t xml:space="preserve">o </w:t>
            </w:r>
            <w:r>
              <w:rPr>
                <w:rFonts w:asciiTheme="minorHAnsi" w:hAnsiTheme="minorHAnsi" w:cstheme="minorHAnsi"/>
                <w:lang w:val="en-US"/>
              </w:rPr>
              <w:t>implement</w:t>
            </w:r>
            <w:r w:rsidRPr="00C102F1">
              <w:rPr>
                <w:rFonts w:asciiTheme="minorHAnsi" w:hAnsiTheme="minorHAnsi" w:cstheme="minorHAnsi"/>
                <w:lang w:val="en-US"/>
              </w:rPr>
              <w:t xml:space="preserve"> </w:t>
            </w:r>
            <w:r>
              <w:rPr>
                <w:rFonts w:asciiTheme="minorHAnsi" w:hAnsiTheme="minorHAnsi" w:cstheme="minorHAnsi"/>
                <w:lang w:val="en-US"/>
              </w:rPr>
              <w:t xml:space="preserve">the </w:t>
            </w:r>
            <w:r w:rsidRPr="00C102F1">
              <w:rPr>
                <w:rFonts w:asciiTheme="minorHAnsi" w:hAnsiTheme="minorHAnsi" w:cstheme="minorHAnsi"/>
                <w:lang w:val="en-US"/>
              </w:rPr>
              <w:t>policy</w:t>
            </w:r>
            <w:r>
              <w:rPr>
                <w:rFonts w:asciiTheme="minorHAnsi" w:hAnsiTheme="minorHAnsi" w:cstheme="minorHAnsi"/>
                <w:lang w:val="en-US"/>
              </w:rPr>
              <w:t xml:space="preserve"> of Information Management in Social Security (e-Governance)</w:t>
            </w:r>
            <w:r w:rsidRPr="00C102F1">
              <w:rPr>
                <w:rFonts w:asciiTheme="minorHAnsi" w:hAnsiTheme="minorHAnsi" w:cstheme="minorHAnsi"/>
                <w:lang w:val="en-US"/>
              </w:rPr>
              <w:t xml:space="preserve"> within the Ministry of Social Security</w:t>
            </w:r>
            <w:r>
              <w:rPr>
                <w:rFonts w:asciiTheme="minorHAnsi" w:hAnsiTheme="minorHAnsi" w:cstheme="minorHAnsi"/>
                <w:lang w:val="en-US"/>
              </w:rPr>
              <w:t xml:space="preserve"> and its related agencies</w:t>
            </w:r>
            <w:r w:rsidRPr="00C102F1">
              <w:rPr>
                <w:rFonts w:asciiTheme="minorHAnsi" w:hAnsiTheme="minorHAnsi" w:cstheme="minorHAnsi"/>
                <w:lang w:val="en-US"/>
              </w:rPr>
              <w:t>.</w:t>
            </w:r>
            <w:r>
              <w:rPr>
                <w:rFonts w:asciiTheme="minorHAnsi" w:hAnsiTheme="minorHAnsi" w:cstheme="minorHAnsi"/>
                <w:lang w:val="en-US"/>
              </w:rPr>
              <w:t xml:space="preserve"> This commitment includes the following actions: (i) implementing the information and document management policy; (ii)</w:t>
            </w:r>
            <w:r w:rsidRPr="00C102F1">
              <w:rPr>
                <w:rFonts w:asciiTheme="minorHAnsi" w:hAnsiTheme="minorHAnsi" w:cstheme="minorHAnsi"/>
                <w:lang w:val="en-US"/>
              </w:rPr>
              <w:t xml:space="preserve"> </w:t>
            </w:r>
            <w:r>
              <w:rPr>
                <w:rFonts w:asciiTheme="minorHAnsi" w:hAnsiTheme="minorHAnsi" w:cstheme="minorHAnsi"/>
                <w:lang w:val="en-US"/>
              </w:rPr>
              <w:t>promoting initiatives aimed at preserving</w:t>
            </w:r>
            <w:r w:rsidRPr="00C102F1">
              <w:rPr>
                <w:rFonts w:asciiTheme="minorHAnsi" w:hAnsiTheme="minorHAnsi" w:cstheme="minorHAnsi"/>
                <w:lang w:val="en-US"/>
              </w:rPr>
              <w:t xml:space="preserve"> the institutional memory, </w:t>
            </w:r>
            <w:r>
              <w:rPr>
                <w:rFonts w:asciiTheme="minorHAnsi" w:hAnsiTheme="minorHAnsi" w:cstheme="minorHAnsi"/>
                <w:lang w:val="en-US"/>
              </w:rPr>
              <w:t>(iii)</w:t>
            </w:r>
            <w:r w:rsidRPr="00C102F1">
              <w:rPr>
                <w:rFonts w:asciiTheme="minorHAnsi" w:hAnsiTheme="minorHAnsi" w:cstheme="minorHAnsi"/>
                <w:lang w:val="en-US"/>
              </w:rPr>
              <w:t xml:space="preserve"> adjusting t</w:t>
            </w:r>
            <w:r>
              <w:rPr>
                <w:rFonts w:asciiTheme="minorHAnsi" w:hAnsiTheme="minorHAnsi" w:cstheme="minorHAnsi"/>
                <w:lang w:val="en-US"/>
              </w:rPr>
              <w:t>he technological infrastructure; (iv)</w:t>
            </w:r>
            <w:r w:rsidRPr="00C102F1">
              <w:rPr>
                <w:rFonts w:asciiTheme="minorHAnsi" w:hAnsiTheme="minorHAnsi" w:cstheme="minorHAnsi"/>
                <w:lang w:val="en-US"/>
              </w:rPr>
              <w:t xml:space="preserve"> developing Information and Document Management Services (system)</w:t>
            </w:r>
            <w:r>
              <w:rPr>
                <w:rFonts w:asciiTheme="minorHAnsi" w:hAnsiTheme="minorHAnsi" w:cstheme="minorHAnsi"/>
                <w:lang w:val="en-US"/>
              </w:rPr>
              <w:t>;</w:t>
            </w:r>
            <w:r w:rsidRPr="00C102F1">
              <w:rPr>
                <w:rFonts w:asciiTheme="minorHAnsi" w:hAnsiTheme="minorHAnsi" w:cstheme="minorHAnsi"/>
                <w:lang w:val="en-US"/>
              </w:rPr>
              <w:t xml:space="preserve"> and</w:t>
            </w:r>
            <w:r>
              <w:rPr>
                <w:rFonts w:asciiTheme="minorHAnsi" w:hAnsiTheme="minorHAnsi" w:cstheme="minorHAnsi"/>
                <w:lang w:val="en-US"/>
              </w:rPr>
              <w:t xml:space="preserve"> (v)</w:t>
            </w:r>
            <w:r w:rsidRPr="00C102F1">
              <w:rPr>
                <w:rFonts w:asciiTheme="minorHAnsi" w:hAnsiTheme="minorHAnsi" w:cstheme="minorHAnsi"/>
                <w:lang w:val="en-US"/>
              </w:rPr>
              <w:t xml:space="preserve"> disseminating </w:t>
            </w:r>
            <w:r>
              <w:rPr>
                <w:rFonts w:asciiTheme="minorHAnsi" w:hAnsiTheme="minorHAnsi" w:cstheme="minorHAnsi"/>
                <w:lang w:val="en-US"/>
              </w:rPr>
              <w:t>a</w:t>
            </w:r>
            <w:r w:rsidRPr="00C102F1">
              <w:rPr>
                <w:rFonts w:asciiTheme="minorHAnsi" w:hAnsiTheme="minorHAnsi" w:cstheme="minorHAnsi"/>
                <w:lang w:val="en-US"/>
              </w:rPr>
              <w:t xml:space="preserve"> Corporate Information Management culture.</w:t>
            </w:r>
          </w:p>
        </w:tc>
      </w:tr>
      <w:tr w:rsidR="005F607F" w:rsidRPr="00652701" w14:paraId="1604FBFA"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F8486" w14:textId="77777777" w:rsidR="005F607F" w:rsidRPr="00A77C21" w:rsidRDefault="00EC723C" w:rsidP="00DA481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442BC6A5" w14:textId="77777777" w:rsidR="005742BC" w:rsidRPr="00F41EBA" w:rsidRDefault="00F41EBA" w:rsidP="00E64A72">
            <w:pPr>
              <w:spacing w:after="0"/>
              <w:contextualSpacing/>
              <w:jc w:val="both"/>
              <w:rPr>
                <w:rFonts w:asciiTheme="minorHAnsi" w:hAnsiTheme="minorHAnsi"/>
                <w:lang w:val="en-US"/>
              </w:rPr>
            </w:pPr>
            <w:r w:rsidRPr="00F41EBA">
              <w:rPr>
                <w:rFonts w:asciiTheme="minorHAnsi" w:hAnsiTheme="minorHAnsi"/>
                <w:lang w:val="en-US"/>
              </w:rPr>
              <w:t>One of the objectives of the Social Security Strategic Map is to ”Simplify and</w:t>
            </w:r>
            <w:r w:rsidR="005742BC" w:rsidRPr="00F41EBA">
              <w:rPr>
                <w:rFonts w:asciiTheme="minorHAnsi" w:hAnsiTheme="minorHAnsi"/>
                <w:lang w:val="en-US"/>
              </w:rPr>
              <w:t xml:space="preserve"> </w:t>
            </w:r>
            <w:r w:rsidR="00166E91">
              <w:rPr>
                <w:rFonts w:asciiTheme="minorHAnsi" w:hAnsiTheme="minorHAnsi"/>
                <w:lang w:val="en-US"/>
              </w:rPr>
              <w:t>cut red tape on</w:t>
            </w:r>
            <w:r w:rsidR="005742BC" w:rsidRPr="00F41EBA">
              <w:rPr>
                <w:rFonts w:asciiTheme="minorHAnsi" w:hAnsiTheme="minorHAnsi"/>
                <w:lang w:val="en-US"/>
              </w:rPr>
              <w:t xml:space="preserve"> </w:t>
            </w:r>
            <w:r w:rsidRPr="00F41EBA">
              <w:rPr>
                <w:rFonts w:asciiTheme="minorHAnsi" w:hAnsiTheme="minorHAnsi"/>
                <w:lang w:val="en-US"/>
              </w:rPr>
              <w:t>rules and standardize social security processes</w:t>
            </w:r>
            <w:r w:rsidR="005742BC" w:rsidRPr="00F41EBA">
              <w:rPr>
                <w:rFonts w:asciiTheme="minorHAnsi" w:hAnsiTheme="minorHAnsi"/>
                <w:lang w:val="en-US"/>
              </w:rPr>
              <w:t xml:space="preserve">” </w:t>
            </w:r>
            <w:r w:rsidRPr="00F41EBA">
              <w:rPr>
                <w:rFonts w:asciiTheme="minorHAnsi" w:hAnsiTheme="minorHAnsi"/>
                <w:lang w:val="en-US"/>
              </w:rPr>
              <w:t>aimed at</w:t>
            </w:r>
            <w:r w:rsidR="005742BC" w:rsidRPr="00F41EBA">
              <w:rPr>
                <w:rFonts w:asciiTheme="minorHAnsi" w:hAnsiTheme="minorHAnsi"/>
                <w:lang w:val="en-US"/>
              </w:rPr>
              <w:t xml:space="preserve">: (i) </w:t>
            </w:r>
            <w:r w:rsidRPr="00F41EBA">
              <w:rPr>
                <w:rFonts w:asciiTheme="minorHAnsi" w:hAnsiTheme="minorHAnsi"/>
                <w:lang w:val="en-US"/>
              </w:rPr>
              <w:t>ensuring clarity and objectivity in institutional rules</w:t>
            </w:r>
            <w:r w:rsidR="005742BC" w:rsidRPr="00F41EBA">
              <w:rPr>
                <w:rFonts w:asciiTheme="minorHAnsi" w:hAnsiTheme="minorHAnsi"/>
                <w:lang w:val="en-US"/>
              </w:rPr>
              <w:t xml:space="preserve">; (ii) </w:t>
            </w:r>
            <w:r w:rsidRPr="00F41EBA">
              <w:rPr>
                <w:rFonts w:asciiTheme="minorHAnsi" w:hAnsiTheme="minorHAnsi"/>
                <w:lang w:val="en-US"/>
              </w:rPr>
              <w:t>promoting simplified procedures and ensuring uniform decisions in all units and instances</w:t>
            </w:r>
            <w:r w:rsidR="005742BC" w:rsidRPr="00F41EBA">
              <w:rPr>
                <w:rFonts w:asciiTheme="minorHAnsi" w:hAnsiTheme="minorHAnsi"/>
                <w:lang w:val="en-US"/>
              </w:rPr>
              <w:t xml:space="preserve">; (iii) </w:t>
            </w:r>
            <w:r w:rsidRPr="00F41EBA">
              <w:rPr>
                <w:rFonts w:asciiTheme="minorHAnsi" w:hAnsiTheme="minorHAnsi"/>
                <w:lang w:val="en-US"/>
              </w:rPr>
              <w:t xml:space="preserve">to effectively enable the organization’s Business Management Process </w:t>
            </w:r>
            <w:r w:rsidR="005742BC" w:rsidRPr="00F41EBA">
              <w:rPr>
                <w:rFonts w:asciiTheme="minorHAnsi" w:hAnsiTheme="minorHAnsi"/>
                <w:lang w:val="en-US"/>
              </w:rPr>
              <w:t xml:space="preserve">- BPM, </w:t>
            </w:r>
            <w:r w:rsidRPr="00F41EBA">
              <w:rPr>
                <w:rFonts w:asciiTheme="minorHAnsi" w:hAnsiTheme="minorHAnsi"/>
                <w:lang w:val="en-US"/>
              </w:rPr>
              <w:t xml:space="preserve">whether </w:t>
            </w:r>
            <w:r w:rsidR="00715CDD">
              <w:rPr>
                <w:rFonts w:asciiTheme="minorHAnsi" w:hAnsiTheme="minorHAnsi"/>
                <w:lang w:val="en-US"/>
              </w:rPr>
              <w:t>purposeful</w:t>
            </w:r>
            <w:r w:rsidR="005742BC" w:rsidRPr="00F41EBA">
              <w:rPr>
                <w:rFonts w:asciiTheme="minorHAnsi" w:hAnsiTheme="minorHAnsi"/>
                <w:lang w:val="en-US"/>
              </w:rPr>
              <w:t xml:space="preserve">, </w:t>
            </w:r>
            <w:r w:rsidRPr="00F41EBA">
              <w:rPr>
                <w:rFonts w:asciiTheme="minorHAnsi" w:hAnsiTheme="minorHAnsi"/>
                <w:lang w:val="en-US"/>
              </w:rPr>
              <w:t xml:space="preserve">managerial or </w:t>
            </w:r>
            <w:r w:rsidR="00715CDD">
              <w:rPr>
                <w:rFonts w:asciiTheme="minorHAnsi" w:hAnsiTheme="minorHAnsi"/>
                <w:lang w:val="en-US"/>
              </w:rPr>
              <w:t xml:space="preserve">for </w:t>
            </w:r>
            <w:r w:rsidRPr="00F41EBA">
              <w:rPr>
                <w:rFonts w:asciiTheme="minorHAnsi" w:hAnsiTheme="minorHAnsi"/>
                <w:lang w:val="en-US"/>
              </w:rPr>
              <w:t>support, establishing as a</w:t>
            </w:r>
            <w:r>
              <w:rPr>
                <w:rFonts w:asciiTheme="minorHAnsi" w:hAnsiTheme="minorHAnsi"/>
                <w:lang w:val="en-US"/>
              </w:rPr>
              <w:t xml:space="preserve"> key principle a </w:t>
            </w:r>
            <w:r w:rsidR="005742BC" w:rsidRPr="00F41EBA">
              <w:rPr>
                <w:rFonts w:asciiTheme="minorHAnsi" w:hAnsiTheme="minorHAnsi"/>
                <w:lang w:val="en-US"/>
              </w:rPr>
              <w:t>"</w:t>
            </w:r>
            <w:r>
              <w:rPr>
                <w:rFonts w:asciiTheme="minorHAnsi" w:hAnsiTheme="minorHAnsi"/>
                <w:lang w:val="en-US"/>
              </w:rPr>
              <w:t>focus on the citizen</w:t>
            </w:r>
            <w:r w:rsidR="005742BC" w:rsidRPr="00F41EBA">
              <w:rPr>
                <w:rFonts w:asciiTheme="minorHAnsi" w:hAnsiTheme="minorHAnsi"/>
                <w:lang w:val="en-US"/>
              </w:rPr>
              <w:t xml:space="preserve">", </w:t>
            </w:r>
            <w:r>
              <w:rPr>
                <w:rFonts w:asciiTheme="minorHAnsi" w:hAnsiTheme="minorHAnsi"/>
                <w:lang w:val="en-US"/>
              </w:rPr>
              <w:t>by means of process modeling, analysis, design and transformation as well as process performance management</w:t>
            </w:r>
            <w:r w:rsidR="005742BC" w:rsidRPr="00F41EBA">
              <w:rPr>
                <w:rFonts w:asciiTheme="minorHAnsi" w:hAnsiTheme="minorHAnsi"/>
                <w:lang w:val="en-US"/>
              </w:rPr>
              <w:t xml:space="preserve">. </w:t>
            </w:r>
          </w:p>
          <w:p w14:paraId="5E708A19" w14:textId="77777777" w:rsidR="00CA5B8C" w:rsidRPr="00D3337E" w:rsidRDefault="00F41EBA" w:rsidP="00E64A72">
            <w:pPr>
              <w:spacing w:after="0"/>
              <w:contextualSpacing/>
              <w:jc w:val="both"/>
              <w:rPr>
                <w:rFonts w:asciiTheme="minorHAnsi" w:hAnsiTheme="minorHAnsi"/>
                <w:lang w:val="en-US"/>
              </w:rPr>
            </w:pPr>
            <w:r w:rsidRPr="00D3337E">
              <w:rPr>
                <w:rFonts w:asciiTheme="minorHAnsi" w:hAnsiTheme="minorHAnsi"/>
                <w:lang w:val="en-US"/>
              </w:rPr>
              <w:t xml:space="preserve">Another significant strategic objective regarding the concepts of process and information management is “to promote access to information in a </w:t>
            </w:r>
            <w:r w:rsidR="00127315">
              <w:rPr>
                <w:rFonts w:asciiTheme="minorHAnsi" w:hAnsiTheme="minorHAnsi"/>
                <w:lang w:val="en-US"/>
              </w:rPr>
              <w:t>transparent</w:t>
            </w:r>
            <w:r w:rsidRPr="00D3337E">
              <w:rPr>
                <w:rFonts w:asciiTheme="minorHAnsi" w:hAnsiTheme="minorHAnsi"/>
                <w:lang w:val="en-US"/>
              </w:rPr>
              <w:t xml:space="preserve"> and timely manner”, aiming at</w:t>
            </w:r>
            <w:r w:rsidR="005742BC" w:rsidRPr="00D3337E">
              <w:rPr>
                <w:rFonts w:asciiTheme="minorHAnsi" w:hAnsiTheme="minorHAnsi"/>
                <w:lang w:val="en-US"/>
              </w:rPr>
              <w:t xml:space="preserve">: (i) </w:t>
            </w:r>
            <w:r w:rsidRPr="00D3337E">
              <w:rPr>
                <w:rFonts w:asciiTheme="minorHAnsi" w:hAnsiTheme="minorHAnsi"/>
                <w:lang w:val="en-US"/>
              </w:rPr>
              <w:t>strengthening the access to information mechanisms</w:t>
            </w:r>
            <w:r w:rsidR="00D3337E" w:rsidRPr="00D3337E">
              <w:rPr>
                <w:rFonts w:asciiTheme="minorHAnsi" w:hAnsiTheme="minorHAnsi"/>
                <w:lang w:val="en-US"/>
              </w:rPr>
              <w:t xml:space="preserve"> with a focus on the citizen</w:t>
            </w:r>
            <w:r w:rsidRPr="00D3337E">
              <w:rPr>
                <w:rFonts w:asciiTheme="minorHAnsi" w:hAnsiTheme="minorHAnsi"/>
                <w:lang w:val="en-US"/>
              </w:rPr>
              <w:t xml:space="preserve">, </w:t>
            </w:r>
            <w:r w:rsidR="00D3337E" w:rsidRPr="00D3337E">
              <w:rPr>
                <w:rFonts w:asciiTheme="minorHAnsi" w:hAnsiTheme="minorHAnsi"/>
                <w:lang w:val="en-US"/>
              </w:rPr>
              <w:t>by expanding the offer of information services to citizens by means</w:t>
            </w:r>
            <w:r w:rsidR="00127315">
              <w:rPr>
                <w:rFonts w:asciiTheme="minorHAnsi" w:hAnsiTheme="minorHAnsi"/>
                <w:lang w:val="en-US"/>
              </w:rPr>
              <w:t xml:space="preserve"> of several relationship channel</w:t>
            </w:r>
            <w:r w:rsidR="00D3337E" w:rsidRPr="00D3337E">
              <w:rPr>
                <w:rFonts w:asciiTheme="minorHAnsi" w:hAnsiTheme="minorHAnsi"/>
                <w:lang w:val="en-US"/>
              </w:rPr>
              <w:t>s and intensifying the use of remote channels in the provision of services</w:t>
            </w:r>
            <w:r w:rsidR="005742BC" w:rsidRPr="00D3337E">
              <w:rPr>
                <w:rFonts w:asciiTheme="minorHAnsi" w:hAnsiTheme="minorHAnsi"/>
                <w:lang w:val="en-US"/>
              </w:rPr>
              <w:t xml:space="preserve">; (ii) </w:t>
            </w:r>
            <w:r w:rsidR="00D3337E">
              <w:rPr>
                <w:rFonts w:asciiTheme="minorHAnsi" w:hAnsiTheme="minorHAnsi"/>
                <w:lang w:val="en-US"/>
              </w:rPr>
              <w:t xml:space="preserve">strengthening Channel </w:t>
            </w:r>
            <w:r w:rsidR="005742BC" w:rsidRPr="00D3337E">
              <w:rPr>
                <w:rFonts w:asciiTheme="minorHAnsi" w:hAnsiTheme="minorHAnsi"/>
                <w:lang w:val="en-US"/>
              </w:rPr>
              <w:t xml:space="preserve">135 </w:t>
            </w:r>
            <w:r w:rsidR="00D3337E">
              <w:rPr>
                <w:rFonts w:asciiTheme="minorHAnsi" w:hAnsiTheme="minorHAnsi"/>
                <w:lang w:val="en-US"/>
              </w:rPr>
              <w:t>and the mechanisms of the Social Security Ombudsman Office</w:t>
            </w:r>
            <w:r w:rsidR="005742BC" w:rsidRPr="00D3337E">
              <w:rPr>
                <w:rFonts w:asciiTheme="minorHAnsi" w:hAnsiTheme="minorHAnsi"/>
                <w:lang w:val="en-US"/>
              </w:rPr>
              <w:t xml:space="preserve">; (iii) </w:t>
            </w:r>
            <w:r w:rsidR="00D3337E">
              <w:rPr>
                <w:rFonts w:asciiTheme="minorHAnsi" w:hAnsiTheme="minorHAnsi"/>
                <w:lang w:val="en-US"/>
              </w:rPr>
              <w:t>establishing an information and document management policy so as to foster and fast-track access to information through several means</w:t>
            </w:r>
            <w:r w:rsidR="005742BC" w:rsidRPr="00D3337E">
              <w:rPr>
                <w:rFonts w:asciiTheme="minorHAnsi" w:hAnsiTheme="minorHAnsi"/>
                <w:lang w:val="en-US"/>
              </w:rPr>
              <w:t xml:space="preserve">, </w:t>
            </w:r>
            <w:r w:rsidR="00D3337E">
              <w:rPr>
                <w:rFonts w:asciiTheme="minorHAnsi" w:hAnsiTheme="minorHAnsi"/>
                <w:lang w:val="en-US"/>
              </w:rPr>
              <w:t>with a view to implementing a digital process and</w:t>
            </w:r>
            <w:r w:rsidR="005742BC" w:rsidRPr="00D3337E">
              <w:rPr>
                <w:rFonts w:asciiTheme="minorHAnsi" w:hAnsiTheme="minorHAnsi"/>
                <w:lang w:val="en-US"/>
              </w:rPr>
              <w:t xml:space="preserve">; (iv) </w:t>
            </w:r>
            <w:r w:rsidR="00D3337E">
              <w:rPr>
                <w:rFonts w:asciiTheme="minorHAnsi" w:hAnsiTheme="minorHAnsi"/>
                <w:lang w:val="en-US"/>
              </w:rPr>
              <w:t>ensuring clear, objective, timely, swift, consistent, convenient and accessible communication with the internal and external public</w:t>
            </w:r>
            <w:r w:rsidR="005742BC" w:rsidRPr="00D3337E">
              <w:rPr>
                <w:rFonts w:asciiTheme="minorHAnsi" w:hAnsiTheme="minorHAnsi"/>
                <w:lang w:val="en-US"/>
              </w:rPr>
              <w:t>.</w:t>
            </w:r>
          </w:p>
          <w:p w14:paraId="1E6EB8FA" w14:textId="77777777" w:rsidR="00CA5B8C" w:rsidRPr="00085929" w:rsidRDefault="00AC04ED" w:rsidP="00E64A72">
            <w:pPr>
              <w:spacing w:after="0"/>
              <w:contextualSpacing/>
              <w:jc w:val="both"/>
              <w:rPr>
                <w:rFonts w:asciiTheme="minorHAnsi" w:hAnsiTheme="minorHAnsi"/>
                <w:color w:val="000000"/>
                <w:lang w:val="en-US"/>
              </w:rPr>
            </w:pPr>
            <w:r w:rsidRPr="00AC04ED">
              <w:rPr>
                <w:rFonts w:asciiTheme="minorHAnsi" w:hAnsiTheme="minorHAnsi"/>
                <w:lang w:val="en-US"/>
              </w:rPr>
              <w:t xml:space="preserve">Among the principles of Open Government, the Social Security </w:t>
            </w:r>
            <w:r w:rsidRPr="00AC04ED">
              <w:rPr>
                <w:rFonts w:asciiTheme="minorHAnsi" w:hAnsiTheme="minorHAnsi"/>
                <w:lang w:val="en-US"/>
              </w:rPr>
              <w:lastRenderedPageBreak/>
              <w:t xml:space="preserve">Information Management promotes increased transparency as documents are safely retrieved, allows high speed and precision in locating information, reduces costs with copies, by making documents available in a network, which contributes to better services </w:t>
            </w:r>
            <w:r>
              <w:rPr>
                <w:rFonts w:asciiTheme="minorHAnsi" w:hAnsiTheme="minorHAnsi"/>
                <w:lang w:val="en-US"/>
              </w:rPr>
              <w:t>to citizens, in accordance with the Access to Information Law, Law nº 12,</w:t>
            </w:r>
            <w:r w:rsidR="00CA5B8C" w:rsidRPr="00AC04ED">
              <w:rPr>
                <w:rFonts w:asciiTheme="minorHAnsi" w:hAnsiTheme="minorHAnsi"/>
                <w:lang w:val="en-US"/>
              </w:rPr>
              <w:t xml:space="preserve">527/2012. </w:t>
            </w:r>
            <w:r w:rsidRPr="00AC04ED">
              <w:rPr>
                <w:rFonts w:asciiTheme="minorHAnsi" w:hAnsiTheme="minorHAnsi"/>
                <w:lang w:val="en-US"/>
              </w:rPr>
              <w:t>Also, the Social Security Information Management significantly reduces the likelihood of fraud and reduces document misplacement or falsification, as it is based on a document safety policy</w:t>
            </w:r>
            <w:r w:rsidR="00CA5B8C" w:rsidRPr="00AC04ED">
              <w:rPr>
                <w:rFonts w:asciiTheme="minorHAnsi" w:hAnsiTheme="minorHAnsi"/>
                <w:lang w:val="en-US"/>
              </w:rPr>
              <w:t xml:space="preserve">. </w:t>
            </w:r>
            <w:r w:rsidR="00FD6745">
              <w:rPr>
                <w:rFonts w:asciiTheme="minorHAnsi" w:hAnsiTheme="minorHAnsi"/>
                <w:lang w:val="en-US"/>
              </w:rPr>
              <w:t>It aims to strengthen</w:t>
            </w:r>
            <w:r w:rsidR="00085929" w:rsidRPr="00085929">
              <w:rPr>
                <w:rFonts w:asciiTheme="minorHAnsi" w:hAnsiTheme="minorHAnsi"/>
                <w:lang w:val="en-US"/>
              </w:rPr>
              <w:t xml:space="preserve"> the implementation of the information and document management policy and </w:t>
            </w:r>
            <w:r w:rsidR="00085929">
              <w:rPr>
                <w:rFonts w:asciiTheme="minorHAnsi" w:hAnsiTheme="minorHAnsi"/>
                <w:lang w:val="en-US"/>
              </w:rPr>
              <w:t>promoting the model</w:t>
            </w:r>
            <w:r w:rsidR="00085929" w:rsidRPr="00085929">
              <w:rPr>
                <w:rFonts w:asciiTheme="minorHAnsi" w:hAnsiTheme="minorHAnsi"/>
                <w:lang w:val="en-US"/>
              </w:rPr>
              <w:t>ing of organizational processes with a focus on automation and systematization, and at enabling mechanisms for transformation of passive information into active information with a focus on citizens</w:t>
            </w:r>
            <w:r w:rsidR="00CA5B8C" w:rsidRPr="00085929">
              <w:rPr>
                <w:rFonts w:asciiTheme="minorHAnsi" w:hAnsiTheme="minorHAnsi"/>
                <w:color w:val="000000"/>
                <w:lang w:val="en-US"/>
              </w:rPr>
              <w:t>.</w:t>
            </w:r>
          </w:p>
          <w:p w14:paraId="18BB04C5" w14:textId="77777777" w:rsidR="00CA5B8C" w:rsidRPr="00F27148" w:rsidRDefault="00085929" w:rsidP="00E64A72">
            <w:pPr>
              <w:spacing w:after="0"/>
              <w:contextualSpacing/>
              <w:jc w:val="both"/>
              <w:rPr>
                <w:rFonts w:asciiTheme="minorHAnsi" w:hAnsiTheme="minorHAnsi"/>
                <w:color w:val="000000"/>
                <w:lang w:val="en-US"/>
              </w:rPr>
            </w:pPr>
            <w:r w:rsidRPr="00085929">
              <w:rPr>
                <w:rFonts w:asciiTheme="minorHAnsi" w:hAnsiTheme="minorHAnsi"/>
                <w:color w:val="000000"/>
                <w:lang w:val="en-US"/>
              </w:rPr>
              <w:t xml:space="preserve">The institutional innovation mechanism </w:t>
            </w:r>
            <w:r>
              <w:rPr>
                <w:rFonts w:asciiTheme="minorHAnsi" w:hAnsiTheme="minorHAnsi"/>
                <w:color w:val="000000"/>
                <w:lang w:val="en-US"/>
              </w:rPr>
              <w:t>is in the context</w:t>
            </w:r>
            <w:r w:rsidRPr="00085929">
              <w:rPr>
                <w:rFonts w:asciiTheme="minorHAnsi" w:hAnsiTheme="minorHAnsi"/>
                <w:color w:val="000000"/>
                <w:lang w:val="en-US"/>
              </w:rPr>
              <w:t xml:space="preserve"> </w:t>
            </w:r>
            <w:r>
              <w:rPr>
                <w:rFonts w:asciiTheme="minorHAnsi" w:hAnsiTheme="minorHAnsi"/>
                <w:color w:val="000000"/>
                <w:lang w:val="en-US"/>
              </w:rPr>
              <w:t xml:space="preserve">of this action and </w:t>
            </w:r>
            <w:r w:rsidRPr="00085929">
              <w:rPr>
                <w:rFonts w:asciiTheme="minorHAnsi" w:hAnsiTheme="minorHAnsi"/>
                <w:color w:val="000000"/>
                <w:lang w:val="en-US"/>
              </w:rPr>
              <w:t xml:space="preserve">described </w:t>
            </w:r>
            <w:r>
              <w:rPr>
                <w:rFonts w:asciiTheme="minorHAnsi" w:hAnsiTheme="minorHAnsi"/>
                <w:color w:val="000000"/>
                <w:lang w:val="en-US"/>
              </w:rPr>
              <w:t xml:space="preserve">in </w:t>
            </w:r>
            <w:r w:rsidRPr="00085929">
              <w:rPr>
                <w:rFonts w:asciiTheme="minorHAnsi" w:hAnsiTheme="minorHAnsi"/>
                <w:b/>
                <w:color w:val="000000"/>
                <w:lang w:val="en-US"/>
              </w:rPr>
              <w:t>Decree nº</w:t>
            </w:r>
            <w:r w:rsidR="00CA5B8C" w:rsidRPr="00085929">
              <w:rPr>
                <w:rFonts w:asciiTheme="minorHAnsi" w:hAnsiTheme="minorHAnsi"/>
                <w:b/>
                <w:color w:val="000000"/>
                <w:lang w:val="en-US"/>
              </w:rPr>
              <w:t xml:space="preserve"> </w:t>
            </w:r>
            <w:r>
              <w:rPr>
                <w:rStyle w:val="Forte"/>
                <w:rFonts w:asciiTheme="minorHAnsi" w:hAnsiTheme="minorHAnsi"/>
                <w:lang w:val="en-US"/>
              </w:rPr>
              <w:t>6,</w:t>
            </w:r>
            <w:r w:rsidR="00CA5B8C" w:rsidRPr="00085929">
              <w:rPr>
                <w:rStyle w:val="Forte"/>
                <w:rFonts w:asciiTheme="minorHAnsi" w:hAnsiTheme="minorHAnsi"/>
                <w:lang w:val="en-US"/>
              </w:rPr>
              <w:t xml:space="preserve">944, </w:t>
            </w:r>
            <w:r>
              <w:rPr>
                <w:rStyle w:val="Forte"/>
                <w:rFonts w:asciiTheme="minorHAnsi" w:hAnsiTheme="minorHAnsi"/>
                <w:lang w:val="en-US"/>
              </w:rPr>
              <w:t>of August 21,</w:t>
            </w:r>
            <w:r w:rsidR="00CA5B8C" w:rsidRPr="00085929">
              <w:rPr>
                <w:rFonts w:asciiTheme="minorHAnsi" w:hAnsiTheme="minorHAnsi"/>
                <w:lang w:val="en-US"/>
              </w:rPr>
              <w:t xml:space="preserve"> 2</w:t>
            </w:r>
            <w:r w:rsidR="00CA5B8C" w:rsidRPr="00085929">
              <w:rPr>
                <w:rStyle w:val="Forte"/>
                <w:rFonts w:asciiTheme="minorHAnsi" w:hAnsiTheme="minorHAnsi"/>
                <w:lang w:val="en-US"/>
              </w:rPr>
              <w:t xml:space="preserve">009, </w:t>
            </w:r>
            <w:r w:rsidR="00CA5B8C" w:rsidRPr="00F27148">
              <w:rPr>
                <w:rStyle w:val="Forte"/>
                <w:rFonts w:asciiTheme="minorHAnsi" w:hAnsiTheme="minorHAnsi"/>
                <w:lang w:val="en-US"/>
              </w:rPr>
              <w:t xml:space="preserve">in </w:t>
            </w:r>
            <w:r w:rsidR="00F27148" w:rsidRPr="00F27148">
              <w:rPr>
                <w:rStyle w:val="Forte"/>
                <w:rFonts w:asciiTheme="minorHAnsi" w:hAnsiTheme="minorHAnsi"/>
                <w:lang w:val="en-US"/>
              </w:rPr>
              <w:t>those exact terms</w:t>
            </w:r>
            <w:r w:rsidR="00CA5B8C" w:rsidRPr="00F27148">
              <w:rPr>
                <w:rStyle w:val="Forte"/>
                <w:rFonts w:asciiTheme="minorHAnsi" w:hAnsiTheme="minorHAnsi"/>
                <w:lang w:val="en-US"/>
              </w:rPr>
              <w:t xml:space="preserve">, </w:t>
            </w:r>
            <w:r w:rsidR="00F27148" w:rsidRPr="00F27148">
              <w:rPr>
                <w:rStyle w:val="Forte"/>
                <w:rFonts w:asciiTheme="minorHAnsi" w:hAnsiTheme="minorHAnsi"/>
                <w:lang w:val="en-US"/>
              </w:rPr>
              <w:t>bold added</w:t>
            </w:r>
            <w:r w:rsidR="00CA5B8C" w:rsidRPr="00F27148">
              <w:rPr>
                <w:rStyle w:val="Forte"/>
                <w:rFonts w:asciiTheme="minorHAnsi" w:hAnsiTheme="minorHAnsi"/>
                <w:lang w:val="en-US"/>
              </w:rPr>
              <w:t>:</w:t>
            </w:r>
          </w:p>
          <w:p w14:paraId="59B2CB03" w14:textId="77777777" w:rsidR="00CA5B8C" w:rsidRPr="00F27148" w:rsidRDefault="00F27148" w:rsidP="00E64A72">
            <w:pPr>
              <w:numPr>
                <w:ilvl w:val="0"/>
                <w:numId w:val="14"/>
              </w:numPr>
              <w:tabs>
                <w:tab w:val="left" w:pos="176"/>
              </w:tabs>
              <w:spacing w:after="0"/>
              <w:ind w:left="0" w:firstLine="0"/>
              <w:contextualSpacing/>
              <w:jc w:val="both"/>
              <w:rPr>
                <w:rFonts w:asciiTheme="minorHAnsi" w:hAnsiTheme="minorHAnsi"/>
                <w:color w:val="000000"/>
                <w:lang w:val="en-US"/>
              </w:rPr>
            </w:pPr>
            <w:r w:rsidRPr="00F27148">
              <w:rPr>
                <w:rFonts w:asciiTheme="minorHAnsi" w:hAnsiTheme="minorHAnsi"/>
                <w:color w:val="000000"/>
                <w:lang w:val="en-US"/>
              </w:rPr>
              <w:t>to constitute</w:t>
            </w:r>
            <w:r w:rsidR="00CA5B8C" w:rsidRPr="00F27148">
              <w:rPr>
                <w:rFonts w:asciiTheme="minorHAnsi" w:hAnsiTheme="minorHAnsi"/>
                <w:color w:val="000000"/>
                <w:lang w:val="en-US"/>
              </w:rPr>
              <w:t xml:space="preserve"> </w:t>
            </w:r>
            <w:r w:rsidRPr="00F27148">
              <w:rPr>
                <w:rFonts w:asciiTheme="minorHAnsi" w:hAnsiTheme="minorHAnsi"/>
                <w:color w:val="000000"/>
                <w:lang w:val="en-US"/>
              </w:rPr>
              <w:t xml:space="preserve">a collaborative network aiming </w:t>
            </w:r>
            <w:r w:rsidR="007658E2">
              <w:rPr>
                <w:rFonts w:asciiTheme="minorHAnsi" w:hAnsiTheme="minorHAnsi"/>
                <w:color w:val="000000"/>
                <w:lang w:val="en-US"/>
              </w:rPr>
              <w:t>to</w:t>
            </w:r>
            <w:r w:rsidRPr="00F27148">
              <w:rPr>
                <w:rFonts w:asciiTheme="minorHAnsi" w:hAnsiTheme="minorHAnsi"/>
                <w:color w:val="000000"/>
                <w:lang w:val="en-US"/>
              </w:rPr>
              <w:t xml:space="preserve"> </w:t>
            </w:r>
            <w:r w:rsidR="007658E2">
              <w:rPr>
                <w:rFonts w:asciiTheme="minorHAnsi" w:hAnsiTheme="minorHAnsi"/>
                <w:b/>
                <w:color w:val="000000"/>
                <w:lang w:val="en-US"/>
              </w:rPr>
              <w:t>improve</w:t>
            </w:r>
            <w:r w:rsidRPr="00F27148">
              <w:rPr>
                <w:rFonts w:asciiTheme="minorHAnsi" w:hAnsiTheme="minorHAnsi"/>
                <w:b/>
                <w:color w:val="000000"/>
                <w:lang w:val="en-US"/>
              </w:rPr>
              <w:t xml:space="preserve"> public management</w:t>
            </w:r>
            <w:r w:rsidR="00CA5B8C" w:rsidRPr="00F27148">
              <w:rPr>
                <w:rFonts w:asciiTheme="minorHAnsi" w:hAnsiTheme="minorHAnsi"/>
                <w:color w:val="000000"/>
                <w:lang w:val="en-US"/>
              </w:rPr>
              <w:t>;</w:t>
            </w:r>
          </w:p>
          <w:p w14:paraId="3B231CF0" w14:textId="77777777" w:rsidR="00CA5B8C" w:rsidRPr="00F27148" w:rsidRDefault="00F27148" w:rsidP="00E64A72">
            <w:pPr>
              <w:numPr>
                <w:ilvl w:val="0"/>
                <w:numId w:val="14"/>
              </w:numPr>
              <w:tabs>
                <w:tab w:val="left" w:pos="176"/>
              </w:tabs>
              <w:spacing w:after="0"/>
              <w:ind w:left="0" w:firstLine="0"/>
              <w:contextualSpacing/>
              <w:jc w:val="both"/>
              <w:rPr>
                <w:rFonts w:asciiTheme="minorHAnsi" w:hAnsiTheme="minorHAnsi"/>
                <w:color w:val="000000"/>
                <w:lang w:val="en-US"/>
              </w:rPr>
            </w:pPr>
            <w:r w:rsidRPr="00F27148">
              <w:rPr>
                <w:rFonts w:asciiTheme="minorHAnsi" w:hAnsiTheme="minorHAnsi"/>
                <w:color w:val="000000"/>
                <w:lang w:val="en-US"/>
              </w:rPr>
              <w:t xml:space="preserve">to develop </w:t>
            </w:r>
            <w:r w:rsidRPr="00F27148">
              <w:rPr>
                <w:rFonts w:asciiTheme="minorHAnsi" w:hAnsiTheme="minorHAnsi"/>
                <w:b/>
                <w:color w:val="000000"/>
                <w:lang w:val="en-US"/>
              </w:rPr>
              <w:t>quality and rationality standards</w:t>
            </w:r>
            <w:r w:rsidR="00CA5B8C" w:rsidRPr="00F27148">
              <w:rPr>
                <w:rFonts w:asciiTheme="minorHAnsi" w:hAnsiTheme="minorHAnsi"/>
                <w:color w:val="000000"/>
                <w:lang w:val="en-US"/>
              </w:rPr>
              <w:t>;</w:t>
            </w:r>
          </w:p>
          <w:p w14:paraId="4D19FDC6" w14:textId="77777777" w:rsidR="00F27148" w:rsidRPr="00F27148" w:rsidRDefault="00F27148" w:rsidP="00E64A72">
            <w:pPr>
              <w:numPr>
                <w:ilvl w:val="0"/>
                <w:numId w:val="14"/>
              </w:numPr>
              <w:tabs>
                <w:tab w:val="left" w:pos="176"/>
              </w:tabs>
              <w:spacing w:after="0"/>
              <w:ind w:left="0" w:firstLine="0"/>
              <w:contextualSpacing/>
              <w:jc w:val="both"/>
              <w:rPr>
                <w:rFonts w:asciiTheme="minorHAnsi" w:hAnsiTheme="minorHAnsi"/>
                <w:color w:val="000000"/>
                <w:lang w:val="en-US"/>
              </w:rPr>
            </w:pPr>
            <w:r w:rsidRPr="00F27148">
              <w:rPr>
                <w:rFonts w:asciiTheme="minorHAnsi" w:hAnsiTheme="minorHAnsi"/>
                <w:color w:val="000000"/>
                <w:lang w:val="en-US"/>
              </w:rPr>
              <w:t xml:space="preserve">to provide means for improving </w:t>
            </w:r>
            <w:r w:rsidRPr="00F27148">
              <w:rPr>
                <w:rFonts w:asciiTheme="minorHAnsi" w:hAnsiTheme="minorHAnsi"/>
                <w:b/>
                <w:color w:val="000000"/>
                <w:lang w:val="en-US"/>
              </w:rPr>
              <w:t>institutional performance</w:t>
            </w:r>
            <w:r w:rsidRPr="00F27148">
              <w:rPr>
                <w:rFonts w:asciiTheme="minorHAnsi" w:hAnsiTheme="minorHAnsi"/>
                <w:color w:val="000000"/>
                <w:lang w:val="en-US"/>
              </w:rPr>
              <w:t xml:space="preserve"> and optimizing the use of availabl</w:t>
            </w:r>
            <w:r>
              <w:rPr>
                <w:rFonts w:asciiTheme="minorHAnsi" w:hAnsiTheme="minorHAnsi"/>
                <w:color w:val="000000"/>
                <w:lang w:val="en-US"/>
              </w:rPr>
              <w:t>e</w:t>
            </w:r>
            <w:r w:rsidRPr="00F27148">
              <w:rPr>
                <w:rFonts w:asciiTheme="minorHAnsi" w:hAnsiTheme="minorHAnsi"/>
                <w:color w:val="000000"/>
                <w:lang w:val="en-US"/>
              </w:rPr>
              <w:t xml:space="preserve"> resources; and</w:t>
            </w:r>
          </w:p>
          <w:p w14:paraId="792985EB" w14:textId="77777777" w:rsidR="00CA5B8C" w:rsidRPr="00F27148" w:rsidRDefault="00F27148" w:rsidP="00E64A72">
            <w:pPr>
              <w:numPr>
                <w:ilvl w:val="0"/>
                <w:numId w:val="14"/>
              </w:numPr>
              <w:tabs>
                <w:tab w:val="left" w:pos="176"/>
              </w:tabs>
              <w:spacing w:after="0"/>
              <w:ind w:left="0" w:firstLine="0"/>
              <w:contextualSpacing/>
              <w:jc w:val="both"/>
              <w:rPr>
                <w:rFonts w:asciiTheme="minorHAnsi" w:hAnsiTheme="minorHAnsi"/>
                <w:color w:val="000000"/>
                <w:lang w:val="en-US"/>
              </w:rPr>
            </w:pPr>
            <w:r w:rsidRPr="00F27148">
              <w:rPr>
                <w:rFonts w:asciiTheme="minorHAnsi" w:hAnsiTheme="minorHAnsi"/>
                <w:color w:val="000000"/>
                <w:lang w:val="en-US"/>
              </w:rPr>
              <w:t xml:space="preserve">to reduce operational costs and secure the continuity of </w:t>
            </w:r>
            <w:r w:rsidRPr="00F27148">
              <w:rPr>
                <w:rFonts w:asciiTheme="minorHAnsi" w:hAnsiTheme="minorHAnsi"/>
                <w:b/>
                <w:color w:val="000000"/>
                <w:lang w:val="en-US"/>
              </w:rPr>
              <w:t>organization and institutional innovation processes</w:t>
            </w:r>
            <w:r w:rsidR="00CA5B8C" w:rsidRPr="00F27148">
              <w:rPr>
                <w:rFonts w:asciiTheme="minorHAnsi" w:hAnsiTheme="minorHAnsi"/>
                <w:color w:val="000000"/>
                <w:lang w:val="en-US"/>
              </w:rPr>
              <w:t>.</w:t>
            </w:r>
          </w:p>
          <w:p w14:paraId="49038547" w14:textId="77777777" w:rsidR="00CA5B8C" w:rsidRPr="00F27148" w:rsidRDefault="00F27148" w:rsidP="00E64A72">
            <w:pPr>
              <w:numPr>
                <w:ilvl w:val="0"/>
                <w:numId w:val="14"/>
              </w:numPr>
              <w:tabs>
                <w:tab w:val="left" w:pos="176"/>
              </w:tabs>
              <w:spacing w:after="0"/>
              <w:ind w:left="0" w:firstLine="0"/>
              <w:contextualSpacing/>
              <w:jc w:val="both"/>
              <w:rPr>
                <w:rFonts w:asciiTheme="minorHAnsi" w:hAnsiTheme="minorHAnsi"/>
                <w:color w:val="000000"/>
                <w:lang w:val="en-US"/>
              </w:rPr>
            </w:pPr>
            <w:r w:rsidRPr="00F27148">
              <w:rPr>
                <w:rFonts w:asciiTheme="minorHAnsi" w:hAnsiTheme="minorHAnsi"/>
                <w:color w:val="000000"/>
                <w:lang w:val="en-US"/>
              </w:rPr>
              <w:t xml:space="preserve">to create, adapt and disseminate </w:t>
            </w:r>
            <w:r w:rsidRPr="00F27148">
              <w:rPr>
                <w:rFonts w:asciiTheme="minorHAnsi" w:hAnsiTheme="minorHAnsi"/>
                <w:b/>
                <w:color w:val="000000"/>
                <w:lang w:val="en-US"/>
              </w:rPr>
              <w:t>innovation technologies</w:t>
            </w:r>
            <w:r w:rsidR="00CA5B8C" w:rsidRPr="00F27148">
              <w:rPr>
                <w:rFonts w:asciiTheme="minorHAnsi" w:hAnsiTheme="minorHAnsi"/>
                <w:color w:val="000000"/>
                <w:lang w:val="en-US"/>
              </w:rPr>
              <w:t>;</w:t>
            </w:r>
          </w:p>
          <w:p w14:paraId="271CC6D7" w14:textId="3BD4902E" w:rsidR="005F607F" w:rsidRPr="00BD53B1" w:rsidRDefault="00F27148" w:rsidP="00576A8C">
            <w:pPr>
              <w:numPr>
                <w:ilvl w:val="0"/>
                <w:numId w:val="14"/>
              </w:numPr>
              <w:tabs>
                <w:tab w:val="left" w:pos="176"/>
              </w:tabs>
              <w:spacing w:after="0"/>
              <w:ind w:left="0" w:firstLine="0"/>
              <w:contextualSpacing/>
              <w:jc w:val="both"/>
              <w:rPr>
                <w:rStyle w:val="TEXTOChar"/>
                <w:rFonts w:asciiTheme="minorHAnsi" w:eastAsiaTheme="minorEastAsia" w:hAnsiTheme="minorHAnsi"/>
                <w:sz w:val="22"/>
                <w:szCs w:val="22"/>
                <w:lang w:val="en-US" w:eastAsia="pt-BR"/>
              </w:rPr>
            </w:pPr>
            <w:r w:rsidRPr="00F27148">
              <w:rPr>
                <w:rFonts w:asciiTheme="minorHAnsi" w:hAnsiTheme="minorHAnsi"/>
                <w:color w:val="000000"/>
                <w:lang w:val="en-US"/>
              </w:rPr>
              <w:t xml:space="preserve">to enable </w:t>
            </w:r>
            <w:r w:rsidRPr="00F27148">
              <w:rPr>
                <w:rFonts w:asciiTheme="minorHAnsi" w:hAnsiTheme="minorHAnsi"/>
                <w:b/>
                <w:color w:val="000000"/>
                <w:lang w:val="en-US"/>
              </w:rPr>
              <w:t>the rationalization of methods</w:t>
            </w:r>
            <w:r w:rsidRPr="00F27148">
              <w:rPr>
                <w:rFonts w:asciiTheme="minorHAnsi" w:hAnsiTheme="minorHAnsi"/>
                <w:color w:val="000000"/>
                <w:lang w:val="en-US"/>
              </w:rPr>
              <w:t xml:space="preserve"> and administrative processes</w:t>
            </w:r>
            <w:r w:rsidR="00CA5B8C" w:rsidRPr="00F27148">
              <w:rPr>
                <w:rFonts w:asciiTheme="minorHAnsi" w:hAnsiTheme="minorHAnsi"/>
                <w:color w:val="000000"/>
                <w:lang w:val="en-US"/>
              </w:rPr>
              <w:t>;</w:t>
            </w:r>
            <w:r w:rsidR="00BD53B1">
              <w:rPr>
                <w:rFonts w:asciiTheme="minorHAnsi" w:hAnsiTheme="minorHAnsi"/>
                <w:color w:val="000000"/>
                <w:lang w:val="en-US"/>
              </w:rPr>
              <w:t xml:space="preserve"> </w:t>
            </w:r>
            <w:r w:rsidR="00576A8C">
              <w:rPr>
                <w:rFonts w:asciiTheme="minorHAnsi" w:hAnsiTheme="minorHAnsi"/>
                <w:color w:val="000000"/>
                <w:lang w:val="en-US"/>
              </w:rPr>
              <w:t>to disseminate</w:t>
            </w:r>
            <w:r w:rsidR="00CA5B8C" w:rsidRPr="00BD53B1">
              <w:rPr>
                <w:rFonts w:asciiTheme="minorHAnsi" w:hAnsiTheme="minorHAnsi"/>
                <w:b/>
                <w:color w:val="000000"/>
                <w:lang w:val="en-US"/>
              </w:rPr>
              <w:t xml:space="preserve"> </w:t>
            </w:r>
            <w:r w:rsidRPr="00BD53B1">
              <w:rPr>
                <w:rFonts w:asciiTheme="minorHAnsi" w:hAnsiTheme="minorHAnsi"/>
                <w:b/>
                <w:color w:val="000000"/>
                <w:lang w:val="en-US"/>
              </w:rPr>
              <w:t>organizational</w:t>
            </w:r>
            <w:r w:rsidR="00576A8C">
              <w:rPr>
                <w:rFonts w:asciiTheme="minorHAnsi" w:hAnsiTheme="minorHAnsi"/>
                <w:b/>
                <w:color w:val="000000"/>
                <w:lang w:val="en-US"/>
              </w:rPr>
              <w:t xml:space="preserve"> information and administrative performance informations</w:t>
            </w:r>
            <w:r w:rsidR="00CA5B8C" w:rsidRPr="00BD53B1">
              <w:rPr>
                <w:rFonts w:asciiTheme="minorHAnsi" w:hAnsiTheme="minorHAnsi"/>
                <w:color w:val="000000"/>
                <w:lang w:val="en-US"/>
              </w:rPr>
              <w:t>.</w:t>
            </w:r>
          </w:p>
        </w:tc>
      </w:tr>
      <w:tr w:rsidR="005F607F" w:rsidRPr="00652701" w14:paraId="31753519"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35F70" w14:textId="77777777" w:rsidR="005F607F" w:rsidRPr="00A77C21" w:rsidRDefault="00DA481A"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lastRenderedPageBreak/>
              <w:t>Targets</w:t>
            </w:r>
          </w:p>
        </w:tc>
        <w:tc>
          <w:tcPr>
            <w:tcW w:w="6769" w:type="dxa"/>
            <w:tcBorders>
              <w:top w:val="single" w:sz="4" w:space="0" w:color="auto"/>
              <w:left w:val="single" w:sz="4" w:space="0" w:color="auto"/>
              <w:bottom w:val="single" w:sz="4" w:space="0" w:color="auto"/>
              <w:right w:val="single" w:sz="4" w:space="0" w:color="auto"/>
            </w:tcBorders>
          </w:tcPr>
          <w:p w14:paraId="2BB13FAE" w14:textId="77777777" w:rsidR="00CA5B8C" w:rsidRPr="00576A8C" w:rsidRDefault="0074788F" w:rsidP="00E64A72">
            <w:pPr>
              <w:pStyle w:val="PargrafodaLista"/>
              <w:numPr>
                <w:ilvl w:val="0"/>
                <w:numId w:val="15"/>
              </w:numPr>
              <w:spacing w:after="0"/>
              <w:ind w:left="248" w:hanging="142"/>
              <w:rPr>
                <w:rFonts w:asciiTheme="minorHAnsi" w:hAnsiTheme="minorHAnsi"/>
                <w:lang w:val="en-US"/>
              </w:rPr>
            </w:pPr>
            <w:r w:rsidRPr="00576A8C">
              <w:rPr>
                <w:rFonts w:asciiTheme="minorHAnsi" w:hAnsiTheme="minorHAnsi"/>
                <w:lang w:val="en-US"/>
              </w:rPr>
              <w:t>T</w:t>
            </w:r>
            <w:r w:rsidR="006324D0" w:rsidRPr="00576A8C">
              <w:rPr>
                <w:rFonts w:asciiTheme="minorHAnsi" w:hAnsiTheme="minorHAnsi"/>
                <w:lang w:val="en-US"/>
              </w:rPr>
              <w:t>o provide support to revamping the organization</w:t>
            </w:r>
            <w:r w:rsidR="00CA5B8C" w:rsidRPr="00576A8C">
              <w:rPr>
                <w:rFonts w:asciiTheme="minorHAnsi" w:hAnsiTheme="minorHAnsi"/>
                <w:lang w:val="en-US"/>
              </w:rPr>
              <w:t>;</w:t>
            </w:r>
          </w:p>
          <w:p w14:paraId="49E4B094" w14:textId="77777777" w:rsidR="00CA5B8C" w:rsidRPr="00576A8C" w:rsidRDefault="006324D0" w:rsidP="00E64A72">
            <w:pPr>
              <w:pStyle w:val="PargrafodaLista"/>
              <w:numPr>
                <w:ilvl w:val="0"/>
                <w:numId w:val="15"/>
              </w:numPr>
              <w:spacing w:after="0"/>
              <w:ind w:left="248" w:hanging="142"/>
              <w:rPr>
                <w:rFonts w:asciiTheme="minorHAnsi" w:hAnsiTheme="minorHAnsi"/>
                <w:lang w:val="en-US"/>
              </w:rPr>
            </w:pPr>
            <w:r w:rsidRPr="00576A8C">
              <w:rPr>
                <w:rFonts w:asciiTheme="minorHAnsi" w:hAnsiTheme="minorHAnsi"/>
                <w:lang w:val="en-US"/>
              </w:rPr>
              <w:t>to improve the quality of management</w:t>
            </w:r>
            <w:r w:rsidR="00CA5B8C" w:rsidRPr="00576A8C">
              <w:rPr>
                <w:rFonts w:asciiTheme="minorHAnsi" w:hAnsiTheme="minorHAnsi"/>
                <w:lang w:val="en-US"/>
              </w:rPr>
              <w:t>;</w:t>
            </w:r>
          </w:p>
          <w:p w14:paraId="65570AB6" w14:textId="77777777" w:rsidR="00CA5B8C" w:rsidRPr="00576A8C" w:rsidRDefault="006324D0" w:rsidP="00E64A72">
            <w:pPr>
              <w:pStyle w:val="PargrafodaLista"/>
              <w:numPr>
                <w:ilvl w:val="0"/>
                <w:numId w:val="15"/>
              </w:numPr>
              <w:spacing w:after="0"/>
              <w:ind w:left="248" w:hanging="142"/>
              <w:rPr>
                <w:rFonts w:asciiTheme="minorHAnsi" w:hAnsiTheme="minorHAnsi"/>
                <w:lang w:val="en-US"/>
              </w:rPr>
            </w:pPr>
            <w:r w:rsidRPr="00576A8C">
              <w:rPr>
                <w:rFonts w:asciiTheme="minorHAnsi" w:hAnsiTheme="minorHAnsi"/>
                <w:lang w:val="en-US"/>
              </w:rPr>
              <w:t>to optimize information management in work processes</w:t>
            </w:r>
            <w:r w:rsidR="00CA5B8C" w:rsidRPr="00576A8C">
              <w:rPr>
                <w:rFonts w:asciiTheme="minorHAnsi" w:hAnsiTheme="minorHAnsi"/>
                <w:lang w:val="en-US"/>
              </w:rPr>
              <w:t>;</w:t>
            </w:r>
          </w:p>
          <w:p w14:paraId="5742C600" w14:textId="77777777" w:rsidR="00CA5B8C" w:rsidRPr="00576A8C" w:rsidRDefault="006324D0" w:rsidP="00E64A72">
            <w:pPr>
              <w:pStyle w:val="PargrafodaLista"/>
              <w:numPr>
                <w:ilvl w:val="0"/>
                <w:numId w:val="15"/>
              </w:numPr>
              <w:spacing w:after="0"/>
              <w:ind w:left="248" w:hanging="142"/>
              <w:rPr>
                <w:rFonts w:asciiTheme="minorHAnsi" w:hAnsiTheme="minorHAnsi"/>
                <w:lang w:val="en-US"/>
              </w:rPr>
            </w:pPr>
            <w:r w:rsidRPr="00576A8C">
              <w:rPr>
                <w:rFonts w:asciiTheme="minorHAnsi" w:hAnsiTheme="minorHAnsi"/>
                <w:lang w:val="en-US"/>
              </w:rPr>
              <w:t>to promote access to information in a transparent and timely manner</w:t>
            </w:r>
            <w:r w:rsidR="00CA5B8C" w:rsidRPr="00576A8C">
              <w:rPr>
                <w:rFonts w:asciiTheme="minorHAnsi" w:hAnsiTheme="minorHAnsi"/>
                <w:lang w:val="en-US"/>
              </w:rPr>
              <w:t>;</w:t>
            </w:r>
          </w:p>
          <w:p w14:paraId="37B2DEB1" w14:textId="77777777" w:rsidR="00CA5B8C" w:rsidRPr="00576A8C" w:rsidRDefault="0084400E" w:rsidP="00E64A72">
            <w:pPr>
              <w:pStyle w:val="PargrafodaLista"/>
              <w:numPr>
                <w:ilvl w:val="0"/>
                <w:numId w:val="15"/>
              </w:numPr>
              <w:spacing w:after="0"/>
              <w:ind w:left="248" w:hanging="142"/>
              <w:rPr>
                <w:rFonts w:asciiTheme="minorHAnsi" w:hAnsiTheme="minorHAnsi"/>
              </w:rPr>
            </w:pPr>
            <w:r w:rsidRPr="00576A8C">
              <w:rPr>
                <w:rFonts w:asciiTheme="minorHAnsi" w:hAnsiTheme="minorHAnsi"/>
              </w:rPr>
              <w:t>to cut red tape</w:t>
            </w:r>
            <w:r w:rsidR="00CA5B8C" w:rsidRPr="00576A8C">
              <w:rPr>
                <w:rFonts w:asciiTheme="minorHAnsi" w:hAnsiTheme="minorHAnsi"/>
              </w:rPr>
              <w:t>;</w:t>
            </w:r>
          </w:p>
          <w:p w14:paraId="64160D55" w14:textId="77777777" w:rsidR="00CA5B8C" w:rsidRPr="00576A8C" w:rsidRDefault="006324D0" w:rsidP="00E64A72">
            <w:pPr>
              <w:pStyle w:val="PargrafodaLista"/>
              <w:numPr>
                <w:ilvl w:val="0"/>
                <w:numId w:val="15"/>
              </w:numPr>
              <w:spacing w:after="0"/>
              <w:ind w:left="248" w:hanging="142"/>
              <w:jc w:val="both"/>
              <w:rPr>
                <w:rFonts w:asciiTheme="minorHAnsi" w:hAnsiTheme="minorHAnsi"/>
                <w:lang w:val="en-US"/>
              </w:rPr>
            </w:pPr>
            <w:r w:rsidRPr="00576A8C">
              <w:rPr>
                <w:rFonts w:asciiTheme="minorHAnsi" w:hAnsiTheme="minorHAnsi"/>
                <w:lang w:val="en-US"/>
              </w:rPr>
              <w:t>to assist with organizational knowledge management</w:t>
            </w:r>
            <w:r w:rsidR="00CA5B8C" w:rsidRPr="00576A8C">
              <w:rPr>
                <w:rFonts w:asciiTheme="minorHAnsi" w:hAnsiTheme="minorHAnsi"/>
                <w:lang w:val="en-US"/>
              </w:rPr>
              <w:t>;</w:t>
            </w:r>
          </w:p>
          <w:p w14:paraId="3D0A5856" w14:textId="77777777" w:rsidR="00CA5B8C" w:rsidRPr="00576A8C" w:rsidRDefault="006324D0" w:rsidP="00E64A72">
            <w:pPr>
              <w:pStyle w:val="PargrafodaLista"/>
              <w:numPr>
                <w:ilvl w:val="0"/>
                <w:numId w:val="15"/>
              </w:numPr>
              <w:spacing w:after="0"/>
              <w:ind w:left="248" w:hanging="142"/>
              <w:jc w:val="both"/>
              <w:rPr>
                <w:rFonts w:asciiTheme="minorHAnsi" w:hAnsiTheme="minorHAnsi"/>
                <w:lang w:val="en-US"/>
              </w:rPr>
            </w:pPr>
            <w:r w:rsidRPr="00576A8C">
              <w:rPr>
                <w:rFonts w:asciiTheme="minorHAnsi" w:hAnsiTheme="minorHAnsi"/>
                <w:lang w:val="en-US"/>
              </w:rPr>
              <w:t>to avoid any waste of resources</w:t>
            </w:r>
            <w:r w:rsidR="00CA5B8C" w:rsidRPr="00576A8C">
              <w:rPr>
                <w:rFonts w:asciiTheme="minorHAnsi" w:hAnsiTheme="minorHAnsi"/>
                <w:lang w:val="en-US"/>
              </w:rPr>
              <w:t>;</w:t>
            </w:r>
          </w:p>
          <w:p w14:paraId="50EBA8A4" w14:textId="77777777" w:rsidR="00CA5B8C" w:rsidRPr="00576A8C" w:rsidRDefault="006324D0" w:rsidP="00E64A72">
            <w:pPr>
              <w:pStyle w:val="PargrafodaLista"/>
              <w:numPr>
                <w:ilvl w:val="0"/>
                <w:numId w:val="15"/>
              </w:numPr>
              <w:spacing w:after="0"/>
              <w:ind w:left="248" w:hanging="142"/>
              <w:jc w:val="both"/>
              <w:rPr>
                <w:rFonts w:asciiTheme="minorHAnsi" w:hAnsiTheme="minorHAnsi"/>
              </w:rPr>
            </w:pPr>
            <w:r w:rsidRPr="00576A8C">
              <w:rPr>
                <w:rFonts w:asciiTheme="minorHAnsi" w:hAnsiTheme="minorHAnsi"/>
              </w:rPr>
              <w:t>to facilitate organizational flexibility</w:t>
            </w:r>
            <w:r w:rsidR="00CA5B8C" w:rsidRPr="00576A8C">
              <w:rPr>
                <w:rFonts w:asciiTheme="minorHAnsi" w:hAnsiTheme="minorHAnsi"/>
              </w:rPr>
              <w:t>;</w:t>
            </w:r>
          </w:p>
          <w:p w14:paraId="7BB18DC4" w14:textId="77777777" w:rsidR="00CA5B8C" w:rsidRPr="00576A8C" w:rsidRDefault="006324D0" w:rsidP="00E64A72">
            <w:pPr>
              <w:pStyle w:val="PargrafodaLista"/>
              <w:numPr>
                <w:ilvl w:val="0"/>
                <w:numId w:val="15"/>
              </w:numPr>
              <w:spacing w:after="0"/>
              <w:ind w:left="248" w:hanging="142"/>
              <w:jc w:val="both"/>
              <w:rPr>
                <w:rFonts w:asciiTheme="minorHAnsi" w:hAnsiTheme="minorHAnsi"/>
                <w:b/>
                <w:bCs/>
                <w:lang w:val="en-US"/>
              </w:rPr>
            </w:pPr>
            <w:r w:rsidRPr="00576A8C">
              <w:rPr>
                <w:rFonts w:asciiTheme="minorHAnsi" w:hAnsiTheme="minorHAnsi"/>
                <w:lang w:val="en-US"/>
              </w:rPr>
              <w:t>to significantly optimize the document retrieval index</w:t>
            </w:r>
            <w:r w:rsidR="00CA5B8C" w:rsidRPr="00576A8C">
              <w:rPr>
                <w:rFonts w:asciiTheme="minorHAnsi" w:hAnsiTheme="minorHAnsi"/>
                <w:lang w:val="en-US"/>
              </w:rPr>
              <w:t>;</w:t>
            </w:r>
          </w:p>
          <w:p w14:paraId="65989183" w14:textId="77777777" w:rsidR="00CA5B8C" w:rsidRPr="00576A8C" w:rsidRDefault="0030006B" w:rsidP="00E64A72">
            <w:pPr>
              <w:pStyle w:val="Basedondiceanaltico"/>
              <w:numPr>
                <w:ilvl w:val="0"/>
                <w:numId w:val="15"/>
              </w:numPr>
              <w:tabs>
                <w:tab w:val="left" w:pos="708"/>
              </w:tabs>
              <w:suppressAutoHyphens/>
              <w:snapToGrid w:val="0"/>
              <w:spacing w:after="0" w:line="276" w:lineRule="auto"/>
              <w:ind w:left="248" w:hanging="142"/>
              <w:jc w:val="both"/>
              <w:rPr>
                <w:rFonts w:asciiTheme="minorHAnsi" w:hAnsiTheme="minorHAnsi" w:cs="Calibri"/>
                <w:sz w:val="22"/>
                <w:szCs w:val="22"/>
                <w:lang w:val="en-US"/>
              </w:rPr>
            </w:pPr>
            <w:r w:rsidRPr="00576A8C">
              <w:rPr>
                <w:rFonts w:asciiTheme="minorHAnsi" w:hAnsiTheme="minorHAnsi" w:cs="Calibri"/>
                <w:sz w:val="22"/>
                <w:szCs w:val="22"/>
                <w:lang w:val="en-US"/>
              </w:rPr>
              <w:t>to foster more efficient and effective document management work routines</w:t>
            </w:r>
            <w:r w:rsidR="00CA5B8C" w:rsidRPr="00576A8C">
              <w:rPr>
                <w:rFonts w:asciiTheme="minorHAnsi" w:hAnsiTheme="minorHAnsi" w:cs="Calibri"/>
                <w:sz w:val="22"/>
                <w:szCs w:val="22"/>
                <w:lang w:val="en-US"/>
              </w:rPr>
              <w:t>;</w:t>
            </w:r>
          </w:p>
          <w:p w14:paraId="29132B6D" w14:textId="77777777" w:rsidR="00CA5B8C" w:rsidRPr="00576A8C" w:rsidRDefault="0030006B" w:rsidP="00E64A72">
            <w:pPr>
              <w:pStyle w:val="PargrafodaLista"/>
              <w:numPr>
                <w:ilvl w:val="0"/>
                <w:numId w:val="15"/>
              </w:numPr>
              <w:spacing w:after="0"/>
              <w:ind w:left="248" w:hanging="142"/>
              <w:jc w:val="both"/>
              <w:rPr>
                <w:rFonts w:asciiTheme="minorHAnsi" w:hAnsiTheme="minorHAnsi"/>
                <w:lang w:val="en-US"/>
              </w:rPr>
            </w:pPr>
            <w:r w:rsidRPr="00576A8C">
              <w:rPr>
                <w:rFonts w:asciiTheme="minorHAnsi" w:hAnsiTheme="minorHAnsi"/>
                <w:lang w:val="en-US"/>
              </w:rPr>
              <w:t xml:space="preserve">to secure total safety to the integrity of documents produced and digitalized and </w:t>
            </w:r>
            <w:r w:rsidR="004B324B" w:rsidRPr="00576A8C">
              <w:rPr>
                <w:rFonts w:asciiTheme="minorHAnsi" w:hAnsiTheme="minorHAnsi"/>
                <w:lang w:val="en-US"/>
              </w:rPr>
              <w:t>swift document retrieval</w:t>
            </w:r>
            <w:r w:rsidR="00CA5B8C" w:rsidRPr="00576A8C">
              <w:rPr>
                <w:rFonts w:asciiTheme="minorHAnsi" w:hAnsiTheme="minorHAnsi"/>
                <w:lang w:val="en-US"/>
              </w:rPr>
              <w:t>;</w:t>
            </w:r>
          </w:p>
          <w:p w14:paraId="5F75D075" w14:textId="77777777" w:rsidR="00CA5B8C" w:rsidRPr="00576A8C" w:rsidRDefault="004B324B" w:rsidP="00E64A72">
            <w:pPr>
              <w:pStyle w:val="PargrafodaLista"/>
              <w:numPr>
                <w:ilvl w:val="0"/>
                <w:numId w:val="15"/>
              </w:numPr>
              <w:suppressAutoHyphens/>
              <w:snapToGrid w:val="0"/>
              <w:spacing w:after="0"/>
              <w:ind w:left="248" w:hanging="142"/>
              <w:jc w:val="both"/>
              <w:rPr>
                <w:rFonts w:asciiTheme="minorHAnsi" w:hAnsiTheme="minorHAnsi"/>
                <w:lang w:val="en-US"/>
              </w:rPr>
            </w:pPr>
            <w:r w:rsidRPr="00576A8C">
              <w:rPr>
                <w:rFonts w:asciiTheme="minorHAnsi" w:hAnsiTheme="minorHAnsi"/>
                <w:lang w:val="en-US"/>
              </w:rPr>
              <w:t>to create a document management environment</w:t>
            </w:r>
            <w:r w:rsidR="00CA5B8C" w:rsidRPr="00576A8C">
              <w:rPr>
                <w:rFonts w:asciiTheme="minorHAnsi" w:hAnsiTheme="minorHAnsi"/>
                <w:lang w:val="en-US"/>
              </w:rPr>
              <w:t>;</w:t>
            </w:r>
          </w:p>
          <w:p w14:paraId="45CB0CDE" w14:textId="77777777" w:rsidR="00CA5B8C" w:rsidRPr="00576A8C" w:rsidRDefault="004B324B" w:rsidP="00E64A72">
            <w:pPr>
              <w:pStyle w:val="Basedondiceanaltico"/>
              <w:numPr>
                <w:ilvl w:val="0"/>
                <w:numId w:val="15"/>
              </w:numPr>
              <w:tabs>
                <w:tab w:val="left" w:pos="708"/>
              </w:tabs>
              <w:suppressAutoHyphens/>
              <w:snapToGrid w:val="0"/>
              <w:spacing w:after="0" w:line="276" w:lineRule="auto"/>
              <w:ind w:left="248" w:hanging="142"/>
              <w:jc w:val="both"/>
              <w:rPr>
                <w:rFonts w:asciiTheme="minorHAnsi" w:hAnsiTheme="minorHAnsi" w:cs="Calibri"/>
                <w:sz w:val="22"/>
                <w:szCs w:val="22"/>
                <w:lang w:val="en-US"/>
              </w:rPr>
            </w:pPr>
            <w:r w:rsidRPr="00576A8C">
              <w:rPr>
                <w:rFonts w:asciiTheme="minorHAnsi" w:hAnsiTheme="minorHAnsi" w:cs="Calibri"/>
                <w:sz w:val="22"/>
                <w:szCs w:val="22"/>
                <w:lang w:val="en-US"/>
              </w:rPr>
              <w:t>to build capacity for public officials in information and document management</w:t>
            </w:r>
            <w:r w:rsidR="00CA5B8C" w:rsidRPr="00576A8C">
              <w:rPr>
                <w:rFonts w:asciiTheme="minorHAnsi" w:hAnsiTheme="minorHAnsi" w:cs="Calibri"/>
                <w:sz w:val="22"/>
                <w:szCs w:val="22"/>
                <w:lang w:val="en-US"/>
              </w:rPr>
              <w:t>;</w:t>
            </w:r>
          </w:p>
          <w:p w14:paraId="19B97DDD" w14:textId="77777777" w:rsidR="00CA5B8C" w:rsidRPr="00576A8C" w:rsidRDefault="004B324B" w:rsidP="00E64A72">
            <w:pPr>
              <w:pStyle w:val="PargrafodaLista"/>
              <w:numPr>
                <w:ilvl w:val="0"/>
                <w:numId w:val="15"/>
              </w:numPr>
              <w:spacing w:after="0"/>
              <w:ind w:left="248" w:hanging="142"/>
              <w:jc w:val="both"/>
              <w:rPr>
                <w:rStyle w:val="style181"/>
                <w:rFonts w:asciiTheme="minorHAnsi" w:hAnsiTheme="minorHAnsi" w:cs="Calibri"/>
                <w:lang w:val="en-US"/>
              </w:rPr>
            </w:pPr>
            <w:r w:rsidRPr="00576A8C">
              <w:rPr>
                <w:rStyle w:val="style81"/>
                <w:rFonts w:asciiTheme="minorHAnsi" w:hAnsiTheme="minorHAnsi" w:cs="Calibri"/>
                <w:lang w:val="en-US"/>
              </w:rPr>
              <w:t>to provide clients with informational power</w:t>
            </w:r>
            <w:r w:rsidR="00CA5B8C" w:rsidRPr="00576A8C">
              <w:rPr>
                <w:rFonts w:asciiTheme="minorHAnsi" w:hAnsiTheme="minorHAnsi"/>
                <w:lang w:val="en-US"/>
              </w:rPr>
              <w:t xml:space="preserve">, </w:t>
            </w:r>
            <w:r w:rsidRPr="00576A8C">
              <w:rPr>
                <w:rFonts w:asciiTheme="minorHAnsi" w:hAnsiTheme="minorHAnsi"/>
                <w:lang w:val="en-US"/>
              </w:rPr>
              <w:t xml:space="preserve">by </w:t>
            </w:r>
            <w:r w:rsidR="006F2E37" w:rsidRPr="00576A8C">
              <w:rPr>
                <w:rFonts w:asciiTheme="minorHAnsi" w:hAnsiTheme="minorHAnsi"/>
                <w:lang w:val="en-US"/>
              </w:rPr>
              <w:t>completing</w:t>
            </w:r>
            <w:r w:rsidRPr="00576A8C">
              <w:rPr>
                <w:rFonts w:asciiTheme="minorHAnsi" w:hAnsiTheme="minorHAnsi"/>
                <w:lang w:val="en-US"/>
              </w:rPr>
              <w:t xml:space="preserve"> all </w:t>
            </w:r>
            <w:r w:rsidRPr="00576A8C">
              <w:rPr>
                <w:rFonts w:asciiTheme="minorHAnsi" w:hAnsiTheme="minorHAnsi"/>
                <w:lang w:val="en-US"/>
              </w:rPr>
              <w:lastRenderedPageBreak/>
              <w:t xml:space="preserve">computational records with the </w:t>
            </w:r>
            <w:r w:rsidR="00D9301E" w:rsidRPr="00576A8C">
              <w:rPr>
                <w:rFonts w:asciiTheme="minorHAnsi" w:hAnsiTheme="minorHAnsi"/>
                <w:lang w:val="en-US"/>
              </w:rPr>
              <w:t>content</w:t>
            </w:r>
            <w:r w:rsidRPr="00576A8C">
              <w:rPr>
                <w:rFonts w:asciiTheme="minorHAnsi" w:hAnsiTheme="minorHAnsi"/>
                <w:lang w:val="en-US"/>
              </w:rPr>
              <w:t xml:space="preserve"> of documents and records in paper</w:t>
            </w:r>
            <w:r w:rsidR="00D9301E" w:rsidRPr="00576A8C">
              <w:rPr>
                <w:rFonts w:asciiTheme="minorHAnsi" w:hAnsiTheme="minorHAnsi"/>
                <w:lang w:val="en-US"/>
              </w:rPr>
              <w:t xml:space="preserve"> format</w:t>
            </w:r>
            <w:r w:rsidR="00CA5B8C" w:rsidRPr="00576A8C">
              <w:rPr>
                <w:rFonts w:asciiTheme="minorHAnsi" w:hAnsiTheme="minorHAnsi"/>
                <w:lang w:val="en-US"/>
              </w:rPr>
              <w:t>;</w:t>
            </w:r>
          </w:p>
          <w:p w14:paraId="7C1E3942" w14:textId="77777777" w:rsidR="00CA5B8C" w:rsidRPr="00576A8C" w:rsidRDefault="00F73D19" w:rsidP="00E64A72">
            <w:pPr>
              <w:pStyle w:val="PargrafodaLista"/>
              <w:numPr>
                <w:ilvl w:val="0"/>
                <w:numId w:val="15"/>
              </w:numPr>
              <w:spacing w:after="0"/>
              <w:ind w:left="248" w:hanging="142"/>
              <w:jc w:val="both"/>
              <w:rPr>
                <w:rFonts w:asciiTheme="minorHAnsi" w:hAnsiTheme="minorHAnsi"/>
                <w:lang w:val="en-US"/>
              </w:rPr>
            </w:pPr>
            <w:r w:rsidRPr="00576A8C">
              <w:rPr>
                <w:rFonts w:asciiTheme="minorHAnsi" w:hAnsiTheme="minorHAnsi"/>
                <w:lang w:val="en-US"/>
              </w:rPr>
              <w:t xml:space="preserve">to meet requests for processes </w:t>
            </w:r>
            <w:r w:rsidR="00715CDD" w:rsidRPr="00576A8C">
              <w:rPr>
                <w:rFonts w:asciiTheme="minorHAnsi" w:hAnsiTheme="minorHAnsi"/>
                <w:lang w:val="en-US"/>
              </w:rPr>
              <w:t>maintained in a minimum time</w:t>
            </w:r>
            <w:r w:rsidRPr="00576A8C">
              <w:rPr>
                <w:rFonts w:asciiTheme="minorHAnsi" w:hAnsiTheme="minorHAnsi"/>
                <w:lang w:val="en-US"/>
              </w:rPr>
              <w:t>frame</w:t>
            </w:r>
            <w:r w:rsidR="00CA5B8C" w:rsidRPr="00576A8C">
              <w:rPr>
                <w:rFonts w:asciiTheme="minorHAnsi" w:hAnsiTheme="minorHAnsi"/>
                <w:lang w:val="en-US"/>
              </w:rPr>
              <w:t>;</w:t>
            </w:r>
          </w:p>
          <w:p w14:paraId="78215FF9" w14:textId="77777777" w:rsidR="00576A8C" w:rsidRPr="00576A8C" w:rsidRDefault="00F73D19" w:rsidP="00E64A72">
            <w:pPr>
              <w:pStyle w:val="PargrafodaLista"/>
              <w:numPr>
                <w:ilvl w:val="0"/>
                <w:numId w:val="15"/>
              </w:numPr>
              <w:suppressAutoHyphens/>
              <w:snapToGrid w:val="0"/>
              <w:spacing w:after="0"/>
              <w:ind w:left="248" w:hanging="142"/>
              <w:jc w:val="both"/>
              <w:rPr>
                <w:rFonts w:asciiTheme="minorHAnsi" w:hAnsiTheme="minorHAnsi"/>
                <w:lang w:val="en-US"/>
              </w:rPr>
            </w:pPr>
            <w:r w:rsidRPr="00576A8C">
              <w:rPr>
                <w:rFonts w:asciiTheme="minorHAnsi" w:hAnsiTheme="minorHAnsi"/>
                <w:lang w:val="en-US"/>
              </w:rPr>
              <w:t>to contribute to social and environmental responsibility</w:t>
            </w:r>
            <w:r w:rsidR="00CA5B8C" w:rsidRPr="00576A8C">
              <w:rPr>
                <w:rFonts w:asciiTheme="minorHAnsi" w:hAnsiTheme="minorHAnsi"/>
                <w:lang w:val="en-US"/>
              </w:rPr>
              <w:t>;</w:t>
            </w:r>
          </w:p>
          <w:p w14:paraId="23EF6151" w14:textId="7D1D7776" w:rsidR="005F607F" w:rsidRPr="00576A8C" w:rsidRDefault="00576A8C" w:rsidP="00E64A72">
            <w:pPr>
              <w:pStyle w:val="PargrafodaLista"/>
              <w:numPr>
                <w:ilvl w:val="0"/>
                <w:numId w:val="15"/>
              </w:numPr>
              <w:suppressAutoHyphens/>
              <w:snapToGrid w:val="0"/>
              <w:spacing w:after="0"/>
              <w:ind w:left="248" w:hanging="142"/>
              <w:jc w:val="both"/>
              <w:rPr>
                <w:rStyle w:val="TEXTOChar"/>
                <w:rFonts w:asciiTheme="minorHAnsi" w:eastAsia="Times New Roman" w:hAnsiTheme="minorHAnsi"/>
                <w:sz w:val="22"/>
                <w:szCs w:val="22"/>
                <w:lang w:val="en-US" w:eastAsia="pt-BR"/>
              </w:rPr>
            </w:pPr>
            <w:r>
              <w:rPr>
                <w:rFonts w:asciiTheme="minorHAnsi" w:hAnsiTheme="minorHAnsi"/>
                <w:lang w:val="en-US"/>
              </w:rPr>
              <w:t>t</w:t>
            </w:r>
            <w:r w:rsidR="00F73D19" w:rsidRPr="00576A8C">
              <w:rPr>
                <w:rFonts w:asciiTheme="minorHAnsi" w:hAnsiTheme="minorHAnsi"/>
                <w:lang w:val="en-US"/>
              </w:rPr>
              <w:t>o preserve the memory of the organization</w:t>
            </w:r>
            <w:r w:rsidR="00CA5B8C" w:rsidRPr="00576A8C">
              <w:rPr>
                <w:rFonts w:asciiTheme="minorHAnsi" w:hAnsiTheme="minorHAnsi"/>
                <w:lang w:val="en-US"/>
              </w:rPr>
              <w:t>.</w:t>
            </w:r>
          </w:p>
        </w:tc>
      </w:tr>
      <w:tr w:rsidR="005F607F" w:rsidRPr="00A77C21" w14:paraId="3576E0F0"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2BD4C" w14:textId="77777777" w:rsidR="005F607F" w:rsidRPr="00A77C21" w:rsidRDefault="005F607F"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lastRenderedPageBreak/>
              <w:t>S</w:t>
            </w:r>
            <w:r w:rsidR="00DA481A" w:rsidRPr="00A77C21">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4AA4F5CF" w14:textId="77777777" w:rsidR="005F607F" w:rsidRPr="00A77C21" w:rsidRDefault="00A16684" w:rsidP="00A16684">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In progress</w:t>
            </w:r>
            <w:r w:rsidR="00874DE2" w:rsidRPr="00A77C21">
              <w:rPr>
                <w:rFonts w:asciiTheme="minorHAnsi" w:hAnsiTheme="minorHAnsi" w:cstheme="minorHAnsi"/>
                <w:b/>
                <w:noProof/>
              </w:rPr>
              <w:t xml:space="preserve"> (</w:t>
            </w:r>
            <w:r>
              <w:rPr>
                <w:rFonts w:asciiTheme="minorHAnsi" w:hAnsiTheme="minorHAnsi" w:cstheme="minorHAnsi"/>
                <w:b/>
                <w:noProof/>
              </w:rPr>
              <w:t>postponed deadline</w:t>
            </w:r>
            <w:r w:rsidR="00874DE2" w:rsidRPr="00A77C21">
              <w:rPr>
                <w:rFonts w:asciiTheme="minorHAnsi" w:hAnsiTheme="minorHAnsi" w:cstheme="minorHAnsi"/>
                <w:b/>
                <w:noProof/>
              </w:rPr>
              <w:t>)</w:t>
            </w:r>
          </w:p>
        </w:tc>
      </w:tr>
      <w:tr w:rsidR="005F607F" w:rsidRPr="00652701" w14:paraId="7D0B7833"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02FC1" w14:textId="77777777" w:rsidR="005F607F" w:rsidRPr="00A77C21" w:rsidRDefault="00DA481A"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1854CD6B" w14:textId="77777777" w:rsidR="00874DE2" w:rsidRPr="001003D7" w:rsidRDefault="001003D7" w:rsidP="00CB3A36">
            <w:pPr>
              <w:spacing w:before="240"/>
              <w:jc w:val="both"/>
              <w:rPr>
                <w:rFonts w:asciiTheme="minorHAnsi" w:hAnsiTheme="minorHAnsi"/>
                <w:u w:val="single"/>
                <w:lang w:val="en-US"/>
              </w:rPr>
            </w:pPr>
            <w:r w:rsidRPr="001003D7">
              <w:rPr>
                <w:rStyle w:val="Forte"/>
                <w:rFonts w:asciiTheme="minorHAnsi" w:hAnsiTheme="minorHAnsi"/>
                <w:color w:val="000000"/>
                <w:u w:val="single"/>
                <w:lang w:val="en-US"/>
              </w:rPr>
              <w:t>Activities</w:t>
            </w:r>
            <w:r w:rsidR="00874DE2" w:rsidRPr="001003D7">
              <w:rPr>
                <w:rStyle w:val="Forte"/>
                <w:rFonts w:asciiTheme="minorHAnsi" w:hAnsiTheme="minorHAnsi"/>
                <w:color w:val="000000"/>
                <w:u w:val="single"/>
                <w:lang w:val="en-US"/>
              </w:rPr>
              <w:t>/</w:t>
            </w:r>
            <w:r w:rsidRPr="001003D7">
              <w:rPr>
                <w:rStyle w:val="Forte"/>
                <w:rFonts w:asciiTheme="minorHAnsi" w:hAnsiTheme="minorHAnsi"/>
                <w:color w:val="000000"/>
                <w:u w:val="single"/>
                <w:lang w:val="en-US"/>
              </w:rPr>
              <w:t>stages completed for the implementation of the commitment</w:t>
            </w:r>
          </w:p>
          <w:p w14:paraId="08592E3B" w14:textId="77777777" w:rsidR="00874DE2" w:rsidRPr="001003D7" w:rsidRDefault="001003D7" w:rsidP="00874DE2">
            <w:pPr>
              <w:tabs>
                <w:tab w:val="left" w:pos="851"/>
              </w:tabs>
              <w:spacing w:after="0"/>
              <w:jc w:val="both"/>
              <w:rPr>
                <w:rFonts w:asciiTheme="minorHAnsi" w:hAnsiTheme="minorHAnsi"/>
                <w:lang w:val="en-US"/>
              </w:rPr>
            </w:pPr>
            <w:r w:rsidRPr="001003D7">
              <w:rPr>
                <w:rFonts w:asciiTheme="minorHAnsi" w:hAnsiTheme="minorHAnsi"/>
                <w:lang w:val="en-US"/>
              </w:rPr>
              <w:t>Within the scope of the project</w:t>
            </w:r>
            <w:r w:rsidR="00874DE2" w:rsidRPr="001003D7">
              <w:rPr>
                <w:rFonts w:asciiTheme="minorHAnsi" w:hAnsiTheme="minorHAnsi"/>
                <w:lang w:val="en-US"/>
              </w:rPr>
              <w:t>:</w:t>
            </w:r>
          </w:p>
          <w:p w14:paraId="604F554A" w14:textId="77777777" w:rsidR="00874DE2" w:rsidRPr="001003D7" w:rsidRDefault="001003D7" w:rsidP="00874DE2">
            <w:pPr>
              <w:pStyle w:val="PargrafodaLista"/>
              <w:numPr>
                <w:ilvl w:val="0"/>
                <w:numId w:val="58"/>
              </w:numPr>
              <w:autoSpaceDE/>
              <w:autoSpaceDN/>
              <w:spacing w:after="0"/>
              <w:ind w:left="240" w:hanging="240"/>
              <w:contextualSpacing/>
              <w:jc w:val="both"/>
              <w:rPr>
                <w:rFonts w:asciiTheme="minorHAnsi" w:hAnsiTheme="minorHAnsi"/>
                <w:lang w:val="en-US"/>
              </w:rPr>
            </w:pPr>
            <w:r w:rsidRPr="001003D7">
              <w:rPr>
                <w:rFonts w:asciiTheme="minorHAnsi" w:hAnsiTheme="minorHAnsi"/>
                <w:lang w:val="en-US"/>
              </w:rPr>
              <w:t xml:space="preserve">To </w:t>
            </w:r>
            <w:r w:rsidR="00ED6AF4">
              <w:rPr>
                <w:rFonts w:asciiTheme="minorHAnsi" w:hAnsiTheme="minorHAnsi"/>
                <w:lang w:val="en-US"/>
              </w:rPr>
              <w:t>implement</w:t>
            </w:r>
            <w:r w:rsidRPr="001003D7">
              <w:rPr>
                <w:rFonts w:asciiTheme="minorHAnsi" w:hAnsiTheme="minorHAnsi"/>
                <w:lang w:val="en-US"/>
              </w:rPr>
              <w:t xml:space="preserve"> the information and document management policy</w:t>
            </w:r>
            <w:r w:rsidR="0074788F">
              <w:rPr>
                <w:rFonts w:asciiTheme="minorHAnsi" w:hAnsiTheme="minorHAnsi"/>
                <w:lang w:val="en-US"/>
              </w:rPr>
              <w:t>: 3 percent</w:t>
            </w:r>
            <w:r w:rsidR="00874DE2" w:rsidRPr="001003D7">
              <w:rPr>
                <w:rFonts w:asciiTheme="minorHAnsi" w:hAnsiTheme="minorHAnsi"/>
                <w:lang w:val="en-US"/>
              </w:rPr>
              <w:t xml:space="preserve"> </w:t>
            </w:r>
            <w:r w:rsidRPr="001003D7">
              <w:rPr>
                <w:rFonts w:asciiTheme="minorHAnsi" w:hAnsiTheme="minorHAnsi"/>
                <w:lang w:val="en-US"/>
              </w:rPr>
              <w:t>to completion</w:t>
            </w:r>
            <w:r w:rsidR="00874DE2" w:rsidRPr="001003D7">
              <w:rPr>
                <w:rFonts w:asciiTheme="minorHAnsi" w:hAnsiTheme="minorHAnsi"/>
                <w:lang w:val="en-US"/>
              </w:rPr>
              <w:t>.</w:t>
            </w:r>
          </w:p>
          <w:p w14:paraId="5E87D923" w14:textId="77777777" w:rsidR="00874DE2" w:rsidRPr="001003D7" w:rsidRDefault="0074788F" w:rsidP="00874DE2">
            <w:pPr>
              <w:pStyle w:val="PargrafodaLista"/>
              <w:numPr>
                <w:ilvl w:val="0"/>
                <w:numId w:val="58"/>
              </w:numPr>
              <w:autoSpaceDE/>
              <w:autoSpaceDN/>
              <w:spacing w:after="0"/>
              <w:ind w:left="240" w:hanging="240"/>
              <w:contextualSpacing/>
              <w:jc w:val="both"/>
              <w:rPr>
                <w:rFonts w:asciiTheme="minorHAnsi" w:hAnsiTheme="minorHAnsi"/>
                <w:lang w:val="en-US"/>
              </w:rPr>
            </w:pPr>
            <w:r>
              <w:rPr>
                <w:rFonts w:asciiTheme="minorHAnsi" w:hAnsiTheme="minorHAnsi"/>
                <w:lang w:val="en-US"/>
              </w:rPr>
              <w:t xml:space="preserve">To adjust </w:t>
            </w:r>
            <w:r w:rsidR="001003D7" w:rsidRPr="001003D7">
              <w:rPr>
                <w:rFonts w:asciiTheme="minorHAnsi" w:hAnsiTheme="minorHAnsi"/>
                <w:lang w:val="en-US"/>
              </w:rPr>
              <w:t>the</w:t>
            </w:r>
            <w:r>
              <w:rPr>
                <w:rFonts w:asciiTheme="minorHAnsi" w:hAnsiTheme="minorHAnsi"/>
                <w:lang w:val="en-US"/>
              </w:rPr>
              <w:t xml:space="preserve"> technological infrastructure: 2 percent</w:t>
            </w:r>
            <w:r w:rsidR="00874DE2" w:rsidRPr="001003D7">
              <w:rPr>
                <w:rFonts w:asciiTheme="minorHAnsi" w:hAnsiTheme="minorHAnsi"/>
                <w:lang w:val="en-US"/>
              </w:rPr>
              <w:t xml:space="preserve"> </w:t>
            </w:r>
            <w:r w:rsidR="001003D7">
              <w:rPr>
                <w:rFonts w:asciiTheme="minorHAnsi" w:hAnsiTheme="minorHAnsi"/>
                <w:lang w:val="en-US"/>
              </w:rPr>
              <w:t>to completion</w:t>
            </w:r>
            <w:r w:rsidR="00874DE2" w:rsidRPr="001003D7">
              <w:rPr>
                <w:rFonts w:asciiTheme="minorHAnsi" w:hAnsiTheme="minorHAnsi"/>
                <w:lang w:val="en-US"/>
              </w:rPr>
              <w:t>.</w:t>
            </w:r>
          </w:p>
          <w:p w14:paraId="1CA20B14" w14:textId="77777777" w:rsidR="00874DE2" w:rsidRPr="001003D7" w:rsidRDefault="001003D7" w:rsidP="00874DE2">
            <w:pPr>
              <w:pStyle w:val="PargrafodaLista"/>
              <w:numPr>
                <w:ilvl w:val="0"/>
                <w:numId w:val="58"/>
              </w:numPr>
              <w:autoSpaceDE/>
              <w:autoSpaceDN/>
              <w:spacing w:after="0"/>
              <w:ind w:left="240" w:hanging="240"/>
              <w:contextualSpacing/>
              <w:jc w:val="both"/>
              <w:rPr>
                <w:rFonts w:asciiTheme="minorHAnsi" w:hAnsiTheme="minorHAnsi"/>
                <w:lang w:val="en-US"/>
              </w:rPr>
            </w:pPr>
            <w:r w:rsidRPr="001003D7">
              <w:rPr>
                <w:rFonts w:asciiTheme="minorHAnsi" w:hAnsiTheme="minorHAnsi"/>
                <w:lang w:val="en-US"/>
              </w:rPr>
              <w:t>To develop information and document management services</w:t>
            </w:r>
            <w:r w:rsidR="00874DE2" w:rsidRPr="001003D7">
              <w:rPr>
                <w:rFonts w:asciiTheme="minorHAnsi" w:hAnsiTheme="minorHAnsi"/>
                <w:lang w:val="en-US"/>
              </w:rPr>
              <w:t xml:space="preserve"> (e-DOC): 15</w:t>
            </w:r>
            <w:r w:rsidR="0074788F">
              <w:rPr>
                <w:rFonts w:asciiTheme="minorHAnsi" w:hAnsiTheme="minorHAnsi"/>
                <w:lang w:val="en-US"/>
              </w:rPr>
              <w:t xml:space="preserve"> percent</w:t>
            </w:r>
            <w:r w:rsidR="00874DE2" w:rsidRPr="001003D7">
              <w:rPr>
                <w:rFonts w:asciiTheme="minorHAnsi" w:hAnsiTheme="minorHAnsi"/>
                <w:lang w:val="en-US"/>
              </w:rPr>
              <w:t xml:space="preserve"> </w:t>
            </w:r>
            <w:r>
              <w:rPr>
                <w:rFonts w:asciiTheme="minorHAnsi" w:hAnsiTheme="minorHAnsi"/>
                <w:lang w:val="en-US"/>
              </w:rPr>
              <w:t>to completion</w:t>
            </w:r>
            <w:r w:rsidR="00874DE2" w:rsidRPr="001003D7">
              <w:rPr>
                <w:rFonts w:asciiTheme="minorHAnsi" w:hAnsiTheme="minorHAnsi"/>
                <w:lang w:val="en-US"/>
              </w:rPr>
              <w:t>.</w:t>
            </w:r>
          </w:p>
          <w:p w14:paraId="0F8FBF4F" w14:textId="77777777" w:rsidR="00874DE2" w:rsidRPr="001003D7" w:rsidRDefault="001003D7" w:rsidP="00874DE2">
            <w:pPr>
              <w:pStyle w:val="PargrafodaLista"/>
              <w:numPr>
                <w:ilvl w:val="0"/>
                <w:numId w:val="58"/>
              </w:numPr>
              <w:autoSpaceDE/>
              <w:autoSpaceDN/>
              <w:spacing w:after="0"/>
              <w:ind w:left="240" w:hanging="240"/>
              <w:contextualSpacing/>
              <w:jc w:val="both"/>
              <w:rPr>
                <w:rFonts w:asciiTheme="minorHAnsi" w:hAnsiTheme="minorHAnsi"/>
                <w:lang w:val="en-US"/>
              </w:rPr>
            </w:pPr>
            <w:r w:rsidRPr="001003D7">
              <w:rPr>
                <w:rFonts w:asciiTheme="minorHAnsi" w:hAnsiTheme="minorHAnsi"/>
                <w:lang w:val="en-US"/>
              </w:rPr>
              <w:t xml:space="preserve">To disseminate </w:t>
            </w:r>
            <w:r w:rsidR="00D277D4">
              <w:rPr>
                <w:rFonts w:asciiTheme="minorHAnsi" w:hAnsiTheme="minorHAnsi"/>
                <w:lang w:val="en-US"/>
              </w:rPr>
              <w:t>a</w:t>
            </w:r>
            <w:r w:rsidRPr="001003D7">
              <w:rPr>
                <w:rFonts w:asciiTheme="minorHAnsi" w:hAnsiTheme="minorHAnsi"/>
                <w:lang w:val="en-US"/>
              </w:rPr>
              <w:t xml:space="preserve"> corporate information management culture</w:t>
            </w:r>
            <w:r w:rsidR="0074788F">
              <w:rPr>
                <w:rFonts w:asciiTheme="minorHAnsi" w:hAnsiTheme="minorHAnsi"/>
                <w:lang w:val="en-US"/>
              </w:rPr>
              <w:t>: 10 percent</w:t>
            </w:r>
            <w:r w:rsidR="00874DE2" w:rsidRPr="001003D7">
              <w:rPr>
                <w:rFonts w:asciiTheme="minorHAnsi" w:hAnsiTheme="minorHAnsi"/>
                <w:lang w:val="en-US"/>
              </w:rPr>
              <w:t xml:space="preserve"> </w:t>
            </w:r>
            <w:r w:rsidRPr="001003D7">
              <w:rPr>
                <w:rFonts w:asciiTheme="minorHAnsi" w:hAnsiTheme="minorHAnsi"/>
                <w:lang w:val="en-US"/>
              </w:rPr>
              <w:t>to completion</w:t>
            </w:r>
            <w:r w:rsidR="00874DE2" w:rsidRPr="001003D7">
              <w:rPr>
                <w:rFonts w:asciiTheme="minorHAnsi" w:hAnsiTheme="minorHAnsi"/>
                <w:lang w:val="en-US"/>
              </w:rPr>
              <w:t>.</w:t>
            </w:r>
          </w:p>
          <w:p w14:paraId="18AAE04A" w14:textId="77777777" w:rsidR="00874DE2" w:rsidRPr="001003D7" w:rsidRDefault="00874DE2" w:rsidP="00874DE2">
            <w:pPr>
              <w:autoSpaceDE/>
              <w:autoSpaceDN/>
              <w:spacing w:after="0"/>
              <w:contextualSpacing/>
              <w:jc w:val="both"/>
              <w:rPr>
                <w:rStyle w:val="TEXTOChar"/>
                <w:rFonts w:asciiTheme="minorHAnsi" w:eastAsia="Times New Roman" w:hAnsiTheme="minorHAnsi"/>
                <w:sz w:val="22"/>
                <w:szCs w:val="22"/>
                <w:lang w:val="en-US" w:eastAsia="pt-BR"/>
              </w:rPr>
            </w:pPr>
          </w:p>
          <w:p w14:paraId="6E6B3F43" w14:textId="77777777" w:rsidR="00874DE2" w:rsidRPr="001003D7" w:rsidRDefault="00874DE2" w:rsidP="00874DE2">
            <w:pPr>
              <w:autoSpaceDE/>
              <w:autoSpaceDN/>
              <w:spacing w:after="0"/>
              <w:contextualSpacing/>
              <w:jc w:val="both"/>
              <w:rPr>
                <w:rStyle w:val="Forte"/>
                <w:rFonts w:asciiTheme="minorHAnsi" w:hAnsiTheme="minorHAnsi" w:cs="Arial"/>
                <w:color w:val="000000"/>
                <w:u w:val="single"/>
                <w:lang w:val="en-US"/>
              </w:rPr>
            </w:pPr>
            <w:r w:rsidRPr="001003D7">
              <w:rPr>
                <w:rStyle w:val="Forte"/>
                <w:rFonts w:asciiTheme="minorHAnsi" w:hAnsiTheme="minorHAnsi" w:cs="Arial"/>
                <w:color w:val="000000"/>
                <w:u w:val="single"/>
                <w:lang w:val="en-US"/>
              </w:rPr>
              <w:t>Result</w:t>
            </w:r>
            <w:r w:rsidR="001003D7" w:rsidRPr="001003D7">
              <w:rPr>
                <w:rStyle w:val="Forte"/>
                <w:rFonts w:asciiTheme="minorHAnsi" w:hAnsiTheme="minorHAnsi" w:cs="Arial"/>
                <w:color w:val="000000"/>
                <w:u w:val="single"/>
                <w:lang w:val="en-US"/>
              </w:rPr>
              <w:t xml:space="preserve">s already obtained </w:t>
            </w:r>
            <w:r w:rsidR="00715CDD">
              <w:rPr>
                <w:rStyle w:val="Forte"/>
                <w:rFonts w:asciiTheme="minorHAnsi" w:hAnsiTheme="minorHAnsi" w:cs="Arial"/>
                <w:color w:val="000000"/>
                <w:u w:val="single"/>
                <w:lang w:val="en-US"/>
              </w:rPr>
              <w:t>by</w:t>
            </w:r>
            <w:r w:rsidRPr="001003D7">
              <w:rPr>
                <w:rStyle w:val="Forte"/>
                <w:rFonts w:asciiTheme="minorHAnsi" w:hAnsiTheme="minorHAnsi" w:cs="Arial"/>
                <w:color w:val="000000"/>
                <w:u w:val="single"/>
                <w:lang w:val="en-US"/>
              </w:rPr>
              <w:t xml:space="preserve"> </w:t>
            </w:r>
            <w:r w:rsidR="001003D7" w:rsidRPr="001003D7">
              <w:rPr>
                <w:rStyle w:val="Forte"/>
                <w:rFonts w:asciiTheme="minorHAnsi" w:hAnsiTheme="minorHAnsi" w:cs="Arial"/>
                <w:color w:val="000000"/>
                <w:u w:val="single"/>
                <w:lang w:val="en-US"/>
              </w:rPr>
              <w:t xml:space="preserve">February </w:t>
            </w:r>
            <w:r w:rsidRPr="001003D7">
              <w:rPr>
                <w:rStyle w:val="Forte"/>
                <w:rFonts w:asciiTheme="minorHAnsi" w:hAnsiTheme="minorHAnsi" w:cs="Arial"/>
                <w:color w:val="000000"/>
                <w:u w:val="single"/>
                <w:lang w:val="en-US"/>
              </w:rPr>
              <w:t>2015</w:t>
            </w:r>
          </w:p>
          <w:p w14:paraId="2366D904" w14:textId="77777777" w:rsidR="00874DE2" w:rsidRPr="00E73338" w:rsidRDefault="00E73338" w:rsidP="00874DE2">
            <w:pPr>
              <w:numPr>
                <w:ilvl w:val="0"/>
                <w:numId w:val="60"/>
              </w:numPr>
              <w:tabs>
                <w:tab w:val="clear" w:pos="720"/>
              </w:tabs>
              <w:adjustRightInd w:val="0"/>
              <w:spacing w:after="0"/>
              <w:ind w:left="227" w:hanging="227"/>
              <w:rPr>
                <w:rFonts w:asciiTheme="minorHAnsi" w:hAnsiTheme="minorHAnsi"/>
                <w:lang w:val="en-US"/>
              </w:rPr>
            </w:pPr>
            <w:r w:rsidRPr="00E73338">
              <w:rPr>
                <w:rFonts w:asciiTheme="minorHAnsi" w:hAnsiTheme="minorHAnsi"/>
                <w:lang w:val="en-US"/>
              </w:rPr>
              <w:t>Optimization of the information and document management  in the definition of the policy by means of work processes</w:t>
            </w:r>
            <w:r w:rsidR="00874DE2" w:rsidRPr="00E73338">
              <w:rPr>
                <w:rFonts w:asciiTheme="minorHAnsi" w:hAnsiTheme="minorHAnsi"/>
                <w:lang w:val="en-US"/>
              </w:rPr>
              <w:t xml:space="preserve">: </w:t>
            </w:r>
            <w:r w:rsidRPr="00E73338">
              <w:rPr>
                <w:rFonts w:asciiTheme="minorHAnsi" w:hAnsiTheme="minorHAnsi"/>
                <w:lang w:val="en-US"/>
              </w:rPr>
              <w:t>planning information and document management</w:t>
            </w:r>
            <w:r w:rsidR="00874DE2" w:rsidRPr="00E73338">
              <w:rPr>
                <w:rFonts w:asciiTheme="minorHAnsi" w:hAnsiTheme="minorHAnsi"/>
                <w:lang w:val="en-US"/>
              </w:rPr>
              <w:t xml:space="preserve">; </w:t>
            </w:r>
            <w:r>
              <w:rPr>
                <w:rFonts w:asciiTheme="minorHAnsi" w:hAnsiTheme="minorHAnsi"/>
                <w:lang w:val="en-US"/>
              </w:rPr>
              <w:t>managing archival documents</w:t>
            </w:r>
            <w:r w:rsidR="00874DE2" w:rsidRPr="00E73338">
              <w:rPr>
                <w:rFonts w:asciiTheme="minorHAnsi" w:hAnsiTheme="minorHAnsi"/>
                <w:lang w:val="en-US"/>
              </w:rPr>
              <w:t xml:space="preserve">; </w:t>
            </w:r>
            <w:r>
              <w:rPr>
                <w:rFonts w:asciiTheme="minorHAnsi" w:hAnsiTheme="minorHAnsi"/>
                <w:lang w:val="en-US"/>
              </w:rPr>
              <w:t>managing access to information</w:t>
            </w:r>
            <w:r w:rsidR="00874DE2" w:rsidRPr="00E73338">
              <w:rPr>
                <w:rFonts w:asciiTheme="minorHAnsi" w:hAnsiTheme="minorHAnsi"/>
                <w:lang w:val="en-US"/>
              </w:rPr>
              <w:t xml:space="preserve"> (</w:t>
            </w:r>
            <w:r>
              <w:rPr>
                <w:rFonts w:asciiTheme="minorHAnsi" w:hAnsiTheme="minorHAnsi"/>
                <w:lang w:val="en-US"/>
              </w:rPr>
              <w:t>implementation of the</w:t>
            </w:r>
            <w:r w:rsidR="00874DE2" w:rsidRPr="00E73338">
              <w:rPr>
                <w:rFonts w:asciiTheme="minorHAnsi" w:hAnsiTheme="minorHAnsi"/>
                <w:lang w:val="en-US"/>
              </w:rPr>
              <w:t xml:space="preserve"> e-SIC </w:t>
            </w:r>
            <w:r>
              <w:rPr>
                <w:rFonts w:asciiTheme="minorHAnsi" w:hAnsiTheme="minorHAnsi"/>
                <w:lang w:val="en-US"/>
              </w:rPr>
              <w:t>of digital Social Security</w:t>
            </w:r>
            <w:r w:rsidR="00874DE2" w:rsidRPr="00E73338">
              <w:rPr>
                <w:rFonts w:asciiTheme="minorHAnsi" w:hAnsiTheme="minorHAnsi"/>
                <w:lang w:val="en-US"/>
              </w:rPr>
              <w:t>);</w:t>
            </w:r>
          </w:p>
          <w:p w14:paraId="3BA022AE" w14:textId="77777777" w:rsidR="00874DE2" w:rsidRPr="00A77C21" w:rsidRDefault="00E73338" w:rsidP="00874DE2">
            <w:pPr>
              <w:numPr>
                <w:ilvl w:val="0"/>
                <w:numId w:val="60"/>
              </w:numPr>
              <w:tabs>
                <w:tab w:val="clear" w:pos="720"/>
              </w:tabs>
              <w:adjustRightInd w:val="0"/>
              <w:spacing w:after="0"/>
              <w:ind w:left="227" w:hanging="227"/>
              <w:rPr>
                <w:rFonts w:asciiTheme="minorHAnsi" w:hAnsiTheme="minorHAnsi"/>
              </w:rPr>
            </w:pPr>
            <w:r>
              <w:rPr>
                <w:rFonts w:asciiTheme="minorHAnsi" w:hAnsiTheme="minorHAnsi"/>
              </w:rPr>
              <w:t>Cutting red tape</w:t>
            </w:r>
            <w:r w:rsidR="00874DE2" w:rsidRPr="00A77C21">
              <w:rPr>
                <w:rFonts w:asciiTheme="minorHAnsi" w:hAnsiTheme="minorHAnsi"/>
              </w:rPr>
              <w:t>;</w:t>
            </w:r>
          </w:p>
          <w:p w14:paraId="095F37D8" w14:textId="77777777" w:rsidR="00874DE2" w:rsidRPr="00E73338" w:rsidRDefault="00E73338" w:rsidP="00874DE2">
            <w:pPr>
              <w:pStyle w:val="Basedondiceanaltico"/>
              <w:numPr>
                <w:ilvl w:val="0"/>
                <w:numId w:val="59"/>
              </w:numPr>
              <w:tabs>
                <w:tab w:val="clear" w:pos="720"/>
                <w:tab w:val="clear" w:pos="6480"/>
              </w:tabs>
              <w:suppressAutoHyphens/>
              <w:autoSpaceDE/>
              <w:autoSpaceDN/>
              <w:snapToGrid w:val="0"/>
              <w:spacing w:after="0" w:line="276" w:lineRule="auto"/>
              <w:ind w:left="227" w:hanging="227"/>
              <w:jc w:val="both"/>
              <w:rPr>
                <w:rFonts w:asciiTheme="minorHAnsi" w:eastAsia="Times New Roman" w:hAnsiTheme="minorHAnsi" w:cs="Calibri"/>
                <w:spacing w:val="0"/>
                <w:sz w:val="22"/>
                <w:szCs w:val="22"/>
                <w:lang w:val="en-US"/>
              </w:rPr>
            </w:pPr>
            <w:r w:rsidRPr="00E73338">
              <w:rPr>
                <w:rFonts w:asciiTheme="minorHAnsi" w:eastAsia="Times New Roman" w:hAnsiTheme="minorHAnsi" w:cs="Calibri"/>
                <w:spacing w:val="0"/>
                <w:sz w:val="22"/>
                <w:szCs w:val="22"/>
                <w:lang w:val="en-US"/>
              </w:rPr>
              <w:t>More efficient and effective</w:t>
            </w:r>
            <w:r w:rsidR="00874DE2" w:rsidRPr="00E73338">
              <w:rPr>
                <w:rFonts w:asciiTheme="minorHAnsi" w:eastAsia="Times New Roman" w:hAnsiTheme="minorHAnsi" w:cs="Calibri"/>
                <w:spacing w:val="0"/>
                <w:sz w:val="22"/>
                <w:szCs w:val="22"/>
                <w:lang w:val="en-US"/>
              </w:rPr>
              <w:t xml:space="preserve"> </w:t>
            </w:r>
            <w:r w:rsidRPr="00E73338">
              <w:rPr>
                <w:rFonts w:asciiTheme="minorHAnsi" w:eastAsia="Times New Roman" w:hAnsiTheme="minorHAnsi" w:cs="Calibri"/>
                <w:spacing w:val="0"/>
                <w:sz w:val="22"/>
                <w:szCs w:val="22"/>
                <w:lang w:val="en-US"/>
              </w:rPr>
              <w:t>information and document management work routines</w:t>
            </w:r>
            <w:r w:rsidR="00874DE2" w:rsidRPr="00E73338">
              <w:rPr>
                <w:rFonts w:asciiTheme="minorHAnsi" w:eastAsia="Times New Roman" w:hAnsiTheme="minorHAnsi" w:cs="Calibri"/>
                <w:spacing w:val="0"/>
                <w:sz w:val="22"/>
                <w:szCs w:val="22"/>
                <w:lang w:val="en-US"/>
              </w:rPr>
              <w:t>;</w:t>
            </w:r>
          </w:p>
          <w:p w14:paraId="24EE09A6" w14:textId="77777777" w:rsidR="00874DE2" w:rsidRPr="00E73338" w:rsidRDefault="00E73338" w:rsidP="00874DE2">
            <w:pPr>
              <w:numPr>
                <w:ilvl w:val="0"/>
                <w:numId w:val="59"/>
              </w:numPr>
              <w:tabs>
                <w:tab w:val="clear" w:pos="720"/>
              </w:tabs>
              <w:suppressAutoHyphens/>
              <w:autoSpaceDE/>
              <w:autoSpaceDN/>
              <w:snapToGrid w:val="0"/>
              <w:spacing w:after="0"/>
              <w:ind w:left="227" w:hanging="227"/>
              <w:jc w:val="both"/>
              <w:rPr>
                <w:rFonts w:asciiTheme="minorHAnsi" w:hAnsiTheme="minorHAnsi"/>
                <w:lang w:val="en-US"/>
              </w:rPr>
            </w:pPr>
            <w:r w:rsidRPr="00E73338">
              <w:rPr>
                <w:rFonts w:asciiTheme="minorHAnsi" w:hAnsiTheme="minorHAnsi"/>
                <w:lang w:val="en-US"/>
              </w:rPr>
              <w:t>Progress in the creation of an information and document management environment integrated with internal and external corporate systems</w:t>
            </w:r>
            <w:r w:rsidR="00874DE2" w:rsidRPr="00E73338">
              <w:rPr>
                <w:rFonts w:asciiTheme="minorHAnsi" w:hAnsiTheme="minorHAnsi"/>
                <w:lang w:val="en-US"/>
              </w:rPr>
              <w:t>;</w:t>
            </w:r>
          </w:p>
          <w:p w14:paraId="5AF4F746" w14:textId="77777777" w:rsidR="00874DE2" w:rsidRPr="00E73338" w:rsidRDefault="00E73338" w:rsidP="00874DE2">
            <w:pPr>
              <w:pStyle w:val="Basedondiceanaltico"/>
              <w:numPr>
                <w:ilvl w:val="0"/>
                <w:numId w:val="59"/>
              </w:numPr>
              <w:tabs>
                <w:tab w:val="clear" w:pos="720"/>
                <w:tab w:val="clear" w:pos="6480"/>
              </w:tabs>
              <w:suppressAutoHyphens/>
              <w:autoSpaceDE/>
              <w:autoSpaceDN/>
              <w:snapToGrid w:val="0"/>
              <w:spacing w:after="0" w:line="276" w:lineRule="auto"/>
              <w:ind w:left="227" w:hanging="227"/>
              <w:jc w:val="both"/>
              <w:rPr>
                <w:rFonts w:asciiTheme="minorHAnsi" w:eastAsia="Times New Roman" w:hAnsiTheme="minorHAnsi" w:cs="Calibri"/>
                <w:spacing w:val="0"/>
                <w:sz w:val="22"/>
                <w:szCs w:val="22"/>
                <w:lang w:val="en-US"/>
              </w:rPr>
            </w:pPr>
            <w:r w:rsidRPr="00E73338">
              <w:rPr>
                <w:rFonts w:asciiTheme="minorHAnsi" w:eastAsia="Times New Roman" w:hAnsiTheme="minorHAnsi" w:cs="Calibri"/>
                <w:spacing w:val="0"/>
                <w:sz w:val="22"/>
                <w:szCs w:val="22"/>
                <w:lang w:val="en-US"/>
              </w:rPr>
              <w:t>Capacity-building of public officials in information and document management</w:t>
            </w:r>
            <w:r w:rsidR="00874DE2" w:rsidRPr="00E73338">
              <w:rPr>
                <w:rFonts w:asciiTheme="minorHAnsi" w:eastAsia="Times New Roman" w:hAnsiTheme="minorHAnsi" w:cs="Calibri"/>
                <w:spacing w:val="0"/>
                <w:sz w:val="22"/>
                <w:szCs w:val="22"/>
                <w:lang w:val="en-US"/>
              </w:rPr>
              <w:t>;</w:t>
            </w:r>
          </w:p>
          <w:p w14:paraId="02BF2DB2" w14:textId="77777777" w:rsidR="00874DE2" w:rsidRPr="00F46E5C" w:rsidRDefault="00E73338" w:rsidP="00874DE2">
            <w:pPr>
              <w:pStyle w:val="Basedondiceanaltico"/>
              <w:numPr>
                <w:ilvl w:val="0"/>
                <w:numId w:val="59"/>
              </w:numPr>
              <w:tabs>
                <w:tab w:val="clear" w:pos="720"/>
                <w:tab w:val="clear" w:pos="6480"/>
              </w:tabs>
              <w:suppressAutoHyphens/>
              <w:autoSpaceDE/>
              <w:autoSpaceDN/>
              <w:snapToGrid w:val="0"/>
              <w:spacing w:after="0" w:line="276" w:lineRule="auto"/>
              <w:ind w:left="227" w:hanging="227"/>
              <w:jc w:val="both"/>
              <w:rPr>
                <w:rFonts w:asciiTheme="minorHAnsi" w:eastAsia="Times New Roman" w:hAnsiTheme="minorHAnsi" w:cs="Calibri"/>
                <w:spacing w:val="0"/>
                <w:sz w:val="22"/>
                <w:szCs w:val="22"/>
                <w:lang w:val="en-US"/>
              </w:rPr>
            </w:pPr>
            <w:r w:rsidRPr="00F46E5C">
              <w:rPr>
                <w:rFonts w:asciiTheme="minorHAnsi" w:eastAsia="Times New Roman" w:hAnsiTheme="minorHAnsi" w:cs="Calibri"/>
                <w:spacing w:val="0"/>
                <w:sz w:val="22"/>
                <w:szCs w:val="22"/>
                <w:lang w:val="en-US"/>
              </w:rPr>
              <w:t>Contribution to social and environmental responsibility</w:t>
            </w:r>
            <w:r w:rsidR="00874DE2" w:rsidRPr="00F46E5C">
              <w:rPr>
                <w:rFonts w:asciiTheme="minorHAnsi" w:eastAsia="Times New Roman" w:hAnsiTheme="minorHAnsi" w:cs="Calibri"/>
                <w:spacing w:val="0"/>
                <w:sz w:val="22"/>
                <w:szCs w:val="22"/>
                <w:lang w:val="en-US"/>
              </w:rPr>
              <w:t>.</w:t>
            </w:r>
          </w:p>
          <w:p w14:paraId="7B48C367" w14:textId="77777777" w:rsidR="00874DE2" w:rsidRPr="00F46E5C" w:rsidRDefault="00874DE2" w:rsidP="00874DE2">
            <w:pPr>
              <w:autoSpaceDE/>
              <w:autoSpaceDN/>
              <w:spacing w:after="0"/>
              <w:contextualSpacing/>
              <w:jc w:val="both"/>
              <w:rPr>
                <w:rStyle w:val="TEXTOChar"/>
                <w:rFonts w:asciiTheme="minorHAnsi" w:eastAsia="Times New Roman" w:hAnsiTheme="minorHAnsi"/>
                <w:sz w:val="22"/>
                <w:szCs w:val="22"/>
                <w:lang w:val="en-US" w:eastAsia="pt-BR"/>
              </w:rPr>
            </w:pPr>
          </w:p>
          <w:p w14:paraId="317D3A09" w14:textId="77777777" w:rsidR="00874DE2" w:rsidRPr="00E73338" w:rsidRDefault="00091F95" w:rsidP="00874DE2">
            <w:pPr>
              <w:autoSpaceDE/>
              <w:autoSpaceDN/>
              <w:spacing w:after="0"/>
              <w:contextualSpacing/>
              <w:jc w:val="both"/>
              <w:rPr>
                <w:rStyle w:val="TEXTOChar"/>
                <w:rFonts w:asciiTheme="minorHAnsi" w:eastAsia="Times New Roman" w:hAnsiTheme="minorHAnsi"/>
                <w:b/>
                <w:sz w:val="22"/>
                <w:szCs w:val="22"/>
                <w:u w:val="single"/>
                <w:lang w:val="en-US" w:eastAsia="pt-BR"/>
              </w:rPr>
            </w:pPr>
            <w:r>
              <w:rPr>
                <w:rStyle w:val="TEXTOChar"/>
                <w:rFonts w:asciiTheme="minorHAnsi" w:eastAsia="Times New Roman" w:hAnsiTheme="minorHAnsi"/>
                <w:b/>
                <w:sz w:val="22"/>
                <w:szCs w:val="22"/>
                <w:u w:val="single"/>
                <w:lang w:val="en-US" w:eastAsia="pt-BR"/>
              </w:rPr>
              <w:t>Reason for changing</w:t>
            </w:r>
            <w:r w:rsidR="00E73338" w:rsidRPr="00E73338">
              <w:rPr>
                <w:rStyle w:val="TEXTOChar"/>
                <w:rFonts w:asciiTheme="minorHAnsi" w:eastAsia="Times New Roman" w:hAnsiTheme="minorHAnsi"/>
                <w:b/>
                <w:sz w:val="22"/>
                <w:szCs w:val="22"/>
                <w:u w:val="single"/>
                <w:lang w:val="en-US" w:eastAsia="pt-BR"/>
              </w:rPr>
              <w:t xml:space="preserve"> the deadline </w:t>
            </w:r>
            <w:r w:rsidR="00E73338">
              <w:rPr>
                <w:rStyle w:val="TEXTOChar"/>
                <w:rFonts w:asciiTheme="minorHAnsi" w:eastAsia="Times New Roman" w:hAnsiTheme="minorHAnsi"/>
                <w:b/>
                <w:sz w:val="22"/>
                <w:szCs w:val="22"/>
                <w:u w:val="single"/>
                <w:lang w:val="en-US" w:eastAsia="pt-BR"/>
              </w:rPr>
              <w:t>of the</w:t>
            </w:r>
            <w:r w:rsidR="00E73338" w:rsidRPr="00E73338">
              <w:rPr>
                <w:rStyle w:val="TEXTOChar"/>
                <w:rFonts w:asciiTheme="minorHAnsi" w:eastAsia="Times New Roman" w:hAnsiTheme="minorHAnsi"/>
                <w:b/>
                <w:sz w:val="22"/>
                <w:szCs w:val="22"/>
                <w:u w:val="single"/>
                <w:lang w:val="en-US" w:eastAsia="pt-BR"/>
              </w:rPr>
              <w:t xml:space="preserve"> implementation</w:t>
            </w:r>
          </w:p>
          <w:p w14:paraId="2C28402A" w14:textId="77777777" w:rsidR="00874DE2" w:rsidRPr="00D277D4" w:rsidRDefault="00F46E5C" w:rsidP="00874DE2">
            <w:pPr>
              <w:jc w:val="both"/>
              <w:rPr>
                <w:rFonts w:asciiTheme="minorHAnsi" w:hAnsiTheme="minorHAnsi"/>
                <w:lang w:val="en-US"/>
              </w:rPr>
            </w:pPr>
            <w:r w:rsidRPr="00F46E5C">
              <w:rPr>
                <w:rFonts w:asciiTheme="minorHAnsi" w:hAnsiTheme="minorHAnsi"/>
                <w:lang w:val="en-US"/>
              </w:rPr>
              <w:t xml:space="preserve">The commitment was not </w:t>
            </w:r>
            <w:r>
              <w:rPr>
                <w:rFonts w:asciiTheme="minorHAnsi" w:hAnsiTheme="minorHAnsi"/>
                <w:lang w:val="en-US"/>
              </w:rPr>
              <w:t xml:space="preserve">completed </w:t>
            </w:r>
            <w:r w:rsidR="00D277D4">
              <w:rPr>
                <w:rFonts w:asciiTheme="minorHAnsi" w:hAnsiTheme="minorHAnsi"/>
                <w:lang w:val="en-US"/>
              </w:rPr>
              <w:t>to date</w:t>
            </w:r>
            <w:r>
              <w:rPr>
                <w:rFonts w:asciiTheme="minorHAnsi" w:hAnsiTheme="minorHAnsi"/>
                <w:lang w:val="en-US"/>
              </w:rPr>
              <w:t>,</w:t>
            </w:r>
            <w:r w:rsidRPr="00F46E5C">
              <w:rPr>
                <w:rFonts w:asciiTheme="minorHAnsi" w:hAnsiTheme="minorHAnsi"/>
                <w:lang w:val="en-US"/>
              </w:rPr>
              <w:t xml:space="preserve"> </w:t>
            </w:r>
            <w:r>
              <w:rPr>
                <w:rFonts w:asciiTheme="minorHAnsi" w:hAnsiTheme="minorHAnsi"/>
                <w:lang w:val="en-US"/>
              </w:rPr>
              <w:t>December</w:t>
            </w:r>
            <w:r w:rsidR="00874DE2" w:rsidRPr="00F46E5C">
              <w:rPr>
                <w:rFonts w:asciiTheme="minorHAnsi" w:hAnsiTheme="minorHAnsi"/>
                <w:lang w:val="en-US"/>
              </w:rPr>
              <w:t xml:space="preserve">/2014, </w:t>
            </w:r>
            <w:r>
              <w:rPr>
                <w:rFonts w:asciiTheme="minorHAnsi" w:hAnsiTheme="minorHAnsi"/>
                <w:lang w:val="en-US"/>
              </w:rPr>
              <w:t xml:space="preserve">but </w:t>
            </w:r>
            <w:r w:rsidR="00874DE2" w:rsidRPr="00F46E5C">
              <w:rPr>
                <w:rFonts w:asciiTheme="minorHAnsi" w:hAnsiTheme="minorHAnsi"/>
                <w:lang w:val="en-US"/>
              </w:rPr>
              <w:t>70</w:t>
            </w:r>
            <w:r w:rsidR="0074788F">
              <w:rPr>
                <w:rFonts w:asciiTheme="minorHAnsi" w:hAnsiTheme="minorHAnsi"/>
                <w:lang w:val="en-US"/>
              </w:rPr>
              <w:t xml:space="preserve"> percent</w:t>
            </w:r>
            <w:r w:rsidR="00874DE2" w:rsidRPr="00F46E5C">
              <w:rPr>
                <w:rFonts w:asciiTheme="minorHAnsi" w:hAnsiTheme="minorHAnsi"/>
                <w:lang w:val="en-US"/>
              </w:rPr>
              <w:t xml:space="preserve"> </w:t>
            </w:r>
            <w:r>
              <w:rPr>
                <w:rFonts w:asciiTheme="minorHAnsi" w:hAnsiTheme="minorHAnsi"/>
                <w:lang w:val="en-US"/>
              </w:rPr>
              <w:t>of it was implemented</w:t>
            </w:r>
            <w:r w:rsidR="00874DE2" w:rsidRPr="00F46E5C">
              <w:rPr>
                <w:rFonts w:asciiTheme="minorHAnsi" w:hAnsiTheme="minorHAnsi"/>
                <w:lang w:val="en-US"/>
              </w:rPr>
              <w:t xml:space="preserve">. </w:t>
            </w:r>
            <w:r w:rsidR="00D277D4" w:rsidRPr="00D277D4">
              <w:rPr>
                <w:rFonts w:asciiTheme="minorHAnsi" w:hAnsiTheme="minorHAnsi"/>
                <w:lang w:val="en-US"/>
              </w:rPr>
              <w:t>The deadline was re</w:t>
            </w:r>
            <w:r w:rsidR="00D277D4">
              <w:rPr>
                <w:rFonts w:asciiTheme="minorHAnsi" w:hAnsiTheme="minorHAnsi"/>
                <w:lang w:val="en-US"/>
              </w:rPr>
              <w:t>set</w:t>
            </w:r>
            <w:r w:rsidR="00D277D4" w:rsidRPr="00D277D4">
              <w:rPr>
                <w:rFonts w:asciiTheme="minorHAnsi" w:hAnsiTheme="minorHAnsi"/>
                <w:lang w:val="en-US"/>
              </w:rPr>
              <w:t xml:space="preserve"> in version 3 of the Plan for a Corporate Information Management Implementation Project in Social Security, on </w:t>
            </w:r>
            <w:r w:rsidR="00874DE2" w:rsidRPr="00D277D4">
              <w:rPr>
                <w:rFonts w:asciiTheme="minorHAnsi" w:hAnsiTheme="minorHAnsi"/>
                <w:lang w:val="en-US"/>
              </w:rPr>
              <w:t>08/08/2014.</w:t>
            </w:r>
          </w:p>
          <w:p w14:paraId="1F325D62" w14:textId="77777777" w:rsidR="00874DE2" w:rsidRPr="00CB7D91" w:rsidRDefault="00ED6AF4" w:rsidP="00874DE2">
            <w:pPr>
              <w:jc w:val="both"/>
              <w:rPr>
                <w:rFonts w:asciiTheme="minorHAnsi" w:hAnsiTheme="minorHAnsi"/>
                <w:lang w:val="en-US"/>
              </w:rPr>
            </w:pPr>
            <w:r w:rsidRPr="00ED6AF4">
              <w:rPr>
                <w:rFonts w:asciiTheme="minorHAnsi" w:hAnsiTheme="minorHAnsi"/>
                <w:b/>
                <w:lang w:val="en-US"/>
              </w:rPr>
              <w:t>On 08/08/2014</w:t>
            </w:r>
            <w:r w:rsidRPr="00ED6AF4">
              <w:rPr>
                <w:rFonts w:asciiTheme="minorHAnsi" w:hAnsiTheme="minorHAnsi"/>
                <w:lang w:val="en-US"/>
              </w:rPr>
              <w:t>, version 3 of the Plan for a Corporate Information Management Implementat</w:t>
            </w:r>
            <w:r w:rsidR="0074788F">
              <w:rPr>
                <w:rFonts w:asciiTheme="minorHAnsi" w:hAnsiTheme="minorHAnsi"/>
                <w:lang w:val="en-US"/>
              </w:rPr>
              <w:t xml:space="preserve">ion Project in Social Security  </w:t>
            </w:r>
            <w:r w:rsidRPr="00ED6AF4">
              <w:rPr>
                <w:rFonts w:asciiTheme="minorHAnsi" w:hAnsiTheme="minorHAnsi"/>
                <w:lang w:val="en-US"/>
              </w:rPr>
              <w:t>established that the specific objective of the scope “</w:t>
            </w:r>
            <w:r w:rsidR="00CB7D91">
              <w:rPr>
                <w:rFonts w:asciiTheme="minorHAnsi" w:hAnsiTheme="minorHAnsi"/>
                <w:lang w:val="en-US"/>
              </w:rPr>
              <w:t>Promotion of</w:t>
            </w:r>
            <w:r w:rsidRPr="00ED6AF4">
              <w:rPr>
                <w:rFonts w:asciiTheme="minorHAnsi" w:hAnsiTheme="minorHAnsi"/>
                <w:lang w:val="en-US"/>
              </w:rPr>
              <w:t xml:space="preserve"> initiatives to preserve institutional memory” will be developed in a separate project in 2016</w:t>
            </w:r>
            <w:r w:rsidR="0048484D">
              <w:rPr>
                <w:rFonts w:asciiTheme="minorHAnsi" w:hAnsiTheme="minorHAnsi"/>
                <w:lang w:val="en-US"/>
              </w:rPr>
              <w:t>,</w:t>
            </w:r>
            <w:r>
              <w:rPr>
                <w:rFonts w:asciiTheme="minorHAnsi" w:hAnsiTheme="minorHAnsi"/>
                <w:lang w:val="en-US"/>
              </w:rPr>
              <w:t xml:space="preserve"> </w:t>
            </w:r>
            <w:r w:rsidR="0048484D">
              <w:rPr>
                <w:rFonts w:asciiTheme="minorHAnsi" w:hAnsiTheme="minorHAnsi"/>
                <w:lang w:val="en-US"/>
              </w:rPr>
              <w:lastRenderedPageBreak/>
              <w:t>given</w:t>
            </w:r>
            <w:r>
              <w:rPr>
                <w:rFonts w:asciiTheme="minorHAnsi" w:hAnsiTheme="minorHAnsi"/>
                <w:lang w:val="en-US"/>
              </w:rPr>
              <w:t xml:space="preserve"> the need for initially establishing the policies and </w:t>
            </w:r>
            <w:r w:rsidRPr="00715CDD">
              <w:rPr>
                <w:rFonts w:asciiTheme="minorHAnsi" w:hAnsiTheme="minorHAnsi"/>
                <w:lang w:val="en-US"/>
              </w:rPr>
              <w:t>tools to support</w:t>
            </w:r>
            <w:r>
              <w:rPr>
                <w:rFonts w:asciiTheme="minorHAnsi" w:hAnsiTheme="minorHAnsi"/>
                <w:lang w:val="en-US"/>
              </w:rPr>
              <w:t xml:space="preserve"> this scope and the importance of the objective</w:t>
            </w:r>
            <w:r w:rsidR="00874DE2" w:rsidRPr="00ED6AF4">
              <w:rPr>
                <w:rFonts w:asciiTheme="minorHAnsi" w:hAnsiTheme="minorHAnsi"/>
                <w:lang w:val="en-US"/>
              </w:rPr>
              <w:t xml:space="preserve">. </w:t>
            </w:r>
            <w:r w:rsidRPr="00CB7D91">
              <w:rPr>
                <w:rFonts w:asciiTheme="minorHAnsi" w:hAnsiTheme="minorHAnsi"/>
                <w:lang w:val="en-US"/>
              </w:rPr>
              <w:t xml:space="preserve">The reformulation of the project </w:t>
            </w:r>
            <w:r w:rsidR="00CB7D91">
              <w:rPr>
                <w:rFonts w:asciiTheme="minorHAnsi" w:hAnsiTheme="minorHAnsi"/>
                <w:lang w:val="en-US"/>
              </w:rPr>
              <w:t>focuses on</w:t>
            </w:r>
            <w:r w:rsidRPr="00CB7D91">
              <w:rPr>
                <w:rFonts w:asciiTheme="minorHAnsi" w:hAnsiTheme="minorHAnsi"/>
                <w:lang w:val="en-US"/>
              </w:rPr>
              <w:t xml:space="preserve"> </w:t>
            </w:r>
            <w:r w:rsidR="00CB7D91" w:rsidRPr="00CB7D91">
              <w:rPr>
                <w:rFonts w:asciiTheme="minorHAnsi" w:hAnsiTheme="minorHAnsi"/>
                <w:lang w:val="en-US"/>
              </w:rPr>
              <w:t>the completion of</w:t>
            </w:r>
            <w:r w:rsidRPr="00CB7D91">
              <w:rPr>
                <w:rFonts w:asciiTheme="minorHAnsi" w:hAnsiTheme="minorHAnsi"/>
                <w:lang w:val="en-US"/>
              </w:rPr>
              <w:t xml:space="preserve"> the definition of the information and document management policies and </w:t>
            </w:r>
            <w:r w:rsidR="00CB7D91">
              <w:rPr>
                <w:rFonts w:asciiTheme="minorHAnsi" w:hAnsiTheme="minorHAnsi"/>
                <w:lang w:val="en-US"/>
              </w:rPr>
              <w:t>mainly on</w:t>
            </w:r>
            <w:r w:rsidR="00874DE2" w:rsidRPr="00CB7D91">
              <w:rPr>
                <w:rFonts w:asciiTheme="minorHAnsi" w:hAnsiTheme="minorHAnsi"/>
                <w:lang w:val="en-US"/>
              </w:rPr>
              <w:t xml:space="preserve"> </w:t>
            </w:r>
            <w:r w:rsidR="00CB7D91" w:rsidRPr="00CB7D91">
              <w:rPr>
                <w:rFonts w:asciiTheme="minorHAnsi" w:hAnsiTheme="minorHAnsi"/>
                <w:lang w:val="en-US"/>
              </w:rPr>
              <w:t>the development of the</w:t>
            </w:r>
            <w:r w:rsidR="00874DE2" w:rsidRPr="00CB7D91">
              <w:rPr>
                <w:rFonts w:asciiTheme="minorHAnsi" w:hAnsiTheme="minorHAnsi"/>
                <w:lang w:val="en-US"/>
              </w:rPr>
              <w:t xml:space="preserve"> e-DOC </w:t>
            </w:r>
            <w:r w:rsidR="00CB7D91">
              <w:rPr>
                <w:rFonts w:asciiTheme="minorHAnsi" w:hAnsiTheme="minorHAnsi"/>
                <w:lang w:val="en-US"/>
              </w:rPr>
              <w:t>System and the implementation of the project in this context</w:t>
            </w:r>
            <w:r w:rsidR="00874DE2" w:rsidRPr="00CB7D91">
              <w:rPr>
                <w:rFonts w:asciiTheme="minorHAnsi" w:hAnsiTheme="minorHAnsi"/>
                <w:lang w:val="en-US"/>
              </w:rPr>
              <w:t>.</w:t>
            </w:r>
          </w:p>
          <w:p w14:paraId="6A352F12" w14:textId="77777777" w:rsidR="00874DE2" w:rsidRPr="00CB7D91" w:rsidRDefault="00CB7D91" w:rsidP="00874DE2">
            <w:pPr>
              <w:pStyle w:val="NormalWeb"/>
              <w:spacing w:before="0" w:after="0" w:line="276" w:lineRule="auto"/>
              <w:jc w:val="both"/>
              <w:rPr>
                <w:rFonts w:asciiTheme="minorHAnsi" w:hAnsiTheme="minorHAnsi" w:cs="Calibri"/>
                <w:sz w:val="22"/>
                <w:szCs w:val="22"/>
                <w:lang w:val="en-US"/>
              </w:rPr>
            </w:pPr>
            <w:r w:rsidRPr="00CB7D91">
              <w:rPr>
                <w:rStyle w:val="Forte"/>
                <w:rFonts w:asciiTheme="minorHAnsi" w:hAnsiTheme="minorHAnsi"/>
                <w:sz w:val="22"/>
                <w:szCs w:val="22"/>
                <w:lang w:val="en-US"/>
              </w:rPr>
              <w:t>A new delivery date was set for the project, considering particularly the scope</w:t>
            </w:r>
            <w:r w:rsidR="00874DE2" w:rsidRPr="00CB7D91">
              <w:rPr>
                <w:rStyle w:val="Forte"/>
                <w:rFonts w:asciiTheme="minorHAnsi" w:hAnsiTheme="minorHAnsi"/>
                <w:sz w:val="22"/>
                <w:szCs w:val="22"/>
                <w:lang w:val="en-US"/>
              </w:rPr>
              <w:t xml:space="preserve"> </w:t>
            </w:r>
            <w:r w:rsidRPr="00CB7D91">
              <w:rPr>
                <w:rStyle w:val="Forte"/>
                <w:rFonts w:asciiTheme="minorHAnsi" w:hAnsiTheme="minorHAnsi"/>
                <w:b w:val="0"/>
                <w:sz w:val="22"/>
                <w:szCs w:val="22"/>
                <w:lang w:val="en-US"/>
              </w:rPr>
              <w:t>“Develop</w:t>
            </w:r>
            <w:r>
              <w:rPr>
                <w:rStyle w:val="Forte"/>
                <w:rFonts w:asciiTheme="minorHAnsi" w:hAnsiTheme="minorHAnsi"/>
                <w:b w:val="0"/>
                <w:sz w:val="22"/>
                <w:szCs w:val="22"/>
                <w:lang w:val="en-US"/>
              </w:rPr>
              <w:t>ment</w:t>
            </w:r>
            <w:r w:rsidRPr="00CB7D91">
              <w:rPr>
                <w:rStyle w:val="Forte"/>
                <w:rFonts w:asciiTheme="minorHAnsi" w:hAnsiTheme="minorHAnsi"/>
                <w:b w:val="0"/>
                <w:sz w:val="22"/>
                <w:szCs w:val="22"/>
                <w:lang w:val="en-US"/>
              </w:rPr>
              <w:t xml:space="preserve"> </w:t>
            </w:r>
            <w:r>
              <w:rPr>
                <w:rStyle w:val="Forte"/>
                <w:rFonts w:asciiTheme="minorHAnsi" w:hAnsiTheme="minorHAnsi"/>
                <w:b w:val="0"/>
                <w:sz w:val="22"/>
                <w:szCs w:val="22"/>
                <w:lang w:val="en-US"/>
              </w:rPr>
              <w:t>of</w:t>
            </w:r>
            <w:r w:rsidRPr="00CB7D91">
              <w:rPr>
                <w:rFonts w:asciiTheme="minorHAnsi" w:hAnsiTheme="minorHAnsi" w:cs="Calibri"/>
                <w:sz w:val="22"/>
                <w:szCs w:val="22"/>
                <w:lang w:val="en-US"/>
              </w:rPr>
              <w:t xml:space="preserve"> information and documentation management services</w:t>
            </w:r>
            <w:r w:rsidR="00874DE2" w:rsidRPr="00CB7D91">
              <w:rPr>
                <w:rFonts w:asciiTheme="minorHAnsi" w:hAnsiTheme="minorHAnsi" w:cs="Calibri"/>
                <w:sz w:val="22"/>
                <w:szCs w:val="22"/>
                <w:lang w:val="en-US"/>
              </w:rPr>
              <w:t xml:space="preserve"> (</w:t>
            </w:r>
            <w:r>
              <w:rPr>
                <w:rFonts w:asciiTheme="minorHAnsi" w:hAnsiTheme="minorHAnsi" w:cs="Calibri"/>
                <w:sz w:val="22"/>
                <w:szCs w:val="22"/>
                <w:lang w:val="en-US"/>
              </w:rPr>
              <w:t>e</w:t>
            </w:r>
            <w:r w:rsidR="00874DE2" w:rsidRPr="00CB7D91">
              <w:rPr>
                <w:rFonts w:asciiTheme="minorHAnsi" w:hAnsiTheme="minorHAnsi" w:cs="Calibri"/>
                <w:sz w:val="22"/>
                <w:szCs w:val="22"/>
                <w:lang w:val="en-US"/>
              </w:rPr>
              <w:t>-DOC</w:t>
            </w:r>
            <w:r>
              <w:rPr>
                <w:rFonts w:asciiTheme="minorHAnsi" w:hAnsiTheme="minorHAnsi" w:cs="Calibri"/>
                <w:sz w:val="22"/>
                <w:szCs w:val="22"/>
                <w:lang w:val="en-US"/>
              </w:rPr>
              <w:t xml:space="preserve"> </w:t>
            </w:r>
            <w:r w:rsidR="00921EE2">
              <w:rPr>
                <w:rFonts w:asciiTheme="minorHAnsi" w:hAnsiTheme="minorHAnsi" w:cs="Calibri"/>
                <w:sz w:val="22"/>
                <w:szCs w:val="22"/>
                <w:lang w:val="en-US"/>
              </w:rPr>
              <w:t>S</w:t>
            </w:r>
            <w:r>
              <w:rPr>
                <w:rFonts w:asciiTheme="minorHAnsi" w:hAnsiTheme="minorHAnsi" w:cs="Calibri"/>
                <w:sz w:val="22"/>
                <w:szCs w:val="22"/>
                <w:lang w:val="en-US"/>
              </w:rPr>
              <w:t>ystem</w:t>
            </w:r>
            <w:r w:rsidR="00874DE2" w:rsidRPr="00CB7D91">
              <w:rPr>
                <w:rFonts w:asciiTheme="minorHAnsi" w:hAnsiTheme="minorHAnsi" w:cs="Calibri"/>
                <w:sz w:val="22"/>
                <w:szCs w:val="22"/>
                <w:lang w:val="en-US"/>
              </w:rPr>
              <w:t xml:space="preserve">): </w:t>
            </w:r>
            <w:r>
              <w:rPr>
                <w:rFonts w:asciiTheme="minorHAnsi" w:hAnsiTheme="minorHAnsi" w:cs="Calibri"/>
                <w:sz w:val="22"/>
                <w:szCs w:val="22"/>
                <w:lang w:val="en-US"/>
              </w:rPr>
              <w:t>Phase</w:t>
            </w:r>
            <w:r w:rsidR="00874DE2" w:rsidRPr="00CB7D91">
              <w:rPr>
                <w:rFonts w:asciiTheme="minorHAnsi" w:hAnsiTheme="minorHAnsi" w:cs="Calibri"/>
                <w:sz w:val="22"/>
                <w:szCs w:val="22"/>
                <w:lang w:val="en-US"/>
              </w:rPr>
              <w:t xml:space="preserve"> 01: </w:t>
            </w:r>
            <w:r>
              <w:rPr>
                <w:rFonts w:asciiTheme="minorHAnsi" w:hAnsiTheme="minorHAnsi" w:cs="Calibri"/>
                <w:sz w:val="22"/>
                <w:szCs w:val="22"/>
                <w:lang w:val="en-US"/>
              </w:rPr>
              <w:t>non-procedural documents</w:t>
            </w:r>
            <w:r w:rsidR="00874DE2" w:rsidRPr="00CB7D91">
              <w:rPr>
                <w:rFonts w:asciiTheme="minorHAnsi" w:hAnsiTheme="minorHAnsi" w:cs="Calibri"/>
                <w:sz w:val="22"/>
                <w:szCs w:val="22"/>
                <w:lang w:val="en-US"/>
              </w:rPr>
              <w:t xml:space="preserve">; </w:t>
            </w:r>
            <w:r>
              <w:rPr>
                <w:rFonts w:asciiTheme="minorHAnsi" w:hAnsiTheme="minorHAnsi" w:cs="Calibri"/>
                <w:sz w:val="22"/>
                <w:szCs w:val="22"/>
                <w:lang w:val="en-US"/>
              </w:rPr>
              <w:t xml:space="preserve">Phase </w:t>
            </w:r>
            <w:r w:rsidR="00874DE2" w:rsidRPr="00CB7D91">
              <w:rPr>
                <w:rFonts w:asciiTheme="minorHAnsi" w:hAnsiTheme="minorHAnsi" w:cs="Calibri"/>
                <w:sz w:val="22"/>
                <w:szCs w:val="22"/>
                <w:lang w:val="en-US"/>
              </w:rPr>
              <w:t xml:space="preserve"> 02: </w:t>
            </w:r>
            <w:r>
              <w:rPr>
                <w:rFonts w:asciiTheme="minorHAnsi" w:hAnsiTheme="minorHAnsi" w:cs="Calibri"/>
                <w:sz w:val="22"/>
                <w:szCs w:val="22"/>
                <w:lang w:val="en-US"/>
              </w:rPr>
              <w:t>procedural documents; and</w:t>
            </w:r>
            <w:r w:rsidR="00874DE2" w:rsidRPr="00CB7D91">
              <w:rPr>
                <w:rFonts w:asciiTheme="minorHAnsi" w:hAnsiTheme="minorHAnsi" w:cs="Calibri"/>
                <w:sz w:val="22"/>
                <w:szCs w:val="22"/>
                <w:lang w:val="en-US"/>
              </w:rPr>
              <w:t xml:space="preserve"> </w:t>
            </w:r>
            <w:r>
              <w:rPr>
                <w:rFonts w:asciiTheme="minorHAnsi" w:hAnsiTheme="minorHAnsi" w:cs="Calibri"/>
                <w:sz w:val="22"/>
                <w:szCs w:val="22"/>
                <w:lang w:val="en-US"/>
              </w:rPr>
              <w:t>Phase</w:t>
            </w:r>
            <w:r w:rsidR="00874DE2" w:rsidRPr="00CB7D91">
              <w:rPr>
                <w:rFonts w:asciiTheme="minorHAnsi" w:hAnsiTheme="minorHAnsi" w:cs="Calibri"/>
                <w:sz w:val="22"/>
                <w:szCs w:val="22"/>
                <w:lang w:val="en-US"/>
              </w:rPr>
              <w:t xml:space="preserve"> 03: </w:t>
            </w:r>
            <w:r>
              <w:rPr>
                <w:rFonts w:asciiTheme="minorHAnsi" w:hAnsiTheme="minorHAnsi" w:cs="Calibri"/>
                <w:sz w:val="22"/>
                <w:szCs w:val="22"/>
                <w:lang w:val="en-US"/>
              </w:rPr>
              <w:t>improvements in the system</w:t>
            </w:r>
            <w:r w:rsidR="00874DE2" w:rsidRPr="00CB7D91">
              <w:rPr>
                <w:rFonts w:asciiTheme="minorHAnsi" w:hAnsiTheme="minorHAnsi" w:cs="Calibri"/>
                <w:sz w:val="22"/>
                <w:szCs w:val="22"/>
                <w:lang w:val="en-US"/>
              </w:rPr>
              <w:t xml:space="preserve">. </w:t>
            </w:r>
            <w:r w:rsidRPr="00CB7D91">
              <w:rPr>
                <w:rFonts w:asciiTheme="minorHAnsi" w:hAnsiTheme="minorHAnsi" w:cs="Calibri"/>
                <w:sz w:val="22"/>
                <w:szCs w:val="22"/>
                <w:lang w:val="en-US"/>
              </w:rPr>
              <w:t>The proc</w:t>
            </w:r>
            <w:r>
              <w:rPr>
                <w:rFonts w:asciiTheme="minorHAnsi" w:hAnsiTheme="minorHAnsi" w:cs="Calibri"/>
                <w:sz w:val="22"/>
                <w:szCs w:val="22"/>
                <w:lang w:val="en-US"/>
              </w:rPr>
              <w:t xml:space="preserve">essing of these activities were </w:t>
            </w:r>
            <w:r w:rsidRPr="00CB7D91">
              <w:rPr>
                <w:rFonts w:asciiTheme="minorHAnsi" w:hAnsiTheme="minorHAnsi" w:cs="Calibri"/>
                <w:sz w:val="22"/>
                <w:szCs w:val="22"/>
                <w:lang w:val="en-US"/>
              </w:rPr>
              <w:t>compromised by</w:t>
            </w:r>
            <w:r w:rsidR="00874DE2" w:rsidRPr="00CB7D91">
              <w:rPr>
                <w:rFonts w:asciiTheme="minorHAnsi" w:hAnsiTheme="minorHAnsi" w:cs="Calibri"/>
                <w:sz w:val="22"/>
                <w:szCs w:val="22"/>
                <w:lang w:val="en-US"/>
              </w:rPr>
              <w:t xml:space="preserve"> </w:t>
            </w:r>
            <w:r w:rsidRPr="00CB7D91">
              <w:rPr>
                <w:rFonts w:asciiTheme="minorHAnsi" w:hAnsiTheme="minorHAnsi" w:cs="Calibri"/>
                <w:sz w:val="22"/>
                <w:szCs w:val="22"/>
                <w:lang w:val="en-US"/>
              </w:rPr>
              <w:t xml:space="preserve">the reformulation of human, logistic and financial resources of </w:t>
            </w:r>
            <w:r w:rsidR="00874DE2" w:rsidRPr="00CB7D91">
              <w:rPr>
                <w:rFonts w:asciiTheme="minorHAnsi" w:hAnsiTheme="minorHAnsi" w:cs="Calibri"/>
                <w:sz w:val="22"/>
                <w:szCs w:val="22"/>
                <w:lang w:val="en-US"/>
              </w:rPr>
              <w:t xml:space="preserve">Dataprev </w:t>
            </w:r>
            <w:r>
              <w:rPr>
                <w:rFonts w:asciiTheme="minorHAnsi" w:hAnsiTheme="minorHAnsi" w:cs="Calibri"/>
                <w:sz w:val="22"/>
                <w:szCs w:val="22"/>
                <w:lang w:val="en-US"/>
              </w:rPr>
              <w:t>as it developed the system</w:t>
            </w:r>
            <w:r w:rsidR="00874DE2" w:rsidRPr="00CB7D91">
              <w:rPr>
                <w:rFonts w:asciiTheme="minorHAnsi" w:hAnsiTheme="minorHAnsi" w:cs="Calibri"/>
                <w:sz w:val="22"/>
                <w:szCs w:val="22"/>
                <w:lang w:val="en-US"/>
              </w:rPr>
              <w:t xml:space="preserve">. </w:t>
            </w:r>
            <w:r w:rsidRPr="00CB7D91">
              <w:rPr>
                <w:rFonts w:asciiTheme="minorHAnsi" w:hAnsiTheme="minorHAnsi" w:cs="Calibri"/>
                <w:sz w:val="22"/>
                <w:szCs w:val="22"/>
                <w:lang w:val="en-US"/>
              </w:rPr>
              <w:t xml:space="preserve">The scope presented in the project is beyond the powers of control of the </w:t>
            </w:r>
            <w:r>
              <w:rPr>
                <w:rFonts w:asciiTheme="minorHAnsi" w:hAnsiTheme="minorHAnsi" w:cs="Calibri"/>
                <w:sz w:val="22"/>
                <w:szCs w:val="22"/>
                <w:lang w:val="en-US"/>
              </w:rPr>
              <w:t>Action Coordinator and implies the resetting of the deadline, which was scheduled for December/2015</w:t>
            </w:r>
            <w:r w:rsidR="00874DE2" w:rsidRPr="00CB7D91">
              <w:rPr>
                <w:rFonts w:asciiTheme="minorHAnsi" w:hAnsiTheme="minorHAnsi" w:cs="Calibri"/>
                <w:sz w:val="22"/>
                <w:szCs w:val="22"/>
                <w:lang w:val="en-US"/>
              </w:rPr>
              <w:t>.</w:t>
            </w:r>
          </w:p>
          <w:p w14:paraId="155BC7C4" w14:textId="77777777" w:rsidR="005F607F" w:rsidRPr="00921EE2" w:rsidRDefault="00921EE2" w:rsidP="0048484D">
            <w:pPr>
              <w:autoSpaceDE/>
              <w:autoSpaceDN/>
              <w:spacing w:after="0"/>
              <w:contextualSpacing/>
              <w:jc w:val="both"/>
              <w:rPr>
                <w:rStyle w:val="TEXTOChar"/>
                <w:rFonts w:asciiTheme="minorHAnsi" w:eastAsia="Times New Roman" w:hAnsiTheme="minorHAnsi"/>
                <w:sz w:val="22"/>
                <w:szCs w:val="22"/>
                <w:lang w:val="en-US" w:eastAsia="pt-BR"/>
              </w:rPr>
            </w:pPr>
            <w:r w:rsidRPr="0071261B">
              <w:rPr>
                <w:rFonts w:asciiTheme="minorHAnsi" w:hAnsiTheme="minorHAnsi"/>
                <w:lang w:val="en-US"/>
              </w:rPr>
              <w:t xml:space="preserve">Another important aspect regarding the reformulation of the initial scope of the project is the implementation of the </w:t>
            </w:r>
            <w:r w:rsidR="00874DE2" w:rsidRPr="0071261B">
              <w:rPr>
                <w:rFonts w:asciiTheme="minorHAnsi" w:hAnsiTheme="minorHAnsi"/>
                <w:lang w:val="en-US"/>
              </w:rPr>
              <w:t>e-DOC</w:t>
            </w:r>
            <w:r w:rsidRPr="0071261B">
              <w:rPr>
                <w:rFonts w:asciiTheme="minorHAnsi" w:hAnsiTheme="minorHAnsi"/>
                <w:lang w:val="en-US"/>
              </w:rPr>
              <w:t xml:space="preserve"> System. </w:t>
            </w:r>
            <w:r w:rsidR="0048484D">
              <w:rPr>
                <w:rFonts w:asciiTheme="minorHAnsi" w:hAnsiTheme="minorHAnsi"/>
                <w:lang w:val="en-US"/>
              </w:rPr>
              <w:t>Given</w:t>
            </w:r>
            <w:r w:rsidRPr="00921EE2">
              <w:rPr>
                <w:rFonts w:asciiTheme="minorHAnsi" w:hAnsiTheme="minorHAnsi"/>
                <w:lang w:val="en-US"/>
              </w:rPr>
              <w:t xml:space="preserve"> its delayed development and the studies to </w:t>
            </w:r>
            <w:r w:rsidRPr="00715CDD">
              <w:rPr>
                <w:rFonts w:asciiTheme="minorHAnsi" w:hAnsiTheme="minorHAnsi"/>
                <w:lang w:val="en-US"/>
              </w:rPr>
              <w:t>be conducted upon the migration of the information of the current system, Social Security</w:t>
            </w:r>
            <w:r w:rsidR="00874DE2" w:rsidRPr="00715CDD">
              <w:rPr>
                <w:rFonts w:asciiTheme="minorHAnsi" w:hAnsiTheme="minorHAnsi"/>
                <w:lang w:val="en-US"/>
              </w:rPr>
              <w:t> </w:t>
            </w:r>
            <w:r w:rsidRPr="00715CDD">
              <w:rPr>
                <w:rFonts w:asciiTheme="minorHAnsi" w:hAnsiTheme="minorHAnsi"/>
                <w:lang w:val="en-US"/>
              </w:rPr>
              <w:t xml:space="preserve">Protocol System </w:t>
            </w:r>
            <w:r w:rsidR="00874DE2" w:rsidRPr="00715CDD">
              <w:rPr>
                <w:rFonts w:asciiTheme="minorHAnsi" w:hAnsiTheme="minorHAnsi"/>
                <w:lang w:val="en-US"/>
              </w:rPr>
              <w:t>-</w:t>
            </w:r>
            <w:r w:rsidR="00874DE2" w:rsidRPr="00715CDD">
              <w:rPr>
                <w:rFonts w:asciiTheme="minorHAnsi" w:eastAsia="Arial Unicode MS" w:hAnsiTheme="minorHAnsi"/>
                <w:lang w:val="en-US"/>
              </w:rPr>
              <w:t> </w:t>
            </w:r>
            <w:r w:rsidR="00874DE2" w:rsidRPr="00715CDD">
              <w:rPr>
                <w:rFonts w:asciiTheme="minorHAnsi" w:hAnsiTheme="minorHAnsi"/>
                <w:lang w:val="en-US"/>
              </w:rPr>
              <w:t xml:space="preserve">SIPPS, </w:t>
            </w:r>
            <w:r w:rsidRPr="00715CDD">
              <w:rPr>
                <w:rFonts w:asciiTheme="minorHAnsi" w:hAnsiTheme="minorHAnsi"/>
                <w:lang w:val="en-US"/>
              </w:rPr>
              <w:t>a separate projec</w:t>
            </w:r>
            <w:r w:rsidR="00760F10" w:rsidRPr="00715CDD">
              <w:rPr>
                <w:rFonts w:asciiTheme="minorHAnsi" w:hAnsiTheme="minorHAnsi"/>
                <w:lang w:val="en-US"/>
              </w:rPr>
              <w:t>t</w:t>
            </w:r>
            <w:r w:rsidR="00760F10">
              <w:rPr>
                <w:rFonts w:asciiTheme="minorHAnsi" w:hAnsiTheme="minorHAnsi"/>
                <w:lang w:val="en-US"/>
              </w:rPr>
              <w:t xml:space="preserve"> is required and advisable, as </w:t>
            </w:r>
            <w:r w:rsidR="006E04EB">
              <w:rPr>
                <w:rFonts w:asciiTheme="minorHAnsi" w:hAnsiTheme="minorHAnsi"/>
                <w:lang w:val="en-US"/>
              </w:rPr>
              <w:t>the current scope</w:t>
            </w:r>
            <w:r w:rsidRPr="00921EE2">
              <w:rPr>
                <w:rFonts w:asciiTheme="minorHAnsi" w:hAnsiTheme="minorHAnsi"/>
                <w:lang w:val="en-US"/>
              </w:rPr>
              <w:t xml:space="preserve"> of implementation of </w:t>
            </w:r>
            <w:r w:rsidR="00874DE2" w:rsidRPr="00921EE2">
              <w:rPr>
                <w:rFonts w:asciiTheme="minorHAnsi" w:hAnsiTheme="minorHAnsi"/>
                <w:lang w:val="en-US"/>
              </w:rPr>
              <w:t>e-DOC</w:t>
            </w:r>
            <w:r w:rsidR="006E04EB">
              <w:rPr>
                <w:rFonts w:asciiTheme="minorHAnsi" w:hAnsiTheme="minorHAnsi"/>
                <w:lang w:val="en-US"/>
              </w:rPr>
              <w:t xml:space="preserve"> is more specific</w:t>
            </w:r>
            <w:r w:rsidR="00874DE2" w:rsidRPr="00921EE2">
              <w:rPr>
                <w:rFonts w:asciiTheme="minorHAnsi" w:hAnsiTheme="minorHAnsi"/>
                <w:lang w:val="en-US"/>
              </w:rPr>
              <w:t>.</w:t>
            </w:r>
          </w:p>
        </w:tc>
      </w:tr>
      <w:tr w:rsidR="005F607F" w:rsidRPr="00652701" w14:paraId="1686E7C8" w14:textId="77777777" w:rsidTr="00002A5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F401A" w14:textId="77777777" w:rsidR="005F607F" w:rsidRPr="00A77C21" w:rsidRDefault="00DA481A"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301AFDC9" w14:textId="77777777" w:rsidR="005F607F" w:rsidRPr="00A77C21" w:rsidRDefault="00017A4E" w:rsidP="00DA481A">
            <w:pPr>
              <w:spacing w:after="0"/>
              <w:jc w:val="both"/>
              <w:rPr>
                <w:rStyle w:val="TEXTOChar"/>
                <w:rFonts w:asciiTheme="minorHAnsi" w:eastAsiaTheme="minorHAnsi" w:hAnsiTheme="minorHAnsi" w:cstheme="minorHAnsi"/>
                <w:b/>
                <w:i/>
                <w:sz w:val="22"/>
                <w:szCs w:val="22"/>
                <w:lang w:val="en-US"/>
              </w:rPr>
            </w:pPr>
            <w:r>
              <w:rPr>
                <w:rStyle w:val="TEXTOChar"/>
                <w:rFonts w:asciiTheme="minorHAnsi" w:hAnsiTheme="minorHAnsi" w:cstheme="minorHAnsi"/>
                <w:b/>
                <w:sz w:val="22"/>
                <w:szCs w:val="22"/>
                <w:lang w:val="en-US"/>
              </w:rPr>
              <w:t>By</w:t>
            </w:r>
            <w:r w:rsidR="00DA481A" w:rsidRPr="00A77C21">
              <w:rPr>
                <w:rStyle w:val="TEXTOChar"/>
                <w:rFonts w:asciiTheme="minorHAnsi" w:hAnsiTheme="minorHAnsi" w:cstheme="minorHAnsi"/>
                <w:b/>
                <w:sz w:val="22"/>
                <w:szCs w:val="22"/>
                <w:lang w:val="en-US"/>
              </w:rPr>
              <w:t xml:space="preserve"> December</w:t>
            </w:r>
            <w:r w:rsidR="00874DE2" w:rsidRPr="00A77C21">
              <w:rPr>
                <w:rStyle w:val="TEXTOChar"/>
                <w:rFonts w:asciiTheme="minorHAnsi" w:hAnsiTheme="minorHAnsi" w:cstheme="minorHAnsi"/>
                <w:b/>
                <w:sz w:val="22"/>
                <w:szCs w:val="22"/>
                <w:lang w:val="en-US"/>
              </w:rPr>
              <w:t xml:space="preserve">/2015 </w:t>
            </w:r>
            <w:r w:rsidR="00874DE2" w:rsidRPr="00A77C21">
              <w:rPr>
                <w:rStyle w:val="TEXTOChar"/>
                <w:rFonts w:asciiTheme="minorHAnsi" w:hAnsiTheme="minorHAnsi" w:cstheme="minorHAnsi"/>
                <w:b/>
                <w:i/>
                <w:sz w:val="20"/>
                <w:szCs w:val="22"/>
                <w:lang w:val="en-US"/>
              </w:rPr>
              <w:t>(</w:t>
            </w:r>
            <w:r w:rsidR="00DA481A" w:rsidRPr="00A77C21">
              <w:rPr>
                <w:rStyle w:val="TEXTOChar"/>
                <w:rFonts w:asciiTheme="minorHAnsi" w:hAnsiTheme="minorHAnsi" w:cstheme="minorHAnsi"/>
                <w:b/>
                <w:i/>
                <w:sz w:val="20"/>
                <w:szCs w:val="22"/>
                <w:lang w:val="en-US"/>
              </w:rPr>
              <w:t>previous deadline</w:t>
            </w:r>
            <w:r w:rsidR="00874DE2" w:rsidRPr="00A77C21">
              <w:rPr>
                <w:rStyle w:val="TEXTOChar"/>
                <w:rFonts w:asciiTheme="minorHAnsi" w:hAnsiTheme="minorHAnsi" w:cstheme="minorHAnsi"/>
                <w:b/>
                <w:i/>
                <w:sz w:val="20"/>
                <w:szCs w:val="22"/>
                <w:lang w:val="en-US"/>
              </w:rPr>
              <w:t xml:space="preserve">: </w:t>
            </w:r>
            <w:r w:rsidR="00DA481A" w:rsidRPr="00A77C21">
              <w:rPr>
                <w:rStyle w:val="TEXTOChar"/>
                <w:rFonts w:asciiTheme="minorHAnsi" w:hAnsiTheme="minorHAnsi" w:cstheme="minorHAnsi"/>
                <w:b/>
                <w:i/>
                <w:sz w:val="20"/>
                <w:szCs w:val="22"/>
                <w:lang w:val="en-US"/>
              </w:rPr>
              <w:t>December</w:t>
            </w:r>
            <w:r w:rsidR="00874DE2" w:rsidRPr="00A77C21">
              <w:rPr>
                <w:rStyle w:val="TEXTOChar"/>
                <w:rFonts w:asciiTheme="minorHAnsi" w:hAnsiTheme="minorHAnsi" w:cstheme="minorHAnsi"/>
                <w:b/>
                <w:i/>
                <w:sz w:val="20"/>
                <w:szCs w:val="22"/>
                <w:lang w:val="en-US"/>
              </w:rPr>
              <w:t>/2014)</w:t>
            </w:r>
          </w:p>
        </w:tc>
      </w:tr>
    </w:tbl>
    <w:p w14:paraId="50769C60" w14:textId="77777777" w:rsidR="00002A55" w:rsidRPr="00A77C21" w:rsidRDefault="00002A55" w:rsidP="00E64A72">
      <w:pPr>
        <w:pStyle w:val="Padro"/>
        <w:spacing w:before="240" w:line="276" w:lineRule="auto"/>
        <w:jc w:val="both"/>
        <w:rPr>
          <w:rFonts w:asciiTheme="minorHAnsi" w:hAnsiTheme="minorHAnsi" w:cstheme="minorHAnsi"/>
          <w:sz w:val="22"/>
          <w:szCs w:val="22"/>
          <w:shd w:val="clear" w:color="auto" w:fill="FFFF00"/>
          <w:lang w:val="en-US"/>
        </w:rPr>
      </w:pPr>
    </w:p>
    <w:p w14:paraId="7159FBF8" w14:textId="77777777" w:rsidR="00002A55" w:rsidRPr="00A77C21" w:rsidRDefault="00002A55" w:rsidP="00E64A72">
      <w:pPr>
        <w:autoSpaceDE/>
        <w:autoSpaceDN/>
        <w:spacing w:after="0"/>
        <w:rPr>
          <w:rFonts w:asciiTheme="minorHAnsi" w:hAnsiTheme="minorHAnsi" w:cstheme="minorHAnsi"/>
          <w:shd w:val="clear" w:color="auto" w:fill="FFFF00"/>
          <w:lang w:val="en-US"/>
        </w:rPr>
      </w:pPr>
      <w:r w:rsidRPr="00A77C21">
        <w:rPr>
          <w:rFonts w:asciiTheme="minorHAnsi" w:hAnsiTheme="minorHAnsi" w:cstheme="minorHAnsi"/>
          <w:shd w:val="clear" w:color="auto" w:fill="FFFF00"/>
          <w:lang w:val="en-US"/>
        </w:rPr>
        <w:br w:type="page"/>
      </w:r>
    </w:p>
    <w:tbl>
      <w:tblPr>
        <w:tblStyle w:val="Tabelacomgrade"/>
        <w:tblW w:w="8755" w:type="dxa"/>
        <w:tblLayout w:type="fixed"/>
        <w:tblLook w:val="04A0" w:firstRow="1" w:lastRow="0" w:firstColumn="1" w:lastColumn="0" w:noHBand="0" w:noVBand="1"/>
      </w:tblPr>
      <w:tblGrid>
        <w:gridCol w:w="1951"/>
        <w:gridCol w:w="6804"/>
      </w:tblGrid>
      <w:tr w:rsidR="005F607F" w:rsidRPr="00652701" w14:paraId="1E74AD89" w14:textId="77777777" w:rsidTr="00892F7B">
        <w:trPr>
          <w:trHeight w:val="466"/>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444EB" w14:textId="77777777" w:rsidR="005F607F" w:rsidRPr="00287864" w:rsidRDefault="00E22D42" w:rsidP="00DA481A">
            <w:pPr>
              <w:pStyle w:val="Ttulo3"/>
              <w:rPr>
                <w:rStyle w:val="TEXTOChar"/>
                <w:rFonts w:cstheme="minorHAnsi"/>
                <w:lang w:val="en-US"/>
              </w:rPr>
            </w:pPr>
            <w:bookmarkStart w:id="91" w:name="_Compromisso:_(2.16)_APRIMORAMENTO"/>
            <w:bookmarkStart w:id="92" w:name="DOISPONTODEZESSEIS"/>
            <w:bookmarkStart w:id="93" w:name="_Toc416964198"/>
            <w:bookmarkEnd w:id="91"/>
            <w:r w:rsidRPr="00287864">
              <w:rPr>
                <w:u w:val="single"/>
                <w:lang w:val="en-US"/>
              </w:rPr>
              <w:lastRenderedPageBreak/>
              <w:t>Com</w:t>
            </w:r>
            <w:r w:rsidR="00DA481A" w:rsidRPr="00287864">
              <w:rPr>
                <w:u w:val="single"/>
                <w:lang w:val="en-US"/>
              </w:rPr>
              <w:t>mitment</w:t>
            </w:r>
            <w:r w:rsidRPr="00287864">
              <w:rPr>
                <w:u w:val="single"/>
                <w:lang w:val="en-US"/>
              </w:rPr>
              <w:t>:</w:t>
            </w:r>
            <w:r w:rsidRPr="00287864">
              <w:rPr>
                <w:lang w:val="en-US"/>
              </w:rPr>
              <w:t xml:space="preserve"> (</w:t>
            </w:r>
            <w:r w:rsidRPr="00287864">
              <w:rPr>
                <w:rFonts w:eastAsia="DejaVu Sans"/>
                <w:lang w:val="en-US" w:eastAsia="ar-SA" w:bidi="hi-IN"/>
              </w:rPr>
              <w:t xml:space="preserve">2.16) </w:t>
            </w:r>
            <w:r w:rsidR="00287864" w:rsidRPr="00287864">
              <w:rPr>
                <w:rFonts w:eastAsia="DejaVu Sans"/>
                <w:lang w:val="en-US" w:eastAsia="ar-SA" w:bidi="hi-IN"/>
              </w:rPr>
              <w:t>IMPROVEMENT OF ACTIVE TRANSPARENCY AND THE UNIQUE HEALTH SYSTEM’S (SUS) OMBUDSMAN UNIT</w:t>
            </w:r>
            <w:bookmarkEnd w:id="92"/>
            <w:bookmarkEnd w:id="93"/>
          </w:p>
        </w:tc>
      </w:tr>
      <w:tr w:rsidR="005F607F" w:rsidRPr="00A77C21" w14:paraId="29D645A8"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22327" w14:textId="77777777" w:rsidR="005F607F" w:rsidRPr="00A77C21" w:rsidRDefault="0074514D"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Responsible body</w:t>
            </w:r>
          </w:p>
        </w:tc>
        <w:tc>
          <w:tcPr>
            <w:tcW w:w="6804" w:type="dxa"/>
            <w:tcBorders>
              <w:top w:val="single" w:sz="4" w:space="0" w:color="auto"/>
              <w:left w:val="single" w:sz="4" w:space="0" w:color="auto"/>
              <w:bottom w:val="single" w:sz="4" w:space="0" w:color="auto"/>
              <w:right w:val="single" w:sz="4" w:space="0" w:color="auto"/>
            </w:tcBorders>
          </w:tcPr>
          <w:p w14:paraId="077B8CD4" w14:textId="77777777" w:rsidR="005F607F" w:rsidRPr="00A77C21" w:rsidRDefault="00287864" w:rsidP="00287864">
            <w:pPr>
              <w:spacing w:after="0"/>
              <w:jc w:val="both"/>
              <w:rPr>
                <w:rStyle w:val="TEXTOChar"/>
                <w:rFonts w:asciiTheme="minorHAnsi" w:eastAsiaTheme="minorHAnsi" w:hAnsiTheme="minorHAnsi" w:cstheme="minorHAnsi"/>
                <w:b/>
              </w:rPr>
            </w:pPr>
            <w:r>
              <w:rPr>
                <w:rStyle w:val="TEXTOChar"/>
                <w:rFonts w:asciiTheme="minorHAnsi" w:hAnsiTheme="minorHAnsi" w:cstheme="minorHAnsi"/>
                <w:sz w:val="22"/>
                <w:szCs w:val="22"/>
              </w:rPr>
              <w:t>Ministry of Health</w:t>
            </w:r>
          </w:p>
        </w:tc>
      </w:tr>
      <w:tr w:rsidR="005F607F" w:rsidRPr="00A77C21" w14:paraId="183349EB"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B110E" w14:textId="77777777" w:rsidR="005F607F" w:rsidRPr="00A77C21" w:rsidRDefault="0074514D"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Responsible person</w:t>
            </w:r>
          </w:p>
        </w:tc>
        <w:tc>
          <w:tcPr>
            <w:tcW w:w="6804" w:type="dxa"/>
            <w:tcBorders>
              <w:top w:val="single" w:sz="4" w:space="0" w:color="auto"/>
              <w:left w:val="single" w:sz="4" w:space="0" w:color="auto"/>
              <w:bottom w:val="single" w:sz="4" w:space="0" w:color="auto"/>
              <w:right w:val="single" w:sz="4" w:space="0" w:color="auto"/>
            </w:tcBorders>
            <w:vAlign w:val="center"/>
          </w:tcPr>
          <w:p w14:paraId="210A0374" w14:textId="77777777" w:rsidR="005F607F" w:rsidRPr="00A77C21" w:rsidRDefault="00CD7745" w:rsidP="00E64A72">
            <w:pPr>
              <w:spacing w:after="0"/>
              <w:rPr>
                <w:rStyle w:val="TEXTOChar"/>
                <w:rFonts w:asciiTheme="minorHAnsi" w:eastAsiaTheme="minorHAnsi" w:hAnsiTheme="minorHAnsi" w:cstheme="minorHAnsi"/>
                <w:b/>
              </w:rPr>
            </w:pPr>
            <w:r w:rsidRPr="00A77C21">
              <w:t>Vanilda Aparecida Alves</w:t>
            </w:r>
          </w:p>
        </w:tc>
      </w:tr>
      <w:tr w:rsidR="005F607F" w:rsidRPr="00A77C21" w14:paraId="01D109F9"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76882" w14:textId="77777777" w:rsidR="005F607F" w:rsidRPr="00A77C21" w:rsidRDefault="0074514D"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Department</w:t>
            </w:r>
          </w:p>
        </w:tc>
        <w:tc>
          <w:tcPr>
            <w:tcW w:w="6804" w:type="dxa"/>
            <w:tcBorders>
              <w:top w:val="single" w:sz="4" w:space="0" w:color="auto"/>
              <w:left w:val="single" w:sz="4" w:space="0" w:color="auto"/>
              <w:bottom w:val="single" w:sz="4" w:space="0" w:color="auto"/>
              <w:right w:val="single" w:sz="4" w:space="0" w:color="auto"/>
            </w:tcBorders>
          </w:tcPr>
          <w:p w14:paraId="6B60F62D" w14:textId="77777777" w:rsidR="005F607F" w:rsidRPr="00A77C21" w:rsidRDefault="00CD7745" w:rsidP="00E64A72">
            <w:pPr>
              <w:spacing w:after="0"/>
              <w:jc w:val="both"/>
              <w:rPr>
                <w:rStyle w:val="TEXTOChar"/>
                <w:rFonts w:asciiTheme="minorHAnsi" w:eastAsiaTheme="minorHAnsi" w:hAnsiTheme="minorHAnsi" w:cstheme="minorHAnsi"/>
                <w:b/>
              </w:rPr>
            </w:pPr>
            <w:r w:rsidRPr="00A77C21">
              <w:t>SUS</w:t>
            </w:r>
            <w:r w:rsidR="00287864">
              <w:t xml:space="preserve"> Ombudsman Unit Department</w:t>
            </w:r>
          </w:p>
        </w:tc>
      </w:tr>
      <w:tr w:rsidR="005F607F" w:rsidRPr="00A77C21" w14:paraId="6E4B5381"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855F8" w14:textId="77777777" w:rsidR="005F607F" w:rsidRPr="00A77C21" w:rsidRDefault="005F607F"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E-mail</w:t>
            </w:r>
          </w:p>
        </w:tc>
        <w:tc>
          <w:tcPr>
            <w:tcW w:w="6804" w:type="dxa"/>
            <w:tcBorders>
              <w:top w:val="single" w:sz="4" w:space="0" w:color="auto"/>
              <w:left w:val="single" w:sz="4" w:space="0" w:color="auto"/>
              <w:bottom w:val="single" w:sz="4" w:space="0" w:color="auto"/>
              <w:right w:val="single" w:sz="4" w:space="0" w:color="auto"/>
            </w:tcBorders>
          </w:tcPr>
          <w:p w14:paraId="6286F3FE" w14:textId="77777777" w:rsidR="005F607F" w:rsidRPr="00A77C21" w:rsidRDefault="00652701" w:rsidP="00E64A72">
            <w:pPr>
              <w:spacing w:after="0"/>
              <w:jc w:val="both"/>
              <w:rPr>
                <w:rStyle w:val="TEXTOChar"/>
                <w:rFonts w:asciiTheme="minorHAnsi" w:eastAsiaTheme="minorHAnsi" w:hAnsiTheme="minorHAnsi" w:cstheme="minorHAnsi"/>
                <w:b/>
              </w:rPr>
            </w:pPr>
            <w:hyperlink r:id="rId69" w:history="1">
              <w:r w:rsidR="00CD7745" w:rsidRPr="00A77C21">
                <w:rPr>
                  <w:rStyle w:val="Hyperlink"/>
                  <w:bCs/>
                </w:rPr>
                <w:t>vanilda.alves@saude.gov.br</w:t>
              </w:r>
            </w:hyperlink>
          </w:p>
        </w:tc>
      </w:tr>
      <w:tr w:rsidR="005F607F" w:rsidRPr="00A77C21" w14:paraId="7CC1861B"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F5BD8" w14:textId="77777777" w:rsidR="005F607F" w:rsidRPr="00A77C21" w:rsidRDefault="0074514D"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Phone number</w:t>
            </w:r>
          </w:p>
        </w:tc>
        <w:tc>
          <w:tcPr>
            <w:tcW w:w="6804" w:type="dxa"/>
            <w:tcBorders>
              <w:top w:val="single" w:sz="4" w:space="0" w:color="auto"/>
              <w:left w:val="single" w:sz="4" w:space="0" w:color="auto"/>
              <w:bottom w:val="single" w:sz="4" w:space="0" w:color="auto"/>
              <w:right w:val="single" w:sz="4" w:space="0" w:color="auto"/>
            </w:tcBorders>
          </w:tcPr>
          <w:p w14:paraId="60036188" w14:textId="77777777" w:rsidR="005F607F" w:rsidRPr="00A77C21" w:rsidRDefault="00CD7745" w:rsidP="00E64A72">
            <w:pPr>
              <w:spacing w:after="0"/>
              <w:jc w:val="both"/>
              <w:rPr>
                <w:rStyle w:val="TEXTOChar"/>
                <w:rFonts w:asciiTheme="minorHAnsi" w:eastAsiaTheme="minorHAnsi" w:hAnsiTheme="minorHAnsi" w:cstheme="minorHAnsi"/>
                <w:b/>
              </w:rPr>
            </w:pPr>
            <w:r w:rsidRPr="00A77C21">
              <w:t>(61) 3315-8860</w:t>
            </w:r>
          </w:p>
        </w:tc>
      </w:tr>
      <w:tr w:rsidR="005F607F" w:rsidRPr="00652701" w14:paraId="5DFBA236"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2A2A3" w14:textId="77777777" w:rsidR="005F607F" w:rsidRPr="00A77C21" w:rsidRDefault="005F607F" w:rsidP="00DA481A">
            <w:pPr>
              <w:spacing w:after="0"/>
              <w:rPr>
                <w:rStyle w:val="TEXTOChar"/>
                <w:rFonts w:asciiTheme="minorHAnsi" w:hAnsiTheme="minorHAnsi" w:cstheme="minorHAnsi"/>
                <w:b/>
                <w:sz w:val="20"/>
                <w:lang w:val="en-US"/>
              </w:rPr>
            </w:pPr>
            <w:r w:rsidRPr="00A77C21">
              <w:rPr>
                <w:rStyle w:val="TEXTOChar"/>
                <w:rFonts w:asciiTheme="minorHAnsi" w:hAnsiTheme="minorHAnsi" w:cstheme="minorHAnsi"/>
                <w:b/>
                <w:sz w:val="20"/>
                <w:lang w:val="en-US"/>
              </w:rPr>
              <w:t>Obje</w:t>
            </w:r>
            <w:r w:rsidR="00DA481A" w:rsidRPr="00A77C21">
              <w:rPr>
                <w:rStyle w:val="TEXTOChar"/>
                <w:rFonts w:asciiTheme="minorHAnsi" w:hAnsiTheme="minorHAnsi" w:cstheme="minorHAnsi"/>
                <w:b/>
                <w:sz w:val="20"/>
                <w:lang w:val="en-US"/>
              </w:rPr>
              <w:t>ctive</w:t>
            </w:r>
            <w:r w:rsidRPr="00A77C21">
              <w:rPr>
                <w:rStyle w:val="TEXTOChar"/>
                <w:rFonts w:asciiTheme="minorHAnsi" w:hAnsiTheme="minorHAnsi" w:cstheme="minorHAnsi"/>
                <w:b/>
                <w:sz w:val="20"/>
                <w:lang w:val="en-US"/>
              </w:rPr>
              <w:t xml:space="preserve">(s) </w:t>
            </w:r>
            <w:r w:rsidR="00DA481A" w:rsidRPr="00A77C21">
              <w:rPr>
                <w:rStyle w:val="TEXTOChar"/>
                <w:rFonts w:asciiTheme="minorHAnsi" w:hAnsiTheme="minorHAnsi" w:cstheme="minorHAnsi"/>
                <w:b/>
                <w:sz w:val="20"/>
                <w:lang w:val="en-US"/>
              </w:rPr>
              <w:t>of the commitment</w:t>
            </w:r>
          </w:p>
        </w:tc>
        <w:tc>
          <w:tcPr>
            <w:tcW w:w="6804" w:type="dxa"/>
            <w:tcBorders>
              <w:top w:val="single" w:sz="4" w:space="0" w:color="auto"/>
              <w:left w:val="single" w:sz="4" w:space="0" w:color="auto"/>
              <w:bottom w:val="single" w:sz="4" w:space="0" w:color="auto"/>
              <w:right w:val="single" w:sz="4" w:space="0" w:color="auto"/>
            </w:tcBorders>
          </w:tcPr>
          <w:p w14:paraId="4265FF30" w14:textId="77777777" w:rsidR="005F607F" w:rsidRPr="00287864" w:rsidRDefault="00287864" w:rsidP="00287864">
            <w:pPr>
              <w:spacing w:after="0"/>
              <w:jc w:val="both"/>
              <w:rPr>
                <w:rStyle w:val="TEXTOChar"/>
                <w:rFonts w:asciiTheme="minorHAnsi" w:hAnsiTheme="minorHAnsi" w:cstheme="minorHAnsi"/>
                <w:lang w:val="en-US"/>
              </w:rPr>
            </w:pPr>
            <w:r w:rsidRPr="00287864">
              <w:rPr>
                <w:lang w:val="en-US"/>
              </w:rPr>
              <w:t xml:space="preserve">To establish mediation between the government and citizens, in </w:t>
            </w:r>
            <w:r>
              <w:rPr>
                <w:lang w:val="en-US"/>
              </w:rPr>
              <w:t>compliance</w:t>
            </w:r>
            <w:r w:rsidRPr="00287864">
              <w:rPr>
                <w:lang w:val="en-US"/>
              </w:rPr>
              <w:t xml:space="preserve"> with Law nº </w:t>
            </w:r>
            <w:r w:rsidR="00CD7745" w:rsidRPr="00287864">
              <w:rPr>
                <w:lang w:val="en-US"/>
              </w:rPr>
              <w:t>8</w:t>
            </w:r>
            <w:r w:rsidRPr="00287864">
              <w:rPr>
                <w:lang w:val="en-US"/>
              </w:rPr>
              <w:t>,</w:t>
            </w:r>
            <w:r w:rsidR="00CD7745" w:rsidRPr="00287864">
              <w:rPr>
                <w:lang w:val="en-US"/>
              </w:rPr>
              <w:t>080/90, regula</w:t>
            </w:r>
            <w:r w:rsidRPr="00287864">
              <w:rPr>
                <w:lang w:val="en-US"/>
              </w:rPr>
              <w:t>ted by Decree nº 7,</w:t>
            </w:r>
            <w:r w:rsidR="00CD7745" w:rsidRPr="00287864">
              <w:rPr>
                <w:lang w:val="en-US"/>
              </w:rPr>
              <w:t xml:space="preserve">508/2011 </w:t>
            </w:r>
            <w:r>
              <w:rPr>
                <w:lang w:val="en-US"/>
              </w:rPr>
              <w:t>and to increase access to information, in compliance with Law nº 12,</w:t>
            </w:r>
            <w:r w:rsidR="00CD7745" w:rsidRPr="00287864">
              <w:rPr>
                <w:lang w:val="en-US"/>
              </w:rPr>
              <w:t xml:space="preserve">527/2011 – </w:t>
            </w:r>
            <w:r>
              <w:rPr>
                <w:lang w:val="en-US"/>
              </w:rPr>
              <w:t>the Access to Information Law</w:t>
            </w:r>
            <w:r w:rsidR="00CD7745" w:rsidRPr="00287864">
              <w:rPr>
                <w:lang w:val="en-US"/>
              </w:rPr>
              <w:t>.</w:t>
            </w:r>
          </w:p>
        </w:tc>
      </w:tr>
      <w:tr w:rsidR="005F607F" w:rsidRPr="00652701" w14:paraId="31C5AA58"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AE04A" w14:textId="77777777" w:rsidR="005F607F" w:rsidRPr="00A77C21" w:rsidRDefault="00DA481A"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Description of the commitment</w:t>
            </w:r>
          </w:p>
        </w:tc>
        <w:tc>
          <w:tcPr>
            <w:tcW w:w="6804" w:type="dxa"/>
            <w:tcBorders>
              <w:top w:val="single" w:sz="4" w:space="0" w:color="auto"/>
              <w:left w:val="single" w:sz="4" w:space="0" w:color="auto"/>
              <w:bottom w:val="single" w:sz="4" w:space="0" w:color="auto"/>
              <w:right w:val="single" w:sz="4" w:space="0" w:color="auto"/>
            </w:tcBorders>
          </w:tcPr>
          <w:p w14:paraId="7FCB3538" w14:textId="77777777" w:rsidR="005F607F" w:rsidRPr="00287864" w:rsidRDefault="00287864" w:rsidP="002D3CAD">
            <w:pPr>
              <w:spacing w:after="0"/>
              <w:jc w:val="both"/>
              <w:rPr>
                <w:rFonts w:asciiTheme="minorHAnsi" w:eastAsia="DejaVu Sans" w:hAnsiTheme="minorHAnsi" w:cstheme="minorHAnsi"/>
                <w:lang w:val="en-US" w:eastAsia="ar-SA" w:bidi="hi-IN"/>
              </w:rPr>
            </w:pPr>
            <w:r w:rsidRPr="00287864">
              <w:rPr>
                <w:rFonts w:asciiTheme="minorHAnsi" w:eastAsia="DejaVu Sans" w:hAnsiTheme="minorHAnsi" w:cstheme="minorHAnsi"/>
                <w:lang w:val="en-US" w:eastAsia="ar-SA" w:bidi="hi-IN"/>
              </w:rPr>
              <w:t>T</w:t>
            </w:r>
            <w:r w:rsidRPr="00C102F1">
              <w:rPr>
                <w:rFonts w:asciiTheme="minorHAnsi" w:eastAsia="DejaVu Sans" w:hAnsiTheme="minorHAnsi" w:cstheme="minorHAnsi"/>
                <w:lang w:val="en-US" w:eastAsia="ar-SA" w:bidi="hi-IN"/>
              </w:rPr>
              <w:t>o establish mediation</w:t>
            </w:r>
            <w:r>
              <w:rPr>
                <w:rFonts w:asciiTheme="minorHAnsi" w:eastAsia="DejaVu Sans" w:hAnsiTheme="minorHAnsi" w:cstheme="minorHAnsi"/>
                <w:lang w:val="en-US" w:eastAsia="ar-SA" w:bidi="hi-IN"/>
              </w:rPr>
              <w:t xml:space="preserve"> between the government and </w:t>
            </w:r>
            <w:r w:rsidRPr="00C102F1">
              <w:rPr>
                <w:rFonts w:asciiTheme="minorHAnsi" w:eastAsia="DejaVu Sans" w:hAnsiTheme="minorHAnsi" w:cstheme="minorHAnsi"/>
                <w:lang w:val="en-US" w:eastAsia="ar-SA" w:bidi="hi-IN"/>
              </w:rPr>
              <w:t xml:space="preserve">citizens – in compliance with Law </w:t>
            </w:r>
            <w:r>
              <w:rPr>
                <w:rFonts w:asciiTheme="minorHAnsi" w:eastAsia="DejaVu Sans" w:hAnsiTheme="minorHAnsi" w:cstheme="minorHAnsi"/>
                <w:lang w:val="en-US" w:eastAsia="ar-SA" w:bidi="hi-IN"/>
              </w:rPr>
              <w:t>nº</w:t>
            </w:r>
            <w:r w:rsidRPr="00C102F1">
              <w:rPr>
                <w:rFonts w:asciiTheme="minorHAnsi" w:eastAsia="DejaVu Sans" w:hAnsiTheme="minorHAnsi" w:cstheme="minorHAnsi"/>
                <w:lang w:val="en-US" w:eastAsia="ar-SA" w:bidi="hi-IN"/>
              </w:rPr>
              <w:t xml:space="preserve"> 8,080/1990, regulated by the Decree </w:t>
            </w:r>
            <w:r>
              <w:rPr>
                <w:rFonts w:asciiTheme="minorHAnsi" w:eastAsia="DejaVu Sans" w:hAnsiTheme="minorHAnsi" w:cstheme="minorHAnsi"/>
                <w:lang w:val="en-US" w:eastAsia="ar-SA" w:bidi="hi-IN"/>
              </w:rPr>
              <w:t>nº</w:t>
            </w:r>
            <w:r w:rsidRPr="00C102F1">
              <w:rPr>
                <w:rFonts w:asciiTheme="minorHAnsi" w:eastAsia="DejaVu Sans" w:hAnsiTheme="minorHAnsi" w:cstheme="minorHAnsi"/>
                <w:lang w:val="en-US" w:eastAsia="ar-SA" w:bidi="hi-IN"/>
              </w:rPr>
              <w:t xml:space="preserve"> 7,508/2011 – and to increase the access to informa</w:t>
            </w:r>
            <w:r>
              <w:rPr>
                <w:rFonts w:asciiTheme="minorHAnsi" w:eastAsia="DejaVu Sans" w:hAnsiTheme="minorHAnsi" w:cstheme="minorHAnsi"/>
                <w:lang w:val="en-US" w:eastAsia="ar-SA" w:bidi="hi-IN"/>
              </w:rPr>
              <w:t>tion, in compliance with Law nº</w:t>
            </w:r>
            <w:r w:rsidRPr="00C102F1">
              <w:rPr>
                <w:rFonts w:asciiTheme="minorHAnsi" w:eastAsia="DejaVu Sans" w:hAnsiTheme="minorHAnsi" w:cstheme="minorHAnsi"/>
                <w:lang w:val="en-US" w:eastAsia="ar-SA" w:bidi="hi-IN"/>
              </w:rPr>
              <w:t xml:space="preserve"> 12,527/2011. To this end, the Ministry of Health’s Portal </w:t>
            </w:r>
            <w:r>
              <w:rPr>
                <w:rFonts w:asciiTheme="minorHAnsi" w:eastAsia="DejaVu Sans" w:hAnsiTheme="minorHAnsi" w:cstheme="minorHAnsi"/>
                <w:lang w:val="en-US" w:eastAsia="ar-SA" w:bidi="hi-IN"/>
              </w:rPr>
              <w:t>wi</w:t>
            </w:r>
            <w:r w:rsidRPr="00C102F1">
              <w:rPr>
                <w:rFonts w:asciiTheme="minorHAnsi" w:eastAsia="DejaVu Sans" w:hAnsiTheme="minorHAnsi" w:cstheme="minorHAnsi"/>
                <w:lang w:val="en-US" w:eastAsia="ar-SA" w:bidi="hi-IN"/>
              </w:rPr>
              <w:t xml:space="preserve">ll be improved by disclosing the Citizen Information Service’s (SIC) frequently asked questions and the National Ombudsman System </w:t>
            </w:r>
            <w:r w:rsidR="002D3CAD">
              <w:rPr>
                <w:rFonts w:asciiTheme="minorHAnsi" w:eastAsia="DejaVu Sans" w:hAnsiTheme="minorHAnsi" w:cstheme="minorHAnsi"/>
                <w:lang w:val="en-US" w:eastAsia="ar-SA" w:bidi="hi-IN"/>
              </w:rPr>
              <w:t>will</w:t>
            </w:r>
            <w:r w:rsidRPr="00C102F1">
              <w:rPr>
                <w:rFonts w:asciiTheme="minorHAnsi" w:eastAsia="DejaVu Sans" w:hAnsiTheme="minorHAnsi" w:cstheme="minorHAnsi"/>
                <w:lang w:val="en-US" w:eastAsia="ar-SA" w:bidi="hi-IN"/>
              </w:rPr>
              <w:t xml:space="preserve"> be expanded, in compliance with the Organizational Contract of Public Action, with the aim of enhancing the mechanisms for citizen </w:t>
            </w:r>
            <w:r w:rsidR="002D3CAD">
              <w:rPr>
                <w:rFonts w:asciiTheme="minorHAnsi" w:eastAsia="DejaVu Sans" w:hAnsiTheme="minorHAnsi" w:cstheme="minorHAnsi"/>
                <w:lang w:val="en-US" w:eastAsia="ar-SA" w:bidi="hi-IN"/>
              </w:rPr>
              <w:t>participation</w:t>
            </w:r>
            <w:r w:rsidRPr="00C102F1">
              <w:rPr>
                <w:rFonts w:asciiTheme="minorHAnsi" w:eastAsia="DejaVu Sans" w:hAnsiTheme="minorHAnsi" w:cstheme="minorHAnsi"/>
                <w:lang w:val="en-US" w:eastAsia="ar-SA" w:bidi="hi-IN"/>
              </w:rPr>
              <w:t xml:space="preserve"> in the improvement of public health policies.</w:t>
            </w:r>
          </w:p>
        </w:tc>
      </w:tr>
      <w:tr w:rsidR="005F607F" w:rsidRPr="00652701" w14:paraId="0B4DF1D1"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4B555" w14:textId="77777777" w:rsidR="005F607F" w:rsidRPr="00A77C21" w:rsidRDefault="00EC723C" w:rsidP="00DA481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804" w:type="dxa"/>
            <w:tcBorders>
              <w:top w:val="single" w:sz="4" w:space="0" w:color="auto"/>
              <w:left w:val="single" w:sz="4" w:space="0" w:color="auto"/>
              <w:bottom w:val="single" w:sz="4" w:space="0" w:color="auto"/>
              <w:right w:val="single" w:sz="4" w:space="0" w:color="auto"/>
            </w:tcBorders>
          </w:tcPr>
          <w:p w14:paraId="264D3CAC" w14:textId="77777777" w:rsidR="0073479E" w:rsidRPr="009F5916" w:rsidRDefault="009F5916" w:rsidP="00E64A72">
            <w:pPr>
              <w:spacing w:after="0"/>
              <w:jc w:val="both"/>
              <w:rPr>
                <w:lang w:val="en-US"/>
              </w:rPr>
            </w:pPr>
            <w:r w:rsidRPr="009F5916">
              <w:rPr>
                <w:lang w:val="en-US"/>
              </w:rPr>
              <w:t>Active Transparency and the SUS Ombudsman Unit Department</w:t>
            </w:r>
            <w:r w:rsidR="0073479E" w:rsidRPr="009F5916">
              <w:rPr>
                <w:lang w:val="en-US"/>
              </w:rPr>
              <w:t xml:space="preserve"> </w:t>
            </w:r>
            <w:r w:rsidRPr="009F5916">
              <w:rPr>
                <w:lang w:val="en-US"/>
              </w:rPr>
              <w:t>disclose information to citizens by means of the Information Service, Dial 136 using the Database of Technical Information on Health, and the Ministry of Health Portal, which makes changes to the information available in the Ministry of Health Portal</w:t>
            </w:r>
            <w:r w:rsidR="0073479E" w:rsidRPr="009F5916">
              <w:rPr>
                <w:lang w:val="en-US"/>
              </w:rPr>
              <w:t xml:space="preserve">, </w:t>
            </w:r>
            <w:r w:rsidRPr="009F5916">
              <w:rPr>
                <w:lang w:val="en-US"/>
              </w:rPr>
              <w:t xml:space="preserve">to facilitate access to information and increase the amount of information available </w:t>
            </w:r>
            <w:r>
              <w:rPr>
                <w:lang w:val="en-US"/>
              </w:rPr>
              <w:t>in</w:t>
            </w:r>
            <w:r w:rsidRPr="009F5916">
              <w:rPr>
                <w:lang w:val="en-US"/>
              </w:rPr>
              <w:t xml:space="preserve"> the Ministry of Health portal, according to the Citizen Information Service manage</w:t>
            </w:r>
            <w:r>
              <w:rPr>
                <w:lang w:val="en-US"/>
              </w:rPr>
              <w:t>rial</w:t>
            </w:r>
            <w:r w:rsidRPr="009F5916">
              <w:rPr>
                <w:lang w:val="en-US"/>
              </w:rPr>
              <w:t xml:space="preserve"> reports of the S</w:t>
            </w:r>
            <w:r>
              <w:rPr>
                <w:lang w:val="en-US"/>
              </w:rPr>
              <w:t xml:space="preserve">US </w:t>
            </w:r>
            <w:r w:rsidRPr="009F5916">
              <w:rPr>
                <w:lang w:val="en-US"/>
              </w:rPr>
              <w:t>Ombudsman Unit Department</w:t>
            </w:r>
            <w:r w:rsidR="0073479E" w:rsidRPr="009F5916">
              <w:rPr>
                <w:lang w:val="en-US"/>
              </w:rPr>
              <w:t xml:space="preserve">. </w:t>
            </w:r>
          </w:p>
          <w:p w14:paraId="7C1D4E33" w14:textId="77777777" w:rsidR="005F607F" w:rsidRPr="00755D3A" w:rsidRDefault="009F5916" w:rsidP="005A669C">
            <w:pPr>
              <w:spacing w:after="0"/>
              <w:jc w:val="both"/>
              <w:rPr>
                <w:rStyle w:val="TEXTOChar"/>
                <w:rFonts w:eastAsia="Times New Roman"/>
                <w:sz w:val="22"/>
                <w:szCs w:val="22"/>
                <w:lang w:val="en-US" w:eastAsia="pt-BR"/>
              </w:rPr>
            </w:pPr>
            <w:r w:rsidRPr="009F5916">
              <w:rPr>
                <w:lang w:val="en-US"/>
              </w:rPr>
              <w:t>Also</w:t>
            </w:r>
            <w:r w:rsidR="0073479E" w:rsidRPr="009F5916">
              <w:rPr>
                <w:lang w:val="en-US"/>
              </w:rPr>
              <w:t xml:space="preserve">, </w:t>
            </w:r>
            <w:r w:rsidRPr="009F5916">
              <w:rPr>
                <w:lang w:val="en-US"/>
              </w:rPr>
              <w:t xml:space="preserve">the </w:t>
            </w:r>
            <w:r w:rsidR="0073479E" w:rsidRPr="009F5916">
              <w:rPr>
                <w:lang w:val="en-US"/>
              </w:rPr>
              <w:t>SUS</w:t>
            </w:r>
            <w:r w:rsidR="0031132E" w:rsidRPr="009F5916">
              <w:rPr>
                <w:lang w:val="en-US"/>
              </w:rPr>
              <w:t xml:space="preserve"> </w:t>
            </w:r>
            <w:r w:rsidRPr="009F5916">
              <w:rPr>
                <w:lang w:val="en-US"/>
              </w:rPr>
              <w:t>Ombudsman Units allow for services to citizens and mediation with the SUS management</w:t>
            </w:r>
            <w:r w:rsidR="0073479E" w:rsidRPr="009F5916">
              <w:rPr>
                <w:lang w:val="en-US"/>
              </w:rPr>
              <w:t xml:space="preserve">. </w:t>
            </w:r>
            <w:r w:rsidRPr="00755D3A">
              <w:rPr>
                <w:lang w:val="en-US"/>
              </w:rPr>
              <w:t xml:space="preserve">The data of the requests are systematized in managerial reports for better management of the information and </w:t>
            </w:r>
            <w:r w:rsidR="00755D3A" w:rsidRPr="00755D3A">
              <w:rPr>
                <w:lang w:val="en-US"/>
              </w:rPr>
              <w:t xml:space="preserve">decision-making of the SUS management and social control (health councils) </w:t>
            </w:r>
            <w:r w:rsidR="005A669C">
              <w:rPr>
                <w:lang w:val="en-US"/>
              </w:rPr>
              <w:t>with a view to</w:t>
            </w:r>
            <w:r w:rsidR="00755D3A" w:rsidRPr="00755D3A">
              <w:rPr>
                <w:lang w:val="en-US"/>
              </w:rPr>
              <w:t xml:space="preserve"> better use and management of public resources, thus securing heal</w:t>
            </w:r>
            <w:r w:rsidR="00755D3A">
              <w:rPr>
                <w:lang w:val="en-US"/>
              </w:rPr>
              <w:t>th as a right of all and a government’s duty</w:t>
            </w:r>
            <w:r w:rsidR="0031132E" w:rsidRPr="00755D3A">
              <w:rPr>
                <w:lang w:val="en-US"/>
              </w:rPr>
              <w:t>.</w:t>
            </w:r>
          </w:p>
        </w:tc>
      </w:tr>
      <w:tr w:rsidR="005F607F" w:rsidRPr="00652701" w14:paraId="5E3CF11F"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298FF" w14:textId="77777777" w:rsidR="005F607F" w:rsidRPr="00A77C21" w:rsidRDefault="00DA481A" w:rsidP="00E64A72">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Targets</w:t>
            </w:r>
          </w:p>
        </w:tc>
        <w:tc>
          <w:tcPr>
            <w:tcW w:w="6804" w:type="dxa"/>
            <w:tcBorders>
              <w:top w:val="single" w:sz="4" w:space="0" w:color="auto"/>
              <w:left w:val="single" w:sz="4" w:space="0" w:color="auto"/>
              <w:bottom w:val="single" w:sz="4" w:space="0" w:color="auto"/>
              <w:right w:val="single" w:sz="4" w:space="0" w:color="auto"/>
            </w:tcBorders>
          </w:tcPr>
          <w:p w14:paraId="3DF43FB6" w14:textId="77777777" w:rsidR="005F607F" w:rsidRPr="00755D3A" w:rsidRDefault="00755D3A" w:rsidP="00F1588B">
            <w:pPr>
              <w:spacing w:after="0"/>
              <w:jc w:val="both"/>
              <w:rPr>
                <w:rStyle w:val="TEXTOChar"/>
                <w:rFonts w:asciiTheme="minorHAnsi" w:eastAsiaTheme="minorHAnsi" w:hAnsiTheme="minorHAnsi" w:cstheme="minorHAnsi"/>
                <w:b/>
                <w:lang w:val="en-US"/>
              </w:rPr>
            </w:pPr>
            <w:r w:rsidRPr="00755D3A">
              <w:rPr>
                <w:lang w:val="en-US"/>
              </w:rPr>
              <w:t xml:space="preserve">To increase transparency in using public </w:t>
            </w:r>
            <w:r w:rsidR="00F1588B">
              <w:rPr>
                <w:lang w:val="en-US"/>
              </w:rPr>
              <w:t xml:space="preserve">health </w:t>
            </w:r>
            <w:r w:rsidRPr="00755D3A">
              <w:rPr>
                <w:lang w:val="en-US"/>
              </w:rPr>
              <w:t>resources, promote effective social control, expand access to information, encourage citizen engage</w:t>
            </w:r>
            <w:r w:rsidR="00F1588B">
              <w:rPr>
                <w:lang w:val="en-US"/>
              </w:rPr>
              <w:t>ment in management, identifying</w:t>
            </w:r>
            <w:r w:rsidRPr="00755D3A">
              <w:rPr>
                <w:lang w:val="en-US"/>
              </w:rPr>
              <w:t xml:space="preserve"> irregularities in </w:t>
            </w:r>
            <w:r w:rsidR="00F1588B">
              <w:rPr>
                <w:lang w:val="en-US"/>
              </w:rPr>
              <w:t xml:space="preserve">the provision of </w:t>
            </w:r>
            <w:r w:rsidRPr="00755D3A">
              <w:rPr>
                <w:lang w:val="en-US"/>
              </w:rPr>
              <w:t>SUS services and improv</w:t>
            </w:r>
            <w:r w:rsidR="00F1588B">
              <w:rPr>
                <w:lang w:val="en-US"/>
              </w:rPr>
              <w:t>ing</w:t>
            </w:r>
            <w:r w:rsidRPr="00755D3A">
              <w:rPr>
                <w:lang w:val="en-US"/>
              </w:rPr>
              <w:t xml:space="preserve"> public health services</w:t>
            </w:r>
            <w:r w:rsidR="0073479E" w:rsidRPr="00755D3A">
              <w:rPr>
                <w:lang w:val="en-US"/>
              </w:rPr>
              <w:t>.</w:t>
            </w:r>
          </w:p>
        </w:tc>
      </w:tr>
      <w:tr w:rsidR="005F607F" w:rsidRPr="00A77C21" w14:paraId="32AA2221"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2174" w14:textId="77777777" w:rsidR="005F607F" w:rsidRPr="00A77C21" w:rsidRDefault="005F607F"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S</w:t>
            </w:r>
            <w:r w:rsidR="00DA481A" w:rsidRPr="00A77C21">
              <w:rPr>
                <w:rStyle w:val="TEXTOChar"/>
                <w:rFonts w:asciiTheme="minorHAnsi" w:hAnsiTheme="minorHAnsi" w:cstheme="minorHAnsi"/>
                <w:b/>
                <w:sz w:val="20"/>
              </w:rPr>
              <w:t>tatus</w:t>
            </w:r>
          </w:p>
        </w:tc>
        <w:tc>
          <w:tcPr>
            <w:tcW w:w="6804" w:type="dxa"/>
            <w:tcBorders>
              <w:top w:val="single" w:sz="4" w:space="0" w:color="auto"/>
              <w:left w:val="single" w:sz="4" w:space="0" w:color="auto"/>
              <w:bottom w:val="single" w:sz="4" w:space="0" w:color="auto"/>
              <w:right w:val="single" w:sz="4" w:space="0" w:color="auto"/>
            </w:tcBorders>
          </w:tcPr>
          <w:p w14:paraId="573F4E42" w14:textId="77777777" w:rsidR="005F607F" w:rsidRPr="00A77C21" w:rsidRDefault="00755D3A" w:rsidP="00755D3A">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r w:rsidR="005234A8" w:rsidRPr="00A77C21">
              <w:rPr>
                <w:rFonts w:asciiTheme="minorHAnsi" w:hAnsiTheme="minorHAnsi" w:cstheme="minorHAnsi"/>
                <w:b/>
                <w:noProof/>
              </w:rPr>
              <w:t xml:space="preserve"> </w:t>
            </w:r>
            <w:r w:rsidR="001E2688" w:rsidRPr="00A77C21">
              <w:rPr>
                <w:rFonts w:asciiTheme="minorHAnsi" w:hAnsiTheme="minorHAnsi" w:cstheme="minorHAnsi"/>
                <w:b/>
                <w:noProof/>
              </w:rPr>
              <w:t>(</w:t>
            </w:r>
            <w:r>
              <w:rPr>
                <w:rFonts w:asciiTheme="minorHAnsi" w:hAnsiTheme="minorHAnsi" w:cstheme="minorHAnsi"/>
                <w:b/>
                <w:noProof/>
              </w:rPr>
              <w:t>postponed deadline</w:t>
            </w:r>
            <w:r w:rsidR="001E2688" w:rsidRPr="00A77C21">
              <w:rPr>
                <w:rFonts w:asciiTheme="minorHAnsi" w:hAnsiTheme="minorHAnsi" w:cstheme="minorHAnsi"/>
                <w:b/>
                <w:noProof/>
              </w:rPr>
              <w:t>)</w:t>
            </w:r>
          </w:p>
        </w:tc>
      </w:tr>
      <w:tr w:rsidR="005F607F" w:rsidRPr="00652701" w14:paraId="069481F5"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EC11E5" w14:textId="77777777" w:rsidR="005F607F" w:rsidRPr="00A77C21" w:rsidRDefault="005F607F" w:rsidP="00DA481A">
            <w:pPr>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Descri</w:t>
            </w:r>
            <w:r w:rsidR="00DA481A" w:rsidRPr="00A77C21">
              <w:rPr>
                <w:rStyle w:val="TEXTOChar"/>
                <w:rFonts w:asciiTheme="minorHAnsi" w:hAnsiTheme="minorHAnsi" w:cstheme="minorHAnsi"/>
                <w:b/>
                <w:sz w:val="20"/>
              </w:rPr>
              <w:t>ption of the results</w:t>
            </w:r>
          </w:p>
        </w:tc>
        <w:tc>
          <w:tcPr>
            <w:tcW w:w="6804" w:type="dxa"/>
            <w:tcBorders>
              <w:top w:val="single" w:sz="4" w:space="0" w:color="auto"/>
              <w:left w:val="single" w:sz="4" w:space="0" w:color="auto"/>
              <w:bottom w:val="single" w:sz="4" w:space="0" w:color="auto"/>
              <w:right w:val="single" w:sz="4" w:space="0" w:color="auto"/>
            </w:tcBorders>
          </w:tcPr>
          <w:p w14:paraId="52776A16" w14:textId="77777777" w:rsidR="001E2688" w:rsidRPr="001A060D" w:rsidRDefault="001A060D" w:rsidP="001E2688">
            <w:pPr>
              <w:pStyle w:val="NormalWeb"/>
              <w:spacing w:before="0" w:line="276" w:lineRule="auto"/>
              <w:jc w:val="both"/>
              <w:rPr>
                <w:rStyle w:val="Forte"/>
                <w:b w:val="0"/>
                <w:sz w:val="22"/>
                <w:szCs w:val="22"/>
                <w:lang w:val="en-US"/>
              </w:rPr>
            </w:pPr>
            <w:r w:rsidRPr="001A060D">
              <w:rPr>
                <w:rFonts w:asciiTheme="minorHAnsi" w:hAnsiTheme="minorHAnsi" w:cstheme="minorHAnsi"/>
                <w:sz w:val="22"/>
                <w:szCs w:val="22"/>
                <w:lang w:val="en-US"/>
              </w:rPr>
              <w:t xml:space="preserve">The target </w:t>
            </w:r>
            <w:r>
              <w:rPr>
                <w:rFonts w:asciiTheme="minorHAnsi" w:hAnsiTheme="minorHAnsi" w:cstheme="minorHAnsi"/>
                <w:sz w:val="22"/>
                <w:szCs w:val="22"/>
                <w:lang w:val="en-US"/>
              </w:rPr>
              <w:t>“Improvement of</w:t>
            </w:r>
            <w:r w:rsidR="00F1588B" w:rsidRPr="001A060D">
              <w:rPr>
                <w:rFonts w:asciiTheme="minorHAnsi" w:hAnsiTheme="minorHAnsi" w:cstheme="minorHAnsi"/>
                <w:sz w:val="22"/>
                <w:szCs w:val="22"/>
                <w:lang w:val="en-US"/>
              </w:rPr>
              <w:t xml:space="preserve"> </w:t>
            </w:r>
            <w:r w:rsidRPr="001A060D">
              <w:rPr>
                <w:rFonts w:asciiTheme="minorHAnsi" w:hAnsiTheme="minorHAnsi" w:cstheme="minorHAnsi"/>
                <w:sz w:val="22"/>
                <w:szCs w:val="22"/>
                <w:lang w:val="en-US"/>
              </w:rPr>
              <w:t>the SUS Ombudsman Unit</w:t>
            </w:r>
            <w:r>
              <w:rPr>
                <w:rFonts w:asciiTheme="minorHAnsi" w:hAnsiTheme="minorHAnsi" w:cstheme="minorHAnsi"/>
                <w:sz w:val="22"/>
                <w:szCs w:val="22"/>
                <w:lang w:val="en-US"/>
              </w:rPr>
              <w:t>”</w:t>
            </w:r>
            <w:r w:rsidRPr="001A060D">
              <w:rPr>
                <w:rFonts w:asciiTheme="minorHAnsi" w:hAnsiTheme="minorHAnsi" w:cstheme="minorHAnsi"/>
                <w:sz w:val="22"/>
                <w:szCs w:val="22"/>
                <w:lang w:val="en-US"/>
              </w:rPr>
              <w:t xml:space="preserve"> was met in compliance with the Second Action Plan. However, the deadline for consolidation of the organization of </w:t>
            </w:r>
            <w:r>
              <w:rPr>
                <w:rFonts w:asciiTheme="minorHAnsi" w:hAnsiTheme="minorHAnsi" w:cstheme="minorHAnsi"/>
                <w:sz w:val="22"/>
                <w:szCs w:val="22"/>
                <w:lang w:val="en-US"/>
              </w:rPr>
              <w:t>the National SUS Ombudsman System will be extended</w:t>
            </w:r>
            <w:r w:rsidR="001E2688" w:rsidRPr="001A060D">
              <w:rPr>
                <w:rStyle w:val="Forte"/>
                <w:b w:val="0"/>
                <w:sz w:val="22"/>
                <w:szCs w:val="22"/>
                <w:lang w:val="en-US"/>
              </w:rPr>
              <w:t xml:space="preserve">. </w:t>
            </w:r>
            <w:r w:rsidRPr="001A060D">
              <w:rPr>
                <w:rStyle w:val="Forte"/>
                <w:b w:val="0"/>
                <w:sz w:val="22"/>
                <w:szCs w:val="22"/>
                <w:lang w:val="en-US"/>
              </w:rPr>
              <w:t xml:space="preserve">The target “Improvement of Active </w:t>
            </w:r>
            <w:r w:rsidRPr="001A060D">
              <w:rPr>
                <w:rStyle w:val="Forte"/>
                <w:b w:val="0"/>
                <w:sz w:val="22"/>
                <w:szCs w:val="22"/>
                <w:lang w:val="en-US"/>
              </w:rPr>
              <w:lastRenderedPageBreak/>
              <w:t>Transparency” will be postponed to December</w:t>
            </w:r>
            <w:r w:rsidR="001E2688" w:rsidRPr="001A060D">
              <w:rPr>
                <w:rStyle w:val="Forte"/>
                <w:b w:val="0"/>
                <w:sz w:val="22"/>
                <w:szCs w:val="22"/>
                <w:lang w:val="en-US"/>
              </w:rPr>
              <w:t xml:space="preserve"> 2015.</w:t>
            </w:r>
          </w:p>
          <w:p w14:paraId="4A2DBD69" w14:textId="77777777" w:rsidR="001E2688" w:rsidRPr="001A060D" w:rsidRDefault="00091F95" w:rsidP="001E2688">
            <w:pPr>
              <w:pStyle w:val="NormalWeb"/>
              <w:spacing w:before="0" w:line="276" w:lineRule="auto"/>
              <w:jc w:val="both"/>
              <w:rPr>
                <w:rStyle w:val="Forte"/>
                <w:sz w:val="22"/>
                <w:szCs w:val="22"/>
                <w:lang w:val="en-US"/>
              </w:rPr>
            </w:pPr>
            <w:r>
              <w:rPr>
                <w:rStyle w:val="Forte"/>
                <w:sz w:val="22"/>
                <w:szCs w:val="22"/>
                <w:u w:val="single"/>
                <w:lang w:val="en-US"/>
              </w:rPr>
              <w:t>Reason for postponing</w:t>
            </w:r>
            <w:r w:rsidR="001A060D" w:rsidRPr="001A060D">
              <w:rPr>
                <w:rStyle w:val="Forte"/>
                <w:sz w:val="22"/>
                <w:szCs w:val="22"/>
                <w:u w:val="single"/>
                <w:lang w:val="en-US"/>
              </w:rPr>
              <w:t xml:space="preserve"> the deadline</w:t>
            </w:r>
            <w:r w:rsidR="001E2688" w:rsidRPr="001A060D">
              <w:rPr>
                <w:rStyle w:val="Forte"/>
                <w:sz w:val="22"/>
                <w:szCs w:val="22"/>
                <w:lang w:val="en-US"/>
              </w:rPr>
              <w:t xml:space="preserve">: </w:t>
            </w:r>
          </w:p>
          <w:p w14:paraId="57C842CE" w14:textId="77777777" w:rsidR="001E2688" w:rsidRPr="001A060D" w:rsidRDefault="001A060D" w:rsidP="001E2688">
            <w:pPr>
              <w:pStyle w:val="NormalWeb"/>
              <w:spacing w:before="0" w:line="276" w:lineRule="auto"/>
              <w:jc w:val="both"/>
              <w:rPr>
                <w:rStyle w:val="Forte"/>
                <w:b w:val="0"/>
                <w:sz w:val="22"/>
                <w:szCs w:val="22"/>
                <w:lang w:val="en-US"/>
              </w:rPr>
            </w:pPr>
            <w:r w:rsidRPr="001A060D">
              <w:rPr>
                <w:rStyle w:val="Forte"/>
                <w:b w:val="0"/>
                <w:sz w:val="22"/>
                <w:szCs w:val="22"/>
                <w:lang w:val="en-US"/>
              </w:rPr>
              <w:t xml:space="preserve">To consolidate the organization of the National SUS Ombudsman System and, regarding the Improvement of Active Transparency, it </w:t>
            </w:r>
            <w:r w:rsidR="00F9283C">
              <w:rPr>
                <w:rStyle w:val="Forte"/>
                <w:b w:val="0"/>
                <w:sz w:val="22"/>
                <w:szCs w:val="22"/>
                <w:lang w:val="en-US"/>
              </w:rPr>
              <w:t xml:space="preserve">has </w:t>
            </w:r>
            <w:r w:rsidRPr="001A060D">
              <w:rPr>
                <w:rStyle w:val="Forte"/>
                <w:b w:val="0"/>
                <w:sz w:val="22"/>
                <w:szCs w:val="22"/>
                <w:lang w:val="en-US"/>
              </w:rPr>
              <w:t>incorporated the most common topics</w:t>
            </w:r>
            <w:r w:rsidR="00713B46">
              <w:rPr>
                <w:rStyle w:val="Forte"/>
                <w:b w:val="0"/>
                <w:sz w:val="22"/>
                <w:szCs w:val="22"/>
                <w:lang w:val="en-US"/>
              </w:rPr>
              <w:t>,</w:t>
            </w:r>
            <w:r w:rsidRPr="001A060D">
              <w:rPr>
                <w:rStyle w:val="Forte"/>
                <w:b w:val="0"/>
                <w:sz w:val="22"/>
                <w:szCs w:val="22"/>
                <w:lang w:val="en-US"/>
              </w:rPr>
              <w:t xml:space="preserve"> but a new review of the requests recorded in the Citizen Information Service is </w:t>
            </w:r>
            <w:r w:rsidR="001B3631">
              <w:rPr>
                <w:rStyle w:val="Forte"/>
                <w:b w:val="0"/>
                <w:sz w:val="22"/>
                <w:szCs w:val="22"/>
                <w:lang w:val="en-US"/>
              </w:rPr>
              <w:t>needed</w:t>
            </w:r>
            <w:r w:rsidR="001E2688" w:rsidRPr="001A060D">
              <w:rPr>
                <w:rStyle w:val="Forte"/>
                <w:b w:val="0"/>
                <w:sz w:val="22"/>
                <w:szCs w:val="22"/>
                <w:lang w:val="en-US"/>
              </w:rPr>
              <w:t>.</w:t>
            </w:r>
          </w:p>
          <w:p w14:paraId="38B7B4A0" w14:textId="77777777" w:rsidR="001E2688" w:rsidRPr="005A669C" w:rsidRDefault="001A060D" w:rsidP="001E2688">
            <w:pPr>
              <w:pStyle w:val="NormalWeb"/>
              <w:spacing w:before="0" w:line="276" w:lineRule="auto"/>
              <w:jc w:val="both"/>
              <w:rPr>
                <w:rStyle w:val="Forte"/>
                <w:b w:val="0"/>
                <w:color w:val="FF0000"/>
                <w:sz w:val="22"/>
                <w:szCs w:val="22"/>
                <w:lang w:val="en-US"/>
              </w:rPr>
            </w:pPr>
            <w:r w:rsidRPr="005A669C">
              <w:rPr>
                <w:rStyle w:val="Forte"/>
                <w:sz w:val="22"/>
                <w:szCs w:val="22"/>
                <w:u w:val="single"/>
                <w:lang w:val="en-US"/>
              </w:rPr>
              <w:t>Activities accomplished</w:t>
            </w:r>
            <w:r w:rsidR="001E2688" w:rsidRPr="005A669C">
              <w:rPr>
                <w:rStyle w:val="Forte"/>
                <w:b w:val="0"/>
                <w:sz w:val="22"/>
                <w:szCs w:val="22"/>
                <w:lang w:val="en-US"/>
              </w:rPr>
              <w:t>:</w:t>
            </w:r>
          </w:p>
          <w:p w14:paraId="7A992527" w14:textId="77777777" w:rsidR="001E2688" w:rsidRPr="005A669C" w:rsidRDefault="001A060D" w:rsidP="001E2688">
            <w:pPr>
              <w:pStyle w:val="NormalWeb"/>
              <w:spacing w:before="0" w:after="0" w:line="276" w:lineRule="auto"/>
              <w:jc w:val="both"/>
              <w:rPr>
                <w:rStyle w:val="Forte"/>
                <w:b w:val="0"/>
                <w:color w:val="000000"/>
                <w:sz w:val="22"/>
                <w:szCs w:val="22"/>
                <w:lang w:val="en-US"/>
              </w:rPr>
            </w:pPr>
            <w:r w:rsidRPr="00FE4287">
              <w:rPr>
                <w:rStyle w:val="Forte"/>
                <w:b w:val="0"/>
                <w:color w:val="000000"/>
                <w:sz w:val="22"/>
                <w:szCs w:val="22"/>
                <w:lang w:val="en-US"/>
              </w:rPr>
              <w:t xml:space="preserve">For the </w:t>
            </w:r>
            <w:r w:rsidRPr="00FE4287">
              <w:rPr>
                <w:rStyle w:val="Forte"/>
                <w:color w:val="000000"/>
                <w:sz w:val="22"/>
                <w:szCs w:val="22"/>
                <w:lang w:val="en-US"/>
              </w:rPr>
              <w:t>Improvement of the SUS Ombudsman Unit</w:t>
            </w:r>
            <w:r w:rsidRPr="00FE4287">
              <w:rPr>
                <w:rStyle w:val="Forte"/>
                <w:b w:val="0"/>
                <w:color w:val="000000"/>
                <w:sz w:val="22"/>
                <w:szCs w:val="22"/>
                <w:lang w:val="en-US"/>
              </w:rPr>
              <w:t xml:space="preserve">, the SUS General Ombudsman Department </w:t>
            </w:r>
            <w:r w:rsidR="001E2688" w:rsidRPr="00FE4287">
              <w:rPr>
                <w:rStyle w:val="Forte"/>
                <w:b w:val="0"/>
                <w:color w:val="000000"/>
                <w:sz w:val="22"/>
                <w:szCs w:val="22"/>
                <w:lang w:val="en-US"/>
              </w:rPr>
              <w:t xml:space="preserve">(Doges), </w:t>
            </w:r>
            <w:r w:rsidR="00FE4287" w:rsidRPr="00FE4287">
              <w:rPr>
                <w:rStyle w:val="Forte"/>
                <w:b w:val="0"/>
                <w:color w:val="000000"/>
                <w:sz w:val="22"/>
                <w:szCs w:val="22"/>
                <w:lang w:val="en-US"/>
              </w:rPr>
              <w:t>the Secretariat for Strategic and Participatory Management and the Ministry of Health</w:t>
            </w:r>
            <w:r w:rsidR="001E2688" w:rsidRPr="00FE4287">
              <w:rPr>
                <w:rStyle w:val="Forte"/>
                <w:b w:val="0"/>
                <w:color w:val="000000"/>
                <w:sz w:val="22"/>
                <w:szCs w:val="22"/>
                <w:lang w:val="en-US"/>
              </w:rPr>
              <w:t xml:space="preserve"> </w:t>
            </w:r>
            <w:r w:rsidR="00FE4287" w:rsidRPr="00FE4287">
              <w:rPr>
                <w:rStyle w:val="Forte"/>
                <w:b w:val="0"/>
                <w:color w:val="000000"/>
                <w:sz w:val="22"/>
                <w:szCs w:val="22"/>
                <w:lang w:val="en-US"/>
              </w:rPr>
              <w:t xml:space="preserve">encouraged and supported the implementation of SUS Ombudsman Units in the </w:t>
            </w:r>
            <w:r w:rsidR="00FE4287">
              <w:rPr>
                <w:rStyle w:val="Forte"/>
                <w:b w:val="0"/>
                <w:color w:val="000000"/>
                <w:sz w:val="22"/>
                <w:szCs w:val="22"/>
                <w:lang w:val="en-US"/>
              </w:rPr>
              <w:t xml:space="preserve">many </w:t>
            </w:r>
            <w:r w:rsidR="00FE4287" w:rsidRPr="00FE4287">
              <w:rPr>
                <w:rStyle w:val="Forte"/>
                <w:b w:val="0"/>
                <w:color w:val="000000"/>
                <w:sz w:val="22"/>
                <w:szCs w:val="22"/>
                <w:lang w:val="en-US"/>
              </w:rPr>
              <w:t>health agencies</w:t>
            </w:r>
            <w:r w:rsidR="001E2688" w:rsidRPr="00FE4287">
              <w:rPr>
                <w:rStyle w:val="Forte"/>
                <w:b w:val="0"/>
                <w:color w:val="000000"/>
                <w:sz w:val="22"/>
                <w:szCs w:val="22"/>
                <w:lang w:val="en-US"/>
              </w:rPr>
              <w:t xml:space="preserve"> </w:t>
            </w:r>
            <w:r w:rsidR="00FE4287" w:rsidRPr="00FE4287">
              <w:rPr>
                <w:rStyle w:val="Forte"/>
                <w:b w:val="0"/>
                <w:color w:val="000000"/>
                <w:sz w:val="22"/>
                <w:szCs w:val="22"/>
                <w:lang w:val="en-US"/>
              </w:rPr>
              <w:t xml:space="preserve">in the three levels of government, by means of </w:t>
            </w:r>
            <w:r w:rsidR="00435703">
              <w:rPr>
                <w:rStyle w:val="Forte"/>
                <w:b w:val="0"/>
                <w:color w:val="000000"/>
                <w:sz w:val="22"/>
                <w:szCs w:val="22"/>
                <w:lang w:val="en-US"/>
              </w:rPr>
              <w:t xml:space="preserve">contributions </w:t>
            </w:r>
            <w:r w:rsidR="00FE4287" w:rsidRPr="00FE4287">
              <w:rPr>
                <w:rStyle w:val="Forte"/>
                <w:b w:val="0"/>
                <w:color w:val="000000"/>
                <w:sz w:val="22"/>
                <w:szCs w:val="22"/>
                <w:lang w:val="en-US"/>
              </w:rPr>
              <w:t xml:space="preserve">of state financial resources </w:t>
            </w:r>
            <w:r w:rsidR="001E2688" w:rsidRPr="00FE4287">
              <w:rPr>
                <w:rStyle w:val="Forte"/>
                <w:b w:val="0"/>
                <w:color w:val="000000"/>
                <w:sz w:val="22"/>
                <w:szCs w:val="22"/>
                <w:lang w:val="en-US"/>
              </w:rPr>
              <w:t>(</w:t>
            </w:r>
            <w:r w:rsidR="00FE4287">
              <w:rPr>
                <w:rStyle w:val="Forte"/>
                <w:b w:val="0"/>
                <w:color w:val="000000"/>
                <w:sz w:val="22"/>
                <w:szCs w:val="22"/>
                <w:lang w:val="en-US"/>
              </w:rPr>
              <w:t>Ordinance</w:t>
            </w:r>
            <w:r w:rsidR="001E2688" w:rsidRPr="00FE4287">
              <w:rPr>
                <w:rStyle w:val="Forte"/>
                <w:b w:val="0"/>
                <w:color w:val="000000"/>
                <w:sz w:val="22"/>
                <w:szCs w:val="22"/>
                <w:lang w:val="en-US"/>
              </w:rPr>
              <w:t xml:space="preserve"> nº 2807/2013), </w:t>
            </w:r>
            <w:r w:rsidR="00FE4287">
              <w:rPr>
                <w:rStyle w:val="Forte"/>
                <w:b w:val="0"/>
                <w:color w:val="000000"/>
                <w:sz w:val="22"/>
                <w:szCs w:val="22"/>
                <w:lang w:val="en-US"/>
              </w:rPr>
              <w:t>the development of courses and capacity-building for the SUS ombudsman teams, in accordance with the National Policy on Permanent Education of the Unique Health System</w:t>
            </w:r>
            <w:r w:rsidR="001E2688" w:rsidRPr="00FE4287">
              <w:rPr>
                <w:rStyle w:val="Forte"/>
                <w:b w:val="0"/>
                <w:color w:val="000000"/>
                <w:sz w:val="22"/>
                <w:szCs w:val="22"/>
                <w:lang w:val="en-US"/>
              </w:rPr>
              <w:t xml:space="preserve">. </w:t>
            </w:r>
            <w:r w:rsidR="00FE4287" w:rsidRPr="00FE4287">
              <w:rPr>
                <w:rStyle w:val="Forte"/>
                <w:b w:val="0"/>
                <w:color w:val="000000"/>
                <w:sz w:val="22"/>
                <w:szCs w:val="22"/>
                <w:lang w:val="en-US"/>
              </w:rPr>
              <w:t>The OuvidorSUS Syste</w:t>
            </w:r>
            <w:r w:rsidR="00FE4287">
              <w:rPr>
                <w:rStyle w:val="Forte"/>
                <w:b w:val="0"/>
                <w:color w:val="000000"/>
                <w:sz w:val="22"/>
                <w:szCs w:val="22"/>
                <w:lang w:val="en-US"/>
              </w:rPr>
              <w:t xml:space="preserve">m </w:t>
            </w:r>
            <w:r w:rsidR="00FE4287" w:rsidRPr="00FE4287">
              <w:rPr>
                <w:rStyle w:val="Forte"/>
                <w:b w:val="0"/>
                <w:color w:val="000000"/>
                <w:sz w:val="22"/>
                <w:szCs w:val="22"/>
                <w:lang w:val="en-US"/>
              </w:rPr>
              <w:t>was also made available for registration, treatme</w:t>
            </w:r>
            <w:r w:rsidR="00FE4287">
              <w:rPr>
                <w:rStyle w:val="Forte"/>
                <w:b w:val="0"/>
                <w:color w:val="000000"/>
                <w:sz w:val="22"/>
                <w:szCs w:val="22"/>
                <w:lang w:val="en-US"/>
              </w:rPr>
              <w:t>nt and</w:t>
            </w:r>
            <w:r w:rsidR="00FE4287" w:rsidRPr="00FE4287">
              <w:rPr>
                <w:rStyle w:val="Forte"/>
                <w:b w:val="0"/>
                <w:color w:val="000000"/>
                <w:sz w:val="22"/>
                <w:szCs w:val="22"/>
                <w:lang w:val="en-US"/>
              </w:rPr>
              <w:t xml:space="preserve"> follow-up on citizens</w:t>
            </w:r>
            <w:r w:rsidR="00FE4287">
              <w:rPr>
                <w:rStyle w:val="Forte"/>
                <w:b w:val="0"/>
                <w:color w:val="000000"/>
                <w:sz w:val="22"/>
                <w:szCs w:val="22"/>
                <w:lang w:val="en-US"/>
              </w:rPr>
              <w:t>’</w:t>
            </w:r>
            <w:r w:rsidR="00FE4287" w:rsidRPr="00FE4287">
              <w:rPr>
                <w:rStyle w:val="Forte"/>
                <w:b w:val="0"/>
                <w:color w:val="000000"/>
                <w:sz w:val="22"/>
                <w:szCs w:val="22"/>
                <w:lang w:val="en-US"/>
              </w:rPr>
              <w:t xml:space="preserve"> </w:t>
            </w:r>
            <w:r w:rsidR="00FE4287">
              <w:rPr>
                <w:rStyle w:val="Forte"/>
                <w:b w:val="0"/>
                <w:color w:val="000000"/>
                <w:sz w:val="22"/>
                <w:szCs w:val="22"/>
                <w:lang w:val="en-US"/>
              </w:rPr>
              <w:t>complaints</w:t>
            </w:r>
            <w:r w:rsidR="00FE4287" w:rsidRPr="00FE4287">
              <w:rPr>
                <w:rStyle w:val="Forte"/>
                <w:b w:val="0"/>
                <w:color w:val="000000"/>
                <w:sz w:val="22"/>
                <w:szCs w:val="22"/>
                <w:lang w:val="en-US"/>
              </w:rPr>
              <w:t xml:space="preserve"> and </w:t>
            </w:r>
            <w:r w:rsidR="00FE4287">
              <w:rPr>
                <w:rStyle w:val="Forte"/>
                <w:b w:val="0"/>
                <w:color w:val="000000"/>
                <w:sz w:val="22"/>
                <w:szCs w:val="22"/>
                <w:lang w:val="en-US"/>
              </w:rPr>
              <w:t xml:space="preserve">the </w:t>
            </w:r>
            <w:r w:rsidR="00FE4287" w:rsidRPr="00FE4287">
              <w:rPr>
                <w:rStyle w:val="Forte"/>
                <w:b w:val="0"/>
                <w:color w:val="000000"/>
                <w:sz w:val="22"/>
                <w:szCs w:val="22"/>
                <w:lang w:val="en-US"/>
              </w:rPr>
              <w:t xml:space="preserve">dissemination of health-related information. </w:t>
            </w:r>
            <w:r w:rsidR="00FE4287" w:rsidRPr="005A669C">
              <w:rPr>
                <w:rStyle w:val="Forte"/>
                <w:b w:val="0"/>
                <w:color w:val="000000"/>
                <w:sz w:val="22"/>
                <w:szCs w:val="22"/>
                <w:lang w:val="en-US"/>
              </w:rPr>
              <w:t>Besides these courses, Doges also organized</w:t>
            </w:r>
            <w:r w:rsidR="001E2688" w:rsidRPr="005A669C">
              <w:rPr>
                <w:rStyle w:val="Forte"/>
                <w:b w:val="0"/>
                <w:color w:val="000000"/>
                <w:sz w:val="22"/>
                <w:szCs w:val="22"/>
                <w:lang w:val="en-US"/>
              </w:rPr>
              <w:t xml:space="preserve">: </w:t>
            </w:r>
          </w:p>
          <w:p w14:paraId="603350DD" w14:textId="77777777" w:rsidR="001E2688" w:rsidRPr="00FE4287" w:rsidRDefault="001E2688" w:rsidP="001E2688">
            <w:pPr>
              <w:pStyle w:val="NormalWeb"/>
              <w:spacing w:before="0" w:after="0" w:line="276" w:lineRule="auto"/>
              <w:jc w:val="both"/>
              <w:rPr>
                <w:rStyle w:val="Forte"/>
                <w:b w:val="0"/>
                <w:color w:val="000000"/>
                <w:sz w:val="22"/>
                <w:szCs w:val="22"/>
                <w:lang w:val="en-US"/>
              </w:rPr>
            </w:pPr>
            <w:r w:rsidRPr="00FE4287">
              <w:rPr>
                <w:rStyle w:val="Forte"/>
                <w:b w:val="0"/>
                <w:color w:val="000000"/>
                <w:sz w:val="22"/>
                <w:szCs w:val="22"/>
                <w:lang w:val="en-US"/>
              </w:rPr>
              <w:t xml:space="preserve">a) </w:t>
            </w:r>
            <w:r w:rsidR="00FE4287" w:rsidRPr="00FE4287">
              <w:rPr>
                <w:rStyle w:val="Forte"/>
                <w:b w:val="0"/>
                <w:color w:val="000000"/>
                <w:sz w:val="22"/>
                <w:szCs w:val="22"/>
                <w:lang w:val="en-US"/>
              </w:rPr>
              <w:t xml:space="preserve">meetings with SUS ombudsmen for </w:t>
            </w:r>
            <w:r w:rsidR="001E0F3F">
              <w:rPr>
                <w:rStyle w:val="Forte"/>
                <w:b w:val="0"/>
                <w:color w:val="000000"/>
                <w:sz w:val="22"/>
                <w:szCs w:val="22"/>
                <w:lang w:val="en-US"/>
              </w:rPr>
              <w:t>s</w:t>
            </w:r>
            <w:r w:rsidR="00FE4287" w:rsidRPr="00FE4287">
              <w:rPr>
                <w:rStyle w:val="Forte"/>
                <w:b w:val="0"/>
                <w:color w:val="000000"/>
                <w:sz w:val="22"/>
                <w:szCs w:val="22"/>
                <w:lang w:val="en-US"/>
              </w:rPr>
              <w:t xml:space="preserve">trategic planning of the actions of the National SUS Ombudsman System </w:t>
            </w:r>
            <w:r w:rsidRPr="00FE4287">
              <w:rPr>
                <w:rStyle w:val="Forte"/>
                <w:b w:val="0"/>
                <w:color w:val="000000"/>
                <w:sz w:val="22"/>
                <w:szCs w:val="22"/>
                <w:lang w:val="en-US"/>
              </w:rPr>
              <w:t xml:space="preserve">(SNO/SUS), </w:t>
            </w:r>
          </w:p>
          <w:p w14:paraId="2BB20654" w14:textId="77777777" w:rsidR="001E2688" w:rsidRPr="001E0F3F" w:rsidRDefault="001E0F3F" w:rsidP="001E2688">
            <w:pPr>
              <w:pStyle w:val="NormalWeb"/>
              <w:spacing w:before="0" w:after="0" w:line="276" w:lineRule="auto"/>
              <w:jc w:val="both"/>
              <w:rPr>
                <w:rStyle w:val="Forte"/>
                <w:b w:val="0"/>
                <w:color w:val="000000"/>
                <w:sz w:val="22"/>
                <w:szCs w:val="22"/>
                <w:lang w:val="en-US"/>
              </w:rPr>
            </w:pPr>
            <w:r>
              <w:rPr>
                <w:rStyle w:val="Forte"/>
                <w:b w:val="0"/>
                <w:color w:val="000000"/>
                <w:sz w:val="22"/>
                <w:szCs w:val="22"/>
                <w:lang w:val="en-US"/>
              </w:rPr>
              <w:t xml:space="preserve">b) </w:t>
            </w:r>
            <w:r w:rsidRPr="001E0F3F">
              <w:rPr>
                <w:rStyle w:val="Forte"/>
                <w:b w:val="0"/>
                <w:color w:val="000000"/>
                <w:sz w:val="22"/>
                <w:szCs w:val="22"/>
                <w:lang w:val="en-US"/>
              </w:rPr>
              <w:t xml:space="preserve">the grant of a successful experience award through the </w:t>
            </w:r>
            <w:r w:rsidR="001E2688" w:rsidRPr="001E0F3F">
              <w:rPr>
                <w:rStyle w:val="Forte"/>
                <w:b w:val="0"/>
                <w:color w:val="000000"/>
                <w:sz w:val="22"/>
                <w:szCs w:val="22"/>
                <w:lang w:val="en-US"/>
              </w:rPr>
              <w:t>Cecília Donnangelo SUS</w:t>
            </w:r>
            <w:r>
              <w:rPr>
                <w:rStyle w:val="Forte"/>
                <w:b w:val="0"/>
                <w:color w:val="000000"/>
                <w:sz w:val="22"/>
                <w:szCs w:val="22"/>
                <w:lang w:val="en-US"/>
              </w:rPr>
              <w:t xml:space="preserve"> Ombudsman Award;  and</w:t>
            </w:r>
          </w:p>
          <w:p w14:paraId="67A98866" w14:textId="77777777" w:rsidR="001E2688" w:rsidRPr="001E0F3F" w:rsidRDefault="001E0F3F" w:rsidP="001E2688">
            <w:pPr>
              <w:pStyle w:val="NormalWeb"/>
              <w:spacing w:before="0" w:line="276" w:lineRule="auto"/>
              <w:jc w:val="both"/>
              <w:rPr>
                <w:rStyle w:val="Forte"/>
                <w:b w:val="0"/>
                <w:color w:val="000000"/>
                <w:sz w:val="22"/>
                <w:szCs w:val="22"/>
                <w:lang w:val="en-US"/>
              </w:rPr>
            </w:pPr>
            <w:r w:rsidRPr="001E0F3F">
              <w:rPr>
                <w:rStyle w:val="Forte"/>
                <w:b w:val="0"/>
                <w:color w:val="000000"/>
                <w:sz w:val="22"/>
                <w:szCs w:val="22"/>
                <w:lang w:val="en-US"/>
              </w:rPr>
              <w:t xml:space="preserve">c) </w:t>
            </w:r>
            <w:r>
              <w:rPr>
                <w:rStyle w:val="Forte"/>
                <w:b w:val="0"/>
                <w:color w:val="000000"/>
                <w:sz w:val="22"/>
                <w:szCs w:val="22"/>
                <w:lang w:val="en-US"/>
              </w:rPr>
              <w:t>a</w:t>
            </w:r>
            <w:r w:rsidR="001E2688" w:rsidRPr="001E0F3F">
              <w:rPr>
                <w:rStyle w:val="Forte"/>
                <w:b w:val="0"/>
                <w:color w:val="000000"/>
                <w:sz w:val="22"/>
                <w:szCs w:val="22"/>
                <w:lang w:val="en-US"/>
              </w:rPr>
              <w:t xml:space="preserve"> </w:t>
            </w:r>
            <w:r w:rsidRPr="001E0F3F">
              <w:rPr>
                <w:rStyle w:val="Forte"/>
                <w:b w:val="0"/>
                <w:color w:val="000000"/>
                <w:sz w:val="22"/>
                <w:szCs w:val="22"/>
                <w:lang w:val="en-US"/>
              </w:rPr>
              <w:t xml:space="preserve">National SUS Audit </w:t>
            </w:r>
            <w:r>
              <w:rPr>
                <w:rStyle w:val="Forte"/>
                <w:b w:val="0"/>
                <w:color w:val="000000"/>
                <w:sz w:val="22"/>
                <w:szCs w:val="22"/>
                <w:lang w:val="en-US"/>
              </w:rPr>
              <w:t xml:space="preserve">Qualification </w:t>
            </w:r>
            <w:r w:rsidRPr="001E0F3F">
              <w:rPr>
                <w:rStyle w:val="Forte"/>
                <w:b w:val="0"/>
                <w:color w:val="000000"/>
                <w:sz w:val="22"/>
                <w:szCs w:val="22"/>
                <w:lang w:val="en-US"/>
              </w:rPr>
              <w:t>and Ombudsman</w:t>
            </w:r>
            <w:r>
              <w:rPr>
                <w:rStyle w:val="Forte"/>
                <w:b w:val="0"/>
                <w:color w:val="000000"/>
                <w:sz w:val="22"/>
                <w:szCs w:val="22"/>
                <w:lang w:val="en-US"/>
              </w:rPr>
              <w:t xml:space="preserve"> Course</w:t>
            </w:r>
            <w:r w:rsidR="001E2688" w:rsidRPr="001E0F3F">
              <w:rPr>
                <w:rStyle w:val="Forte"/>
                <w:b w:val="0"/>
                <w:color w:val="000000"/>
                <w:sz w:val="22"/>
                <w:szCs w:val="22"/>
                <w:lang w:val="en-US"/>
              </w:rPr>
              <w:t xml:space="preserve">.  </w:t>
            </w:r>
          </w:p>
          <w:p w14:paraId="6DE2A09F" w14:textId="77777777" w:rsidR="001E2688" w:rsidRPr="001E0F3F" w:rsidRDefault="00F854F8" w:rsidP="001E2688">
            <w:pPr>
              <w:pStyle w:val="NormalWeb"/>
              <w:spacing w:before="0" w:line="276" w:lineRule="auto"/>
              <w:jc w:val="both"/>
              <w:rPr>
                <w:rStyle w:val="Forte"/>
                <w:b w:val="0"/>
                <w:color w:val="000000"/>
                <w:sz w:val="22"/>
                <w:szCs w:val="22"/>
                <w:lang w:val="en-US"/>
              </w:rPr>
            </w:pPr>
            <w:r w:rsidRPr="00435703">
              <w:rPr>
                <w:rStyle w:val="Forte"/>
                <w:b w:val="0"/>
                <w:color w:val="000000"/>
                <w:sz w:val="22"/>
                <w:szCs w:val="22"/>
                <w:lang w:val="en-US"/>
              </w:rPr>
              <w:t xml:space="preserve">GM </w:t>
            </w:r>
            <w:r w:rsidR="001E0F3F" w:rsidRPr="00435703">
              <w:rPr>
                <w:rStyle w:val="Forte"/>
                <w:b w:val="0"/>
                <w:color w:val="000000"/>
                <w:sz w:val="22"/>
                <w:szCs w:val="22"/>
                <w:lang w:val="en-US"/>
              </w:rPr>
              <w:t>Ordinance</w:t>
            </w:r>
            <w:r w:rsidR="001E2688" w:rsidRPr="00435703">
              <w:rPr>
                <w:rStyle w:val="Forte"/>
                <w:b w:val="0"/>
                <w:color w:val="000000"/>
                <w:sz w:val="22"/>
                <w:szCs w:val="22"/>
                <w:lang w:val="en-US"/>
              </w:rPr>
              <w:t xml:space="preserve"> nº 2416 </w:t>
            </w:r>
            <w:r w:rsidR="001E0F3F" w:rsidRPr="00435703">
              <w:rPr>
                <w:rStyle w:val="Forte"/>
                <w:b w:val="0"/>
                <w:color w:val="000000"/>
                <w:sz w:val="22"/>
                <w:szCs w:val="22"/>
                <w:lang w:val="en-US"/>
              </w:rPr>
              <w:t>of November 7,</w:t>
            </w:r>
            <w:r w:rsidR="001E2688" w:rsidRPr="00435703">
              <w:rPr>
                <w:rStyle w:val="Forte"/>
                <w:b w:val="0"/>
                <w:color w:val="000000"/>
                <w:sz w:val="22"/>
                <w:szCs w:val="22"/>
                <w:lang w:val="en-US"/>
              </w:rPr>
              <w:t xml:space="preserve"> 2014 </w:t>
            </w:r>
            <w:r w:rsidR="001E0F3F" w:rsidRPr="00435703">
              <w:rPr>
                <w:rStyle w:val="Forte"/>
                <w:b w:val="0"/>
                <w:color w:val="000000"/>
                <w:sz w:val="22"/>
                <w:szCs w:val="22"/>
                <w:lang w:val="en-US"/>
              </w:rPr>
              <w:t xml:space="preserve">establishes guidelines for the organization and functioning of the ombudsman services of the Unique Health System (SUS) and its attributions. As a result of the work developed, </w:t>
            </w:r>
            <w:r w:rsidR="00435703">
              <w:rPr>
                <w:rStyle w:val="Forte"/>
                <w:b w:val="0"/>
                <w:color w:val="000000"/>
                <w:sz w:val="22"/>
                <w:szCs w:val="22"/>
                <w:lang w:val="en-US"/>
              </w:rPr>
              <w:t>by</w:t>
            </w:r>
            <w:r w:rsidR="001E0F3F" w:rsidRPr="00435703">
              <w:rPr>
                <w:rStyle w:val="Forte"/>
                <w:b w:val="0"/>
                <w:color w:val="000000"/>
                <w:sz w:val="22"/>
                <w:szCs w:val="22"/>
                <w:lang w:val="en-US"/>
              </w:rPr>
              <w:t xml:space="preserve"> 2014</w:t>
            </w:r>
            <w:r w:rsidR="001E0F3F" w:rsidRPr="001E0F3F">
              <w:rPr>
                <w:rStyle w:val="Forte"/>
                <w:b w:val="0"/>
                <w:color w:val="000000"/>
                <w:sz w:val="22"/>
                <w:szCs w:val="22"/>
                <w:lang w:val="en-US"/>
              </w:rPr>
              <w:t xml:space="preserve">, 1524 SUS Ombudsman Units were </w:t>
            </w:r>
            <w:r w:rsidR="001E0F3F">
              <w:rPr>
                <w:rStyle w:val="Forte"/>
                <w:b w:val="0"/>
                <w:color w:val="000000"/>
                <w:sz w:val="22"/>
                <w:szCs w:val="22"/>
                <w:lang w:val="en-US"/>
              </w:rPr>
              <w:t>put in place</w:t>
            </w:r>
            <w:r w:rsidR="001E2688" w:rsidRPr="001E0F3F">
              <w:rPr>
                <w:rStyle w:val="Forte"/>
                <w:b w:val="0"/>
                <w:color w:val="000000"/>
                <w:sz w:val="22"/>
                <w:szCs w:val="22"/>
                <w:lang w:val="en-US"/>
              </w:rPr>
              <w:t xml:space="preserve">. </w:t>
            </w:r>
          </w:p>
          <w:p w14:paraId="2A38DF5C" w14:textId="77777777" w:rsidR="001E2688" w:rsidRPr="002D3CAD" w:rsidRDefault="00123AC5" w:rsidP="001E2688">
            <w:pPr>
              <w:jc w:val="both"/>
              <w:rPr>
                <w:rStyle w:val="Hyperlink"/>
                <w:lang w:val="en-US"/>
              </w:rPr>
            </w:pPr>
            <w:r w:rsidRPr="002D3CAD">
              <w:rPr>
                <w:rStyle w:val="Forte"/>
                <w:b w:val="0"/>
                <w:color w:val="000000"/>
                <w:lang w:val="en-US"/>
              </w:rPr>
              <w:t xml:space="preserve">With regard to </w:t>
            </w:r>
            <w:r w:rsidRPr="002D3CAD">
              <w:rPr>
                <w:rStyle w:val="Forte"/>
                <w:color w:val="000000"/>
                <w:lang w:val="en-US"/>
              </w:rPr>
              <w:t>Improvement of Active</w:t>
            </w:r>
            <w:r w:rsidR="001E2688" w:rsidRPr="002D3CAD">
              <w:rPr>
                <w:rStyle w:val="Forte"/>
                <w:color w:val="000000"/>
                <w:lang w:val="en-US"/>
              </w:rPr>
              <w:t xml:space="preserve"> Transpar</w:t>
            </w:r>
            <w:r w:rsidRPr="002D3CAD">
              <w:rPr>
                <w:rStyle w:val="Forte"/>
                <w:color w:val="000000"/>
                <w:lang w:val="en-US"/>
              </w:rPr>
              <w:t>ency</w:t>
            </w:r>
            <w:r w:rsidR="001E2688" w:rsidRPr="002D3CAD">
              <w:rPr>
                <w:rStyle w:val="Forte"/>
                <w:b w:val="0"/>
                <w:color w:val="000000"/>
                <w:lang w:val="en-US"/>
              </w:rPr>
              <w:t xml:space="preserve">, </w:t>
            </w:r>
            <w:r w:rsidR="0048484D">
              <w:rPr>
                <w:rStyle w:val="Forte"/>
                <w:b w:val="0"/>
                <w:color w:val="000000"/>
                <w:lang w:val="en-US"/>
              </w:rPr>
              <w:t>given</w:t>
            </w:r>
            <w:r w:rsidRPr="002D3CAD">
              <w:rPr>
                <w:rStyle w:val="Forte"/>
                <w:b w:val="0"/>
                <w:color w:val="000000"/>
                <w:lang w:val="en-US"/>
              </w:rPr>
              <w:t xml:space="preserve"> the requests received by the Information Service of the Ministry of Health, </w:t>
            </w:r>
            <w:r w:rsidR="002D3CAD" w:rsidRPr="002D3CAD">
              <w:rPr>
                <w:rStyle w:val="Forte"/>
                <w:b w:val="0"/>
                <w:color w:val="000000"/>
                <w:lang w:val="en-US"/>
              </w:rPr>
              <w:t xml:space="preserve">the frequently asked questions </w:t>
            </w:r>
            <w:r w:rsidR="002D3CAD">
              <w:rPr>
                <w:rStyle w:val="Forte"/>
                <w:b w:val="0"/>
                <w:color w:val="000000"/>
                <w:lang w:val="en-US"/>
              </w:rPr>
              <w:t xml:space="preserve">received at SIC must be identified and disclosed at </w:t>
            </w:r>
            <w:r w:rsidR="001E2688" w:rsidRPr="002D3CAD">
              <w:rPr>
                <w:rStyle w:val="Forte"/>
                <w:b w:val="0"/>
                <w:color w:val="000000"/>
                <w:lang w:val="en-US"/>
              </w:rPr>
              <w:t xml:space="preserve"> </w:t>
            </w:r>
            <w:hyperlink r:id="rId70" w:history="1">
              <w:r w:rsidR="001E2688" w:rsidRPr="002D3CAD">
                <w:rPr>
                  <w:rStyle w:val="Hyperlink"/>
                  <w:sz w:val="18"/>
                  <w:lang w:val="en-US"/>
                </w:rPr>
                <w:t>http://portalsaude.saude.gov.br/index.php?option=com_content&amp;view=article&amp;id=6751</w:t>
              </w:r>
            </w:hyperlink>
          </w:p>
          <w:p w14:paraId="62DD9FF7" w14:textId="77777777" w:rsidR="001E2688" w:rsidRPr="002D3CAD" w:rsidRDefault="002D3CAD" w:rsidP="001E2688">
            <w:pPr>
              <w:spacing w:after="0"/>
              <w:jc w:val="both"/>
              <w:rPr>
                <w:rStyle w:val="Forte"/>
                <w:b w:val="0"/>
                <w:color w:val="000000"/>
                <w:lang w:val="en-US"/>
              </w:rPr>
            </w:pPr>
            <w:r w:rsidRPr="002D3CAD">
              <w:rPr>
                <w:rStyle w:val="Forte"/>
                <w:b w:val="0"/>
                <w:color w:val="000000"/>
                <w:lang w:val="en-US"/>
              </w:rPr>
              <w:t>The most common topics have been incorporated and can be viewed at</w:t>
            </w:r>
            <w:r w:rsidR="001E2688" w:rsidRPr="002D3CAD">
              <w:rPr>
                <w:rStyle w:val="Forte"/>
                <w:b w:val="0"/>
                <w:color w:val="000000"/>
                <w:lang w:val="en-US"/>
              </w:rPr>
              <w:t xml:space="preserve">: </w:t>
            </w:r>
          </w:p>
          <w:p w14:paraId="6B4EB4DF" w14:textId="77777777" w:rsidR="001E2688" w:rsidRPr="005A669C" w:rsidRDefault="00652701" w:rsidP="001E2688">
            <w:pPr>
              <w:jc w:val="both"/>
              <w:rPr>
                <w:rStyle w:val="Forte"/>
                <w:b w:val="0"/>
                <w:color w:val="000000"/>
                <w:lang w:val="en-US"/>
              </w:rPr>
            </w:pPr>
            <w:hyperlink r:id="rId71" w:history="1">
              <w:r w:rsidR="001E2688" w:rsidRPr="005A669C">
                <w:rPr>
                  <w:rStyle w:val="Hyperlink"/>
                  <w:sz w:val="18"/>
                  <w:lang w:val="en-US"/>
                </w:rPr>
                <w:t>http://portalsaude.saude.gov.br/index.php?option=com_content&amp;view=category&amp;layout=faq&amp;id=285&amp;Itemid=465</w:t>
              </w:r>
            </w:hyperlink>
          </w:p>
          <w:p w14:paraId="457DCFAA" w14:textId="77777777" w:rsidR="001668A1" w:rsidRPr="002D3CAD" w:rsidRDefault="002D3CAD" w:rsidP="00713B46">
            <w:pPr>
              <w:spacing w:after="0"/>
              <w:jc w:val="both"/>
              <w:rPr>
                <w:rStyle w:val="TEXTOChar"/>
                <w:rFonts w:eastAsia="Times New Roman"/>
                <w:b/>
                <w:color w:val="0000FF"/>
                <w:sz w:val="22"/>
                <w:szCs w:val="22"/>
                <w:u w:val="single"/>
                <w:lang w:val="en-US" w:eastAsia="pt-BR"/>
              </w:rPr>
            </w:pPr>
            <w:r w:rsidRPr="002D3CAD">
              <w:rPr>
                <w:rStyle w:val="Forte"/>
                <w:b w:val="0"/>
                <w:color w:val="000000"/>
                <w:lang w:val="en-US"/>
              </w:rPr>
              <w:t xml:space="preserve">However, a new review of the requests recorded in the Citizen Information Service is </w:t>
            </w:r>
            <w:r w:rsidR="00713B46">
              <w:rPr>
                <w:rStyle w:val="Forte"/>
                <w:b w:val="0"/>
                <w:color w:val="000000"/>
                <w:lang w:val="en-US"/>
              </w:rPr>
              <w:t>needed</w:t>
            </w:r>
            <w:r w:rsidR="001E2688" w:rsidRPr="002D3CAD">
              <w:rPr>
                <w:rStyle w:val="Forte"/>
                <w:b w:val="0"/>
                <w:color w:val="000000"/>
                <w:lang w:val="en-US"/>
              </w:rPr>
              <w:t>.</w:t>
            </w:r>
          </w:p>
        </w:tc>
      </w:tr>
      <w:tr w:rsidR="005F607F" w:rsidRPr="00A77C21" w14:paraId="4FDAF804" w14:textId="77777777" w:rsidTr="00892F7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A3547" w14:textId="77777777" w:rsidR="005F607F" w:rsidRPr="00A77C21" w:rsidRDefault="005F607F"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lastRenderedPageBreak/>
              <w:t>Implementa</w:t>
            </w:r>
            <w:r w:rsidR="00DA481A" w:rsidRPr="00A77C21">
              <w:rPr>
                <w:rStyle w:val="TEXTOChar"/>
                <w:rFonts w:asciiTheme="minorHAnsi" w:hAnsiTheme="minorHAnsi" w:cstheme="minorHAnsi"/>
                <w:b/>
                <w:sz w:val="20"/>
              </w:rPr>
              <w:t>tion</w:t>
            </w:r>
          </w:p>
        </w:tc>
        <w:tc>
          <w:tcPr>
            <w:tcW w:w="6804" w:type="dxa"/>
            <w:tcBorders>
              <w:top w:val="single" w:sz="4" w:space="0" w:color="auto"/>
              <w:left w:val="single" w:sz="4" w:space="0" w:color="auto"/>
              <w:bottom w:val="single" w:sz="4" w:space="0" w:color="auto"/>
              <w:right w:val="single" w:sz="4" w:space="0" w:color="auto"/>
            </w:tcBorders>
          </w:tcPr>
          <w:p w14:paraId="5BEA8AC8" w14:textId="77777777" w:rsidR="005F607F" w:rsidRPr="00A77C21" w:rsidRDefault="00017A4E" w:rsidP="00DA481A">
            <w:pPr>
              <w:spacing w:after="0"/>
              <w:jc w:val="both"/>
              <w:rPr>
                <w:rStyle w:val="TEXTOChar"/>
                <w:rFonts w:asciiTheme="minorHAnsi" w:eastAsiaTheme="minorHAnsi" w:hAnsiTheme="minorHAnsi" w:cstheme="minorHAnsi"/>
                <w:b/>
                <w:i/>
              </w:rPr>
            </w:pPr>
            <w:r>
              <w:rPr>
                <w:rStyle w:val="TEXTOChar"/>
                <w:rFonts w:asciiTheme="minorHAnsi" w:hAnsiTheme="minorHAnsi" w:cstheme="minorHAnsi"/>
                <w:b/>
                <w:sz w:val="22"/>
                <w:szCs w:val="22"/>
              </w:rPr>
              <w:t>By</w:t>
            </w:r>
            <w:r w:rsidR="001E2688" w:rsidRPr="00A77C21">
              <w:rPr>
                <w:rStyle w:val="TEXTOChar"/>
                <w:rFonts w:asciiTheme="minorHAnsi" w:hAnsiTheme="minorHAnsi" w:cstheme="minorHAnsi"/>
                <w:b/>
                <w:sz w:val="22"/>
                <w:szCs w:val="22"/>
              </w:rPr>
              <w:t xml:space="preserve">/2015 </w:t>
            </w:r>
            <w:r w:rsidR="001E2688" w:rsidRPr="00A77C21">
              <w:rPr>
                <w:rStyle w:val="TEXTOChar"/>
                <w:rFonts w:asciiTheme="minorHAnsi" w:hAnsiTheme="minorHAnsi" w:cstheme="minorHAnsi"/>
                <w:b/>
                <w:i/>
                <w:sz w:val="20"/>
                <w:szCs w:val="22"/>
              </w:rPr>
              <w:t>(</w:t>
            </w:r>
            <w:r w:rsidR="00DA481A" w:rsidRPr="00A77C21">
              <w:rPr>
                <w:rStyle w:val="TEXTOChar"/>
                <w:rFonts w:asciiTheme="minorHAnsi" w:hAnsiTheme="minorHAnsi" w:cstheme="minorHAnsi"/>
                <w:b/>
                <w:i/>
                <w:sz w:val="20"/>
                <w:szCs w:val="22"/>
              </w:rPr>
              <w:t>previous deadline</w:t>
            </w:r>
            <w:r w:rsidR="001E2688" w:rsidRPr="00A77C21">
              <w:rPr>
                <w:rStyle w:val="TEXTOChar"/>
                <w:rFonts w:asciiTheme="minorHAnsi" w:hAnsiTheme="minorHAnsi" w:cstheme="minorHAnsi"/>
                <w:b/>
                <w:i/>
                <w:sz w:val="20"/>
                <w:szCs w:val="22"/>
              </w:rPr>
              <w:t xml:space="preserve">: </w:t>
            </w:r>
            <w:r w:rsidR="00DA481A" w:rsidRPr="00A77C21">
              <w:rPr>
                <w:rStyle w:val="TEXTOChar"/>
                <w:rFonts w:asciiTheme="minorHAnsi" w:hAnsiTheme="minorHAnsi" w:cstheme="minorHAnsi"/>
                <w:b/>
                <w:i/>
                <w:sz w:val="20"/>
                <w:szCs w:val="22"/>
              </w:rPr>
              <w:t>December</w:t>
            </w:r>
            <w:r w:rsidR="001E2688" w:rsidRPr="00A77C21">
              <w:rPr>
                <w:rStyle w:val="TEXTOChar"/>
                <w:rFonts w:asciiTheme="minorHAnsi" w:hAnsiTheme="minorHAnsi" w:cstheme="minorHAnsi"/>
                <w:b/>
                <w:i/>
                <w:sz w:val="20"/>
                <w:szCs w:val="22"/>
              </w:rPr>
              <w:t>/2014)</w:t>
            </w:r>
          </w:p>
        </w:tc>
      </w:tr>
    </w:tbl>
    <w:p w14:paraId="1E6997BC" w14:textId="77777777" w:rsidR="00002A55" w:rsidRPr="00A77C21" w:rsidRDefault="00002A55" w:rsidP="00E64A72">
      <w:pPr>
        <w:autoSpaceDE/>
        <w:autoSpaceDN/>
        <w:spacing w:after="0"/>
        <w:rPr>
          <w:rFonts w:asciiTheme="minorHAnsi" w:hAnsiTheme="minorHAnsi" w:cstheme="minorHAnsi"/>
          <w:b/>
          <w:bCs/>
          <w:u w:val="single"/>
        </w:rPr>
      </w:pPr>
      <w:r w:rsidRPr="00A77C21">
        <w:rPr>
          <w:rFonts w:asciiTheme="minorHAnsi" w:hAnsiTheme="minorHAnsi" w:cstheme="minorHAnsi"/>
          <w:b/>
          <w:bCs/>
          <w:u w:val="single"/>
        </w:rPr>
        <w:br w:type="page"/>
      </w:r>
    </w:p>
    <w:tbl>
      <w:tblPr>
        <w:tblStyle w:val="Tabelacomgrade"/>
        <w:tblW w:w="0" w:type="auto"/>
        <w:tblLook w:val="04A0" w:firstRow="1" w:lastRow="0" w:firstColumn="1" w:lastColumn="0" w:noHBand="0" w:noVBand="1"/>
      </w:tblPr>
      <w:tblGrid>
        <w:gridCol w:w="1951"/>
        <w:gridCol w:w="6769"/>
      </w:tblGrid>
      <w:tr w:rsidR="005F607F" w:rsidRPr="00652701" w14:paraId="0826F39D"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EB873" w14:textId="77777777" w:rsidR="005F607F" w:rsidRPr="00DE6D78" w:rsidRDefault="007755D8" w:rsidP="00DA481A">
            <w:pPr>
              <w:pStyle w:val="Ttulo3"/>
              <w:rPr>
                <w:rStyle w:val="TEXTOChar"/>
                <w:rFonts w:cstheme="minorHAnsi"/>
                <w:b w:val="0"/>
                <w:sz w:val="22"/>
                <w:szCs w:val="22"/>
                <w:lang w:val="en-US"/>
              </w:rPr>
            </w:pPr>
            <w:bookmarkStart w:id="94" w:name="_Compromisso:_(2.17)_FORTALECIMENTO"/>
            <w:bookmarkEnd w:id="94"/>
            <w:r w:rsidRPr="00DE6D78">
              <w:rPr>
                <w:rFonts w:cstheme="minorHAnsi"/>
                <w:b w:val="0"/>
                <w:bCs w:val="0"/>
                <w:lang w:val="en-US"/>
              </w:rPr>
              <w:lastRenderedPageBreak/>
              <w:t xml:space="preserve"> </w:t>
            </w:r>
            <w:bookmarkStart w:id="95" w:name="_Toc416964199"/>
            <w:bookmarkStart w:id="96" w:name="DOISPONTODEZESSETE"/>
            <w:r w:rsidR="00E22D42" w:rsidRPr="00DE6D78">
              <w:rPr>
                <w:u w:val="single"/>
                <w:lang w:val="en-US"/>
              </w:rPr>
              <w:t>Com</w:t>
            </w:r>
            <w:r w:rsidR="00DA481A" w:rsidRPr="00DE6D78">
              <w:rPr>
                <w:u w:val="single"/>
                <w:lang w:val="en-US"/>
              </w:rPr>
              <w:t>mitment</w:t>
            </w:r>
            <w:r w:rsidR="00E22D42" w:rsidRPr="00DE6D78">
              <w:rPr>
                <w:u w:val="single"/>
                <w:lang w:val="en-US"/>
              </w:rPr>
              <w:t>:</w:t>
            </w:r>
            <w:r w:rsidR="00E22D42" w:rsidRPr="00DE6D78">
              <w:rPr>
                <w:lang w:val="en-US"/>
              </w:rPr>
              <w:t xml:space="preserve"> (</w:t>
            </w:r>
            <w:r w:rsidR="00E22D42" w:rsidRPr="00DE6D78">
              <w:rPr>
                <w:rStyle w:val="TEXTOChar"/>
                <w:rFonts w:cstheme="minorHAnsi"/>
                <w:sz w:val="22"/>
                <w:szCs w:val="22"/>
                <w:lang w:val="en-US"/>
              </w:rPr>
              <w:t xml:space="preserve">2.17) </w:t>
            </w:r>
            <w:bookmarkEnd w:id="95"/>
            <w:r w:rsidR="00DE6D78" w:rsidRPr="00DE6D78">
              <w:rPr>
                <w:rStyle w:val="TEXTOChar"/>
                <w:rFonts w:cstheme="minorHAnsi"/>
                <w:sz w:val="22"/>
                <w:szCs w:val="22"/>
                <w:lang w:val="en-US"/>
              </w:rPr>
              <w:t>STRENGTHENING THE NATIONAL AUDIT SYSTEM OF THE UNIQUE HEALTH SYSTEM (SUS)</w:t>
            </w:r>
            <w:bookmarkEnd w:id="96"/>
          </w:p>
        </w:tc>
      </w:tr>
      <w:tr w:rsidR="005F607F" w:rsidRPr="00A77C21" w14:paraId="31A65FE9"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C8DB9" w14:textId="77777777" w:rsidR="005F607F" w:rsidRPr="00A77C21" w:rsidRDefault="0074514D" w:rsidP="00C9596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4EB5DB2E" w14:textId="77777777" w:rsidR="005F607F" w:rsidRPr="00A77C21" w:rsidRDefault="00F854F8" w:rsidP="00E64A72">
            <w:pPr>
              <w:spacing w:after="0"/>
              <w:jc w:val="both"/>
              <w:rPr>
                <w:rStyle w:val="TEXTOChar"/>
                <w:rFonts w:asciiTheme="minorHAnsi" w:eastAsiaTheme="minorHAnsi" w:hAnsiTheme="minorHAnsi" w:cstheme="minorHAnsi"/>
                <w:b/>
              </w:rPr>
            </w:pPr>
            <w:r>
              <w:rPr>
                <w:rStyle w:val="TEXTOChar"/>
                <w:rFonts w:asciiTheme="minorHAnsi" w:hAnsiTheme="minorHAnsi" w:cstheme="minorHAnsi"/>
                <w:sz w:val="22"/>
                <w:szCs w:val="22"/>
              </w:rPr>
              <w:t>Ministry of Health</w:t>
            </w:r>
          </w:p>
        </w:tc>
      </w:tr>
      <w:tr w:rsidR="005F607F" w:rsidRPr="00A77C21" w14:paraId="6A42A908"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A2C35" w14:textId="77777777" w:rsidR="005F607F" w:rsidRPr="00A77C21" w:rsidRDefault="00DA481A" w:rsidP="00C9596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3F3EE0CB" w14:textId="77777777" w:rsidR="005F607F" w:rsidRPr="00A77C21" w:rsidRDefault="00D6640A" w:rsidP="00E64A72">
            <w:pPr>
              <w:spacing w:after="0"/>
              <w:rPr>
                <w:rStyle w:val="TEXTOChar"/>
                <w:rFonts w:asciiTheme="minorHAnsi" w:eastAsiaTheme="minorHAnsi" w:hAnsiTheme="minorHAnsi" w:cstheme="minorHAnsi"/>
                <w:b/>
              </w:rPr>
            </w:pPr>
            <w:r w:rsidRPr="00A77C21">
              <w:rPr>
                <w:rStyle w:val="TEXTOChar"/>
                <w:rFonts w:asciiTheme="minorHAnsi" w:hAnsiTheme="minorHAnsi" w:cstheme="minorHAnsi"/>
                <w:sz w:val="22"/>
                <w:szCs w:val="22"/>
              </w:rPr>
              <w:t>Adelina Maria Melo Feijão</w:t>
            </w:r>
          </w:p>
        </w:tc>
      </w:tr>
      <w:tr w:rsidR="005F607F" w:rsidRPr="00A77C21" w14:paraId="153010DC"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B7738" w14:textId="77777777" w:rsidR="005F607F" w:rsidRPr="00A77C21" w:rsidRDefault="0074514D"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41F9549E" w14:textId="77777777" w:rsidR="005F607F" w:rsidRPr="00A77C21" w:rsidRDefault="0073479E" w:rsidP="00E64A72">
            <w:pPr>
              <w:spacing w:after="0"/>
              <w:jc w:val="both"/>
              <w:rPr>
                <w:rStyle w:val="TEXTOChar"/>
                <w:rFonts w:asciiTheme="minorHAnsi" w:eastAsiaTheme="minorHAnsi" w:hAnsiTheme="minorHAnsi" w:cstheme="minorHAnsi"/>
                <w:b/>
              </w:rPr>
            </w:pPr>
            <w:r w:rsidRPr="00A77C21">
              <w:t>SUS</w:t>
            </w:r>
            <w:r w:rsidR="00F854F8">
              <w:t xml:space="preserve"> Audit Department </w:t>
            </w:r>
          </w:p>
        </w:tc>
      </w:tr>
      <w:tr w:rsidR="005F607F" w:rsidRPr="00A77C21" w14:paraId="5F879AFF"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38B21" w14:textId="77777777" w:rsidR="005F607F" w:rsidRPr="00A77C21" w:rsidRDefault="005F607F"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52FD6E91" w14:textId="77777777" w:rsidR="005F607F" w:rsidRPr="00A77C21" w:rsidRDefault="00652701" w:rsidP="00E64A72">
            <w:pPr>
              <w:spacing w:after="0"/>
              <w:jc w:val="both"/>
              <w:rPr>
                <w:rStyle w:val="TEXTOChar"/>
                <w:rFonts w:asciiTheme="minorHAnsi" w:eastAsiaTheme="minorHAnsi" w:hAnsiTheme="minorHAnsi" w:cstheme="minorHAnsi"/>
                <w:b/>
              </w:rPr>
            </w:pPr>
            <w:hyperlink r:id="rId72" w:history="1">
              <w:r w:rsidR="00DA481A" w:rsidRPr="00A77C21">
                <w:rPr>
                  <w:rStyle w:val="Hyperlink"/>
                </w:rPr>
                <w:t>adelina.feijao@saude.gov.br</w:t>
              </w:r>
            </w:hyperlink>
          </w:p>
        </w:tc>
      </w:tr>
      <w:tr w:rsidR="005F607F" w:rsidRPr="00A77C21" w14:paraId="486AFCDD"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21F2C" w14:textId="77777777" w:rsidR="005F607F" w:rsidRPr="00A77C21" w:rsidRDefault="0074514D"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982C277" w14:textId="77777777" w:rsidR="005F607F" w:rsidRPr="00A77C21" w:rsidRDefault="0073479E" w:rsidP="00E64A72">
            <w:pPr>
              <w:spacing w:after="0"/>
              <w:jc w:val="both"/>
              <w:rPr>
                <w:rStyle w:val="TEXTOChar"/>
                <w:rFonts w:asciiTheme="minorHAnsi" w:eastAsiaTheme="minorHAnsi" w:hAnsiTheme="minorHAnsi" w:cstheme="minorHAnsi"/>
                <w:b/>
              </w:rPr>
            </w:pPr>
            <w:r w:rsidRPr="00A77C21">
              <w:t>(61) 3315-7937</w:t>
            </w:r>
          </w:p>
        </w:tc>
      </w:tr>
      <w:tr w:rsidR="0073479E" w:rsidRPr="00652701" w14:paraId="10504153"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37583" w14:textId="77777777" w:rsidR="0073479E" w:rsidRPr="00A77C21" w:rsidRDefault="00DA481A" w:rsidP="00DA481A">
            <w:pPr>
              <w:spacing w:after="0"/>
              <w:rPr>
                <w:rStyle w:val="TEXTOChar"/>
                <w:rFonts w:asciiTheme="minorHAnsi" w:hAnsiTheme="minorHAnsi" w:cstheme="minorHAnsi"/>
                <w:b/>
                <w:sz w:val="20"/>
                <w:lang w:val="en-US"/>
              </w:rPr>
            </w:pPr>
            <w:r w:rsidRPr="00A77C21">
              <w:rPr>
                <w:rStyle w:val="TEXTOChar"/>
                <w:rFonts w:asciiTheme="minorHAnsi" w:hAnsiTheme="minorHAnsi" w:cstheme="minorHAnsi"/>
                <w:b/>
                <w:sz w:val="20"/>
                <w:lang w:val="en-US"/>
              </w:rPr>
              <w:t>Objective</w:t>
            </w:r>
            <w:r w:rsidR="0073479E" w:rsidRPr="00A77C21">
              <w:rPr>
                <w:rStyle w:val="TEXTOChar"/>
                <w:rFonts w:asciiTheme="minorHAnsi" w:hAnsiTheme="minorHAnsi" w:cstheme="minorHAnsi"/>
                <w:b/>
                <w:sz w:val="20"/>
                <w:lang w:val="en-US"/>
              </w:rPr>
              <w:t xml:space="preserve">(s) </w:t>
            </w:r>
            <w:r w:rsidRPr="00A77C21">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27700A84" w14:textId="77777777" w:rsidR="0073479E" w:rsidRPr="00BC16FE" w:rsidRDefault="00BC16FE" w:rsidP="00BC16FE">
            <w:pPr>
              <w:spacing w:after="0"/>
              <w:jc w:val="both"/>
              <w:rPr>
                <w:rStyle w:val="TEXTOChar"/>
                <w:rFonts w:asciiTheme="minorHAnsi" w:hAnsiTheme="minorHAnsi" w:cstheme="minorHAnsi"/>
                <w:lang w:val="en-US"/>
              </w:rPr>
            </w:pPr>
            <w:r w:rsidRPr="00BC16FE">
              <w:rPr>
                <w:lang w:val="en-US"/>
              </w:rPr>
              <w:t xml:space="preserve">To strengthen and provide autonomy and </w:t>
            </w:r>
            <w:r>
              <w:rPr>
                <w:lang w:val="en-US"/>
              </w:rPr>
              <w:t>i</w:t>
            </w:r>
            <w:r w:rsidRPr="00BC16FE">
              <w:rPr>
                <w:lang w:val="en-US"/>
              </w:rPr>
              <w:t xml:space="preserve">ndependence </w:t>
            </w:r>
            <w:r>
              <w:rPr>
                <w:lang w:val="en-US"/>
              </w:rPr>
              <w:t>to the internal control of the</w:t>
            </w:r>
            <w:r w:rsidRPr="00BC16FE">
              <w:rPr>
                <w:lang w:val="en-US"/>
              </w:rPr>
              <w:t xml:space="preserve"> SUS</w:t>
            </w:r>
            <w:r w:rsidR="0073479E" w:rsidRPr="00BC16FE">
              <w:rPr>
                <w:lang w:val="en-US"/>
              </w:rPr>
              <w:t>.</w:t>
            </w:r>
          </w:p>
        </w:tc>
      </w:tr>
      <w:tr w:rsidR="0073479E" w:rsidRPr="00652701" w14:paraId="542FCFDF"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6B8AF" w14:textId="77777777" w:rsidR="0073479E" w:rsidRPr="00A77C21" w:rsidRDefault="0073479E" w:rsidP="00DA481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Descri</w:t>
            </w:r>
            <w:r w:rsidR="00DA481A" w:rsidRPr="00A77C21">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3B47FFDF" w14:textId="77777777" w:rsidR="0073479E" w:rsidRPr="00BC16FE" w:rsidRDefault="004D7665" w:rsidP="00E64A72">
            <w:pPr>
              <w:spacing w:after="0"/>
              <w:jc w:val="both"/>
              <w:rPr>
                <w:lang w:val="en-US"/>
              </w:rPr>
            </w:pPr>
            <w:r w:rsidRPr="00BC16FE">
              <w:rPr>
                <w:rStyle w:val="TEXTOChar"/>
                <w:rFonts w:asciiTheme="minorHAnsi" w:hAnsiTheme="minorHAnsi" w:cstheme="minorHAnsi"/>
                <w:sz w:val="22"/>
                <w:szCs w:val="22"/>
                <w:lang w:val="en-US"/>
              </w:rPr>
              <w:t>To review the regulations on the National Audit System of the SUS. Additionally, the commitment provides for the monitoring of the Audit Actions Annual Plan by the Office of the Comptroller General with the aim of ensuring that government expenditures on health follow the proposed objectives, thus increasing the quality of care provided by the SUS.</w:t>
            </w:r>
          </w:p>
        </w:tc>
      </w:tr>
      <w:tr w:rsidR="0073479E" w:rsidRPr="00652701" w14:paraId="1988D1FA"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69140" w14:textId="77777777" w:rsidR="0073479E" w:rsidRPr="00A77C21" w:rsidRDefault="00EC723C" w:rsidP="00A77C21">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33F2C07" w14:textId="77777777" w:rsidR="0073479E" w:rsidRPr="00BC16FE" w:rsidRDefault="00BC16FE" w:rsidP="00BC16FE">
            <w:pPr>
              <w:spacing w:after="0"/>
              <w:jc w:val="both"/>
              <w:rPr>
                <w:rStyle w:val="TEXTOChar"/>
                <w:rFonts w:asciiTheme="minorHAnsi" w:eastAsiaTheme="minorHAnsi" w:hAnsiTheme="minorHAnsi" w:cstheme="minorHAnsi"/>
                <w:b/>
                <w:color w:val="FF0000"/>
                <w:lang w:val="en-US"/>
              </w:rPr>
            </w:pPr>
            <w:r w:rsidRPr="00BC16FE">
              <w:rPr>
                <w:lang w:val="en-US"/>
              </w:rPr>
              <w:t>The commitment increases responsibility and acco</w:t>
            </w:r>
            <w:r>
              <w:rPr>
                <w:lang w:val="en-US"/>
              </w:rPr>
              <w:t>u</w:t>
            </w:r>
            <w:r w:rsidRPr="00BC16FE">
              <w:rPr>
                <w:lang w:val="en-US"/>
              </w:rPr>
              <w:t xml:space="preserve">ntability of resources used in the SUS,  as it </w:t>
            </w:r>
            <w:r>
              <w:rPr>
                <w:lang w:val="en-US"/>
              </w:rPr>
              <w:t>ensures that</w:t>
            </w:r>
            <w:r w:rsidRPr="00BC16FE">
              <w:rPr>
                <w:lang w:val="en-US"/>
              </w:rPr>
              <w:t xml:space="preserve"> the regulations that govern the control and audit actions </w:t>
            </w:r>
            <w:r>
              <w:rPr>
                <w:lang w:val="en-US"/>
              </w:rPr>
              <w:t xml:space="preserve">comply with </w:t>
            </w:r>
            <w:r w:rsidRPr="00BC16FE">
              <w:rPr>
                <w:lang w:val="en-US"/>
              </w:rPr>
              <w:t xml:space="preserve">the provisions contained in Complementary Law </w:t>
            </w:r>
            <w:r w:rsidR="0073479E" w:rsidRPr="00BC16FE">
              <w:rPr>
                <w:lang w:val="en-US"/>
              </w:rPr>
              <w:t xml:space="preserve">n° 141/2012, </w:t>
            </w:r>
            <w:r>
              <w:rPr>
                <w:lang w:val="en-US"/>
              </w:rPr>
              <w:t>in constant interface and</w:t>
            </w:r>
            <w:r w:rsidR="0073479E" w:rsidRPr="00BC16FE">
              <w:rPr>
                <w:lang w:val="en-US"/>
              </w:rPr>
              <w:t xml:space="preserve"> </w:t>
            </w:r>
            <w:r>
              <w:rPr>
                <w:lang w:val="en-US"/>
              </w:rPr>
              <w:t>integration with internal and external control bodies and agencies</w:t>
            </w:r>
            <w:r w:rsidR="0073479E" w:rsidRPr="00BC16FE">
              <w:rPr>
                <w:lang w:val="en-US"/>
              </w:rPr>
              <w:t>.</w:t>
            </w:r>
          </w:p>
        </w:tc>
      </w:tr>
      <w:tr w:rsidR="0073479E" w:rsidRPr="00652701" w14:paraId="23339B1C"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C1799" w14:textId="77777777" w:rsidR="0073479E" w:rsidRPr="00A77C21" w:rsidRDefault="00A77C21" w:rsidP="00C9596A">
            <w:pPr>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6C520FC3" w14:textId="77777777" w:rsidR="0073479E" w:rsidRPr="00BC16FE" w:rsidRDefault="00BC16FE" w:rsidP="00BC16FE">
            <w:pPr>
              <w:spacing w:after="0"/>
              <w:jc w:val="both"/>
              <w:rPr>
                <w:lang w:val="en-US"/>
              </w:rPr>
            </w:pPr>
            <w:r w:rsidRPr="00BC16FE">
              <w:rPr>
                <w:lang w:val="en-US"/>
              </w:rPr>
              <w:t>To promote more control</w:t>
            </w:r>
            <w:r>
              <w:rPr>
                <w:lang w:val="en-US"/>
              </w:rPr>
              <w:t xml:space="preserve"> and transparency of use of </w:t>
            </w:r>
            <w:r w:rsidRPr="00BC16FE">
              <w:rPr>
                <w:lang w:val="en-US"/>
              </w:rPr>
              <w:t>SUS</w:t>
            </w:r>
            <w:r>
              <w:rPr>
                <w:lang w:val="en-US"/>
              </w:rPr>
              <w:t>’</w:t>
            </w:r>
            <w:r w:rsidRPr="00BC16FE">
              <w:rPr>
                <w:lang w:val="en-US"/>
              </w:rPr>
              <w:t xml:space="preserve"> resources,  thus increasing the quality of care provided to SUS</w:t>
            </w:r>
            <w:r>
              <w:rPr>
                <w:lang w:val="en-US"/>
              </w:rPr>
              <w:t>’</w:t>
            </w:r>
            <w:r w:rsidRPr="00BC16FE">
              <w:rPr>
                <w:lang w:val="en-US"/>
              </w:rPr>
              <w:t xml:space="preserve"> users</w:t>
            </w:r>
            <w:r w:rsidR="0073479E" w:rsidRPr="00BC16FE">
              <w:rPr>
                <w:lang w:val="en-US"/>
              </w:rPr>
              <w:t>.</w:t>
            </w:r>
          </w:p>
        </w:tc>
      </w:tr>
      <w:tr w:rsidR="0073479E" w:rsidRPr="00A77C21" w14:paraId="3A90CBE2"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250F9" w14:textId="77777777" w:rsidR="0073479E" w:rsidRPr="00A77C21" w:rsidRDefault="0073479E" w:rsidP="00A77C21">
            <w:pPr>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S</w:t>
            </w:r>
            <w:r w:rsidR="00A77C21" w:rsidRPr="00A77C21">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vAlign w:val="center"/>
          </w:tcPr>
          <w:p w14:paraId="58792517" w14:textId="77777777" w:rsidR="0073479E" w:rsidRPr="00A77C21" w:rsidRDefault="00BC16FE" w:rsidP="00BC16FE">
            <w:pPr>
              <w:rPr>
                <w:rStyle w:val="TEXTOChar"/>
                <w:rFonts w:asciiTheme="minorHAnsi" w:eastAsiaTheme="minorHAnsi" w:hAnsiTheme="minorHAnsi" w:cstheme="minorHAnsi"/>
                <w:sz w:val="22"/>
                <w:szCs w:val="22"/>
              </w:rPr>
            </w:pPr>
            <w:r>
              <w:rPr>
                <w:rFonts w:asciiTheme="minorHAnsi" w:hAnsiTheme="minorHAnsi" w:cstheme="minorHAnsi"/>
                <w:b/>
                <w:noProof/>
              </w:rPr>
              <w:t>In progress</w:t>
            </w:r>
            <w:r w:rsidR="0073479E" w:rsidRPr="00A77C21">
              <w:rPr>
                <w:rFonts w:asciiTheme="minorHAnsi" w:hAnsiTheme="minorHAnsi" w:cstheme="minorHAnsi"/>
                <w:b/>
                <w:noProof/>
              </w:rPr>
              <w:t xml:space="preserve"> </w:t>
            </w:r>
            <w:r w:rsidR="0073479E" w:rsidRPr="00A77C21">
              <w:rPr>
                <w:rStyle w:val="TEXTOChar"/>
                <w:rFonts w:asciiTheme="minorHAnsi" w:hAnsiTheme="minorHAnsi" w:cstheme="minorHAnsi"/>
                <w:sz w:val="22"/>
                <w:szCs w:val="22"/>
              </w:rPr>
              <w:t>(</w:t>
            </w:r>
            <w:r>
              <w:rPr>
                <w:rStyle w:val="TEXTOChar"/>
                <w:rFonts w:asciiTheme="minorHAnsi" w:hAnsiTheme="minorHAnsi" w:cstheme="minorHAnsi"/>
                <w:b/>
                <w:sz w:val="22"/>
                <w:szCs w:val="22"/>
              </w:rPr>
              <w:t>postponed deadline</w:t>
            </w:r>
            <w:r w:rsidR="0073479E" w:rsidRPr="00A77C21">
              <w:rPr>
                <w:rStyle w:val="TEXTOChar"/>
                <w:rFonts w:asciiTheme="minorHAnsi" w:hAnsiTheme="minorHAnsi" w:cstheme="minorHAnsi"/>
                <w:sz w:val="22"/>
                <w:szCs w:val="22"/>
              </w:rPr>
              <w:t>)</w:t>
            </w:r>
          </w:p>
        </w:tc>
      </w:tr>
      <w:tr w:rsidR="0073479E" w:rsidRPr="00652701" w14:paraId="7E515ABD"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A5F7D" w14:textId="77777777" w:rsidR="0073479E" w:rsidRPr="00A77C21" w:rsidRDefault="00A77C21" w:rsidP="00C9596A">
            <w:pPr>
              <w:spacing w:after="0"/>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3D5E15B4" w14:textId="77777777" w:rsidR="00C05E68" w:rsidRPr="0020484B" w:rsidRDefault="00BC16FE" w:rsidP="00C05E68">
            <w:pPr>
              <w:autoSpaceDE/>
              <w:autoSpaceDN/>
              <w:jc w:val="both"/>
              <w:textAlignment w:val="baseline"/>
              <w:rPr>
                <w:rFonts w:asciiTheme="minorHAnsi" w:hAnsiTheme="minorHAnsi" w:cs="Arial"/>
                <w:color w:val="000000"/>
                <w:lang w:val="en-US"/>
              </w:rPr>
            </w:pPr>
            <w:r w:rsidRPr="0020484B">
              <w:rPr>
                <w:rFonts w:asciiTheme="minorHAnsi" w:hAnsiTheme="minorHAnsi" w:cs="Arial"/>
                <w:color w:val="000000"/>
                <w:lang w:val="en-US"/>
              </w:rPr>
              <w:t>The</w:t>
            </w:r>
            <w:r w:rsidR="0020484B">
              <w:rPr>
                <w:rFonts w:asciiTheme="minorHAnsi" w:hAnsiTheme="minorHAnsi" w:cs="Arial"/>
                <w:color w:val="000000"/>
                <w:lang w:val="en-US"/>
              </w:rPr>
              <w:t xml:space="preserve"> commitment was fully implement</w:t>
            </w:r>
            <w:r w:rsidRPr="0020484B">
              <w:rPr>
                <w:rFonts w:asciiTheme="minorHAnsi" w:hAnsiTheme="minorHAnsi" w:cs="Arial"/>
                <w:color w:val="000000"/>
                <w:lang w:val="en-US"/>
              </w:rPr>
              <w:t xml:space="preserve">ed </w:t>
            </w:r>
            <w:r w:rsidR="001809DE">
              <w:rPr>
                <w:rFonts w:asciiTheme="minorHAnsi" w:hAnsiTheme="minorHAnsi" w:cs="Arial"/>
                <w:color w:val="000000"/>
                <w:lang w:val="en-US"/>
              </w:rPr>
              <w:t>regarding</w:t>
            </w:r>
            <w:r w:rsidR="0020484B" w:rsidRPr="0020484B">
              <w:rPr>
                <w:rFonts w:asciiTheme="minorHAnsi" w:hAnsiTheme="minorHAnsi" w:cs="Arial"/>
                <w:color w:val="000000"/>
                <w:lang w:val="en-US"/>
              </w:rPr>
              <w:t xml:space="preserve"> the preparation of the Audit Acti</w:t>
            </w:r>
            <w:r w:rsidR="0020484B">
              <w:rPr>
                <w:rFonts w:asciiTheme="minorHAnsi" w:hAnsiTheme="minorHAnsi" w:cs="Arial"/>
                <w:color w:val="000000"/>
                <w:lang w:val="en-US"/>
              </w:rPr>
              <w:t>ons</w:t>
            </w:r>
            <w:r w:rsidR="0020484B" w:rsidRPr="0020484B">
              <w:rPr>
                <w:rFonts w:asciiTheme="minorHAnsi" w:hAnsiTheme="minorHAnsi" w:cs="Arial"/>
                <w:color w:val="000000"/>
                <w:lang w:val="en-US"/>
              </w:rPr>
              <w:t xml:space="preserve"> Annual Plan</w:t>
            </w:r>
            <w:r w:rsidR="0020484B">
              <w:rPr>
                <w:rFonts w:asciiTheme="minorHAnsi" w:hAnsiTheme="minorHAnsi" w:cs="Arial"/>
                <w:color w:val="000000"/>
                <w:lang w:val="en-US"/>
              </w:rPr>
              <w:t xml:space="preserve"> and partially implemented regarding the review of the regulations</w:t>
            </w:r>
            <w:r w:rsidR="00C05E68" w:rsidRPr="0020484B">
              <w:rPr>
                <w:rFonts w:asciiTheme="minorHAnsi" w:hAnsiTheme="minorHAnsi" w:cs="Arial"/>
                <w:color w:val="000000"/>
                <w:lang w:val="en-US"/>
              </w:rPr>
              <w:t>.</w:t>
            </w:r>
          </w:p>
          <w:p w14:paraId="5D736551" w14:textId="77777777" w:rsidR="00C05E68" w:rsidRPr="005A669C" w:rsidRDefault="00C05E68" w:rsidP="00C05E68">
            <w:pPr>
              <w:autoSpaceDE/>
              <w:autoSpaceDN/>
              <w:jc w:val="both"/>
              <w:textAlignment w:val="baseline"/>
              <w:rPr>
                <w:rFonts w:asciiTheme="minorHAnsi" w:hAnsiTheme="minorHAnsi" w:cs="Arial"/>
                <w:color w:val="000000"/>
                <w:lang w:val="en-US"/>
              </w:rPr>
            </w:pPr>
            <w:r w:rsidRPr="005A669C">
              <w:rPr>
                <w:rFonts w:asciiTheme="minorHAnsi" w:hAnsiTheme="minorHAnsi" w:cs="Arial"/>
                <w:b/>
                <w:bCs/>
                <w:color w:val="000000"/>
                <w:lang w:val="en-US"/>
              </w:rPr>
              <w:t xml:space="preserve">1.1. </w:t>
            </w:r>
            <w:r w:rsidR="0020484B" w:rsidRPr="005A669C">
              <w:rPr>
                <w:rFonts w:asciiTheme="minorHAnsi" w:hAnsiTheme="minorHAnsi" w:cs="Arial"/>
                <w:b/>
                <w:bCs/>
                <w:color w:val="000000"/>
                <w:lang w:val="en-US"/>
              </w:rPr>
              <w:t>Audit Actions Annual Plan</w:t>
            </w:r>
            <w:r w:rsidRPr="005A669C">
              <w:rPr>
                <w:rFonts w:asciiTheme="minorHAnsi" w:hAnsiTheme="minorHAnsi" w:cs="Arial"/>
                <w:b/>
                <w:bCs/>
                <w:color w:val="000000"/>
                <w:lang w:val="en-US"/>
              </w:rPr>
              <w:t>:</w:t>
            </w:r>
          </w:p>
          <w:p w14:paraId="2F02C6D8" w14:textId="77777777" w:rsidR="00C05E68" w:rsidRPr="0020484B" w:rsidRDefault="0020484B" w:rsidP="00C05E68">
            <w:pPr>
              <w:autoSpaceDE/>
              <w:autoSpaceDN/>
              <w:jc w:val="both"/>
              <w:textAlignment w:val="baseline"/>
              <w:rPr>
                <w:rFonts w:asciiTheme="minorHAnsi" w:hAnsiTheme="minorHAnsi" w:cs="Arial"/>
                <w:color w:val="000000"/>
                <w:lang w:val="en-US"/>
              </w:rPr>
            </w:pPr>
            <w:r w:rsidRPr="0020484B">
              <w:rPr>
                <w:rFonts w:asciiTheme="minorHAnsi" w:hAnsiTheme="minorHAnsi" w:cs="Arial"/>
                <w:color w:val="000000"/>
                <w:lang w:val="en-US"/>
              </w:rPr>
              <w:t xml:space="preserve">The 2014 Audit Actions Annual Plan was prepared and submitted to the Office of the Comptroller General </w:t>
            </w:r>
            <w:r w:rsidR="00C05E68" w:rsidRPr="0020484B">
              <w:rPr>
                <w:rFonts w:asciiTheme="minorHAnsi" w:hAnsiTheme="minorHAnsi" w:cs="Arial"/>
                <w:color w:val="000000"/>
                <w:lang w:val="en-US"/>
              </w:rPr>
              <w:t xml:space="preserve">(CGU), </w:t>
            </w:r>
            <w:r w:rsidRPr="0020484B">
              <w:rPr>
                <w:rFonts w:asciiTheme="minorHAnsi" w:hAnsiTheme="minorHAnsi" w:cs="Arial"/>
                <w:color w:val="000000"/>
                <w:lang w:val="en-US"/>
              </w:rPr>
              <w:t>the execution report of which is being finalized to be submitted to the CGU</w:t>
            </w:r>
            <w:r w:rsidR="00C05E68" w:rsidRPr="0020484B">
              <w:rPr>
                <w:rFonts w:asciiTheme="minorHAnsi" w:hAnsiTheme="minorHAnsi" w:cs="Arial"/>
                <w:color w:val="000000"/>
                <w:lang w:val="en-US"/>
              </w:rPr>
              <w:t>;</w:t>
            </w:r>
          </w:p>
          <w:p w14:paraId="18930DF5" w14:textId="77777777" w:rsidR="00C05E68" w:rsidRPr="0020484B" w:rsidRDefault="0020484B" w:rsidP="00C05E68">
            <w:pPr>
              <w:autoSpaceDE/>
              <w:autoSpaceDN/>
              <w:jc w:val="both"/>
              <w:textAlignment w:val="baseline"/>
              <w:rPr>
                <w:rFonts w:asciiTheme="minorHAnsi" w:hAnsiTheme="minorHAnsi" w:cs="Arial"/>
                <w:color w:val="000000"/>
                <w:lang w:val="en-US"/>
              </w:rPr>
            </w:pPr>
            <w:r w:rsidRPr="0020484B">
              <w:rPr>
                <w:rFonts w:asciiTheme="minorHAnsi" w:hAnsiTheme="minorHAnsi" w:cs="Arial"/>
                <w:color w:val="000000"/>
                <w:lang w:val="en-US"/>
              </w:rPr>
              <w:t>Regional meetings of the National Audit System were held for the alignment of concepts and work processes</w:t>
            </w:r>
            <w:r w:rsidR="001809DE">
              <w:rPr>
                <w:rFonts w:asciiTheme="minorHAnsi" w:hAnsiTheme="minorHAnsi" w:cs="Arial"/>
                <w:color w:val="000000"/>
                <w:lang w:val="en-US"/>
              </w:rPr>
              <w:t>,</w:t>
            </w:r>
            <w:r w:rsidRPr="0020484B">
              <w:rPr>
                <w:rFonts w:asciiTheme="minorHAnsi" w:hAnsiTheme="minorHAnsi" w:cs="Arial"/>
                <w:color w:val="000000"/>
                <w:lang w:val="en-US"/>
              </w:rPr>
              <w:t xml:space="preserve"> and for the </w:t>
            </w:r>
            <w:r>
              <w:rPr>
                <w:rFonts w:asciiTheme="minorHAnsi" w:hAnsiTheme="minorHAnsi" w:cs="Arial"/>
                <w:color w:val="000000"/>
                <w:lang w:val="en-US"/>
              </w:rPr>
              <w:t>definition</w:t>
            </w:r>
            <w:r w:rsidRPr="0020484B">
              <w:rPr>
                <w:rFonts w:asciiTheme="minorHAnsi" w:hAnsiTheme="minorHAnsi" w:cs="Arial"/>
                <w:color w:val="000000"/>
                <w:lang w:val="en-US"/>
              </w:rPr>
              <w:t xml:space="preserve"> of activities </w:t>
            </w:r>
            <w:r w:rsidR="001809DE">
              <w:rPr>
                <w:rFonts w:asciiTheme="minorHAnsi" w:hAnsiTheme="minorHAnsi" w:cs="Arial"/>
                <w:color w:val="000000"/>
                <w:lang w:val="en-US"/>
              </w:rPr>
              <w:t>which</w:t>
            </w:r>
            <w:r w:rsidRPr="0020484B">
              <w:rPr>
                <w:rFonts w:asciiTheme="minorHAnsi" w:hAnsiTheme="minorHAnsi" w:cs="Arial"/>
                <w:color w:val="000000"/>
                <w:lang w:val="en-US"/>
              </w:rPr>
              <w:t xml:space="preserve"> can be performed in an integrated manner</w:t>
            </w:r>
            <w:r w:rsidR="00C05E68" w:rsidRPr="0020484B">
              <w:rPr>
                <w:rFonts w:asciiTheme="minorHAnsi" w:hAnsiTheme="minorHAnsi" w:cs="Arial"/>
                <w:color w:val="000000"/>
                <w:lang w:val="en-US"/>
              </w:rPr>
              <w:t>.</w:t>
            </w:r>
          </w:p>
          <w:p w14:paraId="5C8B4067" w14:textId="77777777" w:rsidR="00C05E68" w:rsidRPr="0020484B" w:rsidRDefault="00C05E68" w:rsidP="00C05E68">
            <w:pPr>
              <w:autoSpaceDE/>
              <w:autoSpaceDN/>
              <w:jc w:val="both"/>
              <w:textAlignment w:val="baseline"/>
              <w:rPr>
                <w:rFonts w:asciiTheme="minorHAnsi" w:hAnsiTheme="minorHAnsi" w:cs="Arial"/>
                <w:color w:val="000000"/>
                <w:lang w:val="en-US"/>
              </w:rPr>
            </w:pPr>
            <w:r w:rsidRPr="0020484B">
              <w:rPr>
                <w:rFonts w:asciiTheme="minorHAnsi" w:hAnsiTheme="minorHAnsi" w:cs="Arial"/>
                <w:b/>
                <w:bCs/>
                <w:color w:val="000000"/>
                <w:lang w:val="en-US"/>
              </w:rPr>
              <w:t xml:space="preserve">1.2. </w:t>
            </w:r>
            <w:r w:rsidR="0020484B" w:rsidRPr="0020484B">
              <w:rPr>
                <w:rFonts w:asciiTheme="minorHAnsi" w:hAnsiTheme="minorHAnsi" w:cs="Arial"/>
                <w:b/>
                <w:bCs/>
                <w:color w:val="000000"/>
                <w:lang w:val="en-US"/>
              </w:rPr>
              <w:t>Review of regulations</w:t>
            </w:r>
            <w:r w:rsidRPr="0020484B">
              <w:rPr>
                <w:rFonts w:asciiTheme="minorHAnsi" w:hAnsiTheme="minorHAnsi" w:cs="Arial"/>
                <w:b/>
                <w:bCs/>
                <w:color w:val="000000"/>
                <w:lang w:val="en-US"/>
              </w:rPr>
              <w:t>:</w:t>
            </w:r>
          </w:p>
          <w:p w14:paraId="6532856F" w14:textId="77777777" w:rsidR="00C05E68" w:rsidRPr="00142963" w:rsidRDefault="0020484B" w:rsidP="00C05E68">
            <w:pPr>
              <w:autoSpaceDE/>
              <w:autoSpaceDN/>
              <w:jc w:val="both"/>
              <w:textAlignment w:val="baseline"/>
              <w:rPr>
                <w:rFonts w:asciiTheme="minorHAnsi" w:hAnsiTheme="minorHAnsi" w:cs="Arial"/>
                <w:color w:val="000000"/>
                <w:lang w:val="en-US"/>
              </w:rPr>
            </w:pPr>
            <w:r w:rsidRPr="0020484B">
              <w:rPr>
                <w:rFonts w:asciiTheme="minorHAnsi" w:hAnsiTheme="minorHAnsi" w:cs="Arial"/>
                <w:color w:val="000000"/>
                <w:lang w:val="en-US"/>
              </w:rPr>
              <w:t>Review of Decree nº 1,</w:t>
            </w:r>
            <w:r w:rsidR="00C05E68" w:rsidRPr="0020484B">
              <w:rPr>
                <w:rFonts w:asciiTheme="minorHAnsi" w:hAnsiTheme="minorHAnsi" w:cs="Arial"/>
                <w:color w:val="000000"/>
                <w:lang w:val="en-US"/>
              </w:rPr>
              <w:t xml:space="preserve">651/1995 – </w:t>
            </w:r>
            <w:r>
              <w:rPr>
                <w:rFonts w:asciiTheme="minorHAnsi" w:hAnsiTheme="minorHAnsi" w:cs="Arial"/>
                <w:color w:val="000000"/>
                <w:lang w:val="en-US"/>
              </w:rPr>
              <w:t xml:space="preserve">the </w:t>
            </w:r>
            <w:r w:rsidRPr="0020484B">
              <w:rPr>
                <w:rFonts w:asciiTheme="minorHAnsi" w:hAnsiTheme="minorHAnsi" w:cs="Arial"/>
                <w:color w:val="000000"/>
                <w:lang w:val="en-US"/>
              </w:rPr>
              <w:t xml:space="preserve">National Audit System </w:t>
            </w:r>
            <w:r w:rsidR="00C05E68" w:rsidRPr="0020484B">
              <w:rPr>
                <w:rFonts w:asciiTheme="minorHAnsi" w:hAnsiTheme="minorHAnsi" w:cs="Arial"/>
                <w:color w:val="000000"/>
                <w:lang w:val="en-US"/>
              </w:rPr>
              <w:t>Regula</w:t>
            </w:r>
            <w:r w:rsidRPr="0020484B">
              <w:rPr>
                <w:rFonts w:asciiTheme="minorHAnsi" w:hAnsiTheme="minorHAnsi" w:cs="Arial"/>
                <w:color w:val="000000"/>
                <w:lang w:val="en-US"/>
              </w:rPr>
              <w:t>tion</w:t>
            </w:r>
            <w:r w:rsidR="00C05E68" w:rsidRPr="0020484B">
              <w:rPr>
                <w:rFonts w:asciiTheme="minorHAnsi" w:hAnsiTheme="minorHAnsi" w:cs="Arial"/>
                <w:color w:val="000000"/>
                <w:lang w:val="en-US"/>
              </w:rPr>
              <w:t xml:space="preserve"> – SNA. </w:t>
            </w:r>
            <w:r w:rsidRPr="0020484B">
              <w:rPr>
                <w:rFonts w:asciiTheme="minorHAnsi" w:hAnsiTheme="minorHAnsi" w:cs="Arial"/>
                <w:color w:val="000000"/>
                <w:lang w:val="en-US"/>
              </w:rPr>
              <w:t>In July</w:t>
            </w:r>
            <w:r w:rsidR="00C05E68" w:rsidRPr="0020484B">
              <w:rPr>
                <w:rFonts w:asciiTheme="minorHAnsi" w:hAnsiTheme="minorHAnsi" w:cs="Arial"/>
                <w:color w:val="000000"/>
                <w:lang w:val="en-US"/>
              </w:rPr>
              <w:t xml:space="preserve"> 2013</w:t>
            </w:r>
            <w:r w:rsidRPr="0020484B">
              <w:rPr>
                <w:rFonts w:asciiTheme="minorHAnsi" w:hAnsiTheme="minorHAnsi" w:cs="Arial"/>
                <w:color w:val="000000"/>
                <w:lang w:val="en-US"/>
              </w:rPr>
              <w:t xml:space="preserve">, a draft of the proposal was </w:t>
            </w:r>
            <w:r w:rsidR="00232E3B">
              <w:rPr>
                <w:rFonts w:asciiTheme="minorHAnsi" w:hAnsiTheme="minorHAnsi" w:cs="Arial"/>
                <w:color w:val="000000"/>
                <w:lang w:val="en-US"/>
              </w:rPr>
              <w:t>finalized</w:t>
            </w:r>
            <w:r w:rsidR="00C05E68" w:rsidRPr="0020484B">
              <w:rPr>
                <w:rFonts w:asciiTheme="minorHAnsi" w:hAnsiTheme="minorHAnsi" w:cs="Arial"/>
                <w:color w:val="000000"/>
                <w:lang w:val="en-US"/>
              </w:rPr>
              <w:t xml:space="preserve">. </w:t>
            </w:r>
            <w:r w:rsidR="002A7261">
              <w:rPr>
                <w:rFonts w:asciiTheme="minorHAnsi" w:hAnsiTheme="minorHAnsi" w:cs="Arial"/>
                <w:color w:val="000000"/>
                <w:lang w:val="en-US"/>
              </w:rPr>
              <w:t xml:space="preserve">However, at a meeting with the </w:t>
            </w:r>
            <w:r w:rsidR="00435703">
              <w:rPr>
                <w:rFonts w:asciiTheme="minorHAnsi" w:hAnsiTheme="minorHAnsi" w:cs="Arial"/>
                <w:color w:val="000000"/>
                <w:lang w:val="en-US"/>
              </w:rPr>
              <w:t xml:space="preserve">Trilateral Administrative </w:t>
            </w:r>
            <w:r w:rsidR="00435703" w:rsidRPr="00435703">
              <w:rPr>
                <w:rFonts w:asciiTheme="minorHAnsi" w:hAnsiTheme="minorHAnsi" w:cs="Arial"/>
                <w:color w:val="000000"/>
                <w:lang w:val="en-US"/>
              </w:rPr>
              <w:t xml:space="preserve">Committee </w:t>
            </w:r>
            <w:r w:rsidR="00142963" w:rsidRPr="00435703">
              <w:rPr>
                <w:rFonts w:asciiTheme="minorHAnsi" w:hAnsiTheme="minorHAnsi" w:cs="Arial"/>
                <w:color w:val="000000"/>
                <w:lang w:val="en-US"/>
              </w:rPr>
              <w:t>–</w:t>
            </w:r>
            <w:r w:rsidR="00C05E68" w:rsidRPr="00435703">
              <w:rPr>
                <w:rFonts w:asciiTheme="minorHAnsi" w:hAnsiTheme="minorHAnsi" w:cs="Arial"/>
                <w:color w:val="000000"/>
                <w:lang w:val="en-US"/>
              </w:rPr>
              <w:t xml:space="preserve"> CCT</w:t>
            </w:r>
            <w:r w:rsidR="00142963" w:rsidRPr="00435703">
              <w:rPr>
                <w:rFonts w:asciiTheme="minorHAnsi" w:hAnsiTheme="minorHAnsi" w:cs="Arial"/>
                <w:color w:val="000000"/>
                <w:lang w:val="en-US"/>
              </w:rPr>
              <w:t>, discussions were held on the need for a new review of the proposal, considering</w:t>
            </w:r>
            <w:r w:rsidR="00142963" w:rsidRPr="00142963">
              <w:rPr>
                <w:rFonts w:asciiTheme="minorHAnsi" w:hAnsiTheme="minorHAnsi" w:cs="Arial"/>
                <w:color w:val="000000"/>
                <w:lang w:val="en-US"/>
              </w:rPr>
              <w:t xml:space="preserve"> that</w:t>
            </w:r>
            <w:r w:rsidR="00142963">
              <w:rPr>
                <w:rFonts w:asciiTheme="minorHAnsi" w:hAnsiTheme="minorHAnsi" w:cs="Arial"/>
                <w:color w:val="000000"/>
                <w:lang w:val="en-US"/>
              </w:rPr>
              <w:t xml:space="preserve"> the three levels of management of SUS have not</w:t>
            </w:r>
            <w:r w:rsidR="00142963" w:rsidRPr="00142963">
              <w:rPr>
                <w:rFonts w:asciiTheme="minorHAnsi" w:hAnsiTheme="minorHAnsi" w:cs="Arial"/>
                <w:color w:val="000000"/>
                <w:lang w:val="en-US"/>
              </w:rPr>
              <w:t xml:space="preserve"> </w:t>
            </w:r>
            <w:r w:rsidR="00142963">
              <w:rPr>
                <w:rFonts w:asciiTheme="minorHAnsi" w:hAnsiTheme="minorHAnsi" w:cs="Arial"/>
                <w:color w:val="000000"/>
                <w:lang w:val="en-US"/>
              </w:rPr>
              <w:t>reached an agreement as to some aspects</w:t>
            </w:r>
            <w:r w:rsidR="00C05E68" w:rsidRPr="00142963">
              <w:rPr>
                <w:rFonts w:asciiTheme="minorHAnsi" w:hAnsiTheme="minorHAnsi" w:cs="Arial"/>
                <w:color w:val="000000"/>
                <w:lang w:val="en-US"/>
              </w:rPr>
              <w:t xml:space="preserve">. </w:t>
            </w:r>
            <w:r w:rsidR="00142963" w:rsidRPr="00142963">
              <w:rPr>
                <w:rFonts w:asciiTheme="minorHAnsi" w:hAnsiTheme="minorHAnsi" w:cs="Arial"/>
                <w:color w:val="000000"/>
                <w:lang w:val="en-US"/>
              </w:rPr>
              <w:t xml:space="preserve">Please see below the completed stages and stages </w:t>
            </w:r>
            <w:r w:rsidR="00232E3B">
              <w:rPr>
                <w:rFonts w:asciiTheme="minorHAnsi" w:hAnsiTheme="minorHAnsi" w:cs="Arial"/>
                <w:color w:val="000000"/>
                <w:lang w:val="en-US"/>
              </w:rPr>
              <w:lastRenderedPageBreak/>
              <w:t xml:space="preserve">yet </w:t>
            </w:r>
            <w:r w:rsidR="00142963" w:rsidRPr="00142963">
              <w:rPr>
                <w:rFonts w:asciiTheme="minorHAnsi" w:hAnsiTheme="minorHAnsi" w:cs="Arial"/>
                <w:color w:val="000000"/>
                <w:lang w:val="en-US"/>
              </w:rPr>
              <w:t>to be completed</w:t>
            </w:r>
            <w:r w:rsidR="00C05E68" w:rsidRPr="00142963">
              <w:rPr>
                <w:rFonts w:asciiTheme="minorHAnsi" w:hAnsiTheme="minorHAnsi" w:cs="Arial"/>
                <w:color w:val="000000"/>
                <w:lang w:val="en-US"/>
              </w:rPr>
              <w:t>:</w:t>
            </w:r>
          </w:p>
          <w:p w14:paraId="5E35E13E" w14:textId="77777777" w:rsidR="00C05E68" w:rsidRPr="00142963" w:rsidRDefault="00142963" w:rsidP="00C05E68">
            <w:pPr>
              <w:autoSpaceDE/>
              <w:autoSpaceDN/>
              <w:jc w:val="both"/>
              <w:textAlignment w:val="baseline"/>
              <w:rPr>
                <w:rFonts w:asciiTheme="minorHAnsi" w:hAnsiTheme="minorHAnsi" w:cs="Arial"/>
                <w:color w:val="000000"/>
                <w:lang w:val="en-US"/>
              </w:rPr>
            </w:pPr>
            <w:r>
              <w:rPr>
                <w:rFonts w:asciiTheme="minorHAnsi" w:hAnsiTheme="minorHAnsi" w:cs="Arial"/>
                <w:color w:val="000000"/>
                <w:lang w:val="en-US"/>
              </w:rPr>
              <w:t xml:space="preserve">Drawing up a Draft Proposal of Review of </w:t>
            </w:r>
            <w:r w:rsidRPr="00142963">
              <w:rPr>
                <w:rFonts w:asciiTheme="minorHAnsi" w:hAnsiTheme="minorHAnsi" w:cs="Arial"/>
                <w:color w:val="000000"/>
                <w:lang w:val="en-US"/>
              </w:rPr>
              <w:t>Decree nº 1,</w:t>
            </w:r>
            <w:r w:rsidR="00C05E68" w:rsidRPr="00142963">
              <w:rPr>
                <w:rFonts w:asciiTheme="minorHAnsi" w:hAnsiTheme="minorHAnsi" w:cs="Arial"/>
                <w:color w:val="000000"/>
                <w:lang w:val="en-US"/>
              </w:rPr>
              <w:t>651/1995;</w:t>
            </w:r>
          </w:p>
          <w:p w14:paraId="540EF345" w14:textId="77777777" w:rsidR="00C05E68" w:rsidRPr="00142963" w:rsidRDefault="00142963" w:rsidP="00C05E68">
            <w:pPr>
              <w:autoSpaceDE/>
              <w:autoSpaceDN/>
              <w:jc w:val="both"/>
              <w:textAlignment w:val="baseline"/>
              <w:rPr>
                <w:rFonts w:asciiTheme="minorHAnsi" w:hAnsiTheme="minorHAnsi" w:cs="Arial"/>
                <w:color w:val="000000"/>
                <w:lang w:val="en-US"/>
              </w:rPr>
            </w:pPr>
            <w:r w:rsidRPr="00142963">
              <w:rPr>
                <w:rFonts w:asciiTheme="minorHAnsi" w:hAnsiTheme="minorHAnsi" w:cs="Arial"/>
                <w:color w:val="000000"/>
                <w:lang w:val="en-US"/>
              </w:rPr>
              <w:t xml:space="preserve">Seminar with representatives of the three </w:t>
            </w:r>
            <w:r w:rsidR="00904AC7">
              <w:rPr>
                <w:rFonts w:asciiTheme="minorHAnsi" w:hAnsiTheme="minorHAnsi" w:cs="Arial"/>
                <w:color w:val="000000"/>
                <w:lang w:val="en-US"/>
              </w:rPr>
              <w:t>component</w:t>
            </w:r>
            <w:r w:rsidRPr="00142963">
              <w:rPr>
                <w:rFonts w:asciiTheme="minorHAnsi" w:hAnsiTheme="minorHAnsi" w:cs="Arial"/>
                <w:color w:val="000000"/>
                <w:lang w:val="en-US"/>
              </w:rPr>
              <w:t>s of the National Audit System</w:t>
            </w:r>
            <w:r w:rsidR="00C05E68" w:rsidRPr="00142963">
              <w:rPr>
                <w:rFonts w:asciiTheme="minorHAnsi" w:hAnsiTheme="minorHAnsi" w:cs="Arial"/>
                <w:color w:val="000000"/>
                <w:lang w:val="en-US"/>
              </w:rPr>
              <w:t xml:space="preserve"> (Federal, </w:t>
            </w:r>
            <w:r>
              <w:rPr>
                <w:rFonts w:asciiTheme="minorHAnsi" w:hAnsiTheme="minorHAnsi" w:cs="Arial"/>
                <w:color w:val="000000"/>
                <w:lang w:val="en-US"/>
              </w:rPr>
              <w:t>State and Municipal</w:t>
            </w:r>
            <w:r w:rsidR="00C05E68" w:rsidRPr="00142963">
              <w:rPr>
                <w:rFonts w:asciiTheme="minorHAnsi" w:hAnsiTheme="minorHAnsi" w:cs="Arial"/>
                <w:color w:val="000000"/>
                <w:lang w:val="en-US"/>
              </w:rPr>
              <w:t xml:space="preserve">) </w:t>
            </w:r>
            <w:r>
              <w:rPr>
                <w:rFonts w:asciiTheme="minorHAnsi" w:hAnsiTheme="minorHAnsi" w:cs="Arial"/>
                <w:color w:val="000000"/>
                <w:lang w:val="en-US"/>
              </w:rPr>
              <w:t>for the presentation of the proposal</w:t>
            </w:r>
            <w:r w:rsidR="00C05E68" w:rsidRPr="00142963">
              <w:rPr>
                <w:rFonts w:asciiTheme="minorHAnsi" w:hAnsiTheme="minorHAnsi" w:cs="Arial"/>
                <w:color w:val="000000"/>
                <w:lang w:val="en-US"/>
              </w:rPr>
              <w:t>;</w:t>
            </w:r>
          </w:p>
          <w:p w14:paraId="5C977F8C" w14:textId="77777777" w:rsidR="00C05E68" w:rsidRPr="00904AC7" w:rsidRDefault="00904AC7" w:rsidP="00C05E68">
            <w:pPr>
              <w:autoSpaceDE/>
              <w:autoSpaceDN/>
              <w:jc w:val="both"/>
              <w:textAlignment w:val="baseline"/>
              <w:rPr>
                <w:rFonts w:asciiTheme="minorHAnsi" w:hAnsiTheme="minorHAnsi" w:cs="Arial"/>
                <w:color w:val="000000"/>
                <w:lang w:val="en-US"/>
              </w:rPr>
            </w:pPr>
            <w:r w:rsidRPr="00904AC7">
              <w:rPr>
                <w:rFonts w:asciiTheme="minorHAnsi" w:hAnsiTheme="minorHAnsi" w:cs="Arial"/>
                <w:color w:val="000000"/>
                <w:lang w:val="en-US"/>
              </w:rPr>
              <w:t>Meeting with representatives of the National Council of Health Secretaries</w:t>
            </w:r>
            <w:r w:rsidR="00C05E68" w:rsidRPr="00904AC7">
              <w:rPr>
                <w:rFonts w:asciiTheme="minorHAnsi" w:hAnsiTheme="minorHAnsi" w:cs="Arial"/>
                <w:color w:val="000000"/>
                <w:lang w:val="en-US"/>
              </w:rPr>
              <w:t xml:space="preserve"> (CONASS) </w:t>
            </w:r>
            <w:r w:rsidRPr="00904AC7">
              <w:rPr>
                <w:rFonts w:asciiTheme="minorHAnsi" w:hAnsiTheme="minorHAnsi" w:cs="Arial"/>
                <w:color w:val="000000"/>
                <w:lang w:val="en-US"/>
              </w:rPr>
              <w:t>and of the National Council of Municipal Health Secretariats</w:t>
            </w:r>
            <w:r w:rsidR="00C05E68" w:rsidRPr="00904AC7">
              <w:rPr>
                <w:rFonts w:asciiTheme="minorHAnsi" w:hAnsiTheme="minorHAnsi" w:cs="Arial"/>
                <w:color w:val="000000"/>
                <w:lang w:val="en-US"/>
              </w:rPr>
              <w:t xml:space="preserve"> (CONASEMS) </w:t>
            </w:r>
            <w:r>
              <w:rPr>
                <w:rFonts w:asciiTheme="minorHAnsi" w:hAnsiTheme="minorHAnsi" w:cs="Arial"/>
                <w:color w:val="000000"/>
                <w:lang w:val="en-US"/>
              </w:rPr>
              <w:t>for adjustments of the proposal after the seminar</w:t>
            </w:r>
            <w:r w:rsidR="00C05E68" w:rsidRPr="00904AC7">
              <w:rPr>
                <w:rFonts w:asciiTheme="minorHAnsi" w:hAnsiTheme="minorHAnsi" w:cs="Arial"/>
                <w:color w:val="000000"/>
                <w:lang w:val="en-US"/>
              </w:rPr>
              <w:t>;</w:t>
            </w:r>
          </w:p>
          <w:p w14:paraId="3B0503C3" w14:textId="77777777" w:rsidR="00C05E68" w:rsidRPr="00904AC7" w:rsidRDefault="00904AC7" w:rsidP="00C05E68">
            <w:pPr>
              <w:autoSpaceDE/>
              <w:autoSpaceDN/>
              <w:jc w:val="both"/>
              <w:textAlignment w:val="baseline"/>
              <w:rPr>
                <w:rFonts w:asciiTheme="minorHAnsi" w:hAnsiTheme="minorHAnsi" w:cs="Arial"/>
                <w:color w:val="000000"/>
                <w:lang w:val="en-US"/>
              </w:rPr>
            </w:pPr>
            <w:r w:rsidRPr="00904AC7">
              <w:rPr>
                <w:rFonts w:asciiTheme="minorHAnsi" w:hAnsiTheme="minorHAnsi" w:cs="Arial"/>
                <w:color w:val="000000"/>
                <w:lang w:val="en-US"/>
              </w:rPr>
              <w:t>Meeting with the</w:t>
            </w:r>
            <w:r w:rsidR="00C05E68" w:rsidRPr="00904AC7">
              <w:rPr>
                <w:rFonts w:asciiTheme="minorHAnsi" w:hAnsiTheme="minorHAnsi" w:cs="Arial"/>
                <w:color w:val="000000"/>
                <w:lang w:val="en-US"/>
              </w:rPr>
              <w:t xml:space="preserve"> </w:t>
            </w:r>
            <w:r w:rsidR="00EE0334" w:rsidRPr="00EE0334">
              <w:rPr>
                <w:rFonts w:asciiTheme="minorHAnsi" w:hAnsiTheme="minorHAnsi" w:cs="Arial"/>
                <w:color w:val="000000"/>
                <w:lang w:val="en-US"/>
              </w:rPr>
              <w:t>Trilateral Administrative Committee</w:t>
            </w:r>
            <w:r w:rsidR="00C05E68" w:rsidRPr="00EE0334">
              <w:rPr>
                <w:rFonts w:asciiTheme="minorHAnsi" w:hAnsiTheme="minorHAnsi" w:cs="Arial"/>
                <w:color w:val="000000"/>
                <w:lang w:val="en-US"/>
              </w:rPr>
              <w:t xml:space="preserve"> - CCT</w:t>
            </w:r>
            <w:r w:rsidR="00C05E68" w:rsidRPr="00904AC7">
              <w:rPr>
                <w:rFonts w:asciiTheme="minorHAnsi" w:hAnsiTheme="minorHAnsi" w:cs="Arial"/>
                <w:color w:val="000000"/>
                <w:lang w:val="en-US"/>
              </w:rPr>
              <w:t xml:space="preserve"> </w:t>
            </w:r>
            <w:r w:rsidRPr="00904AC7">
              <w:rPr>
                <w:rFonts w:asciiTheme="minorHAnsi" w:hAnsiTheme="minorHAnsi" w:cs="Arial"/>
                <w:color w:val="000000"/>
                <w:lang w:val="en-US"/>
              </w:rPr>
              <w:t>for discussion</w:t>
            </w:r>
            <w:r w:rsidR="005D0D22">
              <w:rPr>
                <w:rFonts w:asciiTheme="minorHAnsi" w:hAnsiTheme="minorHAnsi" w:cs="Arial"/>
                <w:color w:val="000000"/>
                <w:lang w:val="en-US"/>
              </w:rPr>
              <w:t>s</w:t>
            </w:r>
            <w:r w:rsidRPr="00904AC7">
              <w:rPr>
                <w:rFonts w:asciiTheme="minorHAnsi" w:hAnsiTheme="minorHAnsi" w:cs="Arial"/>
                <w:color w:val="000000"/>
                <w:lang w:val="en-US"/>
              </w:rPr>
              <w:t xml:space="preserve"> on controversial points</w:t>
            </w:r>
            <w:r w:rsidR="00C05E68" w:rsidRPr="00904AC7">
              <w:rPr>
                <w:rFonts w:asciiTheme="minorHAnsi" w:hAnsiTheme="minorHAnsi" w:cs="Arial"/>
                <w:color w:val="000000"/>
                <w:lang w:val="en-US"/>
              </w:rPr>
              <w:t>.</w:t>
            </w:r>
          </w:p>
          <w:p w14:paraId="4A6E2AE1" w14:textId="77777777" w:rsidR="00C05E68" w:rsidRPr="00904AC7" w:rsidRDefault="00904AC7" w:rsidP="00C05E68">
            <w:pPr>
              <w:autoSpaceDE/>
              <w:autoSpaceDN/>
              <w:textAlignment w:val="baseline"/>
              <w:rPr>
                <w:rFonts w:ascii="Arial" w:hAnsi="Arial" w:cs="Arial"/>
                <w:color w:val="000000"/>
                <w:sz w:val="19"/>
                <w:szCs w:val="19"/>
                <w:lang w:val="en-US"/>
              </w:rPr>
            </w:pPr>
            <w:r>
              <w:rPr>
                <w:rFonts w:asciiTheme="minorHAnsi" w:hAnsiTheme="minorHAnsi" w:cs="Arial"/>
                <w:b/>
                <w:bCs/>
                <w:color w:val="000000"/>
                <w:lang w:val="en-US"/>
              </w:rPr>
              <w:t xml:space="preserve">Change of </w:t>
            </w:r>
            <w:r w:rsidRPr="00904AC7">
              <w:rPr>
                <w:rFonts w:asciiTheme="minorHAnsi" w:hAnsiTheme="minorHAnsi" w:cs="Arial"/>
                <w:b/>
                <w:bCs/>
                <w:color w:val="000000"/>
                <w:lang w:val="en-US"/>
              </w:rPr>
              <w:t>deadline of implementation of the commi</w:t>
            </w:r>
            <w:r>
              <w:rPr>
                <w:rFonts w:asciiTheme="minorHAnsi" w:hAnsiTheme="minorHAnsi" w:cs="Arial"/>
                <w:b/>
                <w:bCs/>
                <w:color w:val="000000"/>
                <w:lang w:val="en-US"/>
              </w:rPr>
              <w:t>t</w:t>
            </w:r>
            <w:r w:rsidRPr="00904AC7">
              <w:rPr>
                <w:rFonts w:asciiTheme="minorHAnsi" w:hAnsiTheme="minorHAnsi" w:cs="Arial"/>
                <w:b/>
                <w:bCs/>
                <w:color w:val="000000"/>
                <w:lang w:val="en-US"/>
              </w:rPr>
              <w:t>ment</w:t>
            </w:r>
            <w:r w:rsidR="00C05E68" w:rsidRPr="00904AC7">
              <w:rPr>
                <w:rFonts w:asciiTheme="minorHAnsi" w:hAnsiTheme="minorHAnsi" w:cs="Arial"/>
                <w:b/>
                <w:bCs/>
                <w:color w:val="000000"/>
                <w:lang w:val="en-US"/>
              </w:rPr>
              <w:t>: </w:t>
            </w:r>
            <w:r w:rsidR="00C05E68" w:rsidRPr="00A77C21">
              <w:rPr>
                <w:rFonts w:asciiTheme="minorHAnsi" w:hAnsiTheme="minorHAnsi" w:cs="Arial"/>
                <w:color w:val="000000"/>
              </w:rPr>
              <w:t>﻿</w:t>
            </w:r>
            <w:r w:rsidRPr="00904AC7">
              <w:rPr>
                <w:rFonts w:asciiTheme="minorHAnsi" w:hAnsiTheme="minorHAnsi" w:cs="Arial"/>
                <w:color w:val="000000"/>
                <w:lang w:val="en-US"/>
              </w:rPr>
              <w:t>as the process requires several discussions for reaching a consensus and an agreement, the new implementation deadline is December</w:t>
            </w:r>
            <w:r w:rsidR="00C05E68" w:rsidRPr="00904AC7">
              <w:rPr>
                <w:rFonts w:asciiTheme="minorHAnsi" w:hAnsiTheme="minorHAnsi" w:cs="Arial"/>
                <w:color w:val="000000"/>
                <w:lang w:val="en-US"/>
              </w:rPr>
              <w:t>/2015.</w:t>
            </w:r>
            <w:r w:rsidR="00C05E68" w:rsidRPr="00904AC7">
              <w:rPr>
                <w:rFonts w:ascii="Arial" w:hAnsi="Arial" w:cs="Arial"/>
                <w:color w:val="000000"/>
                <w:sz w:val="19"/>
                <w:szCs w:val="19"/>
                <w:lang w:val="en-US"/>
              </w:rPr>
              <w:t> </w:t>
            </w:r>
          </w:p>
          <w:p w14:paraId="7F6FC7CF" w14:textId="77777777" w:rsidR="0073479E" w:rsidRPr="00904AC7" w:rsidRDefault="0073479E" w:rsidP="00E64A72">
            <w:pPr>
              <w:pStyle w:val="PargrafodaLista"/>
              <w:spacing w:after="0"/>
              <w:ind w:left="0"/>
              <w:jc w:val="both"/>
              <w:rPr>
                <w:rStyle w:val="TEXTOChar"/>
                <w:rFonts w:asciiTheme="minorHAnsi" w:eastAsiaTheme="minorHAnsi" w:hAnsiTheme="minorHAnsi" w:cstheme="minorHAnsi"/>
                <w:b/>
                <w:sz w:val="22"/>
                <w:szCs w:val="22"/>
                <w:lang w:val="en-US"/>
              </w:rPr>
            </w:pPr>
          </w:p>
        </w:tc>
      </w:tr>
      <w:tr w:rsidR="0073479E" w:rsidRPr="00652701" w14:paraId="22E5CB5B" w14:textId="77777777" w:rsidTr="0031132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2FF52" w14:textId="77777777" w:rsidR="0073479E" w:rsidRPr="00A77C21" w:rsidRDefault="0073479E" w:rsidP="00A77C21">
            <w:pPr>
              <w:spacing w:after="0"/>
              <w:jc w:val="center"/>
              <w:rPr>
                <w:rStyle w:val="TEXTOChar"/>
                <w:rFonts w:asciiTheme="minorHAnsi" w:eastAsiaTheme="minorHAnsi" w:hAnsiTheme="minorHAnsi" w:cstheme="minorHAnsi"/>
                <w:b/>
                <w:sz w:val="20"/>
              </w:rPr>
            </w:pPr>
            <w:r w:rsidRPr="00A77C21">
              <w:rPr>
                <w:rStyle w:val="TEXTOChar"/>
                <w:rFonts w:asciiTheme="minorHAnsi" w:hAnsiTheme="minorHAnsi" w:cstheme="minorHAnsi"/>
                <w:b/>
                <w:sz w:val="20"/>
              </w:rPr>
              <w:lastRenderedPageBreak/>
              <w:t>Implementa</w:t>
            </w:r>
            <w:r w:rsidR="00A77C21" w:rsidRPr="00A77C21">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7DD9AD99" w14:textId="77777777" w:rsidR="0073479E" w:rsidRPr="00A77C21" w:rsidRDefault="00017A4E" w:rsidP="00A77C21">
            <w:pPr>
              <w:spacing w:after="0"/>
              <w:jc w:val="both"/>
              <w:rPr>
                <w:rStyle w:val="TEXTOChar"/>
                <w:rFonts w:asciiTheme="minorHAnsi" w:eastAsiaTheme="minorHAnsi" w:hAnsiTheme="minorHAnsi" w:cstheme="minorHAnsi"/>
                <w:b/>
                <w:i/>
                <w:lang w:val="en-US"/>
              </w:rPr>
            </w:pPr>
            <w:r>
              <w:rPr>
                <w:rStyle w:val="TEXTOChar"/>
                <w:rFonts w:asciiTheme="minorHAnsi" w:hAnsiTheme="minorHAnsi" w:cstheme="minorHAnsi"/>
                <w:b/>
                <w:sz w:val="22"/>
                <w:szCs w:val="22"/>
                <w:lang w:val="en-US"/>
              </w:rPr>
              <w:t>By</w:t>
            </w:r>
            <w:r w:rsidR="00A77C21" w:rsidRPr="00A77C21">
              <w:rPr>
                <w:rStyle w:val="TEXTOChar"/>
                <w:rFonts w:asciiTheme="minorHAnsi" w:hAnsiTheme="minorHAnsi" w:cstheme="minorHAnsi"/>
                <w:b/>
                <w:sz w:val="22"/>
                <w:szCs w:val="22"/>
                <w:lang w:val="en-US"/>
              </w:rPr>
              <w:t xml:space="preserve"> </w:t>
            </w:r>
            <w:r w:rsidR="00D378C6" w:rsidRPr="00A77C21">
              <w:rPr>
                <w:rStyle w:val="TEXTOChar"/>
                <w:rFonts w:asciiTheme="minorHAnsi" w:hAnsiTheme="minorHAnsi" w:cstheme="minorHAnsi"/>
                <w:b/>
                <w:sz w:val="22"/>
                <w:szCs w:val="22"/>
                <w:lang w:val="en-US"/>
              </w:rPr>
              <w:t>De</w:t>
            </w:r>
            <w:r w:rsidR="00A77C21" w:rsidRPr="00A77C21">
              <w:rPr>
                <w:rStyle w:val="TEXTOChar"/>
                <w:rFonts w:asciiTheme="minorHAnsi" w:hAnsiTheme="minorHAnsi" w:cstheme="minorHAnsi"/>
                <w:b/>
                <w:sz w:val="22"/>
                <w:szCs w:val="22"/>
                <w:lang w:val="en-US"/>
              </w:rPr>
              <w:t>cember</w:t>
            </w:r>
            <w:r w:rsidR="00D378C6" w:rsidRPr="00A77C21">
              <w:rPr>
                <w:rStyle w:val="TEXTOChar"/>
                <w:rFonts w:asciiTheme="minorHAnsi" w:hAnsiTheme="minorHAnsi" w:cstheme="minorHAnsi"/>
                <w:b/>
                <w:sz w:val="22"/>
                <w:szCs w:val="22"/>
                <w:lang w:val="en-US"/>
              </w:rPr>
              <w:t xml:space="preserve">/2015 </w:t>
            </w:r>
            <w:r w:rsidR="00D378C6" w:rsidRPr="00A77C21">
              <w:rPr>
                <w:rStyle w:val="TEXTOChar"/>
                <w:rFonts w:asciiTheme="minorHAnsi" w:hAnsiTheme="minorHAnsi" w:cstheme="minorHAnsi"/>
                <w:b/>
                <w:i/>
                <w:sz w:val="20"/>
                <w:szCs w:val="22"/>
                <w:lang w:val="en-US"/>
              </w:rPr>
              <w:t>(p</w:t>
            </w:r>
            <w:r w:rsidR="00A77C21" w:rsidRPr="00A77C21">
              <w:rPr>
                <w:rStyle w:val="TEXTOChar"/>
                <w:rFonts w:asciiTheme="minorHAnsi" w:hAnsiTheme="minorHAnsi" w:cstheme="minorHAnsi"/>
                <w:b/>
                <w:i/>
                <w:sz w:val="20"/>
                <w:szCs w:val="22"/>
                <w:lang w:val="en-US"/>
              </w:rPr>
              <w:t>revious deadline</w:t>
            </w:r>
            <w:r w:rsidR="00D378C6" w:rsidRPr="00A77C21">
              <w:rPr>
                <w:rStyle w:val="TEXTOChar"/>
                <w:rFonts w:asciiTheme="minorHAnsi" w:hAnsiTheme="minorHAnsi" w:cstheme="minorHAnsi"/>
                <w:b/>
                <w:i/>
                <w:sz w:val="20"/>
                <w:szCs w:val="22"/>
                <w:lang w:val="en-US"/>
              </w:rPr>
              <w:t xml:space="preserve">: </w:t>
            </w:r>
            <w:r w:rsidR="00A77C21" w:rsidRPr="00A77C21">
              <w:rPr>
                <w:rStyle w:val="TEXTOChar"/>
                <w:rFonts w:asciiTheme="minorHAnsi" w:hAnsiTheme="minorHAnsi" w:cstheme="minorHAnsi"/>
                <w:b/>
                <w:i/>
                <w:sz w:val="20"/>
                <w:szCs w:val="22"/>
                <w:lang w:val="en-US"/>
              </w:rPr>
              <w:t>December</w:t>
            </w:r>
            <w:r w:rsidR="00D378C6" w:rsidRPr="00A77C21">
              <w:rPr>
                <w:rStyle w:val="TEXTOChar"/>
                <w:rFonts w:asciiTheme="minorHAnsi" w:hAnsiTheme="minorHAnsi" w:cstheme="minorHAnsi"/>
                <w:b/>
                <w:i/>
                <w:sz w:val="20"/>
                <w:szCs w:val="22"/>
                <w:lang w:val="en-US"/>
              </w:rPr>
              <w:t>/2013)</w:t>
            </w:r>
          </w:p>
        </w:tc>
      </w:tr>
    </w:tbl>
    <w:p w14:paraId="64B736CD" w14:textId="77777777" w:rsidR="004F3B61" w:rsidRPr="00A77C21" w:rsidRDefault="004F3B61" w:rsidP="00E64A72">
      <w:pPr>
        <w:pStyle w:val="Textonormal-PlanoOGP"/>
        <w:spacing w:before="240" w:after="200" w:line="276" w:lineRule="auto"/>
        <w:rPr>
          <w:rFonts w:asciiTheme="minorHAnsi" w:hAnsiTheme="minorHAnsi" w:cstheme="minorHAnsi"/>
          <w:highlight w:val="cyan"/>
          <w:lang w:val="en-US"/>
        </w:rPr>
      </w:pPr>
    </w:p>
    <w:p w14:paraId="63BE4105" w14:textId="77777777" w:rsidR="004F3B61" w:rsidRPr="00A77C21" w:rsidRDefault="004F3B61">
      <w:pPr>
        <w:autoSpaceDE/>
        <w:autoSpaceDN/>
        <w:spacing w:after="0" w:line="240" w:lineRule="auto"/>
        <w:rPr>
          <w:rFonts w:asciiTheme="minorHAnsi" w:eastAsia="Calibri" w:hAnsiTheme="minorHAnsi" w:cstheme="minorHAnsi"/>
          <w:highlight w:val="cyan"/>
          <w:lang w:val="en-US" w:eastAsia="en-US"/>
        </w:rPr>
      </w:pPr>
      <w:r w:rsidRPr="00A77C21">
        <w:rPr>
          <w:rFonts w:asciiTheme="minorHAnsi" w:hAnsiTheme="minorHAnsi" w:cstheme="minorHAnsi"/>
          <w:highlight w:val="cyan"/>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3AD9C94E"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141E6" w14:textId="77777777" w:rsidR="005F607F" w:rsidRPr="0091720D" w:rsidRDefault="00886FA1" w:rsidP="00F469D1">
            <w:pPr>
              <w:pStyle w:val="Ttulo3"/>
              <w:rPr>
                <w:rStyle w:val="TEXTOChar"/>
                <w:rFonts w:cstheme="minorHAnsi"/>
                <w:highlight w:val="cyan"/>
                <w:lang w:val="en-US"/>
              </w:rPr>
            </w:pPr>
            <w:bookmarkStart w:id="97" w:name="_Compromisso:_(2.18)_MELHORAR"/>
            <w:bookmarkStart w:id="98" w:name="DOISPONTODEZOITO"/>
            <w:bookmarkStart w:id="99" w:name="_Toc416964200"/>
            <w:bookmarkEnd w:id="97"/>
            <w:r w:rsidRPr="003653D3">
              <w:rPr>
                <w:u w:val="single"/>
                <w:lang w:val="en-US"/>
              </w:rPr>
              <w:lastRenderedPageBreak/>
              <w:t>Com</w:t>
            </w:r>
            <w:r w:rsidR="0091720D" w:rsidRPr="003653D3">
              <w:rPr>
                <w:u w:val="single"/>
                <w:lang w:val="en-US"/>
              </w:rPr>
              <w:t>mitment</w:t>
            </w:r>
            <w:r w:rsidRPr="003653D3">
              <w:rPr>
                <w:u w:val="single"/>
                <w:lang w:val="en-US"/>
              </w:rPr>
              <w:t>:</w:t>
            </w:r>
            <w:r w:rsidRPr="003653D3">
              <w:rPr>
                <w:lang w:val="en-US"/>
              </w:rPr>
              <w:t xml:space="preserve"> (</w:t>
            </w:r>
            <w:r w:rsidRPr="003653D3">
              <w:rPr>
                <w:rStyle w:val="TEXTOChar"/>
                <w:rFonts w:cstheme="minorHAnsi"/>
                <w:sz w:val="22"/>
                <w:szCs w:val="22"/>
                <w:lang w:val="en-US"/>
              </w:rPr>
              <w:t xml:space="preserve">2.18) </w:t>
            </w:r>
            <w:r w:rsidR="00F469D1">
              <w:rPr>
                <w:rStyle w:val="TEXTOChar"/>
                <w:rFonts w:cstheme="minorHAnsi"/>
                <w:sz w:val="22"/>
                <w:szCs w:val="22"/>
                <w:lang w:val="en-US"/>
              </w:rPr>
              <w:t>INCREASING</w:t>
            </w:r>
            <w:r w:rsidR="00C81C57">
              <w:rPr>
                <w:rStyle w:val="TEXTOChar"/>
                <w:rFonts w:cstheme="minorHAnsi"/>
                <w:sz w:val="22"/>
                <w:szCs w:val="22"/>
                <w:lang w:val="en-US"/>
              </w:rPr>
              <w:t xml:space="preserve"> PUBLIC</w:t>
            </w:r>
            <w:r w:rsidR="0091720D" w:rsidRPr="0091720D">
              <w:rPr>
                <w:rStyle w:val="TEXTOChar"/>
                <w:rFonts w:cstheme="minorHAnsi"/>
                <w:sz w:val="22"/>
                <w:szCs w:val="22"/>
                <w:lang w:val="en-US"/>
              </w:rPr>
              <w:t xml:space="preserve"> TRANSPARENCY OF THE MINISTRY OF LABOR AND EMPLOYMENT</w:t>
            </w:r>
            <w:bookmarkEnd w:id="98"/>
            <w:bookmarkEnd w:id="99"/>
          </w:p>
        </w:tc>
      </w:tr>
      <w:tr w:rsidR="005F607F" w:rsidRPr="00652701" w14:paraId="175DB735"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C8A61" w14:textId="77777777" w:rsidR="005F607F" w:rsidRPr="00E44453" w:rsidRDefault="0074514D" w:rsidP="00C9596A">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C258B4D" w14:textId="77777777" w:rsidR="005F607F" w:rsidRPr="00E44453" w:rsidRDefault="00E44453" w:rsidP="00E64A72">
            <w:pPr>
              <w:spacing w:after="0"/>
              <w:jc w:val="both"/>
              <w:rPr>
                <w:rStyle w:val="TEXTOChar"/>
                <w:rFonts w:asciiTheme="minorHAnsi" w:eastAsiaTheme="minorHAnsi" w:hAnsiTheme="minorHAnsi" w:cstheme="minorHAnsi"/>
                <w:b/>
                <w:lang w:val="en-US"/>
              </w:rPr>
            </w:pPr>
            <w:r w:rsidRPr="00E44453">
              <w:rPr>
                <w:rStyle w:val="TEXTOChar"/>
                <w:rFonts w:asciiTheme="minorHAnsi" w:hAnsiTheme="minorHAnsi" w:cstheme="minorHAnsi"/>
                <w:sz w:val="22"/>
                <w:szCs w:val="22"/>
                <w:lang w:val="en-US"/>
              </w:rPr>
              <w:t>Ministry of Labor and Employment</w:t>
            </w:r>
          </w:p>
        </w:tc>
      </w:tr>
      <w:tr w:rsidR="005F607F" w:rsidRPr="00E44453" w14:paraId="5626D3A7"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A2282" w14:textId="77777777" w:rsidR="005F607F" w:rsidRPr="00E44453" w:rsidRDefault="00E44453" w:rsidP="00C9596A">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141A75D3" w14:textId="77777777" w:rsidR="005F607F" w:rsidRPr="00E44453" w:rsidRDefault="0073479E" w:rsidP="00E64A72">
            <w:pPr>
              <w:spacing w:after="0"/>
              <w:rPr>
                <w:rStyle w:val="TEXTOChar"/>
                <w:rFonts w:asciiTheme="minorHAnsi" w:eastAsiaTheme="minorHAnsi" w:hAnsiTheme="minorHAnsi" w:cstheme="minorHAnsi"/>
                <w:b/>
              </w:rPr>
            </w:pPr>
            <w:r w:rsidRPr="00E44453">
              <w:t>Paulo Gustavo de Araújo Paiva</w:t>
            </w:r>
          </w:p>
        </w:tc>
      </w:tr>
      <w:tr w:rsidR="005F607F" w:rsidRPr="00E44453" w14:paraId="206442D2"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29542" w14:textId="77777777" w:rsidR="005F607F" w:rsidRPr="00E44453" w:rsidRDefault="0074514D" w:rsidP="00E44453">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5474D034" w14:textId="77777777" w:rsidR="005F607F" w:rsidRPr="00E44453" w:rsidRDefault="00E44453" w:rsidP="00E44453">
            <w:pPr>
              <w:spacing w:after="0"/>
              <w:jc w:val="both"/>
              <w:rPr>
                <w:rStyle w:val="TEXTOChar"/>
                <w:rFonts w:asciiTheme="minorHAnsi" w:eastAsiaTheme="minorHAnsi" w:hAnsiTheme="minorHAnsi" w:cstheme="minorHAnsi"/>
                <w:b/>
              </w:rPr>
            </w:pPr>
            <w:r w:rsidRPr="00E44453">
              <w:t>Labor Relations</w:t>
            </w:r>
            <w:r w:rsidR="00030638">
              <w:t xml:space="preserve"> Secretariat</w:t>
            </w:r>
            <w:r w:rsidRPr="00E44453">
              <w:t xml:space="preserve"> </w:t>
            </w:r>
          </w:p>
        </w:tc>
      </w:tr>
      <w:tr w:rsidR="005F607F" w:rsidRPr="00E44453" w14:paraId="6780415F"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64234B" w14:textId="77777777" w:rsidR="005F607F" w:rsidRPr="00E44453" w:rsidRDefault="005F607F" w:rsidP="00E44453">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9AAC625" w14:textId="77777777" w:rsidR="005F607F" w:rsidRPr="00E44453" w:rsidRDefault="0073479E" w:rsidP="00E64A72">
            <w:pPr>
              <w:spacing w:after="0"/>
              <w:jc w:val="both"/>
              <w:rPr>
                <w:rStyle w:val="TEXTOChar"/>
                <w:rFonts w:asciiTheme="minorHAnsi" w:eastAsiaTheme="minorHAnsi" w:hAnsiTheme="minorHAnsi" w:cstheme="minorHAnsi"/>
                <w:b/>
              </w:rPr>
            </w:pPr>
            <w:r w:rsidRPr="00E44453">
              <w:t>paulo.g.paiva@mte.gov.br</w:t>
            </w:r>
          </w:p>
        </w:tc>
      </w:tr>
      <w:tr w:rsidR="005F607F" w:rsidRPr="00E44453" w14:paraId="0CD83B8C"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8C1BD" w14:textId="77777777" w:rsidR="005F607F" w:rsidRPr="00E44453" w:rsidRDefault="0074514D" w:rsidP="00E44453">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6E0D3C89" w14:textId="77777777" w:rsidR="005F607F" w:rsidRPr="00E44453" w:rsidRDefault="0073479E" w:rsidP="00E64A72">
            <w:pPr>
              <w:spacing w:after="0"/>
              <w:jc w:val="both"/>
              <w:rPr>
                <w:rStyle w:val="TEXTOChar"/>
                <w:rFonts w:asciiTheme="minorHAnsi" w:eastAsiaTheme="minorHAnsi" w:hAnsiTheme="minorHAnsi" w:cstheme="minorHAnsi"/>
                <w:b/>
              </w:rPr>
            </w:pPr>
            <w:r w:rsidRPr="00E44453">
              <w:t>(61) 2031-6304</w:t>
            </w:r>
          </w:p>
        </w:tc>
      </w:tr>
      <w:tr w:rsidR="005F607F" w:rsidRPr="00652701" w14:paraId="3554AF41"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1335D" w14:textId="77777777" w:rsidR="005F607F" w:rsidRPr="00E44453" w:rsidRDefault="005F607F" w:rsidP="00E44453">
            <w:pPr>
              <w:spacing w:after="0"/>
              <w:rPr>
                <w:rStyle w:val="TEXTOChar"/>
                <w:rFonts w:asciiTheme="minorHAnsi" w:hAnsiTheme="minorHAnsi" w:cstheme="minorHAnsi"/>
                <w:b/>
                <w:sz w:val="20"/>
                <w:lang w:val="en-US"/>
              </w:rPr>
            </w:pPr>
            <w:r w:rsidRPr="00E44453">
              <w:rPr>
                <w:rStyle w:val="TEXTOChar"/>
                <w:rFonts w:asciiTheme="minorHAnsi" w:hAnsiTheme="minorHAnsi" w:cstheme="minorHAnsi"/>
                <w:b/>
                <w:sz w:val="20"/>
                <w:lang w:val="en-US"/>
              </w:rPr>
              <w:t>Obje</w:t>
            </w:r>
            <w:r w:rsidR="00E44453" w:rsidRPr="00E44453">
              <w:rPr>
                <w:rStyle w:val="TEXTOChar"/>
                <w:rFonts w:asciiTheme="minorHAnsi" w:hAnsiTheme="minorHAnsi" w:cstheme="minorHAnsi"/>
                <w:b/>
                <w:sz w:val="20"/>
                <w:lang w:val="en-US"/>
              </w:rPr>
              <w:t>ctive</w:t>
            </w:r>
            <w:r w:rsidRPr="00E44453">
              <w:rPr>
                <w:rStyle w:val="TEXTOChar"/>
                <w:rFonts w:asciiTheme="minorHAnsi" w:hAnsiTheme="minorHAnsi" w:cstheme="minorHAnsi"/>
                <w:b/>
                <w:sz w:val="20"/>
                <w:lang w:val="en-US"/>
              </w:rPr>
              <w:t xml:space="preserve">(s) </w:t>
            </w:r>
            <w:r w:rsidR="00E44453" w:rsidRPr="00E44453">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37CC57E5" w14:textId="77777777" w:rsidR="005F607F" w:rsidRPr="00232E3B" w:rsidRDefault="00232E3B" w:rsidP="00232E3B">
            <w:pPr>
              <w:spacing w:after="0"/>
              <w:jc w:val="both"/>
              <w:rPr>
                <w:rStyle w:val="TEXTOChar"/>
                <w:rFonts w:asciiTheme="minorHAnsi" w:hAnsiTheme="minorHAnsi" w:cstheme="minorHAnsi"/>
                <w:lang w:val="en-US"/>
              </w:rPr>
            </w:pPr>
            <w:r w:rsidRPr="00232E3B">
              <w:rPr>
                <w:lang w:val="en-US"/>
              </w:rPr>
              <w:t>To increase transparency of Technical and Informal Notes issued by the Labor Relations Secretariat, as well as the listing of processes related to the ongoing union registration together with orders for analysis within the agency</w:t>
            </w:r>
            <w:r w:rsidR="0073479E" w:rsidRPr="00232E3B">
              <w:rPr>
                <w:lang w:val="en-US"/>
              </w:rPr>
              <w:t>.</w:t>
            </w:r>
          </w:p>
        </w:tc>
      </w:tr>
      <w:tr w:rsidR="005F607F" w:rsidRPr="00652701" w14:paraId="49841C1D"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19E6" w14:textId="77777777" w:rsidR="005F607F" w:rsidRPr="00E44453" w:rsidRDefault="00E44453" w:rsidP="00C9596A">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3FF23265" w14:textId="77777777" w:rsidR="005F607F" w:rsidRPr="00B20B71" w:rsidRDefault="008C65FB" w:rsidP="008C65FB">
            <w:pPr>
              <w:spacing w:after="0"/>
              <w:jc w:val="both"/>
              <w:rPr>
                <w:lang w:val="en-US"/>
              </w:rPr>
            </w:pPr>
            <w:r w:rsidRPr="008C65FB">
              <w:rPr>
                <w:rStyle w:val="TEXTOChar"/>
                <w:rFonts w:asciiTheme="minorHAnsi" w:hAnsiTheme="minorHAnsi" w:cstheme="minorHAnsi"/>
                <w:sz w:val="22"/>
                <w:szCs w:val="22"/>
                <w:lang w:val="en-US"/>
              </w:rPr>
              <w:t xml:space="preserve">To increase transparency of the Labor Relations Secretariat of the Ministry of Labor and Employment </w:t>
            </w:r>
            <w:r>
              <w:rPr>
                <w:rStyle w:val="TEXTOChar"/>
                <w:rFonts w:asciiTheme="minorHAnsi" w:hAnsiTheme="minorHAnsi" w:cstheme="minorHAnsi"/>
                <w:sz w:val="22"/>
                <w:szCs w:val="22"/>
                <w:lang w:val="en-US"/>
              </w:rPr>
              <w:t xml:space="preserve">(MTE) </w:t>
            </w:r>
            <w:r w:rsidRPr="008C65FB">
              <w:rPr>
                <w:rStyle w:val="TEXTOChar"/>
                <w:rFonts w:asciiTheme="minorHAnsi" w:hAnsiTheme="minorHAnsi" w:cstheme="minorHAnsi"/>
                <w:sz w:val="22"/>
                <w:szCs w:val="22"/>
                <w:lang w:val="en-US"/>
              </w:rPr>
              <w:t xml:space="preserve">by disclosing on the </w:t>
            </w:r>
            <w:r>
              <w:rPr>
                <w:rStyle w:val="TEXTOChar"/>
                <w:rFonts w:asciiTheme="minorHAnsi" w:hAnsiTheme="minorHAnsi" w:cstheme="minorHAnsi"/>
                <w:sz w:val="22"/>
                <w:szCs w:val="22"/>
                <w:lang w:val="en-US"/>
              </w:rPr>
              <w:t>MTE website</w:t>
            </w:r>
            <w:r w:rsidRPr="008C65FB">
              <w:rPr>
                <w:rStyle w:val="TEXTOChar"/>
                <w:rFonts w:asciiTheme="minorHAnsi" w:hAnsiTheme="minorHAnsi" w:cstheme="minorHAnsi"/>
                <w:sz w:val="22"/>
                <w:szCs w:val="22"/>
                <w:lang w:val="en-US"/>
              </w:rPr>
              <w:t xml:space="preserve"> its Technical and Informative Notes</w:t>
            </w:r>
            <w:r>
              <w:rPr>
                <w:rStyle w:val="TEXTOChar"/>
                <w:rFonts w:asciiTheme="minorHAnsi" w:hAnsiTheme="minorHAnsi" w:cstheme="minorHAnsi"/>
                <w:sz w:val="22"/>
                <w:szCs w:val="22"/>
                <w:lang w:val="en-US"/>
              </w:rPr>
              <w:t xml:space="preserve"> issued by the Labor Relations Secretariat</w:t>
            </w:r>
            <w:r w:rsidRPr="008C65FB">
              <w:rPr>
                <w:rStyle w:val="TEXTOChar"/>
                <w:rFonts w:asciiTheme="minorHAnsi" w:hAnsiTheme="minorHAnsi" w:cstheme="minorHAnsi"/>
                <w:sz w:val="22"/>
                <w:szCs w:val="22"/>
                <w:lang w:val="en-US"/>
              </w:rPr>
              <w:t xml:space="preserve">, as well as the listing of processes related to ongoing union registration together with orders for analysis within the agency. Thus, the commitment </w:t>
            </w:r>
            <w:r>
              <w:rPr>
                <w:rStyle w:val="TEXTOChar"/>
                <w:rFonts w:asciiTheme="minorHAnsi" w:hAnsiTheme="minorHAnsi" w:cstheme="minorHAnsi"/>
                <w:sz w:val="22"/>
                <w:szCs w:val="22"/>
                <w:lang w:val="en-US"/>
              </w:rPr>
              <w:t>will allow</w:t>
            </w:r>
            <w:r w:rsidRPr="008C65FB">
              <w:rPr>
                <w:rStyle w:val="TEXTOChar"/>
                <w:rFonts w:asciiTheme="minorHAnsi" w:hAnsiTheme="minorHAnsi" w:cstheme="minorHAnsi"/>
                <w:sz w:val="22"/>
                <w:szCs w:val="22"/>
                <w:lang w:val="en-US"/>
              </w:rPr>
              <w:t xml:space="preserve"> the disclosure of clear and transparent information, with the aim of demonstrating the impartiality of the procedure of union registration and of process analysis, as well as the integrity of other information disclosed by the agency.</w:t>
            </w:r>
            <w:r w:rsidRPr="008C65FB">
              <w:rPr>
                <w:rStyle w:val="TEXTOChar"/>
                <w:rFonts w:asciiTheme="minorHAnsi" w:hAnsiTheme="minorHAnsi" w:cstheme="minorHAnsi"/>
                <w:lang w:val="en-US"/>
              </w:rPr>
              <w:t xml:space="preserve"> </w:t>
            </w:r>
          </w:p>
        </w:tc>
      </w:tr>
      <w:tr w:rsidR="005F607F" w:rsidRPr="00652701" w14:paraId="5B84B038"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37730D" w14:textId="77777777" w:rsidR="005F607F" w:rsidRPr="00E44453" w:rsidRDefault="00EC723C" w:rsidP="00C9596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2645B6DB" w14:textId="77777777" w:rsidR="005F607F" w:rsidRPr="00232E3B" w:rsidRDefault="00232E3B" w:rsidP="00956EB4">
            <w:pPr>
              <w:spacing w:after="0"/>
              <w:jc w:val="both"/>
              <w:rPr>
                <w:rStyle w:val="TEXTOChar"/>
                <w:rFonts w:eastAsia="Times New Roman"/>
                <w:sz w:val="22"/>
                <w:szCs w:val="22"/>
                <w:lang w:val="en-US" w:eastAsia="pt-BR"/>
              </w:rPr>
            </w:pPr>
            <w:r w:rsidRPr="00232E3B">
              <w:rPr>
                <w:lang w:val="en-US"/>
              </w:rPr>
              <w:t xml:space="preserve">This commitment is underpinned by the open government principles as it fosters increased </w:t>
            </w:r>
            <w:r w:rsidR="00956EB4">
              <w:rPr>
                <w:lang w:val="en-US"/>
              </w:rPr>
              <w:t>transparency, responsibility</w:t>
            </w:r>
            <w:r w:rsidRPr="00232E3B">
              <w:rPr>
                <w:lang w:val="en-US"/>
              </w:rPr>
              <w:t xml:space="preserve"> and accountability of the  Labor Relations </w:t>
            </w:r>
            <w:r w:rsidR="00956EB4">
              <w:rPr>
                <w:lang w:val="en-US"/>
              </w:rPr>
              <w:t xml:space="preserve">Secretariat </w:t>
            </w:r>
            <w:r w:rsidRPr="00232E3B">
              <w:rPr>
                <w:lang w:val="en-US"/>
              </w:rPr>
              <w:t xml:space="preserve">of the Ministry of Labor and Employment, </w:t>
            </w:r>
            <w:r w:rsidR="00956EB4">
              <w:rPr>
                <w:lang w:val="en-US"/>
              </w:rPr>
              <w:t>by</w:t>
            </w:r>
            <w:r w:rsidRPr="00232E3B">
              <w:rPr>
                <w:lang w:val="en-US"/>
              </w:rPr>
              <w:t xml:space="preserve"> </w:t>
            </w:r>
            <w:r w:rsidR="00956EB4">
              <w:rPr>
                <w:lang w:val="en-US"/>
              </w:rPr>
              <w:t xml:space="preserve">providing </w:t>
            </w:r>
            <w:r w:rsidRPr="00232E3B">
              <w:rPr>
                <w:lang w:val="en-US"/>
              </w:rPr>
              <w:t>access to society as a whole to the Technical and Informative Notes issued by the Labor Relations Secretariat</w:t>
            </w:r>
            <w:r w:rsidR="0073479E" w:rsidRPr="00232E3B">
              <w:rPr>
                <w:lang w:val="en-US"/>
              </w:rPr>
              <w:t xml:space="preserve">, </w:t>
            </w:r>
            <w:r>
              <w:rPr>
                <w:lang w:val="en-US"/>
              </w:rPr>
              <w:t xml:space="preserve">as well as the listing of processes related to ongoing </w:t>
            </w:r>
            <w:r w:rsidR="00956EB4">
              <w:rPr>
                <w:lang w:val="en-US"/>
              </w:rPr>
              <w:t xml:space="preserve">union </w:t>
            </w:r>
            <w:r w:rsidRPr="008C65FB">
              <w:rPr>
                <w:rStyle w:val="TEXTOChar"/>
                <w:rFonts w:asciiTheme="minorHAnsi" w:hAnsiTheme="minorHAnsi" w:cstheme="minorHAnsi"/>
                <w:sz w:val="22"/>
                <w:szCs w:val="22"/>
                <w:lang w:val="en-US"/>
              </w:rPr>
              <w:t>registration together with orders for analysis within the agency</w:t>
            </w:r>
            <w:r w:rsidRPr="00232E3B">
              <w:rPr>
                <w:lang w:val="en-US"/>
              </w:rPr>
              <w:t xml:space="preserve"> </w:t>
            </w:r>
            <w:r>
              <w:rPr>
                <w:lang w:val="en-US"/>
              </w:rPr>
              <w:t>through the Web</w:t>
            </w:r>
            <w:r w:rsidR="0073479E" w:rsidRPr="00232E3B">
              <w:rPr>
                <w:lang w:val="en-US"/>
              </w:rPr>
              <w:t xml:space="preserve"> ( Internet).</w:t>
            </w:r>
          </w:p>
        </w:tc>
      </w:tr>
      <w:tr w:rsidR="005F607F" w:rsidRPr="00652701" w14:paraId="50059676"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94B2F" w14:textId="77777777" w:rsidR="005F607F" w:rsidRPr="00E44453" w:rsidRDefault="00F342D5"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3E7600B3" w14:textId="77777777" w:rsidR="005F607F" w:rsidRPr="00956EB4" w:rsidRDefault="00956EB4" w:rsidP="00EE0334">
            <w:pPr>
              <w:spacing w:after="0"/>
              <w:jc w:val="both"/>
              <w:rPr>
                <w:rStyle w:val="TEXTOChar"/>
                <w:rFonts w:asciiTheme="minorHAnsi" w:eastAsiaTheme="minorHAnsi" w:hAnsiTheme="minorHAnsi" w:cstheme="minorHAnsi"/>
                <w:b/>
                <w:lang w:val="en-US"/>
              </w:rPr>
            </w:pPr>
            <w:r w:rsidRPr="00956EB4">
              <w:rPr>
                <w:lang w:val="en-US"/>
              </w:rPr>
              <w:t xml:space="preserve">To provide society with clear and transparent information so as to demonstrate </w:t>
            </w:r>
            <w:r w:rsidR="00EE0334">
              <w:rPr>
                <w:lang w:val="en-US"/>
              </w:rPr>
              <w:t>the straightness of</w:t>
            </w:r>
            <w:r w:rsidRPr="00956EB4">
              <w:rPr>
                <w:lang w:val="en-US"/>
              </w:rPr>
              <w:t xml:space="preserve"> union registration procedures and </w:t>
            </w:r>
            <w:r w:rsidR="005D0DA2">
              <w:rPr>
                <w:lang w:val="en-US"/>
              </w:rPr>
              <w:t>process analyse</w:t>
            </w:r>
            <w:r w:rsidRPr="00956EB4">
              <w:rPr>
                <w:lang w:val="en-US"/>
              </w:rPr>
              <w:t>s</w:t>
            </w:r>
            <w:r w:rsidR="0073479E" w:rsidRPr="00956EB4">
              <w:rPr>
                <w:lang w:val="en-US"/>
              </w:rPr>
              <w:t xml:space="preserve">, </w:t>
            </w:r>
            <w:r w:rsidRPr="00956EB4">
              <w:rPr>
                <w:lang w:val="en-US"/>
              </w:rPr>
              <w:t xml:space="preserve"> increased and improved public access to data and information of this Labor Relations Secretariat, and the continuous improvement of </w:t>
            </w:r>
            <w:r w:rsidR="005D0DA2">
              <w:rPr>
                <w:lang w:val="en-US"/>
              </w:rPr>
              <w:t xml:space="preserve">the </w:t>
            </w:r>
            <w:r w:rsidRPr="00956EB4">
              <w:rPr>
                <w:lang w:val="en-US"/>
              </w:rPr>
              <w:t>management of this agency of the Ministry of Labor and Employment</w:t>
            </w:r>
            <w:r w:rsidR="0073479E" w:rsidRPr="00956EB4">
              <w:rPr>
                <w:lang w:val="en-US"/>
              </w:rPr>
              <w:t>.</w:t>
            </w:r>
          </w:p>
        </w:tc>
      </w:tr>
      <w:tr w:rsidR="005F607F" w:rsidRPr="00E44453" w14:paraId="5E2F5F4F"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A18FE" w14:textId="77777777" w:rsidR="005F607F" w:rsidRPr="00E44453" w:rsidRDefault="005F607F" w:rsidP="00F342D5">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S</w:t>
            </w:r>
            <w:r w:rsidR="00F342D5">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5E4D7FDE" w14:textId="77777777" w:rsidR="005F607F" w:rsidRPr="00E44453" w:rsidRDefault="005D0DA2" w:rsidP="005D0DA2">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r w:rsidR="00886FA1" w:rsidRPr="00E44453">
              <w:rPr>
                <w:rFonts w:asciiTheme="minorHAnsi" w:hAnsiTheme="minorHAnsi" w:cstheme="minorHAnsi"/>
                <w:b/>
                <w:noProof/>
              </w:rPr>
              <w:t xml:space="preserve"> (</w:t>
            </w:r>
            <w:r>
              <w:rPr>
                <w:rFonts w:asciiTheme="minorHAnsi" w:hAnsiTheme="minorHAnsi" w:cstheme="minorHAnsi"/>
                <w:b/>
                <w:noProof/>
              </w:rPr>
              <w:t>postponed deadline</w:t>
            </w:r>
            <w:r w:rsidR="00886FA1" w:rsidRPr="00E44453">
              <w:rPr>
                <w:rFonts w:asciiTheme="minorHAnsi" w:hAnsiTheme="minorHAnsi" w:cstheme="minorHAnsi"/>
                <w:b/>
                <w:noProof/>
              </w:rPr>
              <w:t>)</w:t>
            </w:r>
          </w:p>
        </w:tc>
      </w:tr>
      <w:tr w:rsidR="005F607F" w:rsidRPr="00652701" w14:paraId="09124AF3"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84213" w14:textId="77777777" w:rsidR="005F607F" w:rsidRPr="00E44453" w:rsidRDefault="00F342D5"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6CBBADB7" w14:textId="77777777" w:rsidR="00554D44" w:rsidRPr="008912A0" w:rsidRDefault="005D0DA2"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5D0DA2">
              <w:rPr>
                <w:rFonts w:asciiTheme="minorHAnsi" w:hAnsiTheme="minorHAnsi" w:cs="Arial"/>
                <w:color w:val="000000"/>
                <w:sz w:val="22"/>
                <w:szCs w:val="22"/>
                <w:lang w:val="en-US"/>
              </w:rPr>
              <w:t xml:space="preserve">The project is </w:t>
            </w:r>
            <w:r>
              <w:rPr>
                <w:rFonts w:asciiTheme="minorHAnsi" w:hAnsiTheme="minorHAnsi" w:cs="Arial"/>
                <w:color w:val="000000"/>
                <w:sz w:val="22"/>
                <w:szCs w:val="22"/>
                <w:lang w:val="en-US"/>
              </w:rPr>
              <w:t>underway</w:t>
            </w:r>
            <w:r w:rsidR="00554D44" w:rsidRPr="005D0DA2">
              <w:rPr>
                <w:rFonts w:asciiTheme="minorHAnsi" w:hAnsiTheme="minorHAnsi" w:cs="Arial"/>
                <w:color w:val="000000"/>
                <w:sz w:val="22"/>
                <w:szCs w:val="22"/>
                <w:lang w:val="en-US"/>
              </w:rPr>
              <w:t xml:space="preserve">. </w:t>
            </w:r>
            <w:r w:rsidRPr="008912A0">
              <w:rPr>
                <w:rFonts w:asciiTheme="minorHAnsi" w:hAnsiTheme="minorHAnsi" w:cs="Arial"/>
                <w:color w:val="000000"/>
                <w:sz w:val="22"/>
                <w:szCs w:val="22"/>
                <w:lang w:val="en-US"/>
              </w:rPr>
              <w:t>Please see below the activities which have been implemented</w:t>
            </w:r>
            <w:r w:rsidR="00554D44" w:rsidRPr="008912A0">
              <w:rPr>
                <w:rFonts w:asciiTheme="minorHAnsi" w:hAnsiTheme="minorHAnsi" w:cs="Arial"/>
                <w:color w:val="000000"/>
                <w:sz w:val="22"/>
                <w:szCs w:val="22"/>
                <w:lang w:val="en-US"/>
              </w:rPr>
              <w:t>:</w:t>
            </w:r>
          </w:p>
          <w:p w14:paraId="77042503" w14:textId="77777777" w:rsidR="00554D44" w:rsidRPr="00DE0521" w:rsidRDefault="008912A0"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DE0521">
              <w:rPr>
                <w:rFonts w:asciiTheme="minorHAnsi" w:hAnsiTheme="minorHAnsi" w:cs="Arial"/>
                <w:b/>
                <w:bCs/>
                <w:color w:val="000000"/>
                <w:sz w:val="22"/>
                <w:szCs w:val="22"/>
                <w:lang w:val="en-US"/>
              </w:rPr>
              <w:t>1</w:t>
            </w:r>
            <w:r w:rsidR="00DE0521">
              <w:rPr>
                <w:rFonts w:asciiTheme="minorHAnsi" w:hAnsiTheme="minorHAnsi" w:cs="Arial"/>
                <w:b/>
                <w:bCs/>
                <w:color w:val="000000"/>
                <w:sz w:val="22"/>
                <w:szCs w:val="22"/>
                <w:lang w:val="en-US"/>
              </w:rPr>
              <w:t xml:space="preserve">. </w:t>
            </w:r>
            <w:r w:rsidR="00DE0521" w:rsidRPr="00DE0521">
              <w:rPr>
                <w:rStyle w:val="apple-converted-space"/>
                <w:rFonts w:asciiTheme="minorHAnsi" w:hAnsiTheme="minorHAnsi" w:cs="Arial"/>
                <w:color w:val="000000"/>
                <w:sz w:val="22"/>
                <w:szCs w:val="22"/>
                <w:lang w:val="en-US"/>
              </w:rPr>
              <w:t xml:space="preserve">The publication on the website of the Ministry of Labor and Employment </w:t>
            </w:r>
            <w:r w:rsidR="00DE0521" w:rsidRPr="00DE0521">
              <w:rPr>
                <w:sz w:val="22"/>
                <w:szCs w:val="22"/>
                <w:lang w:val="en-US"/>
              </w:rPr>
              <w:t xml:space="preserve">the listing of processes related to ongoing union </w:t>
            </w:r>
            <w:r w:rsidR="00DE0521" w:rsidRPr="00DE0521">
              <w:rPr>
                <w:rStyle w:val="TEXTOChar"/>
                <w:rFonts w:asciiTheme="minorHAnsi" w:hAnsiTheme="minorHAnsi" w:cstheme="minorHAnsi"/>
                <w:sz w:val="22"/>
                <w:szCs w:val="22"/>
                <w:lang w:val="en-US"/>
              </w:rPr>
              <w:t xml:space="preserve">registration </w:t>
            </w:r>
            <w:r w:rsidR="00DE0521">
              <w:rPr>
                <w:rStyle w:val="TEXTOChar"/>
                <w:rFonts w:asciiTheme="minorHAnsi" w:hAnsiTheme="minorHAnsi" w:cstheme="minorHAnsi"/>
                <w:sz w:val="22"/>
                <w:szCs w:val="22"/>
                <w:lang w:val="en-US"/>
              </w:rPr>
              <w:t xml:space="preserve">at the Labor Relations Secretariat </w:t>
            </w:r>
            <w:r w:rsidR="00DE0521" w:rsidRPr="00DE0521">
              <w:rPr>
                <w:rStyle w:val="TEXTOChar"/>
                <w:rFonts w:asciiTheme="minorHAnsi" w:hAnsiTheme="minorHAnsi" w:cstheme="minorHAnsi"/>
                <w:sz w:val="22"/>
                <w:szCs w:val="22"/>
                <w:lang w:val="en-US"/>
              </w:rPr>
              <w:t>together with orders for analysis within the agency</w:t>
            </w:r>
            <w:r w:rsidR="00554D44" w:rsidRPr="00DE0521">
              <w:rPr>
                <w:rFonts w:asciiTheme="minorHAnsi" w:hAnsiTheme="minorHAnsi" w:cs="Arial"/>
                <w:color w:val="000000"/>
                <w:sz w:val="22"/>
                <w:szCs w:val="22"/>
                <w:lang w:val="en-US"/>
              </w:rPr>
              <w:t>:</w:t>
            </w:r>
          </w:p>
          <w:p w14:paraId="750CD4B4" w14:textId="77777777" w:rsidR="00554D44" w:rsidRPr="00DE0521" w:rsidRDefault="00554D44"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DE0521">
              <w:rPr>
                <w:rFonts w:asciiTheme="minorHAnsi" w:hAnsiTheme="minorHAnsi" w:cs="Arial"/>
                <w:color w:val="000000"/>
                <w:sz w:val="22"/>
                <w:szCs w:val="22"/>
                <w:lang w:val="en-US"/>
              </w:rPr>
              <w:t xml:space="preserve">- </w:t>
            </w:r>
            <w:r w:rsidR="00DE0521" w:rsidRPr="00DE0521">
              <w:rPr>
                <w:rFonts w:asciiTheme="minorHAnsi" w:hAnsiTheme="minorHAnsi" w:cs="Arial"/>
                <w:color w:val="000000"/>
                <w:sz w:val="22"/>
                <w:szCs w:val="22"/>
                <w:lang w:val="en-US"/>
              </w:rPr>
              <w:t>This target was</w:t>
            </w:r>
            <w:r w:rsidR="00DE0521" w:rsidRPr="00DE0521">
              <w:rPr>
                <w:rFonts w:asciiTheme="minorHAnsi" w:hAnsiTheme="minorHAnsi" w:cs="Arial"/>
                <w:b/>
                <w:color w:val="000000"/>
                <w:sz w:val="22"/>
                <w:szCs w:val="22"/>
                <w:lang w:val="en-US"/>
              </w:rPr>
              <w:t xml:space="preserve"> met</w:t>
            </w:r>
            <w:r w:rsidRPr="00DE0521">
              <w:rPr>
                <w:rFonts w:asciiTheme="minorHAnsi" w:hAnsiTheme="minorHAnsi" w:cs="Arial"/>
                <w:color w:val="000000"/>
                <w:sz w:val="22"/>
                <w:szCs w:val="22"/>
                <w:lang w:val="en-US"/>
              </w:rPr>
              <w:t xml:space="preserve"> </w:t>
            </w:r>
            <w:r w:rsidR="00DE0521" w:rsidRPr="00DE0521">
              <w:rPr>
                <w:rFonts w:asciiTheme="minorHAnsi" w:hAnsiTheme="minorHAnsi" w:cs="Arial"/>
                <w:color w:val="000000"/>
                <w:sz w:val="22"/>
                <w:szCs w:val="22"/>
                <w:lang w:val="en-US"/>
              </w:rPr>
              <w:t>with the implementation of the Process Distribution System</w:t>
            </w:r>
            <w:r w:rsidRPr="00DE0521">
              <w:rPr>
                <w:rFonts w:asciiTheme="minorHAnsi" w:hAnsiTheme="minorHAnsi" w:cs="Arial"/>
                <w:color w:val="000000"/>
                <w:sz w:val="22"/>
                <w:szCs w:val="22"/>
                <w:lang w:val="en-US"/>
              </w:rPr>
              <w:t xml:space="preserve"> – SDP, </w:t>
            </w:r>
            <w:r w:rsidR="00DE0521" w:rsidRPr="00DE0521">
              <w:rPr>
                <w:rFonts w:asciiTheme="minorHAnsi" w:hAnsiTheme="minorHAnsi" w:cs="Arial"/>
                <w:color w:val="000000"/>
                <w:sz w:val="22"/>
                <w:szCs w:val="22"/>
                <w:lang w:val="en-US"/>
              </w:rPr>
              <w:t>available on the</w:t>
            </w:r>
            <w:r w:rsidRPr="00DE0521">
              <w:rPr>
                <w:rFonts w:asciiTheme="minorHAnsi" w:hAnsiTheme="minorHAnsi" w:cs="Arial"/>
                <w:color w:val="000000"/>
                <w:sz w:val="22"/>
                <w:szCs w:val="22"/>
                <w:lang w:val="en-US"/>
              </w:rPr>
              <w:t xml:space="preserve"> internet,</w:t>
            </w:r>
            <w:r w:rsidRPr="00DE0521">
              <w:rPr>
                <w:rStyle w:val="apple-converted-space"/>
                <w:rFonts w:asciiTheme="minorHAnsi" w:hAnsiTheme="minorHAnsi" w:cs="Arial"/>
                <w:color w:val="000000"/>
                <w:sz w:val="22"/>
                <w:szCs w:val="22"/>
                <w:lang w:val="en-US"/>
              </w:rPr>
              <w:t> </w:t>
            </w:r>
            <w:hyperlink r:id="rId73" w:history="1">
              <w:r w:rsidRPr="00DE0521">
                <w:rPr>
                  <w:rStyle w:val="Hyperlink"/>
                  <w:rFonts w:asciiTheme="minorHAnsi" w:hAnsiTheme="minorHAnsi" w:cs="Arial"/>
                  <w:color w:val="2C67CD"/>
                  <w:sz w:val="22"/>
                  <w:szCs w:val="22"/>
                  <w:lang w:val="en-US"/>
                </w:rPr>
                <w:t>www.mte.gov.br</w:t>
              </w:r>
            </w:hyperlink>
            <w:r w:rsidRPr="00DE0521">
              <w:rPr>
                <w:rFonts w:asciiTheme="minorHAnsi" w:hAnsiTheme="minorHAnsi" w:cs="Arial"/>
                <w:color w:val="000000"/>
                <w:sz w:val="22"/>
                <w:szCs w:val="22"/>
                <w:lang w:val="en-US"/>
              </w:rPr>
              <w:t xml:space="preserve">, </w:t>
            </w:r>
            <w:r w:rsidR="00DE0521" w:rsidRPr="00DE0521">
              <w:rPr>
                <w:rFonts w:asciiTheme="minorHAnsi" w:hAnsiTheme="minorHAnsi" w:cs="Arial"/>
                <w:color w:val="000000"/>
                <w:sz w:val="22"/>
                <w:szCs w:val="22"/>
                <w:lang w:val="en-US"/>
              </w:rPr>
              <w:t>which published the listing of processes related to ongoing union registration at the Labor Relations Secretariat</w:t>
            </w:r>
            <w:r w:rsidR="00B51FFE">
              <w:rPr>
                <w:rFonts w:asciiTheme="minorHAnsi" w:hAnsiTheme="minorHAnsi" w:cs="Arial"/>
                <w:color w:val="000000"/>
                <w:sz w:val="22"/>
                <w:szCs w:val="22"/>
                <w:lang w:val="en-US"/>
              </w:rPr>
              <w:t xml:space="preserve"> together with orders for </w:t>
            </w:r>
            <w:r w:rsidR="00B51FFE">
              <w:rPr>
                <w:rFonts w:asciiTheme="minorHAnsi" w:hAnsiTheme="minorHAnsi" w:cs="Arial"/>
                <w:color w:val="000000"/>
                <w:sz w:val="22"/>
                <w:szCs w:val="22"/>
                <w:lang w:val="en-US"/>
              </w:rPr>
              <w:lastRenderedPageBreak/>
              <w:t>analysis</w:t>
            </w:r>
            <w:r w:rsidRPr="00DE0521">
              <w:rPr>
                <w:rFonts w:asciiTheme="minorHAnsi" w:hAnsiTheme="minorHAnsi" w:cs="Arial"/>
                <w:color w:val="000000"/>
                <w:sz w:val="22"/>
                <w:szCs w:val="22"/>
                <w:lang w:val="en-US"/>
              </w:rPr>
              <w:t>.</w:t>
            </w:r>
          </w:p>
          <w:p w14:paraId="0848FDE5" w14:textId="77777777" w:rsidR="00554D44" w:rsidRPr="004D0D72" w:rsidRDefault="004D0D72"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4D0D72">
              <w:rPr>
                <w:rFonts w:asciiTheme="minorHAnsi" w:hAnsiTheme="minorHAnsi" w:cs="Arial"/>
                <w:color w:val="000000"/>
                <w:sz w:val="22"/>
                <w:szCs w:val="22"/>
                <w:lang w:val="en-US"/>
              </w:rPr>
              <w:t xml:space="preserve">In December 2014, this tool </w:t>
            </w:r>
            <w:r w:rsidR="00554D44" w:rsidRPr="004D0D72">
              <w:rPr>
                <w:rFonts w:asciiTheme="minorHAnsi" w:hAnsiTheme="minorHAnsi" w:cs="Arial"/>
                <w:color w:val="000000"/>
                <w:sz w:val="22"/>
                <w:szCs w:val="22"/>
                <w:lang w:val="en-US"/>
              </w:rPr>
              <w:t xml:space="preserve">(SDP) </w:t>
            </w:r>
            <w:r w:rsidRPr="004D0D72">
              <w:rPr>
                <w:rFonts w:asciiTheme="minorHAnsi" w:hAnsiTheme="minorHAnsi" w:cs="Arial"/>
                <w:color w:val="000000"/>
                <w:sz w:val="22"/>
                <w:szCs w:val="22"/>
                <w:lang w:val="en-US"/>
              </w:rPr>
              <w:t xml:space="preserve">was improved with the addition of a link </w:t>
            </w:r>
            <w:r w:rsidR="003A3222">
              <w:rPr>
                <w:rFonts w:asciiTheme="minorHAnsi" w:hAnsiTheme="minorHAnsi" w:cs="Arial"/>
                <w:color w:val="000000"/>
                <w:sz w:val="22"/>
                <w:szCs w:val="22"/>
                <w:lang w:val="en-US"/>
              </w:rPr>
              <w:t xml:space="preserve">enabling </w:t>
            </w:r>
            <w:r w:rsidRPr="004D0D72">
              <w:rPr>
                <w:rFonts w:asciiTheme="minorHAnsi" w:hAnsiTheme="minorHAnsi" w:cs="Arial"/>
                <w:color w:val="000000"/>
                <w:sz w:val="22"/>
                <w:szCs w:val="22"/>
                <w:lang w:val="en-US"/>
              </w:rPr>
              <w:t xml:space="preserve">users to oversee all the </w:t>
            </w:r>
            <w:r w:rsidR="00EE0334">
              <w:rPr>
                <w:rFonts w:asciiTheme="minorHAnsi" w:hAnsiTheme="minorHAnsi" w:cs="Arial"/>
                <w:color w:val="000000"/>
                <w:sz w:val="22"/>
                <w:szCs w:val="22"/>
                <w:lang w:val="en-US"/>
              </w:rPr>
              <w:t>progress of the process</w:t>
            </w:r>
            <w:r w:rsidRPr="004D0D72">
              <w:rPr>
                <w:rFonts w:asciiTheme="minorHAnsi" w:hAnsiTheme="minorHAnsi" w:cs="Arial"/>
                <w:color w:val="000000"/>
                <w:sz w:val="22"/>
                <w:szCs w:val="22"/>
                <w:lang w:val="en-US"/>
              </w:rPr>
              <w:t xml:space="preserve"> since their registration with the </w:t>
            </w:r>
            <w:r>
              <w:rPr>
                <w:rFonts w:asciiTheme="minorHAnsi" w:hAnsiTheme="minorHAnsi" w:cs="Arial"/>
                <w:color w:val="000000"/>
                <w:sz w:val="22"/>
                <w:szCs w:val="22"/>
                <w:lang w:val="en-US"/>
              </w:rPr>
              <w:t>CNES</w:t>
            </w:r>
            <w:r w:rsidR="00554D44" w:rsidRPr="004D0D72">
              <w:rPr>
                <w:rFonts w:asciiTheme="minorHAnsi" w:hAnsiTheme="minorHAnsi" w:cs="Arial"/>
                <w:color w:val="000000"/>
                <w:sz w:val="22"/>
                <w:szCs w:val="22"/>
                <w:lang w:val="en-US"/>
              </w:rPr>
              <w:t>.</w:t>
            </w:r>
          </w:p>
          <w:p w14:paraId="73410172" w14:textId="77777777" w:rsidR="00554D44" w:rsidRPr="003A3222" w:rsidRDefault="00554D44"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3A3222">
              <w:rPr>
                <w:rFonts w:asciiTheme="minorHAnsi" w:hAnsiTheme="minorHAnsi" w:cs="Arial"/>
                <w:b/>
                <w:bCs/>
                <w:color w:val="000000"/>
                <w:sz w:val="22"/>
                <w:szCs w:val="22"/>
                <w:lang w:val="en-US"/>
              </w:rPr>
              <w:t>2.</w:t>
            </w:r>
            <w:r w:rsidRPr="003A3222">
              <w:rPr>
                <w:rStyle w:val="apple-converted-space"/>
                <w:rFonts w:asciiTheme="minorHAnsi" w:hAnsiTheme="minorHAnsi" w:cs="Arial"/>
                <w:color w:val="000000"/>
                <w:sz w:val="22"/>
                <w:szCs w:val="22"/>
                <w:lang w:val="en-US"/>
              </w:rPr>
              <w:t> </w:t>
            </w:r>
            <w:r w:rsidR="003A3222" w:rsidRPr="003A3222">
              <w:rPr>
                <w:rStyle w:val="apple-converted-space"/>
                <w:rFonts w:asciiTheme="minorHAnsi" w:hAnsiTheme="minorHAnsi" w:cs="Arial"/>
                <w:color w:val="000000"/>
                <w:sz w:val="22"/>
                <w:szCs w:val="22"/>
                <w:lang w:val="en-US"/>
              </w:rPr>
              <w:t xml:space="preserve">The inclusion on the website of the Ministry of Labor and Employment of the Technical Notes issued by the General Coordination of the Labor Relations </w:t>
            </w:r>
            <w:r w:rsidR="00837639">
              <w:rPr>
                <w:rStyle w:val="apple-converted-space"/>
                <w:rFonts w:asciiTheme="minorHAnsi" w:hAnsiTheme="minorHAnsi" w:cs="Arial"/>
                <w:color w:val="000000"/>
                <w:sz w:val="22"/>
                <w:szCs w:val="22"/>
                <w:lang w:val="en-US"/>
              </w:rPr>
              <w:t>establishing</w:t>
            </w:r>
            <w:r w:rsidR="003A3222" w:rsidRPr="003A3222">
              <w:rPr>
                <w:rStyle w:val="apple-converted-space"/>
                <w:rFonts w:asciiTheme="minorHAnsi" w:hAnsiTheme="minorHAnsi" w:cs="Arial"/>
                <w:color w:val="000000"/>
                <w:sz w:val="22"/>
                <w:szCs w:val="22"/>
                <w:lang w:val="en-US"/>
              </w:rPr>
              <w:t xml:space="preserve"> technical opinions of the Labor Relations Secretariat on matters of its competence</w:t>
            </w:r>
            <w:r w:rsidRPr="003A3222">
              <w:rPr>
                <w:rFonts w:asciiTheme="minorHAnsi" w:hAnsiTheme="minorHAnsi" w:cs="Arial"/>
                <w:color w:val="000000"/>
                <w:sz w:val="22"/>
                <w:szCs w:val="22"/>
                <w:lang w:val="en-US"/>
              </w:rPr>
              <w:t>:</w:t>
            </w:r>
          </w:p>
          <w:p w14:paraId="1FE168A7" w14:textId="77777777" w:rsidR="00554D44" w:rsidRPr="003A3222" w:rsidRDefault="00554D44"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3A3222">
              <w:rPr>
                <w:rFonts w:asciiTheme="minorHAnsi" w:hAnsiTheme="minorHAnsi" w:cs="Arial"/>
                <w:color w:val="000000"/>
                <w:sz w:val="22"/>
                <w:szCs w:val="22"/>
                <w:lang w:val="en-US"/>
              </w:rPr>
              <w:t xml:space="preserve">- </w:t>
            </w:r>
            <w:r w:rsidR="003A3222" w:rsidRPr="003A3222">
              <w:rPr>
                <w:rFonts w:asciiTheme="minorHAnsi" w:hAnsiTheme="minorHAnsi" w:cs="Arial"/>
                <w:color w:val="000000"/>
                <w:sz w:val="22"/>
                <w:szCs w:val="22"/>
                <w:lang w:val="en-US"/>
              </w:rPr>
              <w:t xml:space="preserve">This target was partially implemented with the creation, publication in Brazil’s Official Gazette and disclosure on page </w:t>
            </w:r>
            <w:hyperlink r:id="rId74" w:history="1">
              <w:r w:rsidRPr="003A3222">
                <w:rPr>
                  <w:rStyle w:val="Hyperlink"/>
                  <w:rFonts w:asciiTheme="minorHAnsi" w:hAnsiTheme="minorHAnsi" w:cs="Arial"/>
                  <w:color w:val="2C67CD"/>
                  <w:sz w:val="22"/>
                  <w:szCs w:val="22"/>
                  <w:lang w:val="en-US"/>
                </w:rPr>
                <w:t>www.mte.gov.br</w:t>
              </w:r>
            </w:hyperlink>
            <w:r w:rsidRPr="003A3222">
              <w:rPr>
                <w:rStyle w:val="apple-converted-space"/>
                <w:rFonts w:asciiTheme="minorHAnsi" w:hAnsiTheme="minorHAnsi" w:cs="Arial"/>
                <w:color w:val="000000"/>
                <w:sz w:val="22"/>
                <w:szCs w:val="22"/>
                <w:lang w:val="en-US"/>
              </w:rPr>
              <w:t> </w:t>
            </w:r>
            <w:r w:rsidRPr="003A3222">
              <w:rPr>
                <w:rFonts w:asciiTheme="minorHAnsi" w:hAnsiTheme="minorHAnsi" w:cs="Arial"/>
                <w:color w:val="000000"/>
                <w:sz w:val="22"/>
                <w:szCs w:val="22"/>
                <w:lang w:val="en-US"/>
              </w:rPr>
              <w:t>-</w:t>
            </w:r>
            <w:r w:rsidRPr="003A3222">
              <w:rPr>
                <w:rStyle w:val="apple-converted-space"/>
                <w:rFonts w:asciiTheme="minorHAnsi" w:hAnsiTheme="minorHAnsi" w:cs="Arial"/>
                <w:color w:val="000000"/>
                <w:sz w:val="22"/>
                <w:szCs w:val="22"/>
                <w:lang w:val="en-US"/>
              </w:rPr>
              <w:t> </w:t>
            </w:r>
            <w:hyperlink r:id="rId75" w:history="1">
              <w:r w:rsidRPr="003A3222">
                <w:rPr>
                  <w:rStyle w:val="Hyperlink"/>
                  <w:rFonts w:asciiTheme="minorHAnsi" w:hAnsiTheme="minorHAnsi" w:cs="Arial"/>
                  <w:color w:val="2C67CD"/>
                  <w:sz w:val="22"/>
                  <w:szCs w:val="22"/>
                  <w:lang w:val="en-US"/>
                </w:rPr>
                <w:t>Página Inicial</w:t>
              </w:r>
            </w:hyperlink>
            <w:r w:rsidRPr="003A3222">
              <w:rPr>
                <w:rStyle w:val="apple-converted-space"/>
                <w:rFonts w:asciiTheme="minorHAnsi" w:hAnsiTheme="minorHAnsi" w:cs="Arial"/>
                <w:color w:val="000000"/>
                <w:sz w:val="22"/>
                <w:szCs w:val="22"/>
                <w:lang w:val="en-US"/>
              </w:rPr>
              <w:t> </w:t>
            </w:r>
            <w:r w:rsidRPr="003A3222">
              <w:rPr>
                <w:rFonts w:asciiTheme="minorHAnsi" w:hAnsiTheme="minorHAnsi" w:cs="Arial"/>
                <w:color w:val="000000"/>
                <w:sz w:val="22"/>
                <w:szCs w:val="22"/>
                <w:lang w:val="en-US"/>
              </w:rPr>
              <w:t>&gt;</w:t>
            </w:r>
            <w:r w:rsidRPr="003A3222">
              <w:rPr>
                <w:rStyle w:val="apple-converted-space"/>
                <w:rFonts w:asciiTheme="minorHAnsi" w:hAnsiTheme="minorHAnsi" w:cs="Arial"/>
                <w:color w:val="000000"/>
                <w:sz w:val="22"/>
                <w:szCs w:val="22"/>
                <w:lang w:val="en-US"/>
              </w:rPr>
              <w:t> </w:t>
            </w:r>
            <w:hyperlink r:id="rId76" w:anchor="#" w:history="1">
              <w:r w:rsidRPr="003A3222">
                <w:rPr>
                  <w:rStyle w:val="Hyperlink"/>
                  <w:rFonts w:asciiTheme="minorHAnsi" w:hAnsiTheme="minorHAnsi" w:cs="Arial"/>
                  <w:color w:val="2C67CD"/>
                  <w:sz w:val="22"/>
                  <w:szCs w:val="22"/>
                  <w:lang w:val="en-US"/>
                </w:rPr>
                <w:t>Relações de Trabalho</w:t>
              </w:r>
            </w:hyperlink>
            <w:r w:rsidRPr="003A3222">
              <w:rPr>
                <w:rStyle w:val="apple-converted-space"/>
                <w:rFonts w:asciiTheme="minorHAnsi" w:hAnsiTheme="minorHAnsi" w:cs="Arial"/>
                <w:color w:val="000000"/>
                <w:sz w:val="22"/>
                <w:szCs w:val="22"/>
                <w:lang w:val="en-US"/>
              </w:rPr>
              <w:t> </w:t>
            </w:r>
            <w:r w:rsidRPr="003A3222">
              <w:rPr>
                <w:rFonts w:asciiTheme="minorHAnsi" w:hAnsiTheme="minorHAnsi" w:cs="Arial"/>
                <w:color w:val="000000"/>
                <w:sz w:val="22"/>
                <w:szCs w:val="22"/>
                <w:lang w:val="en-US"/>
              </w:rPr>
              <w:t>&gt;</w:t>
            </w:r>
            <w:r w:rsidRPr="003A3222">
              <w:rPr>
                <w:rStyle w:val="apple-converted-space"/>
                <w:rFonts w:asciiTheme="minorHAnsi" w:hAnsiTheme="minorHAnsi" w:cs="Arial"/>
                <w:color w:val="000000"/>
                <w:sz w:val="22"/>
                <w:szCs w:val="22"/>
                <w:lang w:val="en-US"/>
              </w:rPr>
              <w:t> </w:t>
            </w:r>
            <w:hyperlink r:id="rId77" w:anchor="#" w:history="1">
              <w:r w:rsidRPr="003A3222">
                <w:rPr>
                  <w:rStyle w:val="Hyperlink"/>
                  <w:rFonts w:asciiTheme="minorHAnsi" w:hAnsiTheme="minorHAnsi" w:cs="Arial"/>
                  <w:color w:val="2C67CD"/>
                  <w:sz w:val="22"/>
                  <w:szCs w:val="22"/>
                  <w:lang w:val="en-US"/>
                </w:rPr>
                <w:t>Cadastro Nacional de Entidades Sindicais</w:t>
              </w:r>
            </w:hyperlink>
            <w:r w:rsidRPr="003A3222">
              <w:rPr>
                <w:rStyle w:val="apple-converted-space"/>
                <w:rFonts w:asciiTheme="minorHAnsi" w:hAnsiTheme="minorHAnsi" w:cs="Arial"/>
                <w:color w:val="000000"/>
                <w:sz w:val="22"/>
                <w:szCs w:val="22"/>
                <w:lang w:val="en-US"/>
              </w:rPr>
              <w:t> </w:t>
            </w:r>
            <w:r w:rsidR="003A3222" w:rsidRPr="003A3222">
              <w:rPr>
                <w:rFonts w:asciiTheme="minorHAnsi" w:hAnsiTheme="minorHAnsi" w:cs="Arial"/>
                <w:color w:val="000000"/>
                <w:sz w:val="22"/>
                <w:szCs w:val="22"/>
                <w:lang w:val="en-US"/>
              </w:rPr>
              <w:t>of</w:t>
            </w:r>
            <w:r w:rsidRPr="003A3222">
              <w:rPr>
                <w:rFonts w:asciiTheme="minorHAnsi" w:hAnsiTheme="minorHAnsi" w:cs="Arial"/>
                <w:color w:val="000000"/>
                <w:sz w:val="22"/>
                <w:szCs w:val="22"/>
                <w:lang w:val="en-US"/>
              </w:rPr>
              <w:t xml:space="preserve"> </w:t>
            </w:r>
            <w:r w:rsidR="003A3222" w:rsidRPr="003A3222">
              <w:rPr>
                <w:rFonts w:asciiTheme="minorHAnsi" w:hAnsiTheme="minorHAnsi" w:cs="Arial"/>
                <w:color w:val="000000"/>
                <w:sz w:val="22"/>
                <w:szCs w:val="22"/>
                <w:lang w:val="en-US"/>
              </w:rPr>
              <w:t>Ordinance nº. 04, of</w:t>
            </w:r>
            <w:r w:rsidRPr="003A3222">
              <w:rPr>
                <w:rFonts w:asciiTheme="minorHAnsi" w:hAnsiTheme="minorHAnsi" w:cs="Arial"/>
                <w:color w:val="000000"/>
                <w:sz w:val="22"/>
                <w:szCs w:val="22"/>
                <w:lang w:val="en-US"/>
              </w:rPr>
              <w:t xml:space="preserve"> 2014, </w:t>
            </w:r>
            <w:r w:rsidR="003A3222" w:rsidRPr="003A3222">
              <w:rPr>
                <w:rFonts w:asciiTheme="minorHAnsi" w:hAnsiTheme="minorHAnsi" w:cs="Arial"/>
                <w:color w:val="000000"/>
                <w:sz w:val="22"/>
                <w:szCs w:val="22"/>
                <w:lang w:val="en-US"/>
              </w:rPr>
              <w:t>which approves</w:t>
            </w:r>
            <w:r w:rsidR="00837639">
              <w:rPr>
                <w:rFonts w:asciiTheme="minorHAnsi" w:hAnsiTheme="minorHAnsi" w:cs="Arial"/>
                <w:color w:val="000000"/>
                <w:sz w:val="22"/>
                <w:szCs w:val="22"/>
                <w:lang w:val="en-US"/>
              </w:rPr>
              <w:t>, reviews</w:t>
            </w:r>
            <w:r w:rsidR="003A3222" w:rsidRPr="003A3222">
              <w:rPr>
                <w:rFonts w:asciiTheme="minorHAnsi" w:hAnsiTheme="minorHAnsi" w:cs="Arial"/>
                <w:color w:val="000000"/>
                <w:sz w:val="22"/>
                <w:szCs w:val="22"/>
                <w:lang w:val="en-US"/>
              </w:rPr>
              <w:t xml:space="preserve"> and repeals </w:t>
            </w:r>
            <w:r w:rsidR="00EE0334">
              <w:rPr>
                <w:rFonts w:asciiTheme="minorHAnsi" w:hAnsiTheme="minorHAnsi" w:cs="Arial"/>
                <w:color w:val="000000"/>
                <w:sz w:val="22"/>
                <w:szCs w:val="22"/>
                <w:lang w:val="en-US"/>
              </w:rPr>
              <w:t>precedents</w:t>
            </w:r>
            <w:r w:rsidRPr="003A3222">
              <w:rPr>
                <w:rFonts w:asciiTheme="minorHAnsi" w:hAnsiTheme="minorHAnsi" w:cs="Arial"/>
                <w:color w:val="000000"/>
                <w:sz w:val="22"/>
                <w:szCs w:val="22"/>
                <w:lang w:val="en-US"/>
              </w:rPr>
              <w:t xml:space="preserve"> </w:t>
            </w:r>
            <w:r w:rsidR="003A3222" w:rsidRPr="003A3222">
              <w:rPr>
                <w:rFonts w:asciiTheme="minorHAnsi" w:hAnsiTheme="minorHAnsi" w:cs="Arial"/>
                <w:color w:val="000000"/>
                <w:sz w:val="22"/>
                <w:szCs w:val="22"/>
                <w:lang w:val="en-US"/>
              </w:rPr>
              <w:t>of the Labor Relations Secretariat</w:t>
            </w:r>
            <w:r w:rsidR="003A3222">
              <w:rPr>
                <w:rFonts w:asciiTheme="minorHAnsi" w:hAnsiTheme="minorHAnsi" w:cs="Arial"/>
                <w:color w:val="000000"/>
                <w:sz w:val="22"/>
                <w:szCs w:val="22"/>
                <w:lang w:val="en-US"/>
              </w:rPr>
              <w:t xml:space="preserve"> (SRT)</w:t>
            </w:r>
            <w:r w:rsidR="003A3222" w:rsidRPr="003A3222">
              <w:rPr>
                <w:rFonts w:asciiTheme="minorHAnsi" w:hAnsiTheme="minorHAnsi" w:cs="Arial"/>
                <w:color w:val="000000"/>
                <w:sz w:val="22"/>
                <w:szCs w:val="22"/>
                <w:lang w:val="en-US"/>
              </w:rPr>
              <w:t>; and of Ordinance nº. 07, of</w:t>
            </w:r>
            <w:r w:rsidRPr="003A3222">
              <w:rPr>
                <w:rFonts w:asciiTheme="minorHAnsi" w:hAnsiTheme="minorHAnsi" w:cs="Arial"/>
                <w:color w:val="000000"/>
                <w:sz w:val="22"/>
                <w:szCs w:val="22"/>
                <w:lang w:val="en-US"/>
              </w:rPr>
              <w:t xml:space="preserve"> 2014, </w:t>
            </w:r>
            <w:r w:rsidR="003A3222">
              <w:rPr>
                <w:rFonts w:asciiTheme="minorHAnsi" w:hAnsiTheme="minorHAnsi" w:cs="Arial"/>
                <w:color w:val="000000"/>
                <w:sz w:val="22"/>
                <w:szCs w:val="22"/>
                <w:lang w:val="en-US"/>
              </w:rPr>
              <w:t>which approves</w:t>
            </w:r>
            <w:r w:rsidRPr="003A3222">
              <w:rPr>
                <w:rFonts w:asciiTheme="minorHAnsi" w:hAnsiTheme="minorHAnsi" w:cs="Arial"/>
                <w:color w:val="000000"/>
                <w:sz w:val="22"/>
                <w:szCs w:val="22"/>
                <w:lang w:val="en-US"/>
              </w:rPr>
              <w:t xml:space="preserve"> </w:t>
            </w:r>
            <w:r w:rsidR="00EE0334">
              <w:rPr>
                <w:rFonts w:asciiTheme="minorHAnsi" w:hAnsiTheme="minorHAnsi" w:cs="Arial"/>
                <w:color w:val="000000"/>
                <w:sz w:val="22"/>
                <w:szCs w:val="22"/>
                <w:lang w:val="en-US"/>
              </w:rPr>
              <w:t>Precedent</w:t>
            </w:r>
            <w:r w:rsidRPr="003A3222">
              <w:rPr>
                <w:rFonts w:asciiTheme="minorHAnsi" w:hAnsiTheme="minorHAnsi" w:cs="Arial"/>
                <w:color w:val="000000"/>
                <w:sz w:val="22"/>
                <w:szCs w:val="22"/>
                <w:lang w:val="en-US"/>
              </w:rPr>
              <w:t xml:space="preserve"> nº. 61</w:t>
            </w:r>
            <w:r w:rsidR="003A3222">
              <w:rPr>
                <w:rFonts w:asciiTheme="minorHAnsi" w:hAnsiTheme="minorHAnsi" w:cs="Arial"/>
                <w:color w:val="000000"/>
                <w:sz w:val="22"/>
                <w:szCs w:val="22"/>
                <w:lang w:val="en-US"/>
              </w:rPr>
              <w:t>,</w:t>
            </w:r>
            <w:r w:rsidRPr="003A3222">
              <w:rPr>
                <w:rFonts w:asciiTheme="minorHAnsi" w:hAnsiTheme="minorHAnsi" w:cs="Arial"/>
                <w:color w:val="000000"/>
                <w:sz w:val="22"/>
                <w:szCs w:val="22"/>
                <w:lang w:val="en-US"/>
              </w:rPr>
              <w:t xml:space="preserve"> </w:t>
            </w:r>
            <w:r w:rsidR="003A3222">
              <w:rPr>
                <w:rFonts w:asciiTheme="minorHAnsi" w:hAnsiTheme="minorHAnsi" w:cs="Arial"/>
                <w:color w:val="000000"/>
                <w:sz w:val="22"/>
                <w:szCs w:val="22"/>
                <w:lang w:val="en-US"/>
              </w:rPr>
              <w:t>which deals with mediation procedures for the resolution of conflicts regarding union representation</w:t>
            </w:r>
            <w:r w:rsidRPr="003A3222">
              <w:rPr>
                <w:rFonts w:asciiTheme="minorHAnsi" w:hAnsiTheme="minorHAnsi" w:cs="Arial"/>
                <w:color w:val="000000"/>
                <w:sz w:val="22"/>
                <w:szCs w:val="22"/>
                <w:lang w:val="en-US"/>
              </w:rPr>
              <w:t>.</w:t>
            </w:r>
          </w:p>
          <w:p w14:paraId="25789A6C" w14:textId="77777777" w:rsidR="00554D44" w:rsidRPr="00837639" w:rsidRDefault="003A3222"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3A3222">
              <w:rPr>
                <w:rFonts w:asciiTheme="minorHAnsi" w:hAnsiTheme="minorHAnsi" w:cs="Arial"/>
                <w:color w:val="000000"/>
                <w:sz w:val="22"/>
                <w:szCs w:val="22"/>
                <w:lang w:val="en-US"/>
              </w:rPr>
              <w:t>There are 61</w:t>
            </w:r>
            <w:r w:rsidR="00554D44" w:rsidRPr="003A3222">
              <w:rPr>
                <w:rFonts w:asciiTheme="minorHAnsi" w:hAnsiTheme="minorHAnsi" w:cs="Arial"/>
                <w:color w:val="000000"/>
                <w:sz w:val="22"/>
                <w:szCs w:val="22"/>
                <w:lang w:val="en-US"/>
              </w:rPr>
              <w:t xml:space="preserve"> </w:t>
            </w:r>
            <w:r w:rsidR="00EE0334">
              <w:rPr>
                <w:rFonts w:asciiTheme="minorHAnsi" w:hAnsiTheme="minorHAnsi" w:cs="Arial"/>
                <w:color w:val="000000"/>
                <w:sz w:val="22"/>
                <w:szCs w:val="22"/>
                <w:lang w:val="en-US"/>
              </w:rPr>
              <w:t>precedents</w:t>
            </w:r>
            <w:r w:rsidR="00554D44" w:rsidRPr="003A3222">
              <w:rPr>
                <w:rFonts w:asciiTheme="minorHAnsi" w:hAnsiTheme="minorHAnsi" w:cs="Arial"/>
                <w:color w:val="000000"/>
                <w:sz w:val="22"/>
                <w:szCs w:val="22"/>
                <w:lang w:val="en-US"/>
              </w:rPr>
              <w:t xml:space="preserve"> </w:t>
            </w:r>
            <w:r w:rsidRPr="003A3222">
              <w:rPr>
                <w:rFonts w:asciiTheme="minorHAnsi" w:hAnsiTheme="minorHAnsi" w:cs="Arial"/>
                <w:color w:val="000000"/>
                <w:sz w:val="22"/>
                <w:szCs w:val="22"/>
                <w:lang w:val="en-US"/>
              </w:rPr>
              <w:t xml:space="preserve">related to the topics dealt with at </w:t>
            </w:r>
            <w:r w:rsidR="00554D44" w:rsidRPr="003A3222">
              <w:rPr>
                <w:rFonts w:asciiTheme="minorHAnsi" w:hAnsiTheme="minorHAnsi" w:cs="Arial"/>
                <w:color w:val="000000"/>
                <w:sz w:val="22"/>
                <w:szCs w:val="22"/>
                <w:lang w:val="en-US"/>
              </w:rPr>
              <w:t xml:space="preserve">SRT. </w:t>
            </w:r>
            <w:r w:rsidR="00837639" w:rsidRPr="00837639">
              <w:rPr>
                <w:rFonts w:asciiTheme="minorHAnsi" w:hAnsiTheme="minorHAnsi" w:cs="Arial"/>
                <w:color w:val="000000"/>
                <w:sz w:val="22"/>
                <w:szCs w:val="22"/>
                <w:lang w:val="en-US"/>
              </w:rPr>
              <w:t xml:space="preserve">Among the major aspects the </w:t>
            </w:r>
            <w:r w:rsidR="00EE0334">
              <w:rPr>
                <w:rFonts w:asciiTheme="minorHAnsi" w:hAnsiTheme="minorHAnsi" w:cs="Arial"/>
                <w:color w:val="000000"/>
                <w:sz w:val="22"/>
                <w:szCs w:val="22"/>
                <w:lang w:val="en-US"/>
              </w:rPr>
              <w:t>precedent</w:t>
            </w:r>
            <w:r w:rsidR="00837639" w:rsidRPr="00837639">
              <w:rPr>
                <w:rFonts w:asciiTheme="minorHAnsi" w:hAnsiTheme="minorHAnsi" w:cs="Arial"/>
                <w:color w:val="000000"/>
                <w:sz w:val="22"/>
                <w:szCs w:val="22"/>
                <w:lang w:val="en-US"/>
              </w:rPr>
              <w:t xml:space="preserve"> deal with are</w:t>
            </w:r>
            <w:r w:rsidR="00554D44" w:rsidRPr="00EE0334">
              <w:rPr>
                <w:rFonts w:asciiTheme="minorHAnsi" w:hAnsiTheme="minorHAnsi" w:cs="Arial"/>
                <w:color w:val="000000"/>
                <w:sz w:val="22"/>
                <w:szCs w:val="22"/>
                <w:lang w:val="en-US"/>
              </w:rPr>
              <w:t>: homologa</w:t>
            </w:r>
            <w:r w:rsidR="00EE0334" w:rsidRPr="00EE0334">
              <w:rPr>
                <w:rFonts w:asciiTheme="minorHAnsi" w:hAnsiTheme="minorHAnsi" w:cs="Arial"/>
                <w:color w:val="000000"/>
                <w:sz w:val="22"/>
                <w:szCs w:val="22"/>
                <w:lang w:val="en-US"/>
              </w:rPr>
              <w:t>tion</w:t>
            </w:r>
            <w:r w:rsidR="00554D44" w:rsidRPr="00EE0334">
              <w:rPr>
                <w:rFonts w:asciiTheme="minorHAnsi" w:hAnsiTheme="minorHAnsi" w:cs="Arial"/>
                <w:color w:val="000000"/>
                <w:sz w:val="22"/>
                <w:szCs w:val="22"/>
                <w:lang w:val="en-US"/>
              </w:rPr>
              <w:t xml:space="preserve"> (</w:t>
            </w:r>
            <w:r w:rsidR="00EE0334" w:rsidRPr="00EE0334">
              <w:rPr>
                <w:rFonts w:asciiTheme="minorHAnsi" w:hAnsiTheme="minorHAnsi" w:cs="Arial"/>
                <w:color w:val="000000"/>
                <w:sz w:val="22"/>
                <w:szCs w:val="22"/>
                <w:lang w:val="en-US"/>
              </w:rPr>
              <w:t>assistance to</w:t>
            </w:r>
            <w:r w:rsidR="00554D44" w:rsidRPr="00EE0334">
              <w:rPr>
                <w:rFonts w:asciiTheme="minorHAnsi" w:hAnsiTheme="minorHAnsi" w:cs="Arial"/>
                <w:color w:val="000000"/>
                <w:sz w:val="22"/>
                <w:szCs w:val="22"/>
                <w:lang w:val="en-US"/>
              </w:rPr>
              <w:t xml:space="preserve"> TRCT</w:t>
            </w:r>
            <w:r w:rsidR="00EE0334" w:rsidRPr="00EE0334">
              <w:rPr>
                <w:rFonts w:asciiTheme="minorHAnsi" w:hAnsiTheme="minorHAnsi" w:cs="Arial"/>
                <w:color w:val="000000"/>
                <w:sz w:val="22"/>
                <w:szCs w:val="22"/>
                <w:lang w:val="en-US"/>
              </w:rPr>
              <w:t xml:space="preserve"> – employment agreement termination instrument</w:t>
            </w:r>
            <w:r w:rsidR="00554D44" w:rsidRPr="00EE0334">
              <w:rPr>
                <w:rFonts w:asciiTheme="minorHAnsi" w:hAnsiTheme="minorHAnsi" w:cs="Arial"/>
                <w:color w:val="000000"/>
                <w:sz w:val="22"/>
                <w:szCs w:val="22"/>
                <w:lang w:val="en-US"/>
              </w:rPr>
              <w:t xml:space="preserve">), </w:t>
            </w:r>
            <w:r w:rsidR="00EE0334" w:rsidRPr="00EE0334">
              <w:rPr>
                <w:rFonts w:asciiTheme="minorHAnsi" w:hAnsiTheme="minorHAnsi" w:cs="Arial"/>
                <w:color w:val="000000"/>
                <w:sz w:val="22"/>
                <w:szCs w:val="22"/>
                <w:lang w:val="en-US"/>
              </w:rPr>
              <w:t>notice</w:t>
            </w:r>
            <w:r w:rsidR="00EE0334">
              <w:rPr>
                <w:rFonts w:asciiTheme="minorHAnsi" w:hAnsiTheme="minorHAnsi" w:cs="Arial"/>
                <w:color w:val="000000"/>
                <w:sz w:val="22"/>
                <w:szCs w:val="22"/>
                <w:lang w:val="en-US"/>
              </w:rPr>
              <w:t xml:space="preserve"> of termination</w:t>
            </w:r>
            <w:r w:rsidR="00554D44" w:rsidRPr="00837639">
              <w:rPr>
                <w:rFonts w:asciiTheme="minorHAnsi" w:hAnsiTheme="minorHAnsi" w:cs="Arial"/>
                <w:color w:val="000000"/>
                <w:sz w:val="22"/>
                <w:szCs w:val="22"/>
                <w:lang w:val="en-US"/>
              </w:rPr>
              <w:t xml:space="preserve"> </w:t>
            </w:r>
            <w:r w:rsidR="00837639" w:rsidRPr="00837639">
              <w:rPr>
                <w:rFonts w:asciiTheme="minorHAnsi" w:hAnsiTheme="minorHAnsi" w:cs="Arial"/>
                <w:color w:val="000000"/>
                <w:sz w:val="22"/>
                <w:szCs w:val="22"/>
                <w:lang w:val="en-US"/>
              </w:rPr>
              <w:t>and union registratio</w:t>
            </w:r>
            <w:r w:rsidR="00837639">
              <w:rPr>
                <w:rFonts w:asciiTheme="minorHAnsi" w:hAnsiTheme="minorHAnsi" w:cs="Arial"/>
                <w:color w:val="000000"/>
                <w:sz w:val="22"/>
                <w:szCs w:val="22"/>
                <w:lang w:val="en-US"/>
              </w:rPr>
              <w:t>n</w:t>
            </w:r>
            <w:r w:rsidR="00554D44" w:rsidRPr="00837639">
              <w:rPr>
                <w:rFonts w:asciiTheme="minorHAnsi" w:hAnsiTheme="minorHAnsi" w:cs="Arial"/>
                <w:color w:val="000000"/>
                <w:sz w:val="22"/>
                <w:szCs w:val="22"/>
                <w:lang w:val="en-US"/>
              </w:rPr>
              <w:t>.</w:t>
            </w:r>
          </w:p>
          <w:p w14:paraId="1EC8ED37" w14:textId="77777777" w:rsidR="00554D44" w:rsidRPr="00837639" w:rsidRDefault="00837639"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837639">
              <w:rPr>
                <w:rFonts w:asciiTheme="minorHAnsi" w:hAnsiTheme="minorHAnsi" w:cs="Arial"/>
                <w:color w:val="000000"/>
                <w:sz w:val="22"/>
                <w:szCs w:val="22"/>
                <w:lang w:val="en-US"/>
              </w:rPr>
              <w:t xml:space="preserve">For the full implementation of the target, with the publication of the Technical Notes establishing technical opinions of the Labor Relations Secretariat </w:t>
            </w:r>
            <w:r w:rsidR="00554D44" w:rsidRPr="00837639">
              <w:rPr>
                <w:rFonts w:asciiTheme="minorHAnsi" w:hAnsiTheme="minorHAnsi" w:cs="Arial"/>
                <w:color w:val="000000"/>
                <w:sz w:val="22"/>
                <w:szCs w:val="22"/>
                <w:lang w:val="en-US"/>
              </w:rPr>
              <w:t xml:space="preserve">- SRT </w:t>
            </w:r>
            <w:r w:rsidRPr="00837639">
              <w:rPr>
                <w:rFonts w:asciiTheme="minorHAnsi" w:hAnsiTheme="minorHAnsi" w:cs="Arial"/>
                <w:color w:val="000000"/>
                <w:sz w:val="22"/>
                <w:szCs w:val="22"/>
                <w:lang w:val="en-US"/>
              </w:rPr>
              <w:t>on matters of its competence</w:t>
            </w:r>
            <w:r w:rsidR="00554D44" w:rsidRPr="00837639">
              <w:rPr>
                <w:rFonts w:asciiTheme="minorHAnsi" w:hAnsiTheme="minorHAnsi" w:cs="Arial"/>
                <w:color w:val="000000"/>
                <w:sz w:val="22"/>
                <w:szCs w:val="22"/>
                <w:lang w:val="en-US"/>
              </w:rPr>
              <w:t>,</w:t>
            </w:r>
            <w:r w:rsidR="00554D44" w:rsidRPr="00837639">
              <w:rPr>
                <w:rStyle w:val="apple-converted-space"/>
                <w:rFonts w:asciiTheme="minorHAnsi" w:hAnsiTheme="minorHAnsi" w:cs="Arial"/>
                <w:color w:val="000000"/>
                <w:sz w:val="22"/>
                <w:szCs w:val="22"/>
                <w:lang w:val="en-US"/>
              </w:rPr>
              <w:t> </w:t>
            </w:r>
            <w:r>
              <w:rPr>
                <w:rFonts w:asciiTheme="minorHAnsi" w:hAnsiTheme="minorHAnsi" w:cs="Arial"/>
                <w:b/>
                <w:bCs/>
                <w:color w:val="000000"/>
                <w:sz w:val="22"/>
                <w:szCs w:val="22"/>
                <w:lang w:val="en-US"/>
              </w:rPr>
              <w:t>the</w:t>
            </w:r>
            <w:r w:rsidR="00554D44" w:rsidRPr="00837639">
              <w:rPr>
                <w:rFonts w:asciiTheme="minorHAnsi" w:hAnsiTheme="minorHAnsi" w:cs="Arial"/>
                <w:b/>
                <w:bCs/>
                <w:color w:val="000000"/>
                <w:sz w:val="22"/>
                <w:szCs w:val="22"/>
                <w:lang w:val="en-US"/>
              </w:rPr>
              <w:t xml:space="preserve"> SRT </w:t>
            </w:r>
            <w:r>
              <w:rPr>
                <w:rFonts w:asciiTheme="minorHAnsi" w:hAnsiTheme="minorHAnsi" w:cs="Arial"/>
                <w:b/>
                <w:bCs/>
                <w:color w:val="000000"/>
                <w:sz w:val="22"/>
                <w:szCs w:val="22"/>
                <w:lang w:val="en-US"/>
              </w:rPr>
              <w:t xml:space="preserve">requests from </w:t>
            </w:r>
            <w:r>
              <w:rPr>
                <w:rFonts w:asciiTheme="minorHAnsi" w:hAnsiTheme="minorHAnsi" w:cs="Arial"/>
                <w:bCs/>
                <w:color w:val="000000"/>
                <w:sz w:val="22"/>
                <w:szCs w:val="22"/>
                <w:lang w:val="en-US"/>
              </w:rPr>
              <w:t>the Secretariat of Transparency and Prevention of Corruption of the Office of the Comptroller General</w:t>
            </w:r>
            <w:r w:rsidR="00554D44" w:rsidRPr="00837639">
              <w:rPr>
                <w:rStyle w:val="apple-converted-space"/>
                <w:rFonts w:asciiTheme="minorHAnsi" w:hAnsiTheme="minorHAnsi" w:cs="Arial"/>
                <w:color w:val="000000"/>
                <w:sz w:val="22"/>
                <w:szCs w:val="22"/>
                <w:lang w:val="en-US"/>
              </w:rPr>
              <w:t> </w:t>
            </w:r>
            <w:r>
              <w:rPr>
                <w:rFonts w:asciiTheme="minorHAnsi" w:hAnsiTheme="minorHAnsi" w:cs="Arial"/>
                <w:b/>
                <w:bCs/>
                <w:color w:val="000000"/>
                <w:sz w:val="22"/>
                <w:szCs w:val="22"/>
                <w:lang w:val="en-US"/>
              </w:rPr>
              <w:t>a 90-day period</w:t>
            </w:r>
            <w:r w:rsidR="00554D44" w:rsidRPr="00837639">
              <w:rPr>
                <w:rFonts w:asciiTheme="minorHAnsi" w:hAnsiTheme="minorHAnsi" w:cs="Arial"/>
                <w:b/>
                <w:bCs/>
                <w:color w:val="000000"/>
                <w:sz w:val="22"/>
                <w:szCs w:val="22"/>
                <w:lang w:val="en-US"/>
              </w:rPr>
              <w:t>.</w:t>
            </w:r>
          </w:p>
          <w:p w14:paraId="1D411180" w14:textId="77777777" w:rsidR="00554D44" w:rsidRPr="00837639" w:rsidRDefault="00554D44"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837639">
              <w:rPr>
                <w:rFonts w:asciiTheme="minorHAnsi" w:hAnsiTheme="minorHAnsi" w:cs="Arial"/>
                <w:b/>
                <w:bCs/>
                <w:color w:val="000000"/>
                <w:sz w:val="22"/>
                <w:szCs w:val="22"/>
                <w:lang w:val="en-US"/>
              </w:rPr>
              <w:t>3.</w:t>
            </w:r>
            <w:r w:rsidRPr="00837639">
              <w:rPr>
                <w:rStyle w:val="apple-converted-space"/>
                <w:rFonts w:asciiTheme="minorHAnsi" w:hAnsiTheme="minorHAnsi" w:cs="Arial"/>
                <w:color w:val="000000"/>
                <w:sz w:val="22"/>
                <w:szCs w:val="22"/>
                <w:lang w:val="en-US"/>
              </w:rPr>
              <w:t> </w:t>
            </w:r>
            <w:r w:rsidR="00837639" w:rsidRPr="00837639">
              <w:rPr>
                <w:rStyle w:val="apple-converted-space"/>
                <w:rFonts w:asciiTheme="minorHAnsi" w:hAnsiTheme="minorHAnsi" w:cs="Arial"/>
                <w:color w:val="000000"/>
                <w:sz w:val="22"/>
                <w:szCs w:val="22"/>
                <w:lang w:val="en-US"/>
              </w:rPr>
              <w:t xml:space="preserve">The inclusion on the website of the Ministry of Labor and Employment of the Technical Notes issued by the General Coordination of the Labor Relations </w:t>
            </w:r>
            <w:r w:rsidR="00837639" w:rsidRPr="00837639">
              <w:rPr>
                <w:rFonts w:asciiTheme="minorHAnsi" w:hAnsiTheme="minorHAnsi" w:cs="Arial"/>
                <w:color w:val="000000"/>
                <w:sz w:val="22"/>
                <w:szCs w:val="22"/>
                <w:lang w:val="en-US"/>
              </w:rPr>
              <w:t>related to the analysis of union registration</w:t>
            </w:r>
            <w:r w:rsidR="00837639">
              <w:rPr>
                <w:rFonts w:asciiTheme="minorHAnsi" w:hAnsiTheme="minorHAnsi" w:cs="Arial"/>
                <w:color w:val="000000"/>
                <w:sz w:val="22"/>
                <w:szCs w:val="22"/>
                <w:lang w:val="en-US"/>
              </w:rPr>
              <w:t>s containing technical opinions as to the characterization of the entity’s representation as a category in compliance with the laws in force</w:t>
            </w:r>
            <w:r w:rsidRPr="00837639">
              <w:rPr>
                <w:rFonts w:asciiTheme="minorHAnsi" w:hAnsiTheme="minorHAnsi" w:cs="Arial"/>
                <w:color w:val="000000"/>
                <w:sz w:val="22"/>
                <w:szCs w:val="22"/>
                <w:lang w:val="en-US"/>
              </w:rPr>
              <w:t>:</w:t>
            </w:r>
          </w:p>
          <w:p w14:paraId="64493004" w14:textId="77777777" w:rsidR="00554D44" w:rsidRPr="00A97CE4" w:rsidRDefault="00837639" w:rsidP="00554D44">
            <w:pPr>
              <w:pStyle w:val="NormalWeb"/>
              <w:shd w:val="clear" w:color="auto" w:fill="FFFFFF"/>
              <w:spacing w:before="0" w:line="276" w:lineRule="auto"/>
              <w:jc w:val="both"/>
              <w:textAlignment w:val="baseline"/>
              <w:rPr>
                <w:rFonts w:asciiTheme="minorHAnsi" w:hAnsiTheme="minorHAnsi" w:cs="Arial"/>
                <w:color w:val="000000"/>
                <w:sz w:val="22"/>
                <w:szCs w:val="22"/>
                <w:lang w:val="en-US"/>
              </w:rPr>
            </w:pPr>
            <w:r w:rsidRPr="00A97CE4">
              <w:rPr>
                <w:rFonts w:asciiTheme="minorHAnsi" w:hAnsiTheme="minorHAnsi" w:cs="Arial"/>
                <w:color w:val="000000"/>
                <w:sz w:val="22"/>
                <w:szCs w:val="22"/>
                <w:lang w:val="en-US"/>
              </w:rPr>
              <w:t>The Labor Relations Secretariat depends on th</w:t>
            </w:r>
            <w:r w:rsidR="00A97CE4" w:rsidRPr="00A97CE4">
              <w:rPr>
                <w:rFonts w:asciiTheme="minorHAnsi" w:hAnsiTheme="minorHAnsi" w:cs="Arial"/>
                <w:color w:val="000000"/>
                <w:sz w:val="22"/>
                <w:szCs w:val="22"/>
                <w:lang w:val="en-US"/>
              </w:rPr>
              <w:t xml:space="preserve">e General Coordination of Information of the MTE </w:t>
            </w:r>
            <w:r w:rsidR="00554D44" w:rsidRPr="00A97CE4">
              <w:rPr>
                <w:rFonts w:asciiTheme="minorHAnsi" w:hAnsiTheme="minorHAnsi" w:cs="Arial"/>
                <w:color w:val="000000"/>
                <w:sz w:val="22"/>
                <w:szCs w:val="22"/>
                <w:lang w:val="en-US"/>
              </w:rPr>
              <w:t xml:space="preserve">(CGI) </w:t>
            </w:r>
            <w:r w:rsidR="00A97CE4" w:rsidRPr="00A97CE4">
              <w:rPr>
                <w:rFonts w:asciiTheme="minorHAnsi" w:hAnsiTheme="minorHAnsi" w:cs="Arial"/>
                <w:color w:val="000000"/>
                <w:sz w:val="22"/>
                <w:szCs w:val="22"/>
                <w:lang w:val="en-US"/>
              </w:rPr>
              <w:t xml:space="preserve">for the implementation of the commitment set forth in item </w:t>
            </w:r>
            <w:r w:rsidR="00554D44" w:rsidRPr="00A97CE4">
              <w:rPr>
                <w:rFonts w:asciiTheme="minorHAnsi" w:hAnsiTheme="minorHAnsi" w:cs="Arial"/>
                <w:color w:val="000000"/>
                <w:sz w:val="22"/>
                <w:szCs w:val="22"/>
                <w:lang w:val="en-US"/>
              </w:rPr>
              <w:t>“3”</w:t>
            </w:r>
            <w:r w:rsidR="00A97CE4" w:rsidRPr="00A97CE4">
              <w:rPr>
                <w:rFonts w:asciiTheme="minorHAnsi" w:hAnsiTheme="minorHAnsi" w:cs="Arial"/>
                <w:color w:val="000000"/>
                <w:sz w:val="22"/>
                <w:szCs w:val="22"/>
                <w:lang w:val="en-US"/>
              </w:rPr>
              <w:t xml:space="preserve">. The CNES System </w:t>
            </w:r>
            <w:r w:rsidR="00554D44" w:rsidRPr="00A97CE4">
              <w:rPr>
                <w:rFonts w:asciiTheme="minorHAnsi" w:hAnsiTheme="minorHAnsi" w:cs="Arial"/>
                <w:color w:val="000000"/>
                <w:sz w:val="22"/>
                <w:szCs w:val="22"/>
                <w:lang w:val="en-US"/>
              </w:rPr>
              <w:t xml:space="preserve">– </w:t>
            </w:r>
            <w:r w:rsidR="00EE0334">
              <w:rPr>
                <w:rFonts w:asciiTheme="minorHAnsi" w:hAnsiTheme="minorHAnsi" w:cs="Arial"/>
                <w:color w:val="000000"/>
                <w:sz w:val="22"/>
                <w:szCs w:val="22"/>
                <w:lang w:val="en-US"/>
              </w:rPr>
              <w:t>National Union Entity Register</w:t>
            </w:r>
            <w:r w:rsidR="00A97CE4" w:rsidRPr="00A97CE4">
              <w:rPr>
                <w:rFonts w:asciiTheme="minorHAnsi" w:hAnsiTheme="minorHAnsi" w:cs="Arial"/>
                <w:color w:val="000000"/>
                <w:sz w:val="22"/>
                <w:szCs w:val="22"/>
                <w:lang w:val="en-US"/>
              </w:rPr>
              <w:t xml:space="preserve"> must be altered to disclose to external users the Technical Notes prepared in the union registration processes, so that when they access the registration of a given entity and click on the note, the note will be opened </w:t>
            </w:r>
            <w:r w:rsidR="00A97CE4">
              <w:rPr>
                <w:rFonts w:asciiTheme="minorHAnsi" w:hAnsiTheme="minorHAnsi" w:cs="Arial"/>
                <w:color w:val="000000"/>
                <w:sz w:val="22"/>
                <w:szCs w:val="22"/>
                <w:lang w:val="en-US"/>
              </w:rPr>
              <w:t>for</w:t>
            </w:r>
            <w:r w:rsidR="00A97CE4" w:rsidRPr="00A97CE4">
              <w:rPr>
                <w:rFonts w:asciiTheme="minorHAnsi" w:hAnsiTheme="minorHAnsi" w:cs="Arial"/>
                <w:color w:val="000000"/>
                <w:sz w:val="22"/>
                <w:szCs w:val="22"/>
                <w:lang w:val="en-US"/>
              </w:rPr>
              <w:t xml:space="preserve"> view</w:t>
            </w:r>
            <w:r w:rsidR="00A97CE4">
              <w:rPr>
                <w:rFonts w:asciiTheme="minorHAnsi" w:hAnsiTheme="minorHAnsi" w:cs="Arial"/>
                <w:color w:val="000000"/>
                <w:sz w:val="22"/>
                <w:szCs w:val="22"/>
                <w:lang w:val="en-US"/>
              </w:rPr>
              <w:t>ing</w:t>
            </w:r>
            <w:r w:rsidR="00A97CE4" w:rsidRPr="00A97CE4">
              <w:rPr>
                <w:rFonts w:asciiTheme="minorHAnsi" w:hAnsiTheme="minorHAnsi" w:cs="Arial"/>
                <w:color w:val="000000"/>
                <w:sz w:val="22"/>
                <w:szCs w:val="22"/>
                <w:lang w:val="en-US"/>
              </w:rPr>
              <w:t xml:space="preserve"> and print</w:t>
            </w:r>
            <w:r w:rsidR="00A97CE4">
              <w:rPr>
                <w:rFonts w:asciiTheme="minorHAnsi" w:hAnsiTheme="minorHAnsi" w:cs="Arial"/>
                <w:color w:val="000000"/>
                <w:sz w:val="22"/>
                <w:szCs w:val="22"/>
                <w:lang w:val="en-US"/>
              </w:rPr>
              <w:t>ing</w:t>
            </w:r>
            <w:r w:rsidR="00554D44" w:rsidRPr="00A97CE4">
              <w:rPr>
                <w:rFonts w:asciiTheme="minorHAnsi" w:hAnsiTheme="minorHAnsi" w:cs="Arial"/>
                <w:color w:val="000000"/>
                <w:sz w:val="22"/>
                <w:szCs w:val="22"/>
                <w:lang w:val="en-US"/>
              </w:rPr>
              <w:t>.</w:t>
            </w:r>
          </w:p>
          <w:p w14:paraId="66C40575" w14:textId="77777777" w:rsidR="005F607F" w:rsidRPr="00A97CE4" w:rsidRDefault="00A97CE4" w:rsidP="00A97CE4">
            <w:pPr>
              <w:pStyle w:val="texto0"/>
              <w:shd w:val="clear" w:color="auto" w:fill="FFFFFF"/>
              <w:spacing w:before="0" w:beforeAutospacing="0" w:afterAutospacing="0" w:line="276" w:lineRule="auto"/>
              <w:jc w:val="both"/>
              <w:textAlignment w:val="baseline"/>
              <w:rPr>
                <w:rFonts w:ascii="Arial" w:hAnsi="Arial" w:cs="Arial"/>
                <w:color w:val="000000"/>
                <w:sz w:val="21"/>
                <w:szCs w:val="21"/>
              </w:rPr>
            </w:pPr>
            <w:r w:rsidRPr="00A97CE4">
              <w:rPr>
                <w:rFonts w:asciiTheme="minorHAnsi" w:hAnsiTheme="minorHAnsi" w:cs="Arial"/>
                <w:color w:val="000000"/>
                <w:sz w:val="22"/>
                <w:szCs w:val="22"/>
              </w:rPr>
              <w:t xml:space="preserve">The coordination in charge requested another </w:t>
            </w:r>
            <w:r>
              <w:rPr>
                <w:rFonts w:asciiTheme="minorHAnsi" w:hAnsiTheme="minorHAnsi" w:cs="Arial"/>
                <w:color w:val="000000"/>
                <w:sz w:val="22"/>
                <w:szCs w:val="22"/>
              </w:rPr>
              <w:t>commitment completion date</w:t>
            </w:r>
            <w:r w:rsidR="00554D44" w:rsidRPr="00A97CE4">
              <w:rPr>
                <w:rFonts w:asciiTheme="minorHAnsi" w:hAnsiTheme="minorHAnsi" w:cs="Arial"/>
                <w:color w:val="000000"/>
                <w:sz w:val="22"/>
                <w:szCs w:val="22"/>
              </w:rPr>
              <w:t>: 31/12/2015.</w:t>
            </w:r>
          </w:p>
        </w:tc>
      </w:tr>
      <w:tr w:rsidR="005F607F" w:rsidRPr="00652701" w14:paraId="3C13AC31" w14:textId="77777777" w:rsidTr="002B240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1FFE8" w14:textId="77777777" w:rsidR="005F607F" w:rsidRPr="00E44453" w:rsidRDefault="008912A0" w:rsidP="00E64A72">
            <w:pPr>
              <w:spacing w:after="0"/>
              <w:jc w:val="center"/>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C532087" w14:textId="77777777" w:rsidR="005F607F" w:rsidRPr="008912A0" w:rsidRDefault="00017A4E" w:rsidP="008912A0">
            <w:pPr>
              <w:spacing w:after="0"/>
              <w:jc w:val="both"/>
              <w:rPr>
                <w:rStyle w:val="TEXTOChar"/>
                <w:rFonts w:asciiTheme="minorHAnsi" w:eastAsiaTheme="minorHAnsi" w:hAnsiTheme="minorHAnsi" w:cstheme="minorHAnsi"/>
                <w:i/>
                <w:lang w:val="en-US"/>
              </w:rPr>
            </w:pPr>
            <w:r>
              <w:rPr>
                <w:rStyle w:val="TEXTOChar"/>
                <w:rFonts w:asciiTheme="minorHAnsi" w:hAnsiTheme="minorHAnsi" w:cstheme="minorHAnsi"/>
                <w:b/>
                <w:sz w:val="22"/>
                <w:szCs w:val="22"/>
                <w:lang w:val="en-US"/>
              </w:rPr>
              <w:t>By</w:t>
            </w:r>
            <w:r w:rsidR="008912A0" w:rsidRPr="008912A0">
              <w:rPr>
                <w:rStyle w:val="TEXTOChar"/>
                <w:rFonts w:asciiTheme="minorHAnsi" w:hAnsiTheme="minorHAnsi" w:cstheme="minorHAnsi"/>
                <w:b/>
                <w:sz w:val="22"/>
                <w:szCs w:val="22"/>
                <w:lang w:val="en-US"/>
              </w:rPr>
              <w:t xml:space="preserve"> December</w:t>
            </w:r>
            <w:r w:rsidR="00886FA1" w:rsidRPr="008912A0">
              <w:rPr>
                <w:rStyle w:val="TEXTOChar"/>
                <w:rFonts w:asciiTheme="minorHAnsi" w:hAnsiTheme="minorHAnsi" w:cstheme="minorHAnsi"/>
                <w:b/>
                <w:sz w:val="22"/>
                <w:szCs w:val="22"/>
                <w:lang w:val="en-US"/>
              </w:rPr>
              <w:t>/201</w:t>
            </w:r>
            <w:r w:rsidR="00554D44" w:rsidRPr="008912A0">
              <w:rPr>
                <w:rStyle w:val="TEXTOChar"/>
                <w:rFonts w:asciiTheme="minorHAnsi" w:hAnsiTheme="minorHAnsi" w:cstheme="minorHAnsi"/>
                <w:b/>
                <w:sz w:val="22"/>
                <w:szCs w:val="22"/>
                <w:lang w:val="en-US"/>
              </w:rPr>
              <w:t xml:space="preserve">4 </w:t>
            </w:r>
            <w:r w:rsidR="00554D44" w:rsidRPr="008912A0">
              <w:rPr>
                <w:rStyle w:val="TEXTOChar"/>
                <w:rFonts w:asciiTheme="minorHAnsi" w:hAnsiTheme="minorHAnsi" w:cstheme="minorHAnsi"/>
                <w:b/>
                <w:i/>
                <w:sz w:val="20"/>
                <w:szCs w:val="22"/>
                <w:lang w:val="en-US"/>
              </w:rPr>
              <w:t>(</w:t>
            </w:r>
            <w:r w:rsidR="008912A0" w:rsidRPr="008912A0">
              <w:rPr>
                <w:rStyle w:val="TEXTOChar"/>
                <w:rFonts w:asciiTheme="minorHAnsi" w:hAnsiTheme="minorHAnsi" w:cstheme="minorHAnsi"/>
                <w:b/>
                <w:i/>
                <w:sz w:val="20"/>
                <w:szCs w:val="22"/>
                <w:lang w:val="en-US"/>
              </w:rPr>
              <w:t>previous deadline</w:t>
            </w:r>
            <w:r w:rsidR="00554D44" w:rsidRPr="008912A0">
              <w:rPr>
                <w:rStyle w:val="TEXTOChar"/>
                <w:rFonts w:asciiTheme="minorHAnsi" w:hAnsiTheme="minorHAnsi" w:cstheme="minorHAnsi"/>
                <w:b/>
                <w:i/>
                <w:sz w:val="20"/>
                <w:szCs w:val="22"/>
                <w:lang w:val="en-US"/>
              </w:rPr>
              <w:t xml:space="preserve">: </w:t>
            </w:r>
            <w:r w:rsidR="008912A0">
              <w:rPr>
                <w:rStyle w:val="TEXTOChar"/>
                <w:rFonts w:asciiTheme="minorHAnsi" w:hAnsiTheme="minorHAnsi" w:cstheme="minorHAnsi"/>
                <w:b/>
                <w:i/>
                <w:sz w:val="20"/>
                <w:szCs w:val="22"/>
                <w:lang w:val="en-US"/>
              </w:rPr>
              <w:t>J</w:t>
            </w:r>
            <w:r w:rsidR="00554D44" w:rsidRPr="008912A0">
              <w:rPr>
                <w:rStyle w:val="TEXTOChar"/>
                <w:rFonts w:asciiTheme="minorHAnsi" w:hAnsiTheme="minorHAnsi" w:cstheme="minorHAnsi"/>
                <w:b/>
                <w:i/>
                <w:sz w:val="20"/>
                <w:szCs w:val="22"/>
                <w:lang w:val="en-US"/>
              </w:rPr>
              <w:t>ul</w:t>
            </w:r>
            <w:r w:rsidR="008912A0" w:rsidRPr="008912A0">
              <w:rPr>
                <w:rStyle w:val="TEXTOChar"/>
                <w:rFonts w:asciiTheme="minorHAnsi" w:hAnsiTheme="minorHAnsi" w:cstheme="minorHAnsi"/>
                <w:b/>
                <w:i/>
                <w:sz w:val="20"/>
                <w:szCs w:val="22"/>
                <w:lang w:val="en-US"/>
              </w:rPr>
              <w:t>y</w:t>
            </w:r>
            <w:r w:rsidR="00554D44" w:rsidRPr="008912A0">
              <w:rPr>
                <w:rStyle w:val="TEXTOChar"/>
                <w:rFonts w:asciiTheme="minorHAnsi" w:hAnsiTheme="minorHAnsi" w:cstheme="minorHAnsi"/>
                <w:b/>
                <w:i/>
                <w:sz w:val="20"/>
                <w:szCs w:val="22"/>
                <w:lang w:val="en-US"/>
              </w:rPr>
              <w:t>/2014)</w:t>
            </w:r>
          </w:p>
        </w:tc>
      </w:tr>
    </w:tbl>
    <w:p w14:paraId="59C1A2C6" w14:textId="77777777" w:rsidR="006E56C0" w:rsidRPr="008912A0" w:rsidRDefault="006E56C0" w:rsidP="00E64A72">
      <w:pPr>
        <w:autoSpaceDE/>
        <w:autoSpaceDN/>
        <w:spacing w:after="0"/>
        <w:rPr>
          <w:rStyle w:val="TEXTOChar"/>
          <w:rFonts w:asciiTheme="minorHAnsi" w:hAnsiTheme="minorHAnsi" w:cstheme="minorHAnsi"/>
          <w:sz w:val="14"/>
          <w:szCs w:val="22"/>
          <w:lang w:val="en-US"/>
        </w:rPr>
      </w:pPr>
    </w:p>
    <w:p w14:paraId="748E7100" w14:textId="77777777" w:rsidR="006E56C0" w:rsidRPr="008912A0" w:rsidRDefault="006E56C0" w:rsidP="00E64A72">
      <w:pPr>
        <w:autoSpaceDE/>
        <w:autoSpaceDN/>
        <w:spacing w:after="0"/>
        <w:rPr>
          <w:rStyle w:val="TEXTOChar"/>
          <w:rFonts w:asciiTheme="minorHAnsi" w:hAnsiTheme="minorHAnsi" w:cstheme="minorHAnsi"/>
          <w:sz w:val="14"/>
          <w:szCs w:val="22"/>
          <w:lang w:val="en-US"/>
        </w:rPr>
      </w:pPr>
    </w:p>
    <w:p w14:paraId="1791FC7F" w14:textId="77777777" w:rsidR="00C72723" w:rsidRPr="008912A0" w:rsidRDefault="00C72723" w:rsidP="00E64A72">
      <w:pPr>
        <w:autoSpaceDE/>
        <w:autoSpaceDN/>
        <w:spacing w:after="0"/>
        <w:rPr>
          <w:rStyle w:val="TEXTOChar"/>
          <w:rFonts w:asciiTheme="minorHAnsi" w:hAnsiTheme="minorHAnsi" w:cstheme="minorHAnsi"/>
          <w:sz w:val="14"/>
          <w:szCs w:val="22"/>
          <w:lang w:val="en-US"/>
        </w:rPr>
      </w:pPr>
    </w:p>
    <w:tbl>
      <w:tblPr>
        <w:tblStyle w:val="Tabelacomgrade"/>
        <w:tblW w:w="8755" w:type="dxa"/>
        <w:tblLayout w:type="fixed"/>
        <w:tblLook w:val="04A0" w:firstRow="1" w:lastRow="0" w:firstColumn="1" w:lastColumn="0" w:noHBand="0" w:noVBand="1"/>
      </w:tblPr>
      <w:tblGrid>
        <w:gridCol w:w="1951"/>
        <w:gridCol w:w="6770"/>
        <w:gridCol w:w="34"/>
      </w:tblGrid>
      <w:tr w:rsidR="005F607F" w:rsidRPr="00652701" w14:paraId="79B61115" w14:textId="77777777" w:rsidTr="00513873">
        <w:trPr>
          <w:gridAfter w:val="1"/>
          <w:wAfter w:w="34" w:type="dxa"/>
          <w:trHeight w:val="466"/>
        </w:trPr>
        <w:tc>
          <w:tcPr>
            <w:tcW w:w="8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05267" w14:textId="77777777" w:rsidR="005F607F" w:rsidRPr="002D7EFD" w:rsidRDefault="00554D44" w:rsidP="00A70AD9">
            <w:pPr>
              <w:pStyle w:val="Ttulo3"/>
              <w:rPr>
                <w:rStyle w:val="TEXTOChar"/>
                <w:sz w:val="22"/>
                <w:szCs w:val="22"/>
                <w:lang w:val="en-US" w:eastAsia="pt-BR"/>
              </w:rPr>
            </w:pPr>
            <w:r w:rsidRPr="002D7EFD">
              <w:rPr>
                <w:rStyle w:val="TEXTOChar"/>
                <w:rFonts w:cstheme="minorHAnsi"/>
                <w:sz w:val="14"/>
                <w:szCs w:val="22"/>
                <w:lang w:val="en-US"/>
              </w:rPr>
              <w:lastRenderedPageBreak/>
              <w:br w:type="page"/>
            </w:r>
            <w:bookmarkStart w:id="100" w:name="_Compromisso:_(2.19)_PUBLICAÇÃO"/>
            <w:bookmarkStart w:id="101" w:name="DOISPONTODEZENOVE"/>
            <w:bookmarkStart w:id="102" w:name="_Toc416964201"/>
            <w:bookmarkEnd w:id="100"/>
            <w:r w:rsidR="00886FA1" w:rsidRPr="002D7EFD">
              <w:rPr>
                <w:lang w:val="en-US"/>
              </w:rPr>
              <w:t>Com</w:t>
            </w:r>
            <w:r w:rsidR="00597DBD" w:rsidRPr="002D7EFD">
              <w:rPr>
                <w:lang w:val="en-US"/>
              </w:rPr>
              <w:t>mitment</w:t>
            </w:r>
            <w:r w:rsidR="00886FA1" w:rsidRPr="002D7EFD">
              <w:rPr>
                <w:lang w:val="en-US"/>
              </w:rPr>
              <w:t>: (</w:t>
            </w:r>
            <w:r w:rsidR="00886FA1" w:rsidRPr="002D7EFD">
              <w:rPr>
                <w:rStyle w:val="TEXTOChar"/>
                <w:sz w:val="22"/>
                <w:szCs w:val="22"/>
                <w:lang w:val="en-US" w:eastAsia="pt-BR"/>
              </w:rPr>
              <w:t xml:space="preserve">2.19) </w:t>
            </w:r>
            <w:r w:rsidR="002D7EFD" w:rsidRPr="002D7EFD">
              <w:rPr>
                <w:rStyle w:val="TEXTOChar"/>
                <w:sz w:val="22"/>
                <w:szCs w:val="22"/>
                <w:lang w:val="en-US" w:eastAsia="pt-BR"/>
              </w:rPr>
              <w:t xml:space="preserve">PUBLISHING THE RECOMMENDATION FOR PUBLIC </w:t>
            </w:r>
            <w:r w:rsidR="00A70AD9">
              <w:rPr>
                <w:rStyle w:val="TEXTOChar"/>
                <w:sz w:val="22"/>
                <w:szCs w:val="22"/>
                <w:lang w:val="en-US" w:eastAsia="pt-BR"/>
              </w:rPr>
              <w:t>HEARINGS</w:t>
            </w:r>
            <w:r w:rsidR="002D7EFD" w:rsidRPr="002D7EFD">
              <w:rPr>
                <w:rStyle w:val="TEXTOChar"/>
                <w:sz w:val="22"/>
                <w:szCs w:val="22"/>
                <w:lang w:val="en-US" w:eastAsia="pt-BR"/>
              </w:rPr>
              <w:t xml:space="preserve"> TO SERVE AS REFERENCES FOR THE GOVERNMENT</w:t>
            </w:r>
            <w:bookmarkEnd w:id="101"/>
            <w:bookmarkEnd w:id="102"/>
          </w:p>
        </w:tc>
      </w:tr>
      <w:tr w:rsidR="005F607F" w:rsidRPr="00652701" w14:paraId="0D8AF5E2"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4066" w14:textId="77777777" w:rsidR="005F607F" w:rsidRPr="00E44453" w:rsidRDefault="0074514D" w:rsidP="00C9596A">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body</w:t>
            </w:r>
          </w:p>
        </w:tc>
        <w:tc>
          <w:tcPr>
            <w:tcW w:w="6770" w:type="dxa"/>
            <w:tcBorders>
              <w:top w:val="single" w:sz="4" w:space="0" w:color="auto"/>
              <w:left w:val="single" w:sz="4" w:space="0" w:color="auto"/>
              <w:bottom w:val="single" w:sz="4" w:space="0" w:color="auto"/>
              <w:right w:val="single" w:sz="4" w:space="0" w:color="auto"/>
            </w:tcBorders>
            <w:vAlign w:val="center"/>
          </w:tcPr>
          <w:p w14:paraId="7C4566F0" w14:textId="77777777" w:rsidR="005F607F" w:rsidRPr="00597DBD" w:rsidRDefault="00597DBD" w:rsidP="00E64A72">
            <w:pPr>
              <w:spacing w:after="0"/>
              <w:rPr>
                <w:rStyle w:val="TEXTOChar"/>
                <w:rFonts w:asciiTheme="minorHAnsi" w:eastAsiaTheme="minorHAnsi" w:hAnsiTheme="minorHAnsi" w:cstheme="minorHAnsi"/>
                <w:b/>
                <w:lang w:val="en-US"/>
              </w:rPr>
            </w:pPr>
            <w:r w:rsidRPr="00597DBD">
              <w:rPr>
                <w:rStyle w:val="TEXTOChar"/>
                <w:rFonts w:asciiTheme="minorHAnsi" w:hAnsiTheme="minorHAnsi" w:cstheme="minorHAnsi"/>
                <w:sz w:val="22"/>
                <w:szCs w:val="22"/>
                <w:lang w:val="en-US"/>
              </w:rPr>
              <w:t>General Secretariat of the Presidency of the Republic</w:t>
            </w:r>
          </w:p>
        </w:tc>
      </w:tr>
      <w:tr w:rsidR="005F607F" w:rsidRPr="00E44453" w14:paraId="2CD19C95"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799C6" w14:textId="77777777" w:rsidR="005F607F" w:rsidRPr="00E44453" w:rsidRDefault="00597DBD"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70" w:type="dxa"/>
            <w:tcBorders>
              <w:top w:val="single" w:sz="4" w:space="0" w:color="auto"/>
              <w:left w:val="single" w:sz="4" w:space="0" w:color="auto"/>
              <w:bottom w:val="single" w:sz="4" w:space="0" w:color="auto"/>
              <w:right w:val="single" w:sz="4" w:space="0" w:color="auto"/>
            </w:tcBorders>
            <w:vAlign w:val="center"/>
          </w:tcPr>
          <w:p w14:paraId="69A2FD05" w14:textId="77777777" w:rsidR="005F607F" w:rsidRPr="00E44453" w:rsidRDefault="0073479E" w:rsidP="00E64A72">
            <w:pPr>
              <w:spacing w:after="0"/>
              <w:rPr>
                <w:rStyle w:val="TEXTOChar"/>
                <w:rFonts w:asciiTheme="minorHAnsi" w:eastAsiaTheme="minorHAnsi" w:hAnsiTheme="minorHAnsi" w:cstheme="minorHAnsi"/>
                <w:b/>
              </w:rPr>
            </w:pPr>
            <w:r w:rsidRPr="00E44453">
              <w:t>Pedro de Carvalho Pontual</w:t>
            </w:r>
          </w:p>
        </w:tc>
      </w:tr>
      <w:tr w:rsidR="005F607F" w:rsidRPr="00E44453" w14:paraId="69F46F0A"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0CBF6" w14:textId="77777777" w:rsidR="005F607F" w:rsidRPr="00E44453" w:rsidRDefault="0074514D" w:rsidP="00597DBD">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Department</w:t>
            </w:r>
          </w:p>
        </w:tc>
        <w:tc>
          <w:tcPr>
            <w:tcW w:w="6770" w:type="dxa"/>
            <w:tcBorders>
              <w:top w:val="single" w:sz="4" w:space="0" w:color="auto"/>
              <w:left w:val="single" w:sz="4" w:space="0" w:color="auto"/>
              <w:bottom w:val="single" w:sz="4" w:space="0" w:color="auto"/>
              <w:right w:val="single" w:sz="4" w:space="0" w:color="auto"/>
            </w:tcBorders>
            <w:vAlign w:val="center"/>
          </w:tcPr>
          <w:p w14:paraId="024D48F4" w14:textId="77777777" w:rsidR="005F607F" w:rsidRPr="00E44453" w:rsidRDefault="00597DBD" w:rsidP="00E64A72">
            <w:pPr>
              <w:spacing w:after="0"/>
              <w:rPr>
                <w:rStyle w:val="TEXTOChar"/>
                <w:rFonts w:asciiTheme="minorHAnsi" w:eastAsiaTheme="minorHAnsi" w:hAnsiTheme="minorHAnsi" w:cstheme="minorHAnsi"/>
                <w:b/>
              </w:rPr>
            </w:pPr>
            <w:r>
              <w:t>Social Participation Department</w:t>
            </w:r>
          </w:p>
        </w:tc>
      </w:tr>
      <w:tr w:rsidR="005F607F" w:rsidRPr="00E44453" w14:paraId="7D8C75F2"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4B306" w14:textId="77777777" w:rsidR="005F607F" w:rsidRPr="00E44453" w:rsidRDefault="005F607F" w:rsidP="00597DBD">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E-mail</w:t>
            </w:r>
          </w:p>
        </w:tc>
        <w:tc>
          <w:tcPr>
            <w:tcW w:w="6770" w:type="dxa"/>
            <w:tcBorders>
              <w:top w:val="single" w:sz="4" w:space="0" w:color="auto"/>
              <w:left w:val="single" w:sz="4" w:space="0" w:color="auto"/>
              <w:bottom w:val="single" w:sz="4" w:space="0" w:color="auto"/>
              <w:right w:val="single" w:sz="4" w:space="0" w:color="auto"/>
            </w:tcBorders>
            <w:vAlign w:val="center"/>
          </w:tcPr>
          <w:p w14:paraId="0964DD5A" w14:textId="77777777" w:rsidR="005F607F" w:rsidRPr="00E44453" w:rsidRDefault="0073479E" w:rsidP="00E64A72">
            <w:pPr>
              <w:spacing w:after="0"/>
              <w:rPr>
                <w:rStyle w:val="TEXTOChar"/>
                <w:rFonts w:asciiTheme="minorHAnsi" w:eastAsiaTheme="minorHAnsi" w:hAnsiTheme="minorHAnsi" w:cstheme="minorHAnsi"/>
                <w:b/>
              </w:rPr>
            </w:pPr>
            <w:r w:rsidRPr="00E44453">
              <w:t>pedro.pontual@presidencia.gov.br</w:t>
            </w:r>
          </w:p>
        </w:tc>
      </w:tr>
      <w:tr w:rsidR="005F607F" w:rsidRPr="00E44453" w14:paraId="6A0B609C"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5C438" w14:textId="77777777" w:rsidR="005F607F" w:rsidRPr="00E44453" w:rsidRDefault="0074514D" w:rsidP="00597DBD">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Phone number</w:t>
            </w:r>
          </w:p>
        </w:tc>
        <w:tc>
          <w:tcPr>
            <w:tcW w:w="6770" w:type="dxa"/>
            <w:tcBorders>
              <w:top w:val="single" w:sz="4" w:space="0" w:color="auto"/>
              <w:left w:val="single" w:sz="4" w:space="0" w:color="auto"/>
              <w:bottom w:val="single" w:sz="4" w:space="0" w:color="auto"/>
              <w:right w:val="single" w:sz="4" w:space="0" w:color="auto"/>
            </w:tcBorders>
            <w:vAlign w:val="center"/>
          </w:tcPr>
          <w:p w14:paraId="5C956332" w14:textId="77777777" w:rsidR="005F607F" w:rsidRPr="00E44453" w:rsidRDefault="0073479E" w:rsidP="00E64A72">
            <w:pPr>
              <w:spacing w:after="0"/>
              <w:rPr>
                <w:rStyle w:val="TEXTOChar"/>
                <w:rFonts w:asciiTheme="minorHAnsi" w:eastAsiaTheme="minorHAnsi" w:hAnsiTheme="minorHAnsi" w:cstheme="minorHAnsi"/>
                <w:b/>
              </w:rPr>
            </w:pPr>
            <w:r w:rsidRPr="00E44453">
              <w:t>(61) 3411-4384</w:t>
            </w:r>
          </w:p>
        </w:tc>
      </w:tr>
      <w:tr w:rsidR="005F607F" w:rsidRPr="00652701" w14:paraId="6EFF2E44"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62CA5" w14:textId="77777777" w:rsidR="005F607F" w:rsidRPr="00597DBD" w:rsidRDefault="005F607F" w:rsidP="00597DBD">
            <w:pPr>
              <w:spacing w:after="0"/>
              <w:rPr>
                <w:rStyle w:val="TEXTOChar"/>
                <w:rFonts w:asciiTheme="minorHAnsi" w:hAnsiTheme="minorHAnsi" w:cstheme="minorHAnsi"/>
                <w:b/>
                <w:sz w:val="20"/>
                <w:lang w:val="en-US"/>
              </w:rPr>
            </w:pPr>
            <w:r w:rsidRPr="00597DBD">
              <w:rPr>
                <w:rStyle w:val="TEXTOChar"/>
                <w:rFonts w:asciiTheme="minorHAnsi" w:hAnsiTheme="minorHAnsi" w:cstheme="minorHAnsi"/>
                <w:b/>
                <w:sz w:val="20"/>
                <w:lang w:val="en-US"/>
              </w:rPr>
              <w:t>Obje</w:t>
            </w:r>
            <w:r w:rsidR="00597DBD" w:rsidRPr="00597DBD">
              <w:rPr>
                <w:rStyle w:val="TEXTOChar"/>
                <w:rFonts w:asciiTheme="minorHAnsi" w:hAnsiTheme="minorHAnsi" w:cstheme="minorHAnsi"/>
                <w:b/>
                <w:sz w:val="20"/>
                <w:lang w:val="en-US"/>
              </w:rPr>
              <w:t>ctive</w:t>
            </w:r>
            <w:r w:rsidRPr="00597DBD">
              <w:rPr>
                <w:rStyle w:val="TEXTOChar"/>
                <w:rFonts w:asciiTheme="minorHAnsi" w:hAnsiTheme="minorHAnsi" w:cstheme="minorHAnsi"/>
                <w:b/>
                <w:sz w:val="20"/>
                <w:lang w:val="en-US"/>
              </w:rPr>
              <w:t xml:space="preserve">(s) </w:t>
            </w:r>
            <w:r w:rsidR="00597DBD" w:rsidRPr="00597DBD">
              <w:rPr>
                <w:rStyle w:val="TEXTOChar"/>
                <w:rFonts w:asciiTheme="minorHAnsi" w:hAnsiTheme="minorHAnsi" w:cstheme="minorHAnsi"/>
                <w:b/>
                <w:sz w:val="20"/>
                <w:lang w:val="en-US"/>
              </w:rPr>
              <w:t>of the c</w:t>
            </w:r>
            <w:r w:rsidR="00597DBD">
              <w:rPr>
                <w:rStyle w:val="TEXTOChar"/>
                <w:rFonts w:asciiTheme="minorHAnsi" w:hAnsiTheme="minorHAnsi" w:cstheme="minorHAnsi"/>
                <w:b/>
                <w:sz w:val="20"/>
                <w:lang w:val="en-US"/>
              </w:rPr>
              <w:t>ommitment</w:t>
            </w:r>
          </w:p>
        </w:tc>
        <w:tc>
          <w:tcPr>
            <w:tcW w:w="6770" w:type="dxa"/>
            <w:tcBorders>
              <w:top w:val="single" w:sz="4" w:space="0" w:color="auto"/>
              <w:left w:val="single" w:sz="4" w:space="0" w:color="auto"/>
              <w:bottom w:val="single" w:sz="4" w:space="0" w:color="auto"/>
              <w:right w:val="single" w:sz="4" w:space="0" w:color="auto"/>
            </w:tcBorders>
            <w:vAlign w:val="center"/>
          </w:tcPr>
          <w:p w14:paraId="236B85F8" w14:textId="77777777" w:rsidR="005F607F" w:rsidRPr="00A70AD9" w:rsidRDefault="00A70AD9" w:rsidP="00624BD6">
            <w:pPr>
              <w:spacing w:after="0"/>
              <w:jc w:val="both"/>
              <w:rPr>
                <w:rStyle w:val="TEXTOChar"/>
                <w:rFonts w:asciiTheme="minorHAnsi" w:hAnsiTheme="minorHAnsi" w:cstheme="minorHAnsi"/>
                <w:lang w:val="en-US"/>
              </w:rPr>
            </w:pPr>
            <w:r w:rsidRPr="00A70AD9">
              <w:rPr>
                <w:lang w:val="en-US"/>
              </w:rPr>
              <w:t xml:space="preserve">To improve general </w:t>
            </w:r>
            <w:r>
              <w:rPr>
                <w:lang w:val="en-US"/>
              </w:rPr>
              <w:t>knowledge of</w:t>
            </w:r>
            <w:r w:rsidRPr="00A70AD9">
              <w:rPr>
                <w:lang w:val="en-US"/>
              </w:rPr>
              <w:t xml:space="preserve"> public hearings </w:t>
            </w:r>
            <w:r>
              <w:rPr>
                <w:lang w:val="en-US"/>
              </w:rPr>
              <w:t xml:space="preserve">to be held </w:t>
            </w:r>
            <w:r w:rsidRPr="00A70AD9">
              <w:rPr>
                <w:lang w:val="en-US"/>
              </w:rPr>
              <w:t>within the government and the quality of such hearings</w:t>
            </w:r>
          </w:p>
        </w:tc>
      </w:tr>
      <w:tr w:rsidR="005F607F" w:rsidRPr="00652701" w14:paraId="0AB5B363"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EE93A" w14:textId="77777777" w:rsidR="005F607F" w:rsidRPr="00E44453" w:rsidRDefault="00597DBD"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70" w:type="dxa"/>
            <w:tcBorders>
              <w:top w:val="single" w:sz="4" w:space="0" w:color="auto"/>
              <w:left w:val="single" w:sz="4" w:space="0" w:color="auto"/>
              <w:bottom w:val="single" w:sz="4" w:space="0" w:color="auto"/>
              <w:right w:val="single" w:sz="4" w:space="0" w:color="auto"/>
            </w:tcBorders>
            <w:vAlign w:val="center"/>
          </w:tcPr>
          <w:p w14:paraId="41664018" w14:textId="77777777" w:rsidR="005F607F" w:rsidRPr="00A70AD9" w:rsidRDefault="00A70AD9" w:rsidP="00624BD6">
            <w:pPr>
              <w:spacing w:after="0"/>
              <w:jc w:val="both"/>
              <w:rPr>
                <w:lang w:val="en-US"/>
              </w:rPr>
            </w:pPr>
            <w:r w:rsidRPr="00A70AD9">
              <w:rPr>
                <w:lang w:val="en-US"/>
              </w:rPr>
              <w:t xml:space="preserve">To publish recommendations on carrying out public hearings to serve as reference for the Government, thus improving </w:t>
            </w:r>
            <w:r>
              <w:rPr>
                <w:lang w:val="en-US"/>
              </w:rPr>
              <w:t xml:space="preserve">the </w:t>
            </w:r>
            <w:r w:rsidR="00624BD6">
              <w:rPr>
                <w:lang w:val="en-US"/>
              </w:rPr>
              <w:t xml:space="preserve">quality and the </w:t>
            </w:r>
            <w:r w:rsidRPr="00A70AD9">
              <w:rPr>
                <w:lang w:val="en-US"/>
              </w:rPr>
              <w:t>general knowledge o</w:t>
            </w:r>
            <w:r>
              <w:rPr>
                <w:lang w:val="en-US"/>
              </w:rPr>
              <w:t>f</w:t>
            </w:r>
            <w:r w:rsidRPr="00A70AD9">
              <w:rPr>
                <w:lang w:val="en-US"/>
              </w:rPr>
              <w:t xml:space="preserve"> the use of this instrument.</w:t>
            </w:r>
            <w:r>
              <w:rPr>
                <w:lang w:val="en-US"/>
              </w:rPr>
              <w:t xml:space="preserve"> </w:t>
            </w:r>
          </w:p>
        </w:tc>
      </w:tr>
      <w:tr w:rsidR="005F607F" w:rsidRPr="00652701" w14:paraId="035DE2A1"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F8832" w14:textId="77777777" w:rsidR="005F607F" w:rsidRPr="00E44453" w:rsidRDefault="00EC723C" w:rsidP="00597DBD">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70" w:type="dxa"/>
            <w:tcBorders>
              <w:top w:val="single" w:sz="4" w:space="0" w:color="auto"/>
              <w:left w:val="single" w:sz="4" w:space="0" w:color="auto"/>
              <w:bottom w:val="single" w:sz="4" w:space="0" w:color="auto"/>
              <w:right w:val="single" w:sz="4" w:space="0" w:color="auto"/>
            </w:tcBorders>
            <w:vAlign w:val="center"/>
          </w:tcPr>
          <w:p w14:paraId="2408DEF3" w14:textId="77777777" w:rsidR="005F607F" w:rsidRPr="00624BD6" w:rsidRDefault="00A70AD9" w:rsidP="00624BD6">
            <w:pPr>
              <w:spacing w:after="0"/>
              <w:jc w:val="both"/>
              <w:rPr>
                <w:rStyle w:val="TEXTOChar"/>
                <w:rFonts w:eastAsia="Times New Roman"/>
                <w:sz w:val="22"/>
                <w:szCs w:val="22"/>
                <w:lang w:val="en-US" w:eastAsia="pt-BR"/>
              </w:rPr>
            </w:pPr>
            <w:r w:rsidRPr="00624BD6">
              <w:rPr>
                <w:lang w:val="en-US"/>
              </w:rPr>
              <w:t xml:space="preserve">The publication of general recommendations </w:t>
            </w:r>
            <w:r w:rsidR="00624BD6" w:rsidRPr="00624BD6">
              <w:rPr>
                <w:lang w:val="en-US"/>
              </w:rPr>
              <w:t>on social participation instruments fosters and improves the quality of participation</w:t>
            </w:r>
            <w:r w:rsidR="0073479E" w:rsidRPr="00624BD6">
              <w:rPr>
                <w:lang w:val="en-US"/>
              </w:rPr>
              <w:t xml:space="preserve">; </w:t>
            </w:r>
            <w:r w:rsidR="00624BD6" w:rsidRPr="00624BD6">
              <w:rPr>
                <w:lang w:val="en-US"/>
              </w:rPr>
              <w:t xml:space="preserve">the use of the internet to promote this dialogue with </w:t>
            </w:r>
            <w:r w:rsidR="00624BD6">
              <w:rPr>
                <w:lang w:val="en-US"/>
              </w:rPr>
              <w:t xml:space="preserve">the </w:t>
            </w:r>
            <w:r w:rsidR="00624BD6" w:rsidRPr="00624BD6">
              <w:rPr>
                <w:lang w:val="en-US"/>
              </w:rPr>
              <w:t xml:space="preserve">civil society </w:t>
            </w:r>
            <w:r w:rsidR="00624BD6">
              <w:rPr>
                <w:lang w:val="en-US"/>
              </w:rPr>
              <w:t>introduces the use of new technologies and languages in the social participation debate</w:t>
            </w:r>
            <w:r w:rsidR="0073479E" w:rsidRPr="00624BD6">
              <w:rPr>
                <w:lang w:val="en-US"/>
              </w:rPr>
              <w:t xml:space="preserve">. </w:t>
            </w:r>
            <w:r w:rsidR="005E0B1A">
              <w:rPr>
                <w:lang w:val="en-US"/>
              </w:rPr>
              <w:t>Improved public hearings increase</w:t>
            </w:r>
            <w:r w:rsidR="00624BD6" w:rsidRPr="00624BD6">
              <w:rPr>
                <w:lang w:val="en-US"/>
              </w:rPr>
              <w:t xml:space="preserve"> the transparency of government actions as well as </w:t>
            </w:r>
            <w:r w:rsidR="005E0B1A">
              <w:rPr>
                <w:lang w:val="en-US"/>
              </w:rPr>
              <w:t xml:space="preserve">government </w:t>
            </w:r>
            <w:r w:rsidR="00624BD6" w:rsidRPr="00624BD6">
              <w:rPr>
                <w:lang w:val="en-US"/>
              </w:rPr>
              <w:t>responsibility and accountability</w:t>
            </w:r>
            <w:r w:rsidR="0073479E" w:rsidRPr="00624BD6">
              <w:rPr>
                <w:lang w:val="en-US"/>
              </w:rPr>
              <w:t>.</w:t>
            </w:r>
          </w:p>
        </w:tc>
      </w:tr>
      <w:tr w:rsidR="005F607F" w:rsidRPr="00652701" w14:paraId="351E624B"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BDF81" w14:textId="77777777" w:rsidR="005F607F" w:rsidRPr="00E44453" w:rsidRDefault="00624BD6"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70" w:type="dxa"/>
            <w:tcBorders>
              <w:top w:val="single" w:sz="4" w:space="0" w:color="auto"/>
              <w:left w:val="single" w:sz="4" w:space="0" w:color="auto"/>
              <w:bottom w:val="single" w:sz="4" w:space="0" w:color="auto"/>
              <w:right w:val="single" w:sz="4" w:space="0" w:color="auto"/>
            </w:tcBorders>
            <w:vAlign w:val="center"/>
          </w:tcPr>
          <w:p w14:paraId="7F4A275C" w14:textId="77777777" w:rsidR="0073479E" w:rsidRPr="008B6673" w:rsidRDefault="008B6673" w:rsidP="00E64A72">
            <w:pPr>
              <w:numPr>
                <w:ilvl w:val="0"/>
                <w:numId w:val="16"/>
              </w:numPr>
              <w:suppressAutoHyphens/>
              <w:spacing w:after="0"/>
              <w:ind w:left="318" w:hanging="284"/>
              <w:rPr>
                <w:rFonts w:asciiTheme="minorHAnsi" w:eastAsiaTheme="minorHAnsi" w:hAnsiTheme="minorHAnsi" w:cstheme="minorHAnsi"/>
                <w:b/>
                <w:sz w:val="24"/>
                <w:szCs w:val="24"/>
                <w:lang w:val="en-US" w:eastAsia="ar-SA"/>
              </w:rPr>
            </w:pPr>
            <w:r w:rsidRPr="008B6673">
              <w:rPr>
                <w:lang w:val="en-US"/>
              </w:rPr>
              <w:t xml:space="preserve">To mobilize and promote a </w:t>
            </w:r>
            <w:r w:rsidR="00B5229C" w:rsidRPr="008B6673">
              <w:rPr>
                <w:lang w:val="en-US"/>
              </w:rPr>
              <w:t xml:space="preserve">debate among the civil society for the creation of a technical standard to enhance social oversight </w:t>
            </w:r>
            <w:r w:rsidRPr="008B6673">
              <w:rPr>
                <w:lang w:val="en-US"/>
              </w:rPr>
              <w:t xml:space="preserve">of compliance </w:t>
            </w:r>
            <w:r w:rsidR="00197E0C">
              <w:rPr>
                <w:lang w:val="en-US"/>
              </w:rPr>
              <w:t>with the criteria established</w:t>
            </w:r>
            <w:r>
              <w:rPr>
                <w:lang w:val="en-US"/>
              </w:rPr>
              <w:t xml:space="preserve"> </w:t>
            </w:r>
            <w:r w:rsidR="007F6DB6">
              <w:rPr>
                <w:lang w:val="en-US"/>
              </w:rPr>
              <w:t xml:space="preserve">by </w:t>
            </w:r>
            <w:r>
              <w:rPr>
                <w:lang w:val="en-US"/>
              </w:rPr>
              <w:t>the standard</w:t>
            </w:r>
            <w:r w:rsidR="0073479E" w:rsidRPr="008B6673">
              <w:rPr>
                <w:lang w:val="en-US"/>
              </w:rPr>
              <w:t>;</w:t>
            </w:r>
          </w:p>
          <w:p w14:paraId="5AD4E9E8" w14:textId="77777777" w:rsidR="005F607F" w:rsidRPr="00197E0C" w:rsidRDefault="008B6673" w:rsidP="00197E0C">
            <w:pPr>
              <w:numPr>
                <w:ilvl w:val="0"/>
                <w:numId w:val="16"/>
              </w:numPr>
              <w:suppressAutoHyphens/>
              <w:spacing w:after="0"/>
              <w:ind w:left="318" w:hanging="284"/>
              <w:rPr>
                <w:rStyle w:val="TEXTOChar"/>
                <w:rFonts w:asciiTheme="minorHAnsi" w:eastAsiaTheme="minorHAnsi" w:hAnsiTheme="minorHAnsi" w:cstheme="minorHAnsi"/>
                <w:b/>
                <w:lang w:val="en-US"/>
              </w:rPr>
            </w:pPr>
            <w:r w:rsidRPr="00197E0C">
              <w:rPr>
                <w:lang w:val="en-US"/>
              </w:rPr>
              <w:t xml:space="preserve">To enhance </w:t>
            </w:r>
            <w:r w:rsidR="00197E0C">
              <w:rPr>
                <w:lang w:val="en-US"/>
              </w:rPr>
              <w:t>best</w:t>
            </w:r>
            <w:r w:rsidRPr="00197E0C">
              <w:rPr>
                <w:lang w:val="en-US"/>
              </w:rPr>
              <w:t xml:space="preserve"> practices </w:t>
            </w:r>
            <w:r w:rsidR="00197E0C">
              <w:rPr>
                <w:lang w:val="en-US"/>
              </w:rPr>
              <w:t>at</w:t>
            </w:r>
            <w:r w:rsidRPr="00197E0C">
              <w:rPr>
                <w:lang w:val="en-US"/>
              </w:rPr>
              <w:t xml:space="preserve"> public hearings</w:t>
            </w:r>
            <w:r w:rsidR="0073479E" w:rsidRPr="00197E0C">
              <w:rPr>
                <w:lang w:val="en-US"/>
              </w:rPr>
              <w:t>;</w:t>
            </w:r>
          </w:p>
        </w:tc>
      </w:tr>
      <w:tr w:rsidR="005F607F" w:rsidRPr="00E44453" w14:paraId="26C4178F"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D9822" w14:textId="77777777" w:rsidR="005F607F" w:rsidRPr="00E44453" w:rsidRDefault="005F607F" w:rsidP="00197E0C">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S</w:t>
            </w:r>
            <w:r w:rsidR="00197E0C">
              <w:rPr>
                <w:rStyle w:val="TEXTOChar"/>
                <w:rFonts w:asciiTheme="minorHAnsi" w:hAnsiTheme="minorHAnsi" w:cstheme="minorHAnsi"/>
                <w:b/>
                <w:sz w:val="20"/>
              </w:rPr>
              <w:t>tatus</w:t>
            </w:r>
          </w:p>
        </w:tc>
        <w:tc>
          <w:tcPr>
            <w:tcW w:w="6770" w:type="dxa"/>
            <w:tcBorders>
              <w:top w:val="single" w:sz="4" w:space="0" w:color="auto"/>
              <w:left w:val="single" w:sz="4" w:space="0" w:color="auto"/>
              <w:bottom w:val="single" w:sz="4" w:space="0" w:color="auto"/>
              <w:right w:val="single" w:sz="4" w:space="0" w:color="auto"/>
            </w:tcBorders>
            <w:vAlign w:val="center"/>
          </w:tcPr>
          <w:p w14:paraId="43B235BB" w14:textId="77777777" w:rsidR="005F607F" w:rsidRPr="00E44453" w:rsidRDefault="00197E0C" w:rsidP="00197E0C">
            <w:pPr>
              <w:spacing w:after="0"/>
              <w:rPr>
                <w:rStyle w:val="TEXTOChar"/>
                <w:rFonts w:asciiTheme="minorHAnsi" w:eastAsiaTheme="minorHAnsi" w:hAnsiTheme="minorHAnsi" w:cstheme="minorHAnsi"/>
              </w:rPr>
            </w:pPr>
            <w:r>
              <w:rPr>
                <w:rFonts w:asciiTheme="minorHAnsi" w:hAnsiTheme="minorHAnsi" w:cstheme="minorHAnsi"/>
                <w:b/>
                <w:noProof/>
              </w:rPr>
              <w:t>I</w:t>
            </w:r>
            <w:r w:rsidR="00886FA1" w:rsidRPr="00E44453">
              <w:rPr>
                <w:rFonts w:asciiTheme="minorHAnsi" w:hAnsiTheme="minorHAnsi" w:cstheme="minorHAnsi"/>
                <w:b/>
                <w:noProof/>
              </w:rPr>
              <w:t>mplement</w:t>
            </w:r>
            <w:r>
              <w:rPr>
                <w:rFonts w:asciiTheme="minorHAnsi" w:hAnsiTheme="minorHAnsi" w:cstheme="minorHAnsi"/>
                <w:b/>
                <w:noProof/>
              </w:rPr>
              <w:t>ed</w:t>
            </w:r>
          </w:p>
        </w:tc>
      </w:tr>
      <w:tr w:rsidR="005F607F" w:rsidRPr="00652701" w14:paraId="7B80C894"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88D82" w14:textId="77777777" w:rsidR="005F607F" w:rsidRPr="00E44453" w:rsidRDefault="005F607F" w:rsidP="00197E0C">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Descri</w:t>
            </w:r>
            <w:r w:rsidR="00197E0C">
              <w:rPr>
                <w:rStyle w:val="TEXTOChar"/>
                <w:rFonts w:asciiTheme="minorHAnsi" w:hAnsiTheme="minorHAnsi" w:cstheme="minorHAnsi"/>
                <w:b/>
                <w:sz w:val="20"/>
              </w:rPr>
              <w:t>ption of the results</w:t>
            </w:r>
          </w:p>
        </w:tc>
        <w:tc>
          <w:tcPr>
            <w:tcW w:w="6770" w:type="dxa"/>
            <w:tcBorders>
              <w:top w:val="single" w:sz="4" w:space="0" w:color="auto"/>
              <w:left w:val="single" w:sz="4" w:space="0" w:color="auto"/>
              <w:bottom w:val="single" w:sz="4" w:space="0" w:color="auto"/>
              <w:right w:val="single" w:sz="4" w:space="0" w:color="auto"/>
            </w:tcBorders>
            <w:vAlign w:val="center"/>
          </w:tcPr>
          <w:p w14:paraId="67E995C8" w14:textId="77777777" w:rsidR="00767DB6" w:rsidRPr="00161E07" w:rsidRDefault="004A530C" w:rsidP="00767DB6">
            <w:pPr>
              <w:jc w:val="both"/>
              <w:rPr>
                <w:rFonts w:asciiTheme="minorHAnsi" w:hAnsiTheme="minorHAnsi" w:cstheme="minorHAnsi"/>
                <w:lang w:val="en-US"/>
              </w:rPr>
            </w:pPr>
            <w:r>
              <w:rPr>
                <w:rFonts w:asciiTheme="minorHAnsi" w:hAnsiTheme="minorHAnsi" w:cstheme="minorHAnsi"/>
                <w:lang w:val="en-US"/>
              </w:rPr>
              <w:t xml:space="preserve">The </w:t>
            </w:r>
            <w:r w:rsidRPr="009F244E">
              <w:rPr>
                <w:rFonts w:asciiTheme="minorHAnsi" w:hAnsiTheme="minorHAnsi" w:cstheme="minorHAnsi"/>
                <w:lang w:val="en-US"/>
              </w:rPr>
              <w:t>reception</w:t>
            </w:r>
            <w:r w:rsidR="00767DB6" w:rsidRPr="004062FE">
              <w:rPr>
                <w:rFonts w:asciiTheme="minorHAnsi" w:hAnsiTheme="minorHAnsi" w:cstheme="minorHAnsi"/>
                <w:lang w:val="en-US"/>
              </w:rPr>
              <w:t xml:space="preserve"> </w:t>
            </w:r>
            <w:r w:rsidR="007F6DB6" w:rsidRPr="004062FE">
              <w:rPr>
                <w:rFonts w:asciiTheme="minorHAnsi" w:hAnsiTheme="minorHAnsi" w:cstheme="minorHAnsi"/>
                <w:lang w:val="en-US"/>
              </w:rPr>
              <w:t xml:space="preserve">of the recommendations on public hearings </w:t>
            </w:r>
            <w:r w:rsidR="00161E07" w:rsidRPr="004062FE">
              <w:rPr>
                <w:rFonts w:asciiTheme="minorHAnsi" w:hAnsiTheme="minorHAnsi" w:cstheme="minorHAnsi"/>
                <w:lang w:val="en-US"/>
              </w:rPr>
              <w:t>took place</w:t>
            </w:r>
            <w:r w:rsidR="00767DB6" w:rsidRPr="004062FE">
              <w:rPr>
                <w:rFonts w:asciiTheme="minorHAnsi" w:hAnsiTheme="minorHAnsi" w:cstheme="minorHAnsi"/>
                <w:lang w:val="en-US"/>
              </w:rPr>
              <w:t xml:space="preserve"> </w:t>
            </w:r>
            <w:r w:rsidR="00161E07" w:rsidRPr="004062FE">
              <w:rPr>
                <w:rFonts w:asciiTheme="minorHAnsi" w:hAnsiTheme="minorHAnsi" w:cstheme="minorHAnsi"/>
                <w:lang w:val="en-US"/>
              </w:rPr>
              <w:t xml:space="preserve">through online consultation on the draft decrees of the </w:t>
            </w:r>
            <w:r w:rsidR="004062FE" w:rsidRPr="004062FE">
              <w:rPr>
                <w:rFonts w:asciiTheme="minorHAnsi" w:hAnsiTheme="minorHAnsi" w:cstheme="minorHAnsi"/>
                <w:lang w:val="en-US"/>
              </w:rPr>
              <w:t xml:space="preserve">National Policy for Social </w:t>
            </w:r>
            <w:r w:rsidR="004062FE" w:rsidRPr="003B0DCB">
              <w:rPr>
                <w:rFonts w:asciiTheme="minorHAnsi" w:hAnsiTheme="minorHAnsi" w:cstheme="minorHAnsi"/>
                <w:lang w:val="en-US"/>
              </w:rPr>
              <w:t xml:space="preserve">Participation (PNPS) and the National Commitment </w:t>
            </w:r>
            <w:r w:rsidR="007C195C" w:rsidRPr="003B0DCB">
              <w:rPr>
                <w:rFonts w:asciiTheme="minorHAnsi" w:hAnsiTheme="minorHAnsi" w:cstheme="minorHAnsi"/>
                <w:lang w:val="en-US"/>
              </w:rPr>
              <w:t>on</w:t>
            </w:r>
            <w:r w:rsidR="004062FE" w:rsidRPr="003B0DCB">
              <w:rPr>
                <w:rFonts w:asciiTheme="minorHAnsi" w:hAnsiTheme="minorHAnsi" w:cstheme="minorHAnsi"/>
                <w:lang w:val="en-US"/>
              </w:rPr>
              <w:t xml:space="preserve"> Social Participation (CNPS)</w:t>
            </w:r>
            <w:r w:rsidR="00767DB6" w:rsidRPr="003B0DCB">
              <w:rPr>
                <w:rFonts w:asciiTheme="minorHAnsi" w:hAnsiTheme="minorHAnsi" w:cstheme="minorHAnsi"/>
                <w:lang w:val="en-US"/>
              </w:rPr>
              <w:t xml:space="preserve">. </w:t>
            </w:r>
            <w:r w:rsidR="00161E07" w:rsidRPr="003B0DCB">
              <w:rPr>
                <w:rFonts w:asciiTheme="minorHAnsi" w:hAnsiTheme="minorHAnsi" w:cstheme="minorHAnsi"/>
                <w:lang w:val="en-US"/>
              </w:rPr>
              <w:t>The</w:t>
            </w:r>
            <w:r w:rsidR="00161E07" w:rsidRPr="00161E07">
              <w:rPr>
                <w:rFonts w:asciiTheme="minorHAnsi" w:hAnsiTheme="minorHAnsi" w:cstheme="minorHAnsi"/>
                <w:lang w:val="en-US"/>
              </w:rPr>
              <w:t xml:space="preserve"> initiative was desig</w:t>
            </w:r>
            <w:r w:rsidR="00161E07">
              <w:rPr>
                <w:rFonts w:asciiTheme="minorHAnsi" w:hAnsiTheme="minorHAnsi" w:cstheme="minorHAnsi"/>
                <w:lang w:val="en-US"/>
              </w:rPr>
              <w:t xml:space="preserve">ned in a collaborative fashion </w:t>
            </w:r>
            <w:r w:rsidR="00161E07" w:rsidRPr="00161E07">
              <w:rPr>
                <w:rFonts w:asciiTheme="minorHAnsi" w:hAnsiTheme="minorHAnsi" w:cstheme="minorHAnsi"/>
                <w:lang w:val="en-US"/>
              </w:rPr>
              <w:t xml:space="preserve">to enable the inclusion of suggestions to the </w:t>
            </w:r>
            <w:r w:rsidR="00EE0334">
              <w:rPr>
                <w:rFonts w:asciiTheme="minorHAnsi" w:hAnsiTheme="minorHAnsi" w:cstheme="minorHAnsi"/>
                <w:lang w:val="en-US"/>
              </w:rPr>
              <w:t>base texts</w:t>
            </w:r>
            <w:r w:rsidR="00767DB6" w:rsidRPr="00161E07">
              <w:rPr>
                <w:rFonts w:asciiTheme="minorHAnsi" w:hAnsiTheme="minorHAnsi" w:cstheme="minorHAnsi"/>
                <w:lang w:val="en-US"/>
              </w:rPr>
              <w:t xml:space="preserve">. </w:t>
            </w:r>
          </w:p>
          <w:p w14:paraId="07240688" w14:textId="77777777" w:rsidR="00767DB6" w:rsidRPr="00892D3E" w:rsidRDefault="00892D3E" w:rsidP="00767DB6">
            <w:pPr>
              <w:jc w:val="both"/>
              <w:rPr>
                <w:rFonts w:asciiTheme="minorHAnsi" w:hAnsiTheme="minorHAnsi" w:cstheme="minorHAnsi"/>
                <w:sz w:val="20"/>
                <w:lang w:val="en-US"/>
              </w:rPr>
            </w:pPr>
            <w:r w:rsidRPr="00892D3E">
              <w:rPr>
                <w:rFonts w:asciiTheme="minorHAnsi" w:hAnsiTheme="minorHAnsi" w:cstheme="minorHAnsi"/>
                <w:lang w:val="en-US"/>
              </w:rPr>
              <w:t>The draft decrees that institute</w:t>
            </w:r>
            <w:r w:rsidR="00F247CD">
              <w:rPr>
                <w:rFonts w:asciiTheme="minorHAnsi" w:hAnsiTheme="minorHAnsi" w:cstheme="minorHAnsi"/>
                <w:lang w:val="en-US"/>
              </w:rPr>
              <w:t>d</w:t>
            </w:r>
            <w:r w:rsidRPr="00892D3E">
              <w:rPr>
                <w:rFonts w:asciiTheme="minorHAnsi" w:hAnsiTheme="minorHAnsi" w:cstheme="minorHAnsi"/>
                <w:lang w:val="en-US"/>
              </w:rPr>
              <w:t xml:space="preserve"> the National Policy for Social Participation </w:t>
            </w:r>
            <w:r w:rsidR="00F247CD">
              <w:rPr>
                <w:rFonts w:asciiTheme="minorHAnsi" w:hAnsiTheme="minorHAnsi" w:cstheme="minorHAnsi"/>
                <w:lang w:val="en-US"/>
              </w:rPr>
              <w:t xml:space="preserve">(PNPS) </w:t>
            </w:r>
            <w:r w:rsidRPr="00892D3E">
              <w:rPr>
                <w:rFonts w:asciiTheme="minorHAnsi" w:hAnsiTheme="minorHAnsi" w:cstheme="minorHAnsi"/>
                <w:lang w:val="en-US"/>
              </w:rPr>
              <w:t xml:space="preserve">and the National Commitment on Social Participation </w:t>
            </w:r>
            <w:r w:rsidR="00F247CD">
              <w:rPr>
                <w:rFonts w:asciiTheme="minorHAnsi" w:hAnsiTheme="minorHAnsi" w:cstheme="minorHAnsi"/>
                <w:lang w:val="en-US"/>
              </w:rPr>
              <w:t xml:space="preserve">(CNPS) </w:t>
            </w:r>
            <w:r w:rsidRPr="00892D3E">
              <w:rPr>
                <w:rFonts w:asciiTheme="minorHAnsi" w:hAnsiTheme="minorHAnsi" w:cstheme="minorHAnsi"/>
                <w:lang w:val="en-US"/>
              </w:rPr>
              <w:t>were available for contributions by society from July 18 to September 06, 2013</w:t>
            </w:r>
            <w:r w:rsidR="00300D9D">
              <w:rPr>
                <w:rFonts w:asciiTheme="minorHAnsi" w:hAnsiTheme="minorHAnsi" w:cstheme="minorHAnsi"/>
                <w:lang w:val="en-US"/>
              </w:rPr>
              <w:t>, at the Federal Portal of</w:t>
            </w:r>
            <w:r w:rsidRPr="00892D3E">
              <w:rPr>
                <w:rFonts w:asciiTheme="minorHAnsi" w:hAnsiTheme="minorHAnsi" w:cstheme="minorHAnsi"/>
                <w:lang w:val="en-US"/>
              </w:rPr>
              <w:t xml:space="preserve"> Social Participation</w:t>
            </w:r>
            <w:r>
              <w:rPr>
                <w:rFonts w:asciiTheme="minorHAnsi" w:hAnsiTheme="minorHAnsi" w:cstheme="minorHAnsi"/>
                <w:lang w:val="en-US"/>
              </w:rPr>
              <w:t xml:space="preserve">, </w:t>
            </w:r>
            <w:r w:rsidR="00767DB6" w:rsidRPr="00892D3E">
              <w:rPr>
                <w:rFonts w:asciiTheme="minorHAnsi" w:hAnsiTheme="minorHAnsi" w:cstheme="minorHAnsi"/>
                <w:lang w:val="en-US"/>
              </w:rPr>
              <w:t xml:space="preserve">Participa.br </w:t>
            </w:r>
            <w:r w:rsidR="00767DB6" w:rsidRPr="00892D3E">
              <w:rPr>
                <w:rFonts w:asciiTheme="minorHAnsi" w:hAnsiTheme="minorHAnsi" w:cstheme="minorHAnsi"/>
                <w:sz w:val="20"/>
                <w:lang w:val="en-US"/>
              </w:rPr>
              <w:t>(</w:t>
            </w:r>
            <w:r w:rsidR="00767DB6" w:rsidRPr="00892D3E">
              <w:rPr>
                <w:rFonts w:asciiTheme="minorHAnsi" w:hAnsiTheme="minorHAnsi" w:cstheme="minorHAnsi"/>
                <w:sz w:val="16"/>
                <w:lang w:val="en-US"/>
              </w:rPr>
              <w:t>http://www.participa.br/participacaosocial/consulta-publica</w:t>
            </w:r>
            <w:r w:rsidR="00767DB6" w:rsidRPr="00892D3E">
              <w:rPr>
                <w:rFonts w:asciiTheme="minorHAnsi" w:hAnsiTheme="minorHAnsi" w:cstheme="minorHAnsi"/>
                <w:sz w:val="20"/>
                <w:lang w:val="en-US"/>
              </w:rPr>
              <w:t>).</w:t>
            </w:r>
          </w:p>
          <w:p w14:paraId="0C1B3FF7" w14:textId="77777777" w:rsidR="00767DB6" w:rsidRPr="00F247CD" w:rsidRDefault="000A6F66" w:rsidP="00767DB6">
            <w:pPr>
              <w:jc w:val="both"/>
              <w:rPr>
                <w:rFonts w:asciiTheme="minorHAnsi" w:hAnsiTheme="minorHAnsi" w:cstheme="minorHAnsi"/>
                <w:lang w:val="en-US"/>
              </w:rPr>
            </w:pPr>
            <w:r w:rsidRPr="00F247CD">
              <w:rPr>
                <w:rFonts w:asciiTheme="minorHAnsi" w:hAnsiTheme="minorHAnsi" w:cstheme="minorHAnsi"/>
                <w:lang w:val="en-US"/>
              </w:rPr>
              <w:t xml:space="preserve">In May 2013, a Technical Note </w:t>
            </w:r>
            <w:r w:rsidR="00F247CD" w:rsidRPr="00F247CD">
              <w:rPr>
                <w:rFonts w:asciiTheme="minorHAnsi" w:hAnsiTheme="minorHAnsi" w:cstheme="minorHAnsi"/>
                <w:lang w:val="en-US"/>
              </w:rPr>
              <w:t xml:space="preserve">on the key factors </w:t>
            </w:r>
            <w:r w:rsidR="00F247CD">
              <w:rPr>
                <w:rFonts w:asciiTheme="minorHAnsi" w:hAnsiTheme="minorHAnsi" w:cstheme="minorHAnsi"/>
                <w:lang w:val="en-US"/>
              </w:rPr>
              <w:t>in the effectiveness of</w:t>
            </w:r>
            <w:r w:rsidR="00F247CD" w:rsidRPr="00F247CD">
              <w:rPr>
                <w:rFonts w:asciiTheme="minorHAnsi" w:hAnsiTheme="minorHAnsi" w:cstheme="minorHAnsi"/>
                <w:lang w:val="en-US"/>
              </w:rPr>
              <w:t xml:space="preserve"> public hearings as a means of promoting social participation </w:t>
            </w:r>
            <w:r w:rsidR="00F247CD">
              <w:rPr>
                <w:rFonts w:asciiTheme="minorHAnsi" w:hAnsiTheme="minorHAnsi" w:cstheme="minorHAnsi"/>
                <w:lang w:val="en-US"/>
              </w:rPr>
              <w:t>in public policy management within</w:t>
            </w:r>
            <w:r w:rsidR="00F247CD" w:rsidRPr="00F247CD">
              <w:rPr>
                <w:rFonts w:asciiTheme="minorHAnsi" w:hAnsiTheme="minorHAnsi" w:cstheme="minorHAnsi"/>
                <w:lang w:val="en-US"/>
              </w:rPr>
              <w:t xml:space="preserve"> the federal Executive Branch </w:t>
            </w:r>
            <w:r w:rsidRPr="00F247CD">
              <w:rPr>
                <w:rFonts w:asciiTheme="minorHAnsi" w:hAnsiTheme="minorHAnsi" w:cstheme="minorHAnsi"/>
                <w:lang w:val="en-US"/>
              </w:rPr>
              <w:t>was published</w:t>
            </w:r>
            <w:r w:rsidR="00F247CD" w:rsidRPr="00F247CD">
              <w:rPr>
                <w:rFonts w:asciiTheme="minorHAnsi" w:hAnsiTheme="minorHAnsi" w:cstheme="minorHAnsi"/>
                <w:lang w:val="en-US"/>
              </w:rPr>
              <w:t xml:space="preserve"> (</w:t>
            </w:r>
            <w:hyperlink r:id="rId78" w:history="1">
              <w:r w:rsidR="00F247CD" w:rsidRPr="00F247CD">
                <w:rPr>
                  <w:rStyle w:val="Hyperlink"/>
                  <w:rFonts w:asciiTheme="minorHAnsi" w:hAnsiTheme="minorHAnsi" w:cstheme="minorHAnsi"/>
                  <w:sz w:val="18"/>
                  <w:lang w:val="en-US"/>
                </w:rPr>
                <w:t>http://www.ipea.gov.br/participacao/images/notatecnicadiest04.pdf</w:t>
              </w:r>
            </w:hyperlink>
            <w:r w:rsidR="00F247CD" w:rsidRPr="00F247CD">
              <w:rPr>
                <w:rFonts w:asciiTheme="minorHAnsi" w:hAnsiTheme="minorHAnsi" w:cstheme="minorHAnsi"/>
                <w:lang w:val="en-US"/>
              </w:rPr>
              <w:t>)</w:t>
            </w:r>
            <w:r w:rsidR="00767DB6" w:rsidRPr="00F247CD">
              <w:rPr>
                <w:rFonts w:asciiTheme="minorHAnsi" w:hAnsiTheme="minorHAnsi" w:cstheme="minorHAnsi"/>
                <w:lang w:val="en-US"/>
              </w:rPr>
              <w:t xml:space="preserve">. </w:t>
            </w:r>
          </w:p>
          <w:p w14:paraId="0C718ED2" w14:textId="77777777" w:rsidR="005F607F" w:rsidRPr="00F247CD" w:rsidRDefault="00F247CD" w:rsidP="002C617D">
            <w:pPr>
              <w:spacing w:after="0"/>
              <w:jc w:val="both"/>
              <w:rPr>
                <w:rStyle w:val="TEXTOChar"/>
                <w:rFonts w:asciiTheme="minorHAnsi" w:eastAsiaTheme="minorHAnsi" w:hAnsiTheme="minorHAnsi" w:cstheme="minorHAnsi"/>
                <w:b/>
                <w:lang w:val="en-US"/>
              </w:rPr>
            </w:pPr>
            <w:r w:rsidRPr="00F247CD">
              <w:rPr>
                <w:rFonts w:asciiTheme="minorHAnsi" w:hAnsiTheme="minorHAnsi" w:cstheme="minorHAnsi"/>
                <w:lang w:val="en-US"/>
              </w:rPr>
              <w:t>Decree nº 8,</w:t>
            </w:r>
            <w:r w:rsidR="00767DB6" w:rsidRPr="00F247CD">
              <w:rPr>
                <w:rFonts w:asciiTheme="minorHAnsi" w:hAnsiTheme="minorHAnsi" w:cstheme="minorHAnsi"/>
                <w:lang w:val="en-US"/>
              </w:rPr>
              <w:t xml:space="preserve">423/2014, </w:t>
            </w:r>
            <w:r>
              <w:rPr>
                <w:rFonts w:asciiTheme="minorHAnsi" w:hAnsiTheme="minorHAnsi" w:cstheme="minorHAnsi"/>
                <w:lang w:val="en-US"/>
              </w:rPr>
              <w:t>which institut</w:t>
            </w:r>
            <w:r w:rsidR="002C617D">
              <w:rPr>
                <w:rFonts w:asciiTheme="minorHAnsi" w:hAnsiTheme="minorHAnsi" w:cstheme="minorHAnsi"/>
                <w:lang w:val="en-US"/>
              </w:rPr>
              <w:t>ed</w:t>
            </w:r>
            <w:r w:rsidRPr="00F247CD">
              <w:rPr>
                <w:rFonts w:asciiTheme="minorHAnsi" w:hAnsiTheme="minorHAnsi" w:cstheme="minorHAnsi"/>
                <w:lang w:val="en-US"/>
              </w:rPr>
              <w:t xml:space="preserve"> the National Policy for Social Participation, spelled out the principles and guidelines to be observed by the federal government bodies and agencies in holding Public Hearings</w:t>
            </w:r>
            <w:r w:rsidR="00767DB6" w:rsidRPr="00F247CD">
              <w:rPr>
                <w:rFonts w:asciiTheme="minorHAnsi" w:hAnsiTheme="minorHAnsi" w:cstheme="minorHAnsi"/>
                <w:lang w:val="en-US"/>
              </w:rPr>
              <w:t>.</w:t>
            </w:r>
          </w:p>
        </w:tc>
      </w:tr>
      <w:tr w:rsidR="005F607F" w:rsidRPr="00E44453" w14:paraId="67C186C0" w14:textId="77777777" w:rsidTr="00513873">
        <w:trPr>
          <w:gridAfter w:val="1"/>
          <w:wAfter w:w="34" w:type="dxa"/>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BE21C" w14:textId="77777777" w:rsidR="005F607F" w:rsidRPr="00E44453" w:rsidRDefault="005F607F" w:rsidP="00197E0C">
            <w:pPr>
              <w:spacing w:after="0"/>
              <w:jc w:val="center"/>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Implementa</w:t>
            </w:r>
            <w:r w:rsidR="00197E0C">
              <w:rPr>
                <w:rStyle w:val="TEXTOChar"/>
                <w:rFonts w:asciiTheme="minorHAnsi" w:hAnsiTheme="minorHAnsi" w:cstheme="minorHAnsi"/>
                <w:b/>
                <w:sz w:val="20"/>
              </w:rPr>
              <w:t>tion</w:t>
            </w:r>
          </w:p>
        </w:tc>
        <w:tc>
          <w:tcPr>
            <w:tcW w:w="6770" w:type="dxa"/>
            <w:tcBorders>
              <w:top w:val="single" w:sz="4" w:space="0" w:color="auto"/>
              <w:left w:val="single" w:sz="4" w:space="0" w:color="auto"/>
              <w:bottom w:val="single" w:sz="4" w:space="0" w:color="auto"/>
              <w:right w:val="single" w:sz="4" w:space="0" w:color="auto"/>
            </w:tcBorders>
            <w:vAlign w:val="center"/>
          </w:tcPr>
          <w:p w14:paraId="753E07E3" w14:textId="77777777" w:rsidR="005F607F" w:rsidRPr="00E44453" w:rsidRDefault="00017A4E" w:rsidP="00E64A72">
            <w:pPr>
              <w:spacing w:after="0"/>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197E0C">
              <w:rPr>
                <w:rStyle w:val="TEXTOChar"/>
                <w:rFonts w:asciiTheme="minorHAnsi" w:hAnsiTheme="minorHAnsi" w:cstheme="minorHAnsi"/>
                <w:b/>
                <w:sz w:val="22"/>
                <w:szCs w:val="22"/>
              </w:rPr>
              <w:t xml:space="preserve"> February</w:t>
            </w:r>
            <w:r w:rsidR="00886FA1" w:rsidRPr="00E44453">
              <w:rPr>
                <w:rStyle w:val="TEXTOChar"/>
                <w:rFonts w:asciiTheme="minorHAnsi" w:hAnsiTheme="minorHAnsi" w:cstheme="minorHAnsi"/>
                <w:b/>
                <w:sz w:val="22"/>
                <w:szCs w:val="22"/>
              </w:rPr>
              <w:t>/2014</w:t>
            </w:r>
          </w:p>
        </w:tc>
      </w:tr>
      <w:tr w:rsidR="005F607F" w:rsidRPr="00652701" w14:paraId="78B96025" w14:textId="77777777" w:rsidTr="00513873">
        <w:trPr>
          <w:trHeight w:val="466"/>
        </w:trPr>
        <w:tc>
          <w:tcPr>
            <w:tcW w:w="8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B5430" w14:textId="77777777" w:rsidR="005F607F" w:rsidRPr="003560AA" w:rsidRDefault="00767DB6" w:rsidP="0056616F">
            <w:pPr>
              <w:pStyle w:val="Ttulo3"/>
              <w:rPr>
                <w:rStyle w:val="TEXTOChar"/>
                <w:rFonts w:cstheme="minorHAnsi"/>
                <w:lang w:val="en-US"/>
              </w:rPr>
            </w:pPr>
            <w:r w:rsidRPr="003560AA">
              <w:rPr>
                <w:rStyle w:val="TEXTOChar"/>
                <w:rFonts w:cstheme="minorHAnsi"/>
                <w:b w:val="0"/>
                <w:sz w:val="22"/>
                <w:szCs w:val="22"/>
                <w:lang w:val="en-US"/>
              </w:rPr>
              <w:lastRenderedPageBreak/>
              <w:br w:type="page"/>
            </w:r>
            <w:r w:rsidR="00002A55" w:rsidRPr="003560AA">
              <w:rPr>
                <w:rStyle w:val="TEXTOChar"/>
                <w:rFonts w:cstheme="minorHAnsi"/>
                <w:b w:val="0"/>
                <w:sz w:val="22"/>
                <w:szCs w:val="22"/>
                <w:lang w:val="en-US"/>
              </w:rPr>
              <w:br w:type="page"/>
            </w:r>
            <w:bookmarkStart w:id="103" w:name="_Compromisso:_(2.20)_AUDITORIAS"/>
            <w:bookmarkStart w:id="104" w:name="DOISPONTOVINTE"/>
            <w:bookmarkStart w:id="105" w:name="_Toc416964202"/>
            <w:bookmarkEnd w:id="103"/>
            <w:r w:rsidR="00886FA1" w:rsidRPr="00B274FB">
              <w:rPr>
                <w:u w:val="single"/>
                <w:lang w:val="en-US"/>
              </w:rPr>
              <w:t>Com</w:t>
            </w:r>
            <w:r w:rsidR="0056616F" w:rsidRPr="00B274FB">
              <w:rPr>
                <w:u w:val="single"/>
                <w:lang w:val="en-US"/>
              </w:rPr>
              <w:t>mitment</w:t>
            </w:r>
            <w:r w:rsidR="00886FA1" w:rsidRPr="00B274FB">
              <w:rPr>
                <w:u w:val="single"/>
                <w:lang w:val="en-US"/>
              </w:rPr>
              <w:t>:</w:t>
            </w:r>
            <w:r w:rsidR="00886FA1" w:rsidRPr="00B274FB">
              <w:rPr>
                <w:lang w:val="en-US"/>
              </w:rPr>
              <w:t xml:space="preserve"> </w:t>
            </w:r>
            <w:bookmarkStart w:id="106" w:name="_Toc353837301"/>
            <w:r w:rsidR="00886FA1" w:rsidRPr="00B274FB">
              <w:rPr>
                <w:lang w:val="en-US"/>
              </w:rPr>
              <w:t xml:space="preserve">(2.20) </w:t>
            </w:r>
            <w:r w:rsidR="00B274FB" w:rsidRPr="00B274FB">
              <w:rPr>
                <w:lang w:val="en-US"/>
              </w:rPr>
              <w:t>PARTICIPATORY AUDITS ON THE CONSTRUCTION PROJECTS OF THE HOST CITY OF THE 2014 FIFA WORLD CUP</w:t>
            </w:r>
            <w:bookmarkEnd w:id="104"/>
            <w:bookmarkEnd w:id="105"/>
            <w:bookmarkEnd w:id="106"/>
          </w:p>
        </w:tc>
      </w:tr>
      <w:tr w:rsidR="005F607F" w:rsidRPr="00652701" w14:paraId="7AC35064"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A59CF" w14:textId="77777777" w:rsidR="005F607F" w:rsidRPr="00E44453" w:rsidRDefault="0074514D" w:rsidP="00E64A72">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body</w:t>
            </w:r>
          </w:p>
        </w:tc>
        <w:tc>
          <w:tcPr>
            <w:tcW w:w="6804" w:type="dxa"/>
            <w:gridSpan w:val="2"/>
            <w:tcBorders>
              <w:top w:val="single" w:sz="4" w:space="0" w:color="auto"/>
              <w:left w:val="single" w:sz="4" w:space="0" w:color="auto"/>
              <w:bottom w:val="single" w:sz="4" w:space="0" w:color="auto"/>
              <w:right w:val="single" w:sz="4" w:space="0" w:color="auto"/>
            </w:tcBorders>
          </w:tcPr>
          <w:p w14:paraId="74444977" w14:textId="77777777" w:rsidR="005F607F" w:rsidRPr="0056616F" w:rsidRDefault="0056616F" w:rsidP="00E64A72">
            <w:pPr>
              <w:spacing w:after="0"/>
              <w:jc w:val="both"/>
              <w:rPr>
                <w:rStyle w:val="TEXTOChar"/>
                <w:rFonts w:asciiTheme="minorHAnsi" w:eastAsiaTheme="minorHAnsi" w:hAnsiTheme="minorHAnsi" w:cstheme="minorHAnsi"/>
                <w:b/>
                <w:sz w:val="22"/>
                <w:szCs w:val="22"/>
                <w:lang w:val="en-US"/>
              </w:rPr>
            </w:pPr>
            <w:r w:rsidRPr="0056616F">
              <w:rPr>
                <w:rStyle w:val="TEXTOChar"/>
                <w:rFonts w:asciiTheme="minorHAnsi" w:hAnsiTheme="minorHAnsi" w:cstheme="minorHAnsi"/>
                <w:sz w:val="22"/>
                <w:szCs w:val="22"/>
                <w:lang w:val="en-US"/>
              </w:rPr>
              <w:t>General Secretariat of the Presidency of the Republic</w:t>
            </w:r>
          </w:p>
        </w:tc>
      </w:tr>
      <w:tr w:rsidR="005F607F" w:rsidRPr="00E44453" w14:paraId="4C79065C"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FF767" w14:textId="77777777" w:rsidR="005F607F" w:rsidRPr="00E44453" w:rsidRDefault="0074514D" w:rsidP="00E64A72">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person</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DF2F39F" w14:textId="77777777" w:rsidR="005F607F" w:rsidRPr="00E44453" w:rsidRDefault="0073479E" w:rsidP="00E64A72">
            <w:pPr>
              <w:spacing w:after="0"/>
              <w:rPr>
                <w:rStyle w:val="TEXTOChar"/>
                <w:rFonts w:asciiTheme="minorHAnsi" w:eastAsiaTheme="minorHAnsi" w:hAnsiTheme="minorHAnsi" w:cstheme="minorHAnsi"/>
                <w:b/>
                <w:sz w:val="22"/>
                <w:szCs w:val="22"/>
              </w:rPr>
            </w:pPr>
            <w:r w:rsidRPr="00E44453">
              <w:rPr>
                <w:rFonts w:asciiTheme="minorHAnsi" w:hAnsiTheme="minorHAnsi" w:cs="Times New Roman"/>
              </w:rPr>
              <w:t>Raildy Azevêdo Costa Martins</w:t>
            </w:r>
          </w:p>
        </w:tc>
      </w:tr>
      <w:tr w:rsidR="005F607F" w:rsidRPr="00E44453" w14:paraId="343692AA"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5CAF7" w14:textId="77777777" w:rsidR="005F607F" w:rsidRPr="00E44453" w:rsidRDefault="0074514D"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Department</w:t>
            </w:r>
          </w:p>
        </w:tc>
        <w:tc>
          <w:tcPr>
            <w:tcW w:w="6804" w:type="dxa"/>
            <w:gridSpan w:val="2"/>
            <w:tcBorders>
              <w:top w:val="single" w:sz="4" w:space="0" w:color="auto"/>
              <w:left w:val="single" w:sz="4" w:space="0" w:color="auto"/>
              <w:bottom w:val="single" w:sz="4" w:space="0" w:color="auto"/>
              <w:right w:val="single" w:sz="4" w:space="0" w:color="auto"/>
            </w:tcBorders>
          </w:tcPr>
          <w:p w14:paraId="457853E0" w14:textId="77777777" w:rsidR="005F607F" w:rsidRPr="00E44453" w:rsidRDefault="0056616F" w:rsidP="00E64A72">
            <w:pPr>
              <w:spacing w:after="0"/>
              <w:jc w:val="both"/>
              <w:rPr>
                <w:rStyle w:val="TEXTOChar"/>
                <w:rFonts w:asciiTheme="minorHAnsi" w:eastAsiaTheme="minorHAnsi" w:hAnsiTheme="minorHAnsi" w:cstheme="minorHAnsi"/>
                <w:b/>
                <w:sz w:val="22"/>
                <w:szCs w:val="22"/>
              </w:rPr>
            </w:pPr>
            <w:r>
              <w:rPr>
                <w:rFonts w:asciiTheme="minorHAnsi" w:hAnsiTheme="minorHAnsi" w:cs="Times New Roman"/>
              </w:rPr>
              <w:t>Internal Control</w:t>
            </w:r>
            <w:r w:rsidR="00B274FB">
              <w:rPr>
                <w:rFonts w:asciiTheme="minorHAnsi" w:hAnsiTheme="minorHAnsi" w:cs="Times New Roman"/>
              </w:rPr>
              <w:t xml:space="preserve"> Secretariat</w:t>
            </w:r>
          </w:p>
        </w:tc>
      </w:tr>
      <w:tr w:rsidR="005F607F" w:rsidRPr="00E44453" w14:paraId="2897EFE5"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58E1" w14:textId="77777777" w:rsidR="005F607F" w:rsidRPr="00E44453" w:rsidRDefault="005F607F"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E-mail</w:t>
            </w:r>
          </w:p>
        </w:tc>
        <w:tc>
          <w:tcPr>
            <w:tcW w:w="6804" w:type="dxa"/>
            <w:gridSpan w:val="2"/>
            <w:tcBorders>
              <w:top w:val="single" w:sz="4" w:space="0" w:color="auto"/>
              <w:left w:val="single" w:sz="4" w:space="0" w:color="auto"/>
              <w:bottom w:val="single" w:sz="4" w:space="0" w:color="auto"/>
              <w:right w:val="single" w:sz="4" w:space="0" w:color="auto"/>
            </w:tcBorders>
          </w:tcPr>
          <w:p w14:paraId="5E4F7066" w14:textId="77777777" w:rsidR="005F607F" w:rsidRPr="00E44453" w:rsidRDefault="00652701" w:rsidP="00E64A72">
            <w:pPr>
              <w:spacing w:after="0"/>
              <w:jc w:val="both"/>
              <w:rPr>
                <w:rStyle w:val="TEXTOChar"/>
                <w:rFonts w:asciiTheme="minorHAnsi" w:eastAsiaTheme="minorHAnsi" w:hAnsiTheme="minorHAnsi" w:cstheme="minorHAnsi"/>
                <w:b/>
                <w:sz w:val="22"/>
                <w:szCs w:val="22"/>
              </w:rPr>
            </w:pPr>
            <w:hyperlink r:id="rId79" w:history="1">
              <w:r w:rsidR="0073479E" w:rsidRPr="00E44453">
                <w:rPr>
                  <w:rStyle w:val="Hyperlink"/>
                  <w:rFonts w:asciiTheme="minorHAnsi" w:hAnsiTheme="minorHAnsi" w:cs="Times New Roman"/>
                </w:rPr>
                <w:t>raildy.martins@presidencia.gov.br</w:t>
              </w:r>
            </w:hyperlink>
          </w:p>
        </w:tc>
      </w:tr>
      <w:tr w:rsidR="005F607F" w:rsidRPr="00E44453" w14:paraId="4903808B"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ADAD0" w14:textId="77777777" w:rsidR="005F607F" w:rsidRPr="00E44453" w:rsidRDefault="0074514D"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Phone number</w:t>
            </w:r>
          </w:p>
        </w:tc>
        <w:tc>
          <w:tcPr>
            <w:tcW w:w="6804" w:type="dxa"/>
            <w:gridSpan w:val="2"/>
            <w:tcBorders>
              <w:top w:val="single" w:sz="4" w:space="0" w:color="auto"/>
              <w:left w:val="single" w:sz="4" w:space="0" w:color="auto"/>
              <w:bottom w:val="single" w:sz="4" w:space="0" w:color="auto"/>
              <w:right w:val="single" w:sz="4" w:space="0" w:color="auto"/>
            </w:tcBorders>
          </w:tcPr>
          <w:p w14:paraId="5209475C" w14:textId="77777777" w:rsidR="005F607F" w:rsidRPr="00E44453" w:rsidRDefault="0073479E" w:rsidP="00E64A72">
            <w:pPr>
              <w:spacing w:after="0"/>
              <w:jc w:val="both"/>
              <w:rPr>
                <w:rStyle w:val="TEXTOChar"/>
                <w:rFonts w:asciiTheme="minorHAnsi" w:eastAsiaTheme="minorHAnsi" w:hAnsiTheme="minorHAnsi" w:cstheme="minorHAnsi"/>
                <w:b/>
                <w:sz w:val="22"/>
                <w:szCs w:val="22"/>
              </w:rPr>
            </w:pPr>
            <w:r w:rsidRPr="00E44453">
              <w:rPr>
                <w:rFonts w:asciiTheme="minorHAnsi" w:hAnsiTheme="minorHAnsi" w:cs="Times New Roman"/>
              </w:rPr>
              <w:t>(61) 3411-2681</w:t>
            </w:r>
          </w:p>
        </w:tc>
      </w:tr>
      <w:tr w:rsidR="005F607F" w:rsidRPr="00652701" w14:paraId="1B582C63"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73275" w14:textId="77777777" w:rsidR="005F607F" w:rsidRPr="0056616F" w:rsidRDefault="005F607F" w:rsidP="0056616F">
            <w:pPr>
              <w:spacing w:after="0"/>
              <w:rPr>
                <w:rStyle w:val="TEXTOChar"/>
                <w:rFonts w:asciiTheme="minorHAnsi" w:hAnsiTheme="minorHAnsi" w:cstheme="minorHAnsi"/>
                <w:b/>
                <w:sz w:val="20"/>
                <w:lang w:val="en-US"/>
              </w:rPr>
            </w:pPr>
            <w:r w:rsidRPr="0056616F">
              <w:rPr>
                <w:rStyle w:val="TEXTOChar"/>
                <w:rFonts w:asciiTheme="minorHAnsi" w:hAnsiTheme="minorHAnsi" w:cstheme="minorHAnsi"/>
                <w:b/>
                <w:sz w:val="20"/>
                <w:lang w:val="en-US"/>
              </w:rPr>
              <w:t>Obje</w:t>
            </w:r>
            <w:r w:rsidR="0056616F" w:rsidRPr="0056616F">
              <w:rPr>
                <w:rStyle w:val="TEXTOChar"/>
                <w:rFonts w:asciiTheme="minorHAnsi" w:hAnsiTheme="minorHAnsi" w:cstheme="minorHAnsi"/>
                <w:b/>
                <w:sz w:val="20"/>
                <w:lang w:val="en-US"/>
              </w:rPr>
              <w:t>ctive</w:t>
            </w:r>
            <w:r w:rsidRPr="0056616F">
              <w:rPr>
                <w:rStyle w:val="TEXTOChar"/>
                <w:rFonts w:asciiTheme="minorHAnsi" w:hAnsiTheme="minorHAnsi" w:cstheme="minorHAnsi"/>
                <w:b/>
                <w:sz w:val="20"/>
                <w:lang w:val="en-US"/>
              </w:rPr>
              <w:t xml:space="preserve">(s) </w:t>
            </w:r>
            <w:r w:rsidR="0056616F" w:rsidRPr="0056616F">
              <w:rPr>
                <w:rStyle w:val="TEXTOChar"/>
                <w:rFonts w:asciiTheme="minorHAnsi" w:hAnsiTheme="minorHAnsi" w:cstheme="minorHAnsi"/>
                <w:b/>
                <w:sz w:val="20"/>
                <w:lang w:val="en-US"/>
              </w:rPr>
              <w:t>of the commit</w:t>
            </w:r>
            <w:r w:rsidR="0056616F">
              <w:rPr>
                <w:rStyle w:val="TEXTOChar"/>
                <w:rFonts w:asciiTheme="minorHAnsi" w:hAnsiTheme="minorHAnsi" w:cstheme="minorHAnsi"/>
                <w:b/>
                <w:sz w:val="20"/>
                <w:lang w:val="en-US"/>
              </w:rPr>
              <w:t>ment</w:t>
            </w:r>
          </w:p>
        </w:tc>
        <w:tc>
          <w:tcPr>
            <w:tcW w:w="6804" w:type="dxa"/>
            <w:gridSpan w:val="2"/>
            <w:tcBorders>
              <w:top w:val="single" w:sz="4" w:space="0" w:color="auto"/>
              <w:left w:val="single" w:sz="4" w:space="0" w:color="auto"/>
              <w:bottom w:val="single" w:sz="4" w:space="0" w:color="auto"/>
              <w:right w:val="single" w:sz="4" w:space="0" w:color="auto"/>
            </w:tcBorders>
          </w:tcPr>
          <w:p w14:paraId="600783CD" w14:textId="77777777" w:rsidR="005F607F" w:rsidRPr="0070609A" w:rsidRDefault="003560AA" w:rsidP="0070609A">
            <w:pPr>
              <w:spacing w:after="0"/>
              <w:jc w:val="both"/>
              <w:rPr>
                <w:rStyle w:val="TEXTOChar"/>
                <w:rFonts w:asciiTheme="minorHAnsi" w:hAnsiTheme="minorHAnsi" w:cstheme="minorHAnsi"/>
                <w:sz w:val="22"/>
                <w:szCs w:val="22"/>
                <w:lang w:val="en-US"/>
              </w:rPr>
            </w:pPr>
            <w:r w:rsidRPr="0070609A">
              <w:rPr>
                <w:rFonts w:asciiTheme="minorHAnsi" w:hAnsiTheme="minorHAnsi"/>
                <w:lang w:val="en-US"/>
              </w:rPr>
              <w:t>To interact directly with society</w:t>
            </w:r>
            <w:r w:rsidR="0070609A" w:rsidRPr="0070609A">
              <w:rPr>
                <w:rFonts w:asciiTheme="minorHAnsi" w:hAnsiTheme="minorHAnsi"/>
                <w:lang w:val="en-US"/>
              </w:rPr>
              <w:t xml:space="preserve">, including it in the control </w:t>
            </w:r>
            <w:r w:rsidR="0070609A">
              <w:rPr>
                <w:rFonts w:asciiTheme="minorHAnsi" w:hAnsiTheme="minorHAnsi"/>
                <w:lang w:val="en-US"/>
              </w:rPr>
              <w:t>work</w:t>
            </w:r>
            <w:r w:rsidR="0070609A" w:rsidRPr="0070609A">
              <w:rPr>
                <w:rFonts w:asciiTheme="minorHAnsi" w:hAnsiTheme="minorHAnsi"/>
                <w:lang w:val="en-US"/>
              </w:rPr>
              <w:t xml:space="preserve"> and allowing the aud</w:t>
            </w:r>
            <w:r w:rsidR="0070609A">
              <w:rPr>
                <w:rFonts w:asciiTheme="minorHAnsi" w:hAnsiTheme="minorHAnsi"/>
                <w:lang w:val="en-US"/>
              </w:rPr>
              <w:t>itor to identify nu</w:t>
            </w:r>
            <w:r w:rsidR="0070609A" w:rsidRPr="0070609A">
              <w:rPr>
                <w:rFonts w:asciiTheme="minorHAnsi" w:hAnsiTheme="minorHAnsi"/>
                <w:lang w:val="en-US"/>
              </w:rPr>
              <w:t>ances that cannot be detected in a traditional technical work</w:t>
            </w:r>
            <w:r w:rsidR="00AC239D" w:rsidRPr="0070609A">
              <w:rPr>
                <w:rFonts w:asciiTheme="minorHAnsi" w:hAnsiTheme="minorHAnsi"/>
                <w:lang w:val="en-US"/>
              </w:rPr>
              <w:t xml:space="preserve">, </w:t>
            </w:r>
            <w:r w:rsidR="0070609A">
              <w:rPr>
                <w:rFonts w:asciiTheme="minorHAnsi" w:hAnsiTheme="minorHAnsi"/>
                <w:lang w:val="en-US"/>
              </w:rPr>
              <w:t>focusing on the constructions of ports and airports</w:t>
            </w:r>
            <w:r w:rsidR="00AC239D" w:rsidRPr="0070609A">
              <w:rPr>
                <w:rFonts w:asciiTheme="minorHAnsi" w:hAnsiTheme="minorHAnsi"/>
                <w:lang w:val="en-US"/>
              </w:rPr>
              <w:t xml:space="preserve">. </w:t>
            </w:r>
            <w:r w:rsidR="0070609A">
              <w:rPr>
                <w:rFonts w:asciiTheme="minorHAnsi" w:hAnsiTheme="minorHAnsi"/>
                <w:lang w:val="en-US"/>
              </w:rPr>
              <w:t>In this type of audit, it is society that identifies critical points in the audited object and suggests the best solutions</w:t>
            </w:r>
            <w:r w:rsidR="00AC239D" w:rsidRPr="0070609A">
              <w:rPr>
                <w:rFonts w:asciiTheme="minorHAnsi" w:hAnsiTheme="minorHAnsi"/>
                <w:lang w:val="en-US"/>
              </w:rPr>
              <w:t xml:space="preserve">. </w:t>
            </w:r>
            <w:r w:rsidR="0070609A">
              <w:rPr>
                <w:rFonts w:asciiTheme="minorHAnsi" w:hAnsiTheme="minorHAnsi"/>
                <w:lang w:val="en-US"/>
              </w:rPr>
              <w:t>The auditor demonstrates their conclusions, provides a technical evaluation of them, and suggests solutions</w:t>
            </w:r>
            <w:r w:rsidR="00AC239D" w:rsidRPr="0070609A">
              <w:rPr>
                <w:rFonts w:asciiTheme="minorHAnsi" w:hAnsiTheme="minorHAnsi"/>
                <w:lang w:val="en-US"/>
              </w:rPr>
              <w:t>.</w:t>
            </w:r>
          </w:p>
        </w:tc>
      </w:tr>
      <w:tr w:rsidR="005F607F" w:rsidRPr="00652701" w14:paraId="1355627B"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B8E6F" w14:textId="77777777" w:rsidR="005F607F" w:rsidRPr="00E44453" w:rsidRDefault="0070609A"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804" w:type="dxa"/>
            <w:gridSpan w:val="2"/>
            <w:tcBorders>
              <w:top w:val="single" w:sz="4" w:space="0" w:color="auto"/>
              <w:left w:val="single" w:sz="4" w:space="0" w:color="auto"/>
              <w:bottom w:val="single" w:sz="4" w:space="0" w:color="auto"/>
              <w:right w:val="single" w:sz="4" w:space="0" w:color="auto"/>
            </w:tcBorders>
          </w:tcPr>
          <w:p w14:paraId="70840233" w14:textId="77777777" w:rsidR="005F607F" w:rsidRPr="003560AA" w:rsidRDefault="003560AA" w:rsidP="003560AA">
            <w:pPr>
              <w:spacing w:after="0"/>
              <w:jc w:val="both"/>
              <w:rPr>
                <w:lang w:val="en-US"/>
              </w:rPr>
            </w:pPr>
            <w:r w:rsidRPr="003560AA">
              <w:rPr>
                <w:lang w:val="en-US"/>
              </w:rPr>
              <w:t>T</w:t>
            </w:r>
            <w:r w:rsidRPr="00197352">
              <w:rPr>
                <w:lang w:val="en-US"/>
              </w:rPr>
              <w:t xml:space="preserve">o carry out participatory audits in all Brazilian host cities for the 2014 </w:t>
            </w:r>
            <w:r w:rsidR="00D95F71">
              <w:rPr>
                <w:lang w:val="en-US"/>
              </w:rPr>
              <w:t xml:space="preserve">FIFA </w:t>
            </w:r>
            <w:r w:rsidRPr="00197352">
              <w:rPr>
                <w:lang w:val="en-US"/>
              </w:rPr>
              <w:t>World Cup, focusing on the constructions of ports and airports, as a means of ensuring compliance to human rights and the requisites for negotiations and agreements with social and labor move</w:t>
            </w:r>
            <w:r>
              <w:rPr>
                <w:lang w:val="en-US"/>
              </w:rPr>
              <w:t>ments. The audits will be carried</w:t>
            </w:r>
            <w:r w:rsidRPr="00197352">
              <w:rPr>
                <w:lang w:val="en-US"/>
              </w:rPr>
              <w:t xml:space="preserve"> out jointly by government and civil society and aim at identifying critical points in projects, environmental licenses, expropriations and other technical and social barriers that may pose risks to the projec</w:t>
            </w:r>
            <w:r w:rsidR="00CC28E6">
              <w:rPr>
                <w:lang w:val="en-US"/>
              </w:rPr>
              <w:t xml:space="preserve">ts and </w:t>
            </w:r>
            <w:r w:rsidRPr="00197352">
              <w:rPr>
                <w:lang w:val="en-US"/>
              </w:rPr>
              <w:t>the population affected by them.</w:t>
            </w:r>
          </w:p>
        </w:tc>
      </w:tr>
      <w:tr w:rsidR="005F607F" w:rsidRPr="00652701" w14:paraId="54294148"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FB737" w14:textId="77777777" w:rsidR="005F607F" w:rsidRPr="00E44453" w:rsidRDefault="00EC723C" w:rsidP="0070609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804" w:type="dxa"/>
            <w:gridSpan w:val="2"/>
            <w:tcBorders>
              <w:top w:val="single" w:sz="4" w:space="0" w:color="auto"/>
              <w:left w:val="single" w:sz="4" w:space="0" w:color="auto"/>
              <w:bottom w:val="single" w:sz="4" w:space="0" w:color="auto"/>
              <w:right w:val="single" w:sz="4" w:space="0" w:color="auto"/>
            </w:tcBorders>
          </w:tcPr>
          <w:p w14:paraId="69148B1A" w14:textId="77777777" w:rsidR="005F607F" w:rsidRPr="00CC28E6" w:rsidRDefault="0070609A" w:rsidP="00CC28E6">
            <w:pPr>
              <w:spacing w:after="0"/>
              <w:jc w:val="both"/>
              <w:rPr>
                <w:rStyle w:val="TEXTOChar"/>
                <w:rFonts w:asciiTheme="minorHAnsi" w:eastAsiaTheme="minorHAnsi" w:hAnsiTheme="minorHAnsi" w:cstheme="minorHAnsi"/>
                <w:b/>
                <w:color w:val="FF0000"/>
                <w:sz w:val="22"/>
                <w:szCs w:val="22"/>
                <w:lang w:val="en-US"/>
              </w:rPr>
            </w:pPr>
            <w:r w:rsidRPr="00CC28E6">
              <w:rPr>
                <w:rFonts w:asciiTheme="minorHAnsi" w:hAnsiTheme="minorHAnsi"/>
                <w:lang w:val="en-US"/>
              </w:rPr>
              <w:t>Conducted by the Internal Control Secretariat of the General Secretariat of the Presidency of the Republic and the civil society, the work consists in identifying</w:t>
            </w:r>
            <w:r w:rsidR="00CC28E6" w:rsidRPr="00CC28E6">
              <w:rPr>
                <w:rFonts w:asciiTheme="minorHAnsi" w:hAnsiTheme="minorHAnsi"/>
                <w:lang w:val="en-US"/>
              </w:rPr>
              <w:t>,</w:t>
            </w:r>
            <w:r w:rsidRPr="00CC28E6">
              <w:rPr>
                <w:rFonts w:asciiTheme="minorHAnsi" w:hAnsiTheme="minorHAnsi"/>
                <w:lang w:val="en-US"/>
              </w:rPr>
              <w:t xml:space="preserve"> through audit techniques such as physical inspection</w:t>
            </w:r>
            <w:r w:rsidR="00CC28E6" w:rsidRPr="00CC28E6">
              <w:rPr>
                <w:rFonts w:asciiTheme="minorHAnsi" w:hAnsiTheme="minorHAnsi"/>
                <w:lang w:val="en-US"/>
              </w:rPr>
              <w:t>s</w:t>
            </w:r>
            <w:r w:rsidRPr="00CC28E6">
              <w:rPr>
                <w:rFonts w:asciiTheme="minorHAnsi" w:hAnsiTheme="minorHAnsi"/>
                <w:lang w:val="en-US"/>
              </w:rPr>
              <w:t>, interviews and examination of documents</w:t>
            </w:r>
            <w:r w:rsidR="00CC28E6" w:rsidRPr="00CC28E6">
              <w:rPr>
                <w:rFonts w:asciiTheme="minorHAnsi" w:hAnsiTheme="minorHAnsi"/>
                <w:lang w:val="en-US"/>
              </w:rPr>
              <w:t>, critical points in the projects, environmental licenses, expropriations and other technical and social barriers that may pose risks to the projects and the population affected by them</w:t>
            </w:r>
            <w:r w:rsidR="00AC239D" w:rsidRPr="00CC28E6">
              <w:rPr>
                <w:rFonts w:asciiTheme="minorHAnsi" w:hAnsiTheme="minorHAnsi"/>
                <w:lang w:val="en-US"/>
              </w:rPr>
              <w:t>.</w:t>
            </w:r>
          </w:p>
        </w:tc>
      </w:tr>
      <w:tr w:rsidR="005F607F" w:rsidRPr="00652701" w14:paraId="79BC0322"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A4305" w14:textId="77777777" w:rsidR="005F607F" w:rsidRPr="00E44453" w:rsidRDefault="0070609A"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804" w:type="dxa"/>
            <w:gridSpan w:val="2"/>
            <w:tcBorders>
              <w:top w:val="single" w:sz="4" w:space="0" w:color="auto"/>
              <w:left w:val="single" w:sz="4" w:space="0" w:color="auto"/>
              <w:bottom w:val="single" w:sz="4" w:space="0" w:color="auto"/>
              <w:right w:val="single" w:sz="4" w:space="0" w:color="auto"/>
            </w:tcBorders>
          </w:tcPr>
          <w:p w14:paraId="7DA9E4D0" w14:textId="77777777" w:rsidR="005F607F" w:rsidRPr="004B43D3" w:rsidRDefault="004B43D3" w:rsidP="00E125CF">
            <w:pPr>
              <w:spacing w:after="0"/>
              <w:jc w:val="both"/>
              <w:rPr>
                <w:rStyle w:val="TEXTOChar"/>
                <w:rFonts w:asciiTheme="minorHAnsi" w:eastAsiaTheme="minorHAnsi" w:hAnsiTheme="minorHAnsi" w:cstheme="minorHAnsi"/>
                <w:b/>
                <w:sz w:val="22"/>
                <w:szCs w:val="22"/>
                <w:lang w:val="en-US"/>
              </w:rPr>
            </w:pPr>
            <w:r w:rsidRPr="004B43D3">
              <w:rPr>
                <w:rFonts w:asciiTheme="minorHAnsi" w:hAnsiTheme="minorHAnsi"/>
                <w:lang w:val="en-US"/>
              </w:rPr>
              <w:t xml:space="preserve">To enhance public interest in public policy actions </w:t>
            </w:r>
            <w:r w:rsidR="00E125CF">
              <w:rPr>
                <w:rFonts w:asciiTheme="minorHAnsi" w:hAnsiTheme="minorHAnsi"/>
                <w:lang w:val="en-US"/>
              </w:rPr>
              <w:t>to allow</w:t>
            </w:r>
            <w:r w:rsidR="008A129E">
              <w:rPr>
                <w:rFonts w:asciiTheme="minorHAnsi" w:hAnsiTheme="minorHAnsi"/>
                <w:lang w:val="en-US"/>
              </w:rPr>
              <w:t xml:space="preserve"> </w:t>
            </w:r>
            <w:r w:rsidR="00E125CF">
              <w:rPr>
                <w:rFonts w:asciiTheme="minorHAnsi" w:hAnsiTheme="minorHAnsi"/>
                <w:lang w:val="en-US"/>
              </w:rPr>
              <w:t xml:space="preserve">for </w:t>
            </w:r>
            <w:r w:rsidR="008A129E">
              <w:rPr>
                <w:rFonts w:asciiTheme="minorHAnsi" w:hAnsiTheme="minorHAnsi"/>
                <w:lang w:val="en-US"/>
              </w:rPr>
              <w:t xml:space="preserve">the most appropriate </w:t>
            </w:r>
            <w:r w:rsidR="00E125CF">
              <w:rPr>
                <w:rFonts w:asciiTheme="minorHAnsi" w:hAnsiTheme="minorHAnsi"/>
                <w:lang w:val="en-US"/>
              </w:rPr>
              <w:t xml:space="preserve">implementation of such actions </w:t>
            </w:r>
            <w:r w:rsidR="008A129E">
              <w:rPr>
                <w:rFonts w:asciiTheme="minorHAnsi" w:hAnsiTheme="minorHAnsi"/>
                <w:lang w:val="en-US"/>
              </w:rPr>
              <w:t>and the best services</w:t>
            </w:r>
            <w:r w:rsidR="00E125CF">
              <w:rPr>
                <w:rFonts w:asciiTheme="minorHAnsi" w:hAnsiTheme="minorHAnsi"/>
                <w:lang w:val="en-US"/>
              </w:rPr>
              <w:t xml:space="preserve"> to society</w:t>
            </w:r>
            <w:r w:rsidR="00AC239D" w:rsidRPr="004B43D3">
              <w:rPr>
                <w:rFonts w:asciiTheme="minorHAnsi" w:hAnsiTheme="minorHAnsi"/>
                <w:lang w:val="en-US"/>
              </w:rPr>
              <w:t>.</w:t>
            </w:r>
            <w:r w:rsidR="00421DCB" w:rsidRPr="004B43D3">
              <w:rPr>
                <w:rFonts w:asciiTheme="minorHAnsi" w:hAnsiTheme="minorHAnsi"/>
                <w:lang w:val="en-US"/>
              </w:rPr>
              <w:t xml:space="preserve"> </w:t>
            </w:r>
          </w:p>
        </w:tc>
      </w:tr>
      <w:tr w:rsidR="005F607F" w:rsidRPr="00E44453" w14:paraId="29A3536D"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12E0E" w14:textId="77777777" w:rsidR="005F607F" w:rsidRPr="00E44453" w:rsidRDefault="005F607F" w:rsidP="0070609A">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S</w:t>
            </w:r>
            <w:r w:rsidR="0070609A">
              <w:rPr>
                <w:rStyle w:val="TEXTOChar"/>
                <w:rFonts w:asciiTheme="minorHAnsi" w:hAnsiTheme="minorHAnsi" w:cstheme="minorHAnsi"/>
                <w:b/>
                <w:sz w:val="20"/>
              </w:rPr>
              <w:t>tatus</w:t>
            </w:r>
          </w:p>
        </w:tc>
        <w:tc>
          <w:tcPr>
            <w:tcW w:w="6804" w:type="dxa"/>
            <w:gridSpan w:val="2"/>
            <w:tcBorders>
              <w:top w:val="single" w:sz="4" w:space="0" w:color="auto"/>
              <w:left w:val="single" w:sz="4" w:space="0" w:color="auto"/>
              <w:bottom w:val="single" w:sz="4" w:space="0" w:color="auto"/>
              <w:right w:val="single" w:sz="4" w:space="0" w:color="auto"/>
            </w:tcBorders>
          </w:tcPr>
          <w:p w14:paraId="3FE0AEEB" w14:textId="77777777" w:rsidR="005F607F" w:rsidRPr="00E44453" w:rsidRDefault="00E125CF" w:rsidP="00E125CF">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w:t>
            </w:r>
            <w:r w:rsidR="00886FA1" w:rsidRPr="00E44453">
              <w:rPr>
                <w:rFonts w:asciiTheme="minorHAnsi" w:hAnsiTheme="minorHAnsi" w:cstheme="minorHAnsi"/>
                <w:b/>
                <w:noProof/>
              </w:rPr>
              <w:t>mplement</w:t>
            </w:r>
            <w:r>
              <w:rPr>
                <w:rFonts w:asciiTheme="minorHAnsi" w:hAnsiTheme="minorHAnsi" w:cstheme="minorHAnsi"/>
                <w:b/>
                <w:noProof/>
              </w:rPr>
              <w:t>ed</w:t>
            </w:r>
          </w:p>
        </w:tc>
      </w:tr>
      <w:tr w:rsidR="005F607F" w:rsidRPr="00652701" w14:paraId="0918E0B6"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C43F35" w14:textId="77777777" w:rsidR="005F607F" w:rsidRPr="00E44453" w:rsidRDefault="005F607F" w:rsidP="0070609A">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Descri</w:t>
            </w:r>
            <w:r w:rsidR="0070609A">
              <w:rPr>
                <w:rStyle w:val="TEXTOChar"/>
                <w:rFonts w:asciiTheme="minorHAnsi" w:hAnsiTheme="minorHAnsi" w:cstheme="minorHAnsi"/>
                <w:b/>
                <w:sz w:val="20"/>
              </w:rPr>
              <w:t>ption of the results</w:t>
            </w:r>
          </w:p>
        </w:tc>
        <w:tc>
          <w:tcPr>
            <w:tcW w:w="6804" w:type="dxa"/>
            <w:gridSpan w:val="2"/>
            <w:tcBorders>
              <w:top w:val="single" w:sz="4" w:space="0" w:color="auto"/>
              <w:left w:val="single" w:sz="4" w:space="0" w:color="auto"/>
              <w:bottom w:val="single" w:sz="4" w:space="0" w:color="auto"/>
              <w:right w:val="single" w:sz="4" w:space="0" w:color="auto"/>
            </w:tcBorders>
          </w:tcPr>
          <w:p w14:paraId="78B9C072" w14:textId="77777777" w:rsidR="005F607F" w:rsidRPr="000D340D" w:rsidRDefault="00D95F71" w:rsidP="00F76090">
            <w:pPr>
              <w:spacing w:after="0"/>
              <w:jc w:val="both"/>
              <w:rPr>
                <w:rStyle w:val="TEXTOChar"/>
                <w:rFonts w:asciiTheme="minorHAnsi" w:eastAsiaTheme="minorHAnsi" w:hAnsiTheme="minorHAnsi" w:cstheme="minorHAnsi"/>
                <w:b/>
                <w:sz w:val="22"/>
                <w:szCs w:val="22"/>
                <w:lang w:val="en-US"/>
              </w:rPr>
            </w:pPr>
            <w:r w:rsidRPr="000D340D">
              <w:rPr>
                <w:rFonts w:asciiTheme="minorHAnsi" w:hAnsiTheme="minorHAnsi" w:cstheme="minorHAnsi"/>
                <w:lang w:val="en-US"/>
              </w:rPr>
              <w:t xml:space="preserve">The activities related to Participatory Audits focusing on the construction of ports and airports in the host cities of the 2014 </w:t>
            </w:r>
            <w:r w:rsidR="000D340D" w:rsidRPr="000D340D">
              <w:rPr>
                <w:rFonts w:asciiTheme="minorHAnsi" w:hAnsiTheme="minorHAnsi" w:cstheme="minorHAnsi"/>
                <w:lang w:val="en-US"/>
              </w:rPr>
              <w:t xml:space="preserve">FIFA World Cup were completed. </w:t>
            </w:r>
            <w:r w:rsidR="00F76090">
              <w:rPr>
                <w:rFonts w:asciiTheme="minorHAnsi" w:hAnsiTheme="minorHAnsi" w:cstheme="minorHAnsi"/>
                <w:lang w:val="en-US"/>
              </w:rPr>
              <w:t xml:space="preserve">Visits were made to the </w:t>
            </w:r>
            <w:r w:rsidR="00886FA1" w:rsidRPr="000D340D">
              <w:rPr>
                <w:rFonts w:asciiTheme="minorHAnsi" w:hAnsiTheme="minorHAnsi" w:cstheme="minorHAnsi"/>
                <w:lang w:val="en-US"/>
              </w:rPr>
              <w:t xml:space="preserve">12 </w:t>
            </w:r>
            <w:r w:rsidR="000D340D" w:rsidRPr="000D340D">
              <w:rPr>
                <w:rFonts w:asciiTheme="minorHAnsi" w:hAnsiTheme="minorHAnsi" w:cstheme="minorHAnsi"/>
                <w:lang w:val="en-US"/>
              </w:rPr>
              <w:t xml:space="preserve">host cities and the relevant reports were prepared, submitted to the </w:t>
            </w:r>
            <w:r w:rsidR="000D340D" w:rsidRPr="009F244E">
              <w:rPr>
                <w:rFonts w:asciiTheme="minorHAnsi" w:hAnsiTheme="minorHAnsi" w:cstheme="minorHAnsi"/>
                <w:lang w:val="en-US"/>
              </w:rPr>
              <w:t>managers o</w:t>
            </w:r>
            <w:r w:rsidR="000D340D" w:rsidRPr="000D340D">
              <w:rPr>
                <w:rFonts w:asciiTheme="minorHAnsi" w:hAnsiTheme="minorHAnsi" w:cstheme="minorHAnsi"/>
                <w:lang w:val="en-US"/>
              </w:rPr>
              <w:t>f the General Secretariat of the Presidency of the Republic</w:t>
            </w:r>
            <w:r w:rsidR="00886FA1" w:rsidRPr="000D340D">
              <w:rPr>
                <w:rFonts w:asciiTheme="minorHAnsi" w:hAnsiTheme="minorHAnsi" w:cstheme="minorHAnsi"/>
                <w:lang w:val="en-US"/>
              </w:rPr>
              <w:t xml:space="preserve"> (SG-PR)</w:t>
            </w:r>
            <w:r w:rsidR="00F76090">
              <w:rPr>
                <w:rFonts w:asciiTheme="minorHAnsi" w:hAnsiTheme="minorHAnsi" w:cstheme="minorHAnsi"/>
                <w:lang w:val="en-US"/>
              </w:rPr>
              <w:t>,</w:t>
            </w:r>
            <w:r w:rsidR="000D340D">
              <w:rPr>
                <w:rFonts w:asciiTheme="minorHAnsi" w:hAnsiTheme="minorHAnsi" w:cstheme="minorHAnsi"/>
                <w:lang w:val="en-US"/>
              </w:rPr>
              <w:t xml:space="preserve"> and </w:t>
            </w:r>
            <w:r w:rsidR="00F76090">
              <w:rPr>
                <w:rFonts w:asciiTheme="minorHAnsi" w:hAnsiTheme="minorHAnsi" w:cstheme="minorHAnsi"/>
                <w:lang w:val="en-US"/>
              </w:rPr>
              <w:t>published</w:t>
            </w:r>
            <w:r w:rsidR="000D340D">
              <w:rPr>
                <w:rFonts w:asciiTheme="minorHAnsi" w:hAnsiTheme="minorHAnsi" w:cstheme="minorHAnsi"/>
                <w:lang w:val="en-US"/>
              </w:rPr>
              <w:t xml:space="preserve"> on the </w:t>
            </w:r>
            <w:r w:rsidR="00886FA1" w:rsidRPr="000D340D">
              <w:rPr>
                <w:rFonts w:asciiTheme="minorHAnsi" w:hAnsiTheme="minorHAnsi" w:cstheme="minorHAnsi"/>
                <w:lang w:val="en-US"/>
              </w:rPr>
              <w:t>SG-PR</w:t>
            </w:r>
            <w:r w:rsidR="000D340D">
              <w:rPr>
                <w:rFonts w:asciiTheme="minorHAnsi" w:hAnsiTheme="minorHAnsi" w:cstheme="minorHAnsi"/>
                <w:lang w:val="en-US"/>
              </w:rPr>
              <w:t xml:space="preserve"> website</w:t>
            </w:r>
            <w:r w:rsidR="00886FA1" w:rsidRPr="000D340D">
              <w:rPr>
                <w:rFonts w:asciiTheme="minorHAnsi" w:hAnsiTheme="minorHAnsi" w:cstheme="minorHAnsi"/>
                <w:lang w:val="en-US"/>
              </w:rPr>
              <w:t>.</w:t>
            </w:r>
          </w:p>
        </w:tc>
      </w:tr>
      <w:tr w:rsidR="005F607F" w:rsidRPr="00E44453" w14:paraId="3A2B9F96" w14:textId="77777777" w:rsidTr="0051387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14D02" w14:textId="77777777" w:rsidR="005F607F" w:rsidRPr="00E44453" w:rsidRDefault="00F76090"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Implementation</w:t>
            </w:r>
          </w:p>
        </w:tc>
        <w:tc>
          <w:tcPr>
            <w:tcW w:w="6804" w:type="dxa"/>
            <w:gridSpan w:val="2"/>
            <w:tcBorders>
              <w:top w:val="single" w:sz="4" w:space="0" w:color="auto"/>
              <w:left w:val="single" w:sz="4" w:space="0" w:color="auto"/>
              <w:bottom w:val="single" w:sz="4" w:space="0" w:color="auto"/>
              <w:right w:val="single" w:sz="4" w:space="0" w:color="auto"/>
            </w:tcBorders>
          </w:tcPr>
          <w:p w14:paraId="07A4039F" w14:textId="77777777" w:rsidR="005F607F" w:rsidRPr="00E44453"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F76090">
              <w:rPr>
                <w:rStyle w:val="TEXTOChar"/>
                <w:rFonts w:asciiTheme="minorHAnsi" w:hAnsiTheme="minorHAnsi" w:cstheme="minorHAnsi"/>
                <w:b/>
                <w:sz w:val="22"/>
                <w:szCs w:val="22"/>
              </w:rPr>
              <w:t xml:space="preserve"> October</w:t>
            </w:r>
            <w:r w:rsidR="00886FA1" w:rsidRPr="00E44453">
              <w:rPr>
                <w:rStyle w:val="TEXTOChar"/>
                <w:rFonts w:asciiTheme="minorHAnsi" w:hAnsiTheme="minorHAnsi" w:cstheme="minorHAnsi"/>
                <w:b/>
                <w:sz w:val="22"/>
                <w:szCs w:val="22"/>
              </w:rPr>
              <w:t>/2014</w:t>
            </w:r>
          </w:p>
        </w:tc>
      </w:tr>
    </w:tbl>
    <w:p w14:paraId="36961981" w14:textId="77777777" w:rsidR="00421DCB" w:rsidRPr="00E44453" w:rsidRDefault="00421DCB" w:rsidP="00E64A72">
      <w:pPr>
        <w:pStyle w:val="Textonormal-PlanoOGP"/>
        <w:spacing w:before="240" w:after="200" w:line="276" w:lineRule="auto"/>
        <w:rPr>
          <w:rStyle w:val="TEXTOCha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1951"/>
        <w:gridCol w:w="6769"/>
      </w:tblGrid>
      <w:tr w:rsidR="005F607F" w:rsidRPr="00652701" w14:paraId="104B9E72"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D45CD" w14:textId="77777777" w:rsidR="005F607F" w:rsidRPr="0027442C" w:rsidRDefault="00886FA1" w:rsidP="0027442C">
            <w:pPr>
              <w:pStyle w:val="Ttulo3"/>
              <w:rPr>
                <w:rStyle w:val="TEXTOChar"/>
                <w:rFonts w:cstheme="minorHAnsi"/>
                <w:lang w:val="en-US"/>
              </w:rPr>
            </w:pPr>
            <w:bookmarkStart w:id="107" w:name="_Compromisso:_(2.21)_INDICADORES"/>
            <w:bookmarkStart w:id="108" w:name="DOISPONTOVINTEEUM"/>
            <w:bookmarkStart w:id="109" w:name="_Toc416964203"/>
            <w:bookmarkEnd w:id="107"/>
            <w:r w:rsidRPr="0027442C">
              <w:rPr>
                <w:u w:val="single"/>
                <w:lang w:val="en-US"/>
              </w:rPr>
              <w:lastRenderedPageBreak/>
              <w:t>Compromisso:</w:t>
            </w:r>
            <w:r w:rsidRPr="0027442C">
              <w:rPr>
                <w:lang w:val="en-US"/>
              </w:rPr>
              <w:t xml:space="preserve"> (</w:t>
            </w:r>
            <w:r w:rsidRPr="0027442C">
              <w:rPr>
                <w:rStyle w:val="Fontepargpadro1"/>
                <w:rFonts w:cstheme="minorHAnsi"/>
                <w:lang w:val="en-US"/>
              </w:rPr>
              <w:t xml:space="preserve">2.21) </w:t>
            </w:r>
            <w:r w:rsidR="0027442C" w:rsidRPr="001655E0">
              <w:rPr>
                <w:lang w:val="en-US"/>
              </w:rPr>
              <w:t>LOCAL INDICATORS FOR</w:t>
            </w:r>
            <w:r w:rsidR="0027442C" w:rsidRPr="0027442C">
              <w:rPr>
                <w:lang w:val="en-US"/>
              </w:rPr>
              <w:t xml:space="preserve"> CITIZENSHIP, PARTICIPATION AND HUMAN RIGHTS – A STRATEGIC TOOL FOR </w:t>
            </w:r>
            <w:r w:rsidR="0027442C" w:rsidRPr="001655E0">
              <w:rPr>
                <w:lang w:val="en-US"/>
              </w:rPr>
              <w:t>ASSESSING</w:t>
            </w:r>
            <w:r w:rsidR="0027442C" w:rsidRPr="0027442C">
              <w:rPr>
                <w:lang w:val="en-US"/>
              </w:rPr>
              <w:t xml:space="preserve"> PARTICIPATORY MUNICIPAL MANAGEMENT</w:t>
            </w:r>
            <w:bookmarkEnd w:id="108"/>
            <w:bookmarkEnd w:id="109"/>
          </w:p>
        </w:tc>
      </w:tr>
      <w:tr w:rsidR="005F607F" w:rsidRPr="00E44453" w14:paraId="43CD8EFC"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0A2E24" w14:textId="77777777" w:rsidR="005F607F" w:rsidRPr="00E44453" w:rsidRDefault="0074514D" w:rsidP="00E64A72">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6198F3CB" w14:textId="77777777" w:rsidR="005F607F" w:rsidRPr="00E44453" w:rsidRDefault="0027442C" w:rsidP="00E64A72">
            <w:pPr>
              <w:spacing w:after="0"/>
              <w:jc w:val="both"/>
              <w:rPr>
                <w:rStyle w:val="TEXTOChar"/>
                <w:rFonts w:asciiTheme="minorHAnsi" w:eastAsiaTheme="minorHAnsi" w:hAnsiTheme="minorHAnsi" w:cstheme="minorHAnsi"/>
                <w:b/>
              </w:rPr>
            </w:pPr>
            <w:r>
              <w:rPr>
                <w:rStyle w:val="TEXTOChar"/>
                <w:rFonts w:asciiTheme="minorHAnsi" w:hAnsiTheme="minorHAnsi" w:cstheme="minorHAnsi"/>
                <w:sz w:val="22"/>
                <w:szCs w:val="22"/>
              </w:rPr>
              <w:t>Human Rights Secretariat</w:t>
            </w:r>
          </w:p>
        </w:tc>
      </w:tr>
      <w:tr w:rsidR="005F607F" w:rsidRPr="00E44453" w14:paraId="10323106" w14:textId="77777777" w:rsidTr="00622BF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32407" w14:textId="77777777" w:rsidR="005F607F" w:rsidRPr="00E44453" w:rsidRDefault="0074514D" w:rsidP="00E64A72">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6DB9E925" w14:textId="77777777" w:rsidR="005F607F" w:rsidRPr="00E44453" w:rsidRDefault="00AC239D" w:rsidP="00E64A72">
            <w:pPr>
              <w:spacing w:after="0"/>
              <w:rPr>
                <w:rStyle w:val="TEXTOChar"/>
                <w:rFonts w:asciiTheme="minorHAnsi" w:eastAsiaTheme="minorHAnsi" w:hAnsiTheme="minorHAnsi" w:cstheme="minorHAnsi"/>
                <w:b/>
              </w:rPr>
            </w:pPr>
            <w:r w:rsidRPr="00E44453">
              <w:rPr>
                <w:rStyle w:val="Fontepargpadro1"/>
                <w:bCs/>
              </w:rPr>
              <w:t>Andrei Suárez Dillon Soares</w:t>
            </w:r>
          </w:p>
        </w:tc>
      </w:tr>
      <w:tr w:rsidR="005F607F" w:rsidRPr="00652701" w14:paraId="41A5A7FD"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F5AF7" w14:textId="77777777" w:rsidR="005F607F" w:rsidRPr="00E44453" w:rsidRDefault="0074514D"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46A1A0E1" w14:textId="77777777" w:rsidR="005F607F" w:rsidRPr="001655E0" w:rsidRDefault="0027442C" w:rsidP="0027442C">
            <w:pPr>
              <w:spacing w:after="0"/>
              <w:jc w:val="both"/>
              <w:rPr>
                <w:rStyle w:val="TEXTOChar"/>
                <w:rFonts w:asciiTheme="minorHAnsi" w:eastAsiaTheme="minorHAnsi" w:hAnsiTheme="minorHAnsi" w:cstheme="minorHAnsi"/>
                <w:b/>
                <w:lang w:val="en-US"/>
              </w:rPr>
            </w:pPr>
            <w:r w:rsidRPr="001655E0">
              <w:rPr>
                <w:rStyle w:val="Fontepargpadro1"/>
                <w:bCs/>
                <w:lang w:val="en-US"/>
              </w:rPr>
              <w:t>General Coordination Department of Indicators and Information on Human Rights</w:t>
            </w:r>
          </w:p>
        </w:tc>
      </w:tr>
      <w:tr w:rsidR="005F607F" w:rsidRPr="00E44453" w14:paraId="37F9398A"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A5CFF" w14:textId="77777777" w:rsidR="005F607F" w:rsidRPr="00E44453" w:rsidRDefault="005F607F"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733E4C12" w14:textId="77777777" w:rsidR="005F607F" w:rsidRPr="00E44453" w:rsidRDefault="00652701" w:rsidP="00E64A72">
            <w:pPr>
              <w:spacing w:after="0"/>
              <w:jc w:val="both"/>
              <w:rPr>
                <w:rStyle w:val="TEXTOChar"/>
                <w:rFonts w:asciiTheme="minorHAnsi" w:eastAsiaTheme="minorHAnsi" w:hAnsiTheme="minorHAnsi" w:cstheme="minorHAnsi"/>
                <w:b/>
              </w:rPr>
            </w:pPr>
            <w:hyperlink r:id="rId80" w:history="1">
              <w:r w:rsidR="000658DA" w:rsidRPr="00BE32A4">
                <w:rPr>
                  <w:rStyle w:val="Hyperlink"/>
                  <w:bCs/>
                </w:rPr>
                <w:t>andrei.soares@sdh.gov.br</w:t>
              </w:r>
            </w:hyperlink>
          </w:p>
        </w:tc>
      </w:tr>
      <w:tr w:rsidR="005F607F" w:rsidRPr="00E44453" w14:paraId="5CCD8C14"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1254B" w14:textId="77777777" w:rsidR="005F607F" w:rsidRPr="00E44453" w:rsidRDefault="0074514D"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65A096FE" w14:textId="77777777" w:rsidR="005F607F" w:rsidRPr="00E44453" w:rsidRDefault="00AC239D" w:rsidP="00E64A72">
            <w:pPr>
              <w:spacing w:after="0"/>
              <w:jc w:val="both"/>
              <w:rPr>
                <w:rStyle w:val="TEXTOChar"/>
                <w:rFonts w:asciiTheme="minorHAnsi" w:eastAsiaTheme="minorHAnsi" w:hAnsiTheme="minorHAnsi" w:cstheme="minorHAnsi"/>
                <w:b/>
              </w:rPr>
            </w:pPr>
            <w:r w:rsidRPr="00E44453">
              <w:rPr>
                <w:rStyle w:val="Fontepargpadro1"/>
                <w:bCs/>
              </w:rPr>
              <w:t>(61) 2025-9376</w:t>
            </w:r>
          </w:p>
        </w:tc>
      </w:tr>
      <w:tr w:rsidR="005F607F" w:rsidRPr="00652701" w14:paraId="1A75ED17"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3B421" w14:textId="77777777" w:rsidR="005F607F" w:rsidRPr="0056616F" w:rsidRDefault="0056616F" w:rsidP="0056616F">
            <w:pPr>
              <w:spacing w:after="0"/>
              <w:rPr>
                <w:rStyle w:val="TEXTOChar"/>
                <w:rFonts w:asciiTheme="minorHAnsi" w:hAnsiTheme="minorHAnsi" w:cstheme="minorHAnsi"/>
                <w:b/>
                <w:sz w:val="20"/>
                <w:lang w:val="en-US"/>
              </w:rPr>
            </w:pPr>
            <w:r w:rsidRPr="0056616F">
              <w:rPr>
                <w:rStyle w:val="TEXTOChar"/>
                <w:rFonts w:asciiTheme="minorHAnsi" w:hAnsiTheme="minorHAnsi" w:cstheme="minorHAnsi"/>
                <w:b/>
                <w:sz w:val="20"/>
                <w:lang w:val="en-US"/>
              </w:rPr>
              <w:t>Objective(s) of the commitment</w:t>
            </w:r>
          </w:p>
        </w:tc>
        <w:tc>
          <w:tcPr>
            <w:tcW w:w="6769" w:type="dxa"/>
            <w:tcBorders>
              <w:top w:val="single" w:sz="4" w:space="0" w:color="auto"/>
              <w:left w:val="single" w:sz="4" w:space="0" w:color="auto"/>
              <w:bottom w:val="single" w:sz="4" w:space="0" w:color="auto"/>
              <w:right w:val="single" w:sz="4" w:space="0" w:color="auto"/>
            </w:tcBorders>
          </w:tcPr>
          <w:p w14:paraId="5BA24029" w14:textId="77777777" w:rsidR="00AC239D" w:rsidRPr="00A92475" w:rsidRDefault="00A92475" w:rsidP="00E64A72">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92475">
              <w:rPr>
                <w:lang w:val="en-US"/>
              </w:rPr>
              <w:t>To gather information on the effective access of citizens to public services in Brazil’s municipalities</w:t>
            </w:r>
            <w:r w:rsidR="00AC239D" w:rsidRPr="00A92475">
              <w:rPr>
                <w:lang w:val="en-US"/>
              </w:rPr>
              <w:t>;</w:t>
            </w:r>
          </w:p>
          <w:p w14:paraId="7A844D7E" w14:textId="77777777" w:rsidR="00AC239D" w:rsidRPr="00A92475" w:rsidRDefault="00A92475" w:rsidP="00E64A72">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92475">
              <w:rPr>
                <w:lang w:val="en-US"/>
              </w:rPr>
              <w:t xml:space="preserve">To identify the main gaps that need to be addressed for improvement of </w:t>
            </w:r>
            <w:r w:rsidR="00BD3B72">
              <w:rPr>
                <w:lang w:val="en-US"/>
              </w:rPr>
              <w:t xml:space="preserve">the quality of </w:t>
            </w:r>
            <w:r w:rsidRPr="00A92475">
              <w:rPr>
                <w:lang w:val="en-US"/>
              </w:rPr>
              <w:t>public services</w:t>
            </w:r>
            <w:r w:rsidR="00AC239D" w:rsidRPr="00A92475">
              <w:rPr>
                <w:lang w:val="en-US"/>
              </w:rPr>
              <w:t>;</w:t>
            </w:r>
          </w:p>
          <w:p w14:paraId="409DCA7E" w14:textId="77777777" w:rsidR="00AC239D" w:rsidRPr="00A92475" w:rsidRDefault="00A92475" w:rsidP="00E64A72">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92475">
              <w:rPr>
                <w:lang w:val="en-US"/>
              </w:rPr>
              <w:t>To expand public access to information on municipal management</w:t>
            </w:r>
            <w:r w:rsidR="00AC239D" w:rsidRPr="00A92475">
              <w:rPr>
                <w:lang w:val="en-US"/>
              </w:rPr>
              <w:t>;</w:t>
            </w:r>
          </w:p>
          <w:p w14:paraId="006E1706" w14:textId="77777777" w:rsidR="005F607F" w:rsidRPr="00A92475" w:rsidRDefault="00A92475" w:rsidP="00A92475">
            <w:pPr>
              <w:pStyle w:val="PargrafodaLista"/>
              <w:widowControl w:val="0"/>
              <w:numPr>
                <w:ilvl w:val="0"/>
                <w:numId w:val="18"/>
              </w:numPr>
              <w:tabs>
                <w:tab w:val="clear" w:pos="720"/>
                <w:tab w:val="left" w:pos="459"/>
              </w:tabs>
              <w:suppressAutoHyphens/>
              <w:autoSpaceDE/>
              <w:spacing w:after="0"/>
              <w:ind w:left="459" w:hanging="390"/>
              <w:jc w:val="both"/>
              <w:rPr>
                <w:lang w:val="en-US"/>
              </w:rPr>
            </w:pPr>
            <w:r w:rsidRPr="00A92475">
              <w:rPr>
                <w:lang w:val="en-US"/>
              </w:rPr>
              <w:t>To increase the perception and knowledge of municipal managers of the use of empirical information in municipal systems</w:t>
            </w:r>
            <w:r w:rsidR="00AC239D" w:rsidRPr="00A92475">
              <w:rPr>
                <w:lang w:val="en-US"/>
              </w:rPr>
              <w:t>.</w:t>
            </w:r>
          </w:p>
        </w:tc>
      </w:tr>
      <w:tr w:rsidR="005F607F" w:rsidRPr="00652701" w14:paraId="5AD2B9DE"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54FC4" w14:textId="77777777" w:rsidR="005F607F" w:rsidRPr="00E44453" w:rsidRDefault="005F607F"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Descri</w:t>
            </w:r>
            <w:r w:rsidR="0056616F">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01A1F154" w14:textId="77777777" w:rsidR="00A01D59" w:rsidRPr="00A01D59" w:rsidRDefault="00A01D59" w:rsidP="00A01D59">
            <w:pPr>
              <w:pStyle w:val="Textonormal-PlanoOGP"/>
              <w:spacing w:before="0" w:line="276" w:lineRule="auto"/>
              <w:rPr>
                <w:rStyle w:val="TEXTOChar"/>
                <w:rFonts w:asciiTheme="minorHAnsi" w:hAnsiTheme="minorHAnsi" w:cstheme="minorHAnsi"/>
                <w:sz w:val="22"/>
                <w:szCs w:val="22"/>
                <w:lang w:val="en-US"/>
              </w:rPr>
            </w:pPr>
            <w:r w:rsidRPr="00A01D59">
              <w:rPr>
                <w:rStyle w:val="TEXTOChar"/>
                <w:rFonts w:asciiTheme="minorHAnsi" w:hAnsiTheme="minorHAnsi" w:cstheme="minorHAnsi"/>
                <w:sz w:val="22"/>
                <w:szCs w:val="22"/>
                <w:lang w:val="en-US"/>
              </w:rPr>
              <w:t>To gather information and develop local indicators with the aim of assessing and fostering the adoption of a participatory perspective in municipalities’ public management.</w:t>
            </w:r>
          </w:p>
          <w:p w14:paraId="3CB3DA83" w14:textId="77777777" w:rsidR="005F607F" w:rsidRPr="00A01D59" w:rsidRDefault="00A01D59" w:rsidP="00E64A72">
            <w:pPr>
              <w:pStyle w:val="Textonormal-PlanoOGP"/>
              <w:spacing w:before="0" w:line="276" w:lineRule="auto"/>
              <w:rPr>
                <w:rStyle w:val="TEXTOChar"/>
                <w:rFonts w:asciiTheme="minorHAnsi" w:hAnsiTheme="minorHAnsi" w:cstheme="minorHAnsi"/>
                <w:lang w:val="en-US"/>
              </w:rPr>
            </w:pPr>
            <w:r w:rsidRPr="00A01D59">
              <w:rPr>
                <w:rStyle w:val="TEXTOChar"/>
                <w:rFonts w:asciiTheme="minorHAnsi" w:hAnsiTheme="minorHAnsi" w:cstheme="minorHAnsi"/>
                <w:sz w:val="22"/>
                <w:szCs w:val="22"/>
                <w:lang w:val="en-US"/>
              </w:rPr>
              <w:t>The commitment aims at gathering information on the level of participation and social control in municipalities; enhancing access to information on the municipal management; increasing the disclosure of information on municipal indicators to civil society representatives; and fostering the adoption of a rights perspective in social policies by local public managers.</w:t>
            </w:r>
          </w:p>
        </w:tc>
      </w:tr>
      <w:tr w:rsidR="005F607F" w:rsidRPr="00652701" w14:paraId="5903D9AE"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15CA1" w14:textId="77777777" w:rsidR="005F607F" w:rsidRPr="00E44453" w:rsidRDefault="00EC723C" w:rsidP="0056616F">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DBB644E" w14:textId="77777777" w:rsidR="00A34CD9" w:rsidRPr="00F43723" w:rsidRDefault="007F7442" w:rsidP="00F43723">
            <w:pPr>
              <w:spacing w:after="0"/>
              <w:jc w:val="both"/>
              <w:rPr>
                <w:rStyle w:val="TEXTOChar"/>
                <w:rFonts w:eastAsia="Times New Roman"/>
                <w:sz w:val="22"/>
                <w:szCs w:val="22"/>
                <w:lang w:val="en-US" w:eastAsia="pt-BR"/>
              </w:rPr>
            </w:pPr>
            <w:r w:rsidRPr="00F43723">
              <w:rPr>
                <w:lang w:val="en-US"/>
              </w:rPr>
              <w:t xml:space="preserve">The project aims to inform municipal managers of </w:t>
            </w:r>
            <w:r w:rsidR="00F43723">
              <w:rPr>
                <w:lang w:val="en-US"/>
              </w:rPr>
              <w:t xml:space="preserve">the </w:t>
            </w:r>
            <w:r w:rsidRPr="00F43723">
              <w:rPr>
                <w:lang w:val="en-US"/>
              </w:rPr>
              <w:t xml:space="preserve">decision-making process based on empirical information </w:t>
            </w:r>
            <w:r w:rsidR="00A34CD9" w:rsidRPr="00F43723">
              <w:rPr>
                <w:lang w:val="en-US"/>
              </w:rPr>
              <w:t>(</w:t>
            </w:r>
            <w:r w:rsidRPr="00F43723">
              <w:rPr>
                <w:lang w:val="en-US"/>
              </w:rPr>
              <w:t>which is essential crucial</w:t>
            </w:r>
            <w:r w:rsidR="00A01D59" w:rsidRPr="00F43723">
              <w:rPr>
                <w:lang w:val="en-US"/>
              </w:rPr>
              <w:t xml:space="preserve"> accounta</w:t>
            </w:r>
            <w:r w:rsidR="00A34CD9" w:rsidRPr="00F43723">
              <w:rPr>
                <w:lang w:val="en-US"/>
              </w:rPr>
              <w:t xml:space="preserve">bility), </w:t>
            </w:r>
            <w:r w:rsidRPr="00F43723">
              <w:rPr>
                <w:lang w:val="en-US"/>
              </w:rPr>
              <w:t>when to inform people in general on the relationshi</w:t>
            </w:r>
            <w:r w:rsidR="00F43723" w:rsidRPr="00F43723">
              <w:rPr>
                <w:lang w:val="en-US"/>
              </w:rPr>
              <w:t>p between demographic capacity</w:t>
            </w:r>
            <w:r w:rsidRPr="00F43723">
              <w:rPr>
                <w:lang w:val="en-US"/>
              </w:rPr>
              <w:t xml:space="preserve"> and </w:t>
            </w:r>
            <w:r w:rsidR="00F43723" w:rsidRPr="00F43723">
              <w:rPr>
                <w:lang w:val="en-US"/>
              </w:rPr>
              <w:t>demand</w:t>
            </w:r>
            <w:r w:rsidR="00A34CD9" w:rsidRPr="00F43723">
              <w:rPr>
                <w:lang w:val="en-US"/>
              </w:rPr>
              <w:t xml:space="preserve"> </w:t>
            </w:r>
            <w:r w:rsidR="00F43723" w:rsidRPr="00F43723">
              <w:rPr>
                <w:lang w:val="en-US"/>
              </w:rPr>
              <w:t xml:space="preserve">per municipality </w:t>
            </w:r>
            <w:r w:rsidR="00A34CD9" w:rsidRPr="00F43723">
              <w:rPr>
                <w:lang w:val="en-US"/>
              </w:rPr>
              <w:t>–</w:t>
            </w:r>
            <w:r w:rsidR="00F43723">
              <w:rPr>
                <w:lang w:val="en-US"/>
              </w:rPr>
              <w:t xml:space="preserve"> </w:t>
            </w:r>
            <w:r w:rsidR="00F43723" w:rsidRPr="00F43723">
              <w:rPr>
                <w:lang w:val="en-US"/>
              </w:rPr>
              <w:t xml:space="preserve">which can be used by the Federal Public Administration to gather information to the process of decision-making </w:t>
            </w:r>
            <w:r w:rsidR="00F43723">
              <w:rPr>
                <w:lang w:val="en-US"/>
              </w:rPr>
              <w:t>on investments in municipal infrastructure regarding human rights</w:t>
            </w:r>
            <w:r w:rsidR="00A34CD9" w:rsidRPr="00F43723">
              <w:rPr>
                <w:lang w:val="en-US"/>
              </w:rPr>
              <w:t>.</w:t>
            </w:r>
          </w:p>
        </w:tc>
      </w:tr>
      <w:tr w:rsidR="005F607F" w:rsidRPr="00652701" w14:paraId="723C415F"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2BDC8" w14:textId="77777777" w:rsidR="005F607F" w:rsidRPr="00E44453" w:rsidRDefault="0056616F" w:rsidP="0056616F">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60F765C4" w14:textId="77777777" w:rsidR="00A34CD9" w:rsidRPr="00BD3B72" w:rsidRDefault="000658DA" w:rsidP="00E64A72">
            <w:pPr>
              <w:pStyle w:val="PargrafodaLista"/>
              <w:widowControl w:val="0"/>
              <w:numPr>
                <w:ilvl w:val="0"/>
                <w:numId w:val="18"/>
              </w:numPr>
              <w:tabs>
                <w:tab w:val="clear" w:pos="720"/>
                <w:tab w:val="left" w:pos="459"/>
              </w:tabs>
              <w:suppressAutoHyphens/>
              <w:autoSpaceDE/>
              <w:spacing w:after="0"/>
              <w:ind w:left="459" w:hanging="390"/>
              <w:jc w:val="both"/>
              <w:rPr>
                <w:lang w:val="en-US"/>
              </w:rPr>
            </w:pPr>
            <w:r>
              <w:rPr>
                <w:lang w:val="en-US"/>
              </w:rPr>
              <w:t>To hire</w:t>
            </w:r>
            <w:r w:rsidR="00BD3B72" w:rsidRPr="00BD3B72">
              <w:rPr>
                <w:lang w:val="en-US"/>
              </w:rPr>
              <w:t xml:space="preserve"> the human rights block in the 2014 M</w:t>
            </w:r>
            <w:r w:rsidR="00164511">
              <w:rPr>
                <w:lang w:val="en-US"/>
              </w:rPr>
              <w:t>UNIC</w:t>
            </w:r>
            <w:r w:rsidR="00BD3B72" w:rsidRPr="00BD3B72">
              <w:rPr>
                <w:lang w:val="en-US"/>
              </w:rPr>
              <w:t xml:space="preserve"> (Survey of Basic Municipal Information) especially aimed at evaluating the quality of public services </w:t>
            </w:r>
            <w:r>
              <w:rPr>
                <w:lang w:val="en-US"/>
              </w:rPr>
              <w:t>provided</w:t>
            </w:r>
            <w:r w:rsidR="00BD3B72" w:rsidRPr="00BD3B72">
              <w:rPr>
                <w:lang w:val="en-US"/>
              </w:rPr>
              <w:t xml:space="preserve"> to citizens</w:t>
            </w:r>
            <w:r w:rsidR="00A34CD9" w:rsidRPr="00BD3B72">
              <w:rPr>
                <w:lang w:val="en-US"/>
              </w:rPr>
              <w:t>.</w:t>
            </w:r>
          </w:p>
          <w:p w14:paraId="0E07EE51" w14:textId="77777777" w:rsidR="00A34CD9" w:rsidRPr="000658DA" w:rsidRDefault="000658DA" w:rsidP="00E64A72">
            <w:pPr>
              <w:pStyle w:val="PargrafodaLista"/>
              <w:widowControl w:val="0"/>
              <w:numPr>
                <w:ilvl w:val="0"/>
                <w:numId w:val="18"/>
              </w:numPr>
              <w:tabs>
                <w:tab w:val="clear" w:pos="720"/>
                <w:tab w:val="left" w:pos="459"/>
              </w:tabs>
              <w:suppressAutoHyphens/>
              <w:autoSpaceDE/>
              <w:spacing w:after="0"/>
              <w:ind w:left="459" w:hanging="390"/>
              <w:jc w:val="both"/>
              <w:rPr>
                <w:lang w:val="en-US"/>
              </w:rPr>
            </w:pPr>
            <w:r>
              <w:rPr>
                <w:lang w:val="en-US"/>
              </w:rPr>
              <w:t>To map</w:t>
            </w:r>
            <w:r w:rsidRPr="000658DA">
              <w:rPr>
                <w:lang w:val="en-US"/>
              </w:rPr>
              <w:t xml:space="preserve"> the municipal infrastructure </w:t>
            </w:r>
            <w:r>
              <w:rPr>
                <w:lang w:val="en-US"/>
              </w:rPr>
              <w:t xml:space="preserve">by sector </w:t>
            </w:r>
            <w:r w:rsidRPr="000658DA">
              <w:rPr>
                <w:lang w:val="en-US"/>
              </w:rPr>
              <w:t>regarding the provision of</w:t>
            </w:r>
            <w:r>
              <w:rPr>
                <w:lang w:val="en-US"/>
              </w:rPr>
              <w:t xml:space="preserve"> basic</w:t>
            </w:r>
            <w:r w:rsidRPr="000658DA">
              <w:rPr>
                <w:lang w:val="en-US"/>
              </w:rPr>
              <w:t xml:space="preserve"> services</w:t>
            </w:r>
            <w:r w:rsidR="00A34CD9" w:rsidRPr="000658DA">
              <w:rPr>
                <w:lang w:val="en-US"/>
              </w:rPr>
              <w:t xml:space="preserve"> </w:t>
            </w:r>
            <w:r>
              <w:rPr>
                <w:lang w:val="en-US"/>
              </w:rPr>
              <w:t>based on data obtained from the M</w:t>
            </w:r>
            <w:r w:rsidR="00164511">
              <w:rPr>
                <w:lang w:val="en-US"/>
              </w:rPr>
              <w:t>UNIC</w:t>
            </w:r>
            <w:r>
              <w:rPr>
                <w:lang w:val="en-US"/>
              </w:rPr>
              <w:t>, administrative records and surveys by sector</w:t>
            </w:r>
            <w:r w:rsidR="00A34CD9" w:rsidRPr="000658DA">
              <w:rPr>
                <w:lang w:val="en-US"/>
              </w:rPr>
              <w:t>;</w:t>
            </w:r>
          </w:p>
          <w:p w14:paraId="614E524B" w14:textId="77777777" w:rsidR="00A34CD9" w:rsidRPr="000658DA" w:rsidRDefault="000658DA" w:rsidP="00E64A72">
            <w:pPr>
              <w:pStyle w:val="PargrafodaLista"/>
              <w:widowControl w:val="0"/>
              <w:numPr>
                <w:ilvl w:val="0"/>
                <w:numId w:val="18"/>
              </w:numPr>
              <w:tabs>
                <w:tab w:val="clear" w:pos="720"/>
                <w:tab w:val="left" w:pos="459"/>
              </w:tabs>
              <w:suppressAutoHyphens/>
              <w:autoSpaceDE/>
              <w:spacing w:after="0"/>
              <w:ind w:left="459" w:hanging="390"/>
              <w:jc w:val="both"/>
              <w:rPr>
                <w:lang w:val="en-US"/>
              </w:rPr>
            </w:pPr>
            <w:r>
              <w:rPr>
                <w:lang w:val="en-US"/>
              </w:rPr>
              <w:t>To cross check the existing information on infras</w:t>
            </w:r>
            <w:r w:rsidRPr="000658DA">
              <w:rPr>
                <w:lang w:val="en-US"/>
              </w:rPr>
              <w:t xml:space="preserve">tructure against demographic information on the needs of the population </w:t>
            </w:r>
            <w:r>
              <w:rPr>
                <w:lang w:val="en-US"/>
              </w:rPr>
              <w:t>catered for</w:t>
            </w:r>
            <w:r w:rsidRPr="000658DA">
              <w:rPr>
                <w:lang w:val="en-US"/>
              </w:rPr>
              <w:t xml:space="preserve"> by municipality</w:t>
            </w:r>
            <w:r w:rsidR="00A34CD9" w:rsidRPr="000658DA">
              <w:rPr>
                <w:lang w:val="en-US"/>
              </w:rPr>
              <w:t>;</w:t>
            </w:r>
          </w:p>
          <w:p w14:paraId="14B80248" w14:textId="77777777" w:rsidR="005F607F" w:rsidRPr="00F9560A" w:rsidRDefault="000658DA" w:rsidP="003D2C44">
            <w:pPr>
              <w:pStyle w:val="PargrafodaLista"/>
              <w:widowControl w:val="0"/>
              <w:numPr>
                <w:ilvl w:val="0"/>
                <w:numId w:val="18"/>
              </w:numPr>
              <w:tabs>
                <w:tab w:val="clear" w:pos="720"/>
                <w:tab w:val="left" w:pos="459"/>
              </w:tabs>
              <w:suppressAutoHyphens/>
              <w:autoSpaceDE/>
              <w:spacing w:after="0"/>
              <w:ind w:left="459" w:hanging="390"/>
              <w:jc w:val="both"/>
              <w:rPr>
                <w:rStyle w:val="TEXTOChar"/>
                <w:rFonts w:eastAsia="Times New Roman"/>
                <w:sz w:val="22"/>
                <w:szCs w:val="22"/>
                <w:lang w:val="en-US" w:eastAsia="pt-BR"/>
              </w:rPr>
            </w:pPr>
            <w:r w:rsidRPr="00F9560A">
              <w:rPr>
                <w:lang w:val="en-US"/>
              </w:rPr>
              <w:t>To use geo</w:t>
            </w:r>
            <w:r w:rsidR="00F9560A">
              <w:rPr>
                <w:lang w:val="en-US"/>
              </w:rPr>
              <w:t>-</w:t>
            </w:r>
            <w:r w:rsidRPr="00F9560A">
              <w:rPr>
                <w:lang w:val="en-US"/>
              </w:rPr>
              <w:t xml:space="preserve">referenced data to </w:t>
            </w:r>
            <w:r w:rsidR="00F9560A" w:rsidRPr="00F9560A">
              <w:rPr>
                <w:lang w:val="en-US"/>
              </w:rPr>
              <w:t>establish a relationship between</w:t>
            </w:r>
            <w:r w:rsidRPr="00F9560A">
              <w:rPr>
                <w:lang w:val="en-US"/>
              </w:rPr>
              <w:t xml:space="preserve"> </w:t>
            </w:r>
            <w:r w:rsidR="00F9560A" w:rsidRPr="00F9560A">
              <w:rPr>
                <w:lang w:val="en-US"/>
              </w:rPr>
              <w:t xml:space="preserve">the existing infrastructure and </w:t>
            </w:r>
            <w:r w:rsidR="00F9560A">
              <w:rPr>
                <w:lang w:val="en-US"/>
              </w:rPr>
              <w:t>the social reality of each municipality</w:t>
            </w:r>
            <w:r w:rsidR="00A34CD9" w:rsidRPr="00F9560A">
              <w:rPr>
                <w:lang w:val="en-US"/>
              </w:rPr>
              <w:t>;</w:t>
            </w:r>
          </w:p>
        </w:tc>
      </w:tr>
      <w:tr w:rsidR="005F607F" w:rsidRPr="00E44453" w14:paraId="3C179C20"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4C2B7" w14:textId="77777777" w:rsidR="005F607F" w:rsidRPr="00E44453" w:rsidRDefault="005F607F" w:rsidP="0056616F">
            <w:pPr>
              <w:spacing w:after="0"/>
              <w:rPr>
                <w:rStyle w:val="TEXTOChar"/>
                <w:rFonts w:asciiTheme="minorHAnsi" w:eastAsiaTheme="minorHAnsi" w:hAnsiTheme="minorHAnsi" w:cstheme="minorHAnsi"/>
                <w:b/>
                <w:sz w:val="20"/>
              </w:rPr>
            </w:pPr>
            <w:r w:rsidRPr="00E44453">
              <w:rPr>
                <w:rStyle w:val="TEXTOChar"/>
                <w:rFonts w:asciiTheme="minorHAnsi" w:hAnsiTheme="minorHAnsi" w:cstheme="minorHAnsi"/>
                <w:b/>
                <w:sz w:val="20"/>
              </w:rPr>
              <w:t>S</w:t>
            </w:r>
            <w:r w:rsidR="0056616F">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27CE9ADB" w14:textId="77777777" w:rsidR="005F607F" w:rsidRPr="00E44453" w:rsidRDefault="007F7442" w:rsidP="00E64A72">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p>
        </w:tc>
      </w:tr>
      <w:tr w:rsidR="005F607F" w:rsidRPr="00652701" w14:paraId="5FF21EB3"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D45EC" w14:textId="77777777" w:rsidR="005F607F" w:rsidRPr="00197E0C" w:rsidRDefault="005F607F" w:rsidP="0056616F">
            <w:pPr>
              <w:spacing w:after="0"/>
              <w:rPr>
                <w:rStyle w:val="TEXTOChar"/>
                <w:rFonts w:asciiTheme="minorHAnsi" w:eastAsiaTheme="minorHAnsi" w:hAnsiTheme="minorHAnsi" w:cstheme="minorHAnsi"/>
                <w:b/>
                <w:sz w:val="20"/>
              </w:rPr>
            </w:pPr>
            <w:r w:rsidRPr="00197E0C">
              <w:rPr>
                <w:rStyle w:val="TEXTOChar"/>
                <w:rFonts w:asciiTheme="minorHAnsi" w:hAnsiTheme="minorHAnsi" w:cstheme="minorHAnsi"/>
                <w:b/>
                <w:sz w:val="20"/>
              </w:rPr>
              <w:t>Descri</w:t>
            </w:r>
            <w:r w:rsidR="0056616F" w:rsidRPr="00197E0C">
              <w:rPr>
                <w:rStyle w:val="TEXTOChar"/>
                <w:rFonts w:asciiTheme="minorHAnsi" w:hAnsiTheme="minorHAnsi" w:cstheme="minorHAnsi"/>
                <w:b/>
                <w:sz w:val="20"/>
              </w:rPr>
              <w:t xml:space="preserve">ption of the </w:t>
            </w:r>
            <w:r w:rsidR="0056616F" w:rsidRPr="00197E0C">
              <w:rPr>
                <w:rStyle w:val="TEXTOChar"/>
                <w:rFonts w:asciiTheme="minorHAnsi" w:hAnsiTheme="minorHAnsi" w:cstheme="minorHAnsi"/>
                <w:b/>
                <w:sz w:val="20"/>
              </w:rPr>
              <w:lastRenderedPageBreak/>
              <w:t>results</w:t>
            </w:r>
          </w:p>
        </w:tc>
        <w:tc>
          <w:tcPr>
            <w:tcW w:w="6769" w:type="dxa"/>
            <w:tcBorders>
              <w:top w:val="single" w:sz="4" w:space="0" w:color="auto"/>
              <w:left w:val="single" w:sz="4" w:space="0" w:color="auto"/>
              <w:bottom w:val="single" w:sz="4" w:space="0" w:color="auto"/>
              <w:right w:val="single" w:sz="4" w:space="0" w:color="auto"/>
            </w:tcBorders>
          </w:tcPr>
          <w:p w14:paraId="0E0067D2" w14:textId="77777777" w:rsidR="00886FA1" w:rsidRPr="00F9560A" w:rsidRDefault="00F9560A" w:rsidP="00E64A72">
            <w:pPr>
              <w:pStyle w:val="SemEspaamento"/>
              <w:spacing w:line="276" w:lineRule="auto"/>
              <w:jc w:val="both"/>
              <w:rPr>
                <w:rFonts w:asciiTheme="minorHAnsi" w:hAnsiTheme="minorHAnsi"/>
                <w:lang w:val="en-US"/>
              </w:rPr>
            </w:pPr>
            <w:r w:rsidRPr="00F9560A">
              <w:rPr>
                <w:rFonts w:asciiTheme="minorHAnsi" w:hAnsiTheme="minorHAnsi"/>
                <w:lang w:val="en-US"/>
              </w:rPr>
              <w:lastRenderedPageBreak/>
              <w:t>The commitment is underway</w:t>
            </w:r>
            <w:r w:rsidR="00886FA1" w:rsidRPr="00F9560A">
              <w:rPr>
                <w:rFonts w:asciiTheme="minorHAnsi" w:hAnsiTheme="minorHAnsi"/>
                <w:lang w:val="en-US"/>
              </w:rPr>
              <w:t xml:space="preserve">: </w:t>
            </w:r>
          </w:p>
          <w:p w14:paraId="409BAB25" w14:textId="77777777" w:rsidR="00886FA1" w:rsidRPr="00F9560A" w:rsidRDefault="00886FA1" w:rsidP="00F9560A">
            <w:pPr>
              <w:widowControl w:val="0"/>
              <w:tabs>
                <w:tab w:val="left" w:pos="459"/>
              </w:tabs>
              <w:suppressAutoHyphens/>
              <w:autoSpaceDE/>
              <w:spacing w:after="0"/>
              <w:jc w:val="both"/>
              <w:rPr>
                <w:lang w:val="en-US"/>
              </w:rPr>
            </w:pPr>
            <w:r w:rsidRPr="00F9560A">
              <w:rPr>
                <w:rFonts w:asciiTheme="minorHAnsi" w:hAnsiTheme="minorHAnsi"/>
                <w:lang w:val="en-US"/>
              </w:rPr>
              <w:lastRenderedPageBreak/>
              <w:t xml:space="preserve">1. </w:t>
            </w:r>
            <w:r w:rsidR="00F9560A">
              <w:rPr>
                <w:lang w:val="en-US"/>
              </w:rPr>
              <w:t>The</w:t>
            </w:r>
            <w:r w:rsidR="00F9560A" w:rsidRPr="00F9560A">
              <w:rPr>
                <w:lang w:val="en-US"/>
              </w:rPr>
              <w:t xml:space="preserve"> hire </w:t>
            </w:r>
            <w:r w:rsidR="0013731A">
              <w:rPr>
                <w:lang w:val="en-US"/>
              </w:rPr>
              <w:t xml:space="preserve">of </w:t>
            </w:r>
            <w:r w:rsidR="00F9560A" w:rsidRPr="00F9560A">
              <w:rPr>
                <w:lang w:val="en-US"/>
              </w:rPr>
              <w:t>the human rights block in the 2014 M</w:t>
            </w:r>
            <w:r w:rsidR="00164511">
              <w:rPr>
                <w:lang w:val="en-US"/>
              </w:rPr>
              <w:t>UNIC</w:t>
            </w:r>
            <w:r w:rsidR="00F9560A" w:rsidRPr="00F9560A">
              <w:rPr>
                <w:lang w:val="en-US"/>
              </w:rPr>
              <w:t xml:space="preserve"> (Survey of Basic Municipal Information) especially aimed at evaluating the quality of public services provided to citizens</w:t>
            </w:r>
            <w:r w:rsidR="00164511">
              <w:rPr>
                <w:lang w:val="en-US"/>
              </w:rPr>
              <w:t>;</w:t>
            </w:r>
          </w:p>
          <w:p w14:paraId="2F018BB3" w14:textId="6E7CD2C4" w:rsidR="00886FA1" w:rsidRPr="0013731A" w:rsidRDefault="00F9560A" w:rsidP="00E64A72">
            <w:pPr>
              <w:pStyle w:val="SemEspaamento"/>
              <w:spacing w:line="276" w:lineRule="auto"/>
              <w:jc w:val="both"/>
              <w:rPr>
                <w:rFonts w:asciiTheme="minorHAnsi" w:hAnsiTheme="minorHAnsi"/>
                <w:lang w:val="en-US"/>
              </w:rPr>
            </w:pPr>
            <w:r w:rsidRPr="00F9560A">
              <w:rPr>
                <w:rFonts w:asciiTheme="minorHAnsi" w:hAnsiTheme="minorHAnsi"/>
                <w:lang w:val="en-US"/>
              </w:rPr>
              <w:t xml:space="preserve">The questionnaire was </w:t>
            </w:r>
            <w:r w:rsidRPr="0002390B">
              <w:rPr>
                <w:rFonts w:asciiTheme="minorHAnsi" w:hAnsiTheme="minorHAnsi"/>
                <w:lang w:val="en-US"/>
              </w:rPr>
              <w:t xml:space="preserve">prepared in June 2013 </w:t>
            </w:r>
            <w:r w:rsidR="00886FA1" w:rsidRPr="0002390B">
              <w:rPr>
                <w:rFonts w:asciiTheme="minorHAnsi" w:hAnsiTheme="minorHAnsi"/>
                <w:lang w:val="en-US"/>
              </w:rPr>
              <w:t xml:space="preserve"> </w:t>
            </w:r>
            <w:r w:rsidRPr="0002390B">
              <w:rPr>
                <w:rFonts w:asciiTheme="minorHAnsi" w:hAnsiTheme="minorHAnsi"/>
                <w:lang w:val="en-US"/>
              </w:rPr>
              <w:t>as the join work of several agencies</w:t>
            </w:r>
            <w:r w:rsidR="00886FA1" w:rsidRPr="0002390B">
              <w:rPr>
                <w:rFonts w:asciiTheme="minorHAnsi" w:hAnsiTheme="minorHAnsi"/>
                <w:lang w:val="en-US"/>
              </w:rPr>
              <w:t xml:space="preserve">, </w:t>
            </w:r>
            <w:r w:rsidRPr="0002390B">
              <w:rPr>
                <w:rFonts w:asciiTheme="minorHAnsi" w:hAnsiTheme="minorHAnsi"/>
                <w:lang w:val="en-US"/>
              </w:rPr>
              <w:t>including</w:t>
            </w:r>
            <w:r w:rsidR="00886FA1" w:rsidRPr="0002390B">
              <w:rPr>
                <w:rFonts w:asciiTheme="minorHAnsi" w:hAnsiTheme="minorHAnsi"/>
                <w:lang w:val="en-US"/>
              </w:rPr>
              <w:t xml:space="preserve"> </w:t>
            </w:r>
            <w:r w:rsidR="0002390B">
              <w:rPr>
                <w:rFonts w:asciiTheme="minorHAnsi" w:hAnsiTheme="minorHAnsi"/>
                <w:lang w:val="en-US"/>
              </w:rPr>
              <w:t xml:space="preserve">the </w:t>
            </w:r>
            <w:r w:rsidR="00886FA1" w:rsidRPr="0002390B">
              <w:rPr>
                <w:rFonts w:asciiTheme="minorHAnsi" w:hAnsiTheme="minorHAnsi"/>
                <w:lang w:val="en-US"/>
              </w:rPr>
              <w:t>MDA</w:t>
            </w:r>
            <w:r w:rsidR="0002390B" w:rsidRPr="0002390B">
              <w:rPr>
                <w:rFonts w:asciiTheme="minorHAnsi" w:hAnsiTheme="minorHAnsi"/>
                <w:lang w:val="en-US"/>
              </w:rPr>
              <w:t xml:space="preserve"> (Ministry of Agrarian Development)</w:t>
            </w:r>
            <w:r w:rsidR="00886FA1" w:rsidRPr="0002390B">
              <w:rPr>
                <w:rFonts w:asciiTheme="minorHAnsi" w:hAnsiTheme="minorHAnsi"/>
                <w:lang w:val="en-US"/>
              </w:rPr>
              <w:t xml:space="preserve">, </w:t>
            </w:r>
            <w:r w:rsidR="0002390B">
              <w:rPr>
                <w:rFonts w:asciiTheme="minorHAnsi" w:hAnsiTheme="minorHAnsi"/>
                <w:lang w:val="en-US"/>
              </w:rPr>
              <w:t xml:space="preserve">the </w:t>
            </w:r>
            <w:r w:rsidR="00886FA1" w:rsidRPr="0002390B">
              <w:rPr>
                <w:rFonts w:asciiTheme="minorHAnsi" w:hAnsiTheme="minorHAnsi"/>
                <w:lang w:val="en-US"/>
              </w:rPr>
              <w:t>SPM</w:t>
            </w:r>
            <w:r w:rsidR="0002390B" w:rsidRPr="0002390B">
              <w:rPr>
                <w:rFonts w:asciiTheme="minorHAnsi" w:hAnsiTheme="minorHAnsi"/>
                <w:lang w:val="en-US"/>
              </w:rPr>
              <w:t xml:space="preserve"> (Special Secretariat of Policies for Women)</w:t>
            </w:r>
            <w:r w:rsidR="00886FA1" w:rsidRPr="0002390B">
              <w:rPr>
                <w:rFonts w:asciiTheme="minorHAnsi" w:hAnsiTheme="minorHAnsi"/>
                <w:lang w:val="en-US"/>
              </w:rPr>
              <w:t xml:space="preserve">, </w:t>
            </w:r>
            <w:r w:rsidR="0002390B">
              <w:rPr>
                <w:rFonts w:asciiTheme="minorHAnsi" w:hAnsiTheme="minorHAnsi"/>
                <w:lang w:val="en-US"/>
              </w:rPr>
              <w:t xml:space="preserve">the </w:t>
            </w:r>
            <w:r w:rsidR="00886FA1" w:rsidRPr="0002390B">
              <w:rPr>
                <w:rFonts w:asciiTheme="minorHAnsi" w:hAnsiTheme="minorHAnsi"/>
                <w:lang w:val="en-US"/>
              </w:rPr>
              <w:t xml:space="preserve">CGU </w:t>
            </w:r>
            <w:r w:rsidRPr="0002390B">
              <w:rPr>
                <w:rFonts w:asciiTheme="minorHAnsi" w:hAnsiTheme="minorHAnsi"/>
                <w:lang w:val="en-US"/>
              </w:rPr>
              <w:t>(Office of the Comptroller General) and</w:t>
            </w:r>
            <w:r w:rsidR="00886FA1" w:rsidRPr="0002390B">
              <w:rPr>
                <w:rFonts w:asciiTheme="minorHAnsi" w:hAnsiTheme="minorHAnsi"/>
                <w:lang w:val="en-US"/>
              </w:rPr>
              <w:t xml:space="preserve"> </w:t>
            </w:r>
            <w:r w:rsidR="0002390B">
              <w:rPr>
                <w:rFonts w:asciiTheme="minorHAnsi" w:hAnsiTheme="minorHAnsi"/>
                <w:lang w:val="en-US"/>
              </w:rPr>
              <w:t xml:space="preserve">the </w:t>
            </w:r>
            <w:r w:rsidR="00886FA1" w:rsidRPr="0002390B">
              <w:rPr>
                <w:rFonts w:asciiTheme="minorHAnsi" w:hAnsiTheme="minorHAnsi"/>
                <w:lang w:val="en-US"/>
              </w:rPr>
              <w:t>SEPPIR</w:t>
            </w:r>
            <w:r>
              <w:rPr>
                <w:rFonts w:asciiTheme="minorHAnsi" w:hAnsiTheme="minorHAnsi"/>
                <w:lang w:val="en-US"/>
              </w:rPr>
              <w:t xml:space="preserve"> (Secretariat of Policies for the Promotion of Racial Equality)</w:t>
            </w:r>
            <w:r w:rsidR="00886FA1" w:rsidRPr="00F9560A">
              <w:rPr>
                <w:rFonts w:asciiTheme="minorHAnsi" w:hAnsiTheme="minorHAnsi"/>
                <w:lang w:val="en-US"/>
              </w:rPr>
              <w:t xml:space="preserve">. </w:t>
            </w:r>
            <w:r w:rsidR="0002390B" w:rsidRPr="0002390B">
              <w:rPr>
                <w:rFonts w:asciiTheme="minorHAnsi" w:hAnsiTheme="minorHAnsi"/>
                <w:lang w:val="en-US"/>
              </w:rPr>
              <w:t>On December 31,</w:t>
            </w:r>
            <w:r w:rsidR="00886FA1" w:rsidRPr="0002390B">
              <w:rPr>
                <w:rFonts w:asciiTheme="minorHAnsi" w:hAnsiTheme="minorHAnsi"/>
                <w:lang w:val="en-US"/>
              </w:rPr>
              <w:t xml:space="preserve"> 2013, </w:t>
            </w:r>
            <w:r w:rsidR="0002390B" w:rsidRPr="0002390B">
              <w:rPr>
                <w:rFonts w:asciiTheme="minorHAnsi" w:hAnsiTheme="minorHAnsi"/>
                <w:lang w:val="en-US"/>
              </w:rPr>
              <w:t>a</w:t>
            </w:r>
            <w:r w:rsidR="0002390B">
              <w:rPr>
                <w:rFonts w:asciiTheme="minorHAnsi" w:hAnsiTheme="minorHAnsi"/>
                <w:lang w:val="en-US"/>
              </w:rPr>
              <w:t>n</w:t>
            </w:r>
            <w:r w:rsidR="0002390B" w:rsidRPr="0002390B">
              <w:rPr>
                <w:rFonts w:asciiTheme="minorHAnsi" w:hAnsiTheme="minorHAnsi"/>
                <w:lang w:val="en-US"/>
              </w:rPr>
              <w:t xml:space="preserve"> extract of </w:t>
            </w:r>
            <w:r w:rsidR="0002390B" w:rsidRPr="009F244E">
              <w:rPr>
                <w:rFonts w:asciiTheme="minorHAnsi" w:hAnsiTheme="minorHAnsi"/>
                <w:lang w:val="en-US"/>
              </w:rPr>
              <w:t>Cooperation Agreement</w:t>
            </w:r>
            <w:r w:rsidR="0002390B" w:rsidRPr="0002390B">
              <w:rPr>
                <w:rFonts w:asciiTheme="minorHAnsi" w:hAnsiTheme="minorHAnsi"/>
                <w:lang w:val="en-US"/>
              </w:rPr>
              <w:t xml:space="preserve"> </w:t>
            </w:r>
            <w:r w:rsidR="00886FA1" w:rsidRPr="0002390B">
              <w:rPr>
                <w:rFonts w:asciiTheme="minorHAnsi" w:hAnsiTheme="minorHAnsi"/>
                <w:lang w:val="en-US"/>
              </w:rPr>
              <w:t>nº 012/2013</w:t>
            </w:r>
            <w:r w:rsidR="0002390B" w:rsidRPr="0002390B">
              <w:rPr>
                <w:rFonts w:asciiTheme="minorHAnsi" w:hAnsiTheme="minorHAnsi"/>
                <w:lang w:val="en-US"/>
              </w:rPr>
              <w:t xml:space="preserve"> was published in Brazil’s Official Gazette</w:t>
            </w:r>
            <w:r w:rsidR="0013731A">
              <w:rPr>
                <w:rFonts w:asciiTheme="minorHAnsi" w:hAnsiTheme="minorHAnsi"/>
                <w:lang w:val="en-US"/>
              </w:rPr>
              <w:t>,</w:t>
            </w:r>
            <w:r w:rsidR="0002390B" w:rsidRPr="0002390B">
              <w:rPr>
                <w:rFonts w:asciiTheme="minorHAnsi" w:hAnsiTheme="minorHAnsi"/>
                <w:lang w:val="en-US"/>
              </w:rPr>
              <w:t xml:space="preserve"> providing for the inclusion in the 2014 MUNIC and ESTADIC (Survey of Basis State Information) </w:t>
            </w:r>
            <w:r w:rsidR="0013731A">
              <w:rPr>
                <w:rFonts w:asciiTheme="minorHAnsi" w:hAnsiTheme="minorHAnsi"/>
                <w:lang w:val="en-US"/>
              </w:rPr>
              <w:t>of a human rights and citizenship block, containing 65 questions each</w:t>
            </w:r>
            <w:r w:rsidR="00886FA1" w:rsidRPr="0002390B">
              <w:rPr>
                <w:rFonts w:asciiTheme="minorHAnsi" w:hAnsiTheme="minorHAnsi"/>
                <w:lang w:val="en-US"/>
              </w:rPr>
              <w:t xml:space="preserve">. </w:t>
            </w:r>
            <w:r w:rsidR="0013731A" w:rsidRPr="0013731A">
              <w:rPr>
                <w:rFonts w:asciiTheme="minorHAnsi" w:hAnsiTheme="minorHAnsi"/>
                <w:lang w:val="en-US"/>
              </w:rPr>
              <w:t xml:space="preserve">On </w:t>
            </w:r>
            <w:r w:rsidR="00886FA1" w:rsidRPr="0013731A">
              <w:rPr>
                <w:rFonts w:asciiTheme="minorHAnsi" w:hAnsiTheme="minorHAnsi"/>
                <w:lang w:val="en-US"/>
              </w:rPr>
              <w:t>04/14</w:t>
            </w:r>
            <w:r w:rsidR="0013731A">
              <w:rPr>
                <w:rFonts w:asciiTheme="minorHAnsi" w:hAnsiTheme="minorHAnsi"/>
                <w:lang w:val="en-US"/>
              </w:rPr>
              <w:t>/14, the Human</w:t>
            </w:r>
            <w:r w:rsidR="0013731A" w:rsidRPr="0013731A">
              <w:rPr>
                <w:rFonts w:asciiTheme="minorHAnsi" w:hAnsiTheme="minorHAnsi"/>
                <w:lang w:val="en-US"/>
              </w:rPr>
              <w:t xml:space="preserve"> Rights Secretariat of the Presidency of the Republic (</w:t>
            </w:r>
            <w:r w:rsidR="00886FA1" w:rsidRPr="0013731A">
              <w:rPr>
                <w:rFonts w:asciiTheme="minorHAnsi" w:hAnsiTheme="minorHAnsi"/>
                <w:lang w:val="en-US"/>
              </w:rPr>
              <w:t>SDH/PR</w:t>
            </w:r>
            <w:r w:rsidR="0013731A" w:rsidRPr="0013731A">
              <w:rPr>
                <w:rFonts w:asciiTheme="minorHAnsi" w:hAnsiTheme="minorHAnsi"/>
                <w:lang w:val="en-US"/>
              </w:rPr>
              <w:t>)</w:t>
            </w:r>
            <w:r w:rsidR="00886FA1" w:rsidRPr="0013731A">
              <w:rPr>
                <w:rFonts w:asciiTheme="minorHAnsi" w:hAnsiTheme="minorHAnsi"/>
                <w:lang w:val="en-US"/>
              </w:rPr>
              <w:t xml:space="preserve"> </w:t>
            </w:r>
            <w:r w:rsidR="0013731A">
              <w:rPr>
                <w:rFonts w:asciiTheme="minorHAnsi" w:hAnsiTheme="minorHAnsi"/>
                <w:lang w:val="en-US"/>
              </w:rPr>
              <w:t>transferred the last amount</w:t>
            </w:r>
            <w:r w:rsidR="00886FA1" w:rsidRPr="0013731A">
              <w:rPr>
                <w:rFonts w:asciiTheme="minorHAnsi" w:hAnsiTheme="minorHAnsi"/>
                <w:lang w:val="en-US"/>
              </w:rPr>
              <w:t xml:space="preserve"> </w:t>
            </w:r>
            <w:r w:rsidR="00164511">
              <w:rPr>
                <w:rFonts w:asciiTheme="minorHAnsi" w:hAnsiTheme="minorHAnsi"/>
                <w:lang w:val="en-US"/>
              </w:rPr>
              <w:t xml:space="preserve">financed </w:t>
            </w:r>
            <w:r w:rsidR="0013731A">
              <w:rPr>
                <w:rFonts w:asciiTheme="minorHAnsi" w:hAnsiTheme="minorHAnsi"/>
                <w:lang w:val="en-US"/>
              </w:rPr>
              <w:t>to the survey, which is currently in field</w:t>
            </w:r>
            <w:r w:rsidR="00886FA1" w:rsidRPr="0013731A">
              <w:rPr>
                <w:rFonts w:asciiTheme="minorHAnsi" w:hAnsiTheme="minorHAnsi"/>
                <w:lang w:val="en-US"/>
              </w:rPr>
              <w:t>.</w:t>
            </w:r>
          </w:p>
          <w:p w14:paraId="69592306" w14:textId="77777777" w:rsidR="00164511" w:rsidRPr="00164511" w:rsidRDefault="00886FA1" w:rsidP="00164511">
            <w:pPr>
              <w:widowControl w:val="0"/>
              <w:tabs>
                <w:tab w:val="left" w:pos="459"/>
              </w:tabs>
              <w:suppressAutoHyphens/>
              <w:autoSpaceDE/>
              <w:spacing w:after="0"/>
              <w:jc w:val="both"/>
              <w:rPr>
                <w:lang w:val="en-US"/>
              </w:rPr>
            </w:pPr>
            <w:r w:rsidRPr="00164511">
              <w:rPr>
                <w:rFonts w:asciiTheme="minorHAnsi" w:hAnsiTheme="minorHAnsi"/>
                <w:lang w:val="en-US"/>
              </w:rPr>
              <w:t xml:space="preserve"> 2. </w:t>
            </w:r>
            <w:r w:rsidR="00164511">
              <w:rPr>
                <w:lang w:val="en-US"/>
              </w:rPr>
              <w:t>The mapping of</w:t>
            </w:r>
            <w:r w:rsidR="00164511" w:rsidRPr="00164511">
              <w:rPr>
                <w:lang w:val="en-US"/>
              </w:rPr>
              <w:t xml:space="preserve"> the municipal infrastructure by sector regarding the provision of basic services based on data obtained from the </w:t>
            </w:r>
            <w:r w:rsidR="00164511">
              <w:rPr>
                <w:lang w:val="en-US"/>
              </w:rPr>
              <w:t>MUNIC</w:t>
            </w:r>
            <w:r w:rsidR="00164511" w:rsidRPr="00164511">
              <w:rPr>
                <w:lang w:val="en-US"/>
              </w:rPr>
              <w:t>, administrative records and surveys by sector</w:t>
            </w:r>
            <w:r w:rsidR="00164511">
              <w:rPr>
                <w:lang w:val="en-US"/>
              </w:rPr>
              <w:t>;</w:t>
            </w:r>
          </w:p>
          <w:p w14:paraId="1BA18495" w14:textId="77777777" w:rsidR="00886FA1" w:rsidRPr="00E42773" w:rsidRDefault="00E42773" w:rsidP="00E64A72">
            <w:pPr>
              <w:pStyle w:val="SemEspaamento"/>
              <w:spacing w:line="276" w:lineRule="auto"/>
              <w:jc w:val="both"/>
              <w:rPr>
                <w:rFonts w:asciiTheme="minorHAnsi" w:hAnsiTheme="minorHAnsi"/>
                <w:lang w:val="en-US"/>
              </w:rPr>
            </w:pPr>
            <w:r>
              <w:rPr>
                <w:rFonts w:asciiTheme="minorHAnsi" w:hAnsiTheme="minorHAnsi"/>
                <w:lang w:val="en-US"/>
              </w:rPr>
              <w:t>In</w:t>
            </w:r>
            <w:r w:rsidRPr="00E42773">
              <w:rPr>
                <w:rFonts w:asciiTheme="minorHAnsi" w:hAnsiTheme="minorHAnsi"/>
                <w:lang w:val="en-US"/>
              </w:rPr>
              <w:t xml:space="preserve"> international cooperation consulting, the</w:t>
            </w:r>
            <w:r w:rsidR="00886FA1" w:rsidRPr="00E42773">
              <w:rPr>
                <w:rFonts w:asciiTheme="minorHAnsi" w:hAnsiTheme="minorHAnsi"/>
                <w:lang w:val="en-US"/>
              </w:rPr>
              <w:t xml:space="preserve"> SDH/PR </w:t>
            </w:r>
            <w:r w:rsidRPr="00E42773">
              <w:rPr>
                <w:rFonts w:asciiTheme="minorHAnsi" w:hAnsiTheme="minorHAnsi"/>
                <w:lang w:val="en-US"/>
              </w:rPr>
              <w:t>has prepared a matrix of indicators of human rights services and participatory structures maintained by municipalities, as the attached indicators show</w:t>
            </w:r>
            <w:r w:rsidR="00886FA1" w:rsidRPr="00E42773">
              <w:rPr>
                <w:rFonts w:asciiTheme="minorHAnsi" w:hAnsiTheme="minorHAnsi"/>
                <w:lang w:val="en-US"/>
              </w:rPr>
              <w:t>.</w:t>
            </w:r>
          </w:p>
          <w:p w14:paraId="1E681515" w14:textId="77777777" w:rsidR="00164511" w:rsidRPr="00164511" w:rsidRDefault="00886FA1" w:rsidP="00164511">
            <w:pPr>
              <w:widowControl w:val="0"/>
              <w:tabs>
                <w:tab w:val="left" w:pos="459"/>
              </w:tabs>
              <w:suppressAutoHyphens/>
              <w:autoSpaceDE/>
              <w:spacing w:after="0"/>
              <w:jc w:val="both"/>
              <w:rPr>
                <w:lang w:val="en-US"/>
              </w:rPr>
            </w:pPr>
            <w:r w:rsidRPr="00164511">
              <w:rPr>
                <w:rFonts w:asciiTheme="minorHAnsi" w:hAnsiTheme="minorHAnsi"/>
                <w:lang w:val="en-US"/>
              </w:rPr>
              <w:t xml:space="preserve">3. </w:t>
            </w:r>
            <w:r w:rsidR="00164511">
              <w:rPr>
                <w:lang w:val="en-US"/>
              </w:rPr>
              <w:t>The cross-checking of</w:t>
            </w:r>
            <w:r w:rsidR="00164511" w:rsidRPr="00164511">
              <w:rPr>
                <w:lang w:val="en-US"/>
              </w:rPr>
              <w:t xml:space="preserve"> the existing information on infrastructure against demographic information on the needs of the population catered for by municipality</w:t>
            </w:r>
            <w:r w:rsidR="00164511">
              <w:rPr>
                <w:lang w:val="en-US"/>
              </w:rPr>
              <w:t>;</w:t>
            </w:r>
          </w:p>
          <w:p w14:paraId="19FD8F03" w14:textId="4094BEC6" w:rsidR="00886FA1" w:rsidRPr="001655E0" w:rsidRDefault="00576A8C" w:rsidP="00E64A72">
            <w:pPr>
              <w:pStyle w:val="SemEspaamento"/>
              <w:spacing w:line="276" w:lineRule="auto"/>
              <w:jc w:val="both"/>
              <w:rPr>
                <w:rFonts w:asciiTheme="minorHAnsi" w:hAnsiTheme="minorHAnsi"/>
                <w:lang w:val="en-US"/>
              </w:rPr>
            </w:pPr>
            <w:r>
              <w:rPr>
                <w:rFonts w:asciiTheme="minorHAnsi" w:hAnsiTheme="minorHAnsi"/>
                <w:lang w:val="en-US"/>
              </w:rPr>
              <w:t>The indicators provided in item number 2</w:t>
            </w:r>
            <w:r w:rsidR="00E42773" w:rsidRPr="001655E0">
              <w:rPr>
                <w:rFonts w:asciiTheme="minorHAnsi" w:hAnsiTheme="minorHAnsi"/>
                <w:lang w:val="en-US"/>
              </w:rPr>
              <w:t xml:space="preserve"> </w:t>
            </w:r>
            <w:r w:rsidR="001655E0" w:rsidRPr="001655E0">
              <w:rPr>
                <w:rFonts w:asciiTheme="minorHAnsi" w:hAnsiTheme="minorHAnsi"/>
                <w:lang w:val="en-US"/>
              </w:rPr>
              <w:t xml:space="preserve">already </w:t>
            </w:r>
            <w:r w:rsidR="00886FA1" w:rsidRPr="001655E0">
              <w:rPr>
                <w:rFonts w:asciiTheme="minorHAnsi" w:hAnsiTheme="minorHAnsi"/>
                <w:lang w:val="en-US"/>
              </w:rPr>
              <w:t xml:space="preserve"> </w:t>
            </w:r>
            <w:r w:rsidR="001655E0" w:rsidRPr="001655E0">
              <w:rPr>
                <w:rFonts w:asciiTheme="minorHAnsi" w:hAnsiTheme="minorHAnsi"/>
                <w:lang w:val="en-US"/>
              </w:rPr>
              <w:t xml:space="preserve">predict </w:t>
            </w:r>
            <w:r w:rsidR="001655E0" w:rsidRPr="00223833">
              <w:rPr>
                <w:rFonts w:asciiTheme="minorHAnsi" w:hAnsiTheme="minorHAnsi"/>
                <w:lang w:val="en-US"/>
              </w:rPr>
              <w:t>the overlapping of</w:t>
            </w:r>
            <w:r w:rsidR="001655E0" w:rsidRPr="001655E0">
              <w:rPr>
                <w:rFonts w:asciiTheme="minorHAnsi" w:hAnsiTheme="minorHAnsi"/>
                <w:lang w:val="en-US"/>
              </w:rPr>
              <w:t xml:space="preserve"> population and infrastructure, which will be updated based on the 2014 MUNIC</w:t>
            </w:r>
            <w:r w:rsidR="00886FA1" w:rsidRPr="001655E0">
              <w:rPr>
                <w:rFonts w:asciiTheme="minorHAnsi" w:hAnsiTheme="minorHAnsi"/>
                <w:lang w:val="en-US"/>
              </w:rPr>
              <w:t>.</w:t>
            </w:r>
          </w:p>
          <w:p w14:paraId="2F642B66" w14:textId="77777777" w:rsidR="00886FA1" w:rsidRPr="00164511" w:rsidRDefault="00886FA1" w:rsidP="00E64A72">
            <w:pPr>
              <w:pStyle w:val="SemEspaamento"/>
              <w:spacing w:line="276" w:lineRule="auto"/>
              <w:jc w:val="both"/>
              <w:rPr>
                <w:rFonts w:asciiTheme="minorHAnsi" w:hAnsiTheme="minorHAnsi"/>
                <w:lang w:val="en-US"/>
              </w:rPr>
            </w:pPr>
            <w:r w:rsidRPr="001655E0">
              <w:rPr>
                <w:rFonts w:asciiTheme="minorHAnsi" w:hAnsiTheme="minorHAnsi"/>
                <w:lang w:val="en-US"/>
              </w:rPr>
              <w:t xml:space="preserve"> </w:t>
            </w:r>
            <w:r w:rsidRPr="00164511">
              <w:rPr>
                <w:rFonts w:asciiTheme="minorHAnsi" w:hAnsiTheme="minorHAnsi"/>
                <w:lang w:val="en-US"/>
              </w:rPr>
              <w:t xml:space="preserve">4. </w:t>
            </w:r>
            <w:r w:rsidR="00164511">
              <w:rPr>
                <w:lang w:val="en-US"/>
              </w:rPr>
              <w:t>The</w:t>
            </w:r>
            <w:r w:rsidR="00164511" w:rsidRPr="00F9560A">
              <w:rPr>
                <w:lang w:val="en-US"/>
              </w:rPr>
              <w:t xml:space="preserve"> use </w:t>
            </w:r>
            <w:r w:rsidR="00164511">
              <w:rPr>
                <w:lang w:val="en-US"/>
              </w:rPr>
              <w:t xml:space="preserve">of </w:t>
            </w:r>
            <w:r w:rsidR="00164511" w:rsidRPr="00F9560A">
              <w:rPr>
                <w:lang w:val="en-US"/>
              </w:rPr>
              <w:t>geo</w:t>
            </w:r>
            <w:r w:rsidR="00164511">
              <w:rPr>
                <w:lang w:val="en-US"/>
              </w:rPr>
              <w:t>-</w:t>
            </w:r>
            <w:r w:rsidR="00164511" w:rsidRPr="00F9560A">
              <w:rPr>
                <w:lang w:val="en-US"/>
              </w:rPr>
              <w:t xml:space="preserve">referenced data to establish a relationship between the existing infrastructure and </w:t>
            </w:r>
            <w:r w:rsidR="00164511">
              <w:rPr>
                <w:lang w:val="en-US"/>
              </w:rPr>
              <w:t>the social reality of each municipality</w:t>
            </w:r>
            <w:r w:rsidR="00164511" w:rsidRPr="00F9560A">
              <w:rPr>
                <w:lang w:val="en-US"/>
              </w:rPr>
              <w:t>;</w:t>
            </w:r>
          </w:p>
          <w:p w14:paraId="30E1C292" w14:textId="77777777" w:rsidR="005F607F" w:rsidRPr="001655E0" w:rsidRDefault="001655E0" w:rsidP="001655E0">
            <w:pPr>
              <w:pStyle w:val="SemEspaamento"/>
              <w:spacing w:line="276" w:lineRule="auto"/>
              <w:jc w:val="both"/>
              <w:rPr>
                <w:rStyle w:val="TEXTOChar"/>
                <w:rFonts w:asciiTheme="minorHAnsi" w:eastAsia="Times New Roman" w:hAnsiTheme="minorHAnsi" w:cstheme="minorHAnsi"/>
                <w:sz w:val="22"/>
                <w:szCs w:val="22"/>
                <w:lang w:val="en-US" w:eastAsia="pt-BR"/>
              </w:rPr>
            </w:pPr>
            <w:r w:rsidRPr="001655E0">
              <w:rPr>
                <w:rFonts w:asciiTheme="minorHAnsi" w:hAnsiTheme="minorHAnsi"/>
                <w:lang w:val="en-US"/>
              </w:rPr>
              <w:t xml:space="preserve">The infrastructure data are already geo-referenced for 2011. With the conclusion of the 2014 </w:t>
            </w:r>
            <w:r w:rsidR="00886FA1" w:rsidRPr="001655E0">
              <w:rPr>
                <w:rFonts w:asciiTheme="minorHAnsi" w:hAnsiTheme="minorHAnsi"/>
                <w:lang w:val="en-US"/>
              </w:rPr>
              <w:t xml:space="preserve">MUNIC </w:t>
            </w:r>
            <w:r>
              <w:rPr>
                <w:rFonts w:asciiTheme="minorHAnsi" w:hAnsiTheme="minorHAnsi"/>
                <w:lang w:val="en-US"/>
              </w:rPr>
              <w:t xml:space="preserve">field survey, </w:t>
            </w:r>
            <w:r w:rsidR="00B562F2">
              <w:rPr>
                <w:rFonts w:asciiTheme="minorHAnsi" w:hAnsiTheme="minorHAnsi"/>
                <w:lang w:val="en-US"/>
              </w:rPr>
              <w:t xml:space="preserve">it will </w:t>
            </w:r>
            <w:r w:rsidRPr="001655E0">
              <w:rPr>
                <w:rFonts w:asciiTheme="minorHAnsi" w:hAnsiTheme="minorHAnsi"/>
                <w:lang w:val="en-US"/>
              </w:rPr>
              <w:t>be possible to launch a publication which delivers the promised products</w:t>
            </w:r>
            <w:r w:rsidR="00A34CD9" w:rsidRPr="001655E0">
              <w:rPr>
                <w:rFonts w:asciiTheme="minorHAnsi" w:hAnsiTheme="minorHAnsi"/>
                <w:lang w:val="en-US"/>
              </w:rPr>
              <w:t>.</w:t>
            </w:r>
          </w:p>
        </w:tc>
      </w:tr>
      <w:tr w:rsidR="005F607F" w:rsidRPr="00197E0C" w14:paraId="406E4FFA" w14:textId="77777777" w:rsidTr="00421DC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093B0" w14:textId="77777777" w:rsidR="005F607F" w:rsidRPr="00197E0C" w:rsidRDefault="005F607F" w:rsidP="00E44453">
            <w:pPr>
              <w:spacing w:after="0"/>
              <w:rPr>
                <w:rStyle w:val="TEXTOChar"/>
                <w:rFonts w:asciiTheme="minorHAnsi" w:eastAsiaTheme="minorHAnsi" w:hAnsiTheme="minorHAnsi" w:cstheme="minorHAnsi"/>
                <w:b/>
                <w:sz w:val="20"/>
              </w:rPr>
            </w:pPr>
            <w:r w:rsidRPr="00197E0C">
              <w:rPr>
                <w:rStyle w:val="TEXTOChar"/>
                <w:rFonts w:asciiTheme="minorHAnsi" w:hAnsiTheme="minorHAnsi" w:cstheme="minorHAnsi"/>
                <w:b/>
                <w:sz w:val="20"/>
              </w:rPr>
              <w:lastRenderedPageBreak/>
              <w:t>Implementa</w:t>
            </w:r>
            <w:r w:rsidR="00E44453" w:rsidRPr="00197E0C">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537EBEE6" w14:textId="77777777" w:rsidR="005F607F" w:rsidRPr="00197E0C" w:rsidRDefault="00017A4E" w:rsidP="00E44453">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E44453" w:rsidRPr="00197E0C">
              <w:rPr>
                <w:rStyle w:val="TEXTOChar"/>
                <w:rFonts w:asciiTheme="minorHAnsi" w:hAnsiTheme="minorHAnsi" w:cstheme="minorHAnsi"/>
                <w:b/>
                <w:sz w:val="22"/>
                <w:szCs w:val="22"/>
              </w:rPr>
              <w:t xml:space="preserve"> </w:t>
            </w:r>
            <w:r w:rsidR="00886FA1" w:rsidRPr="00197E0C">
              <w:rPr>
                <w:rStyle w:val="TEXTOChar"/>
                <w:rFonts w:asciiTheme="minorHAnsi" w:hAnsiTheme="minorHAnsi" w:cstheme="minorHAnsi"/>
                <w:b/>
                <w:sz w:val="22"/>
                <w:szCs w:val="22"/>
              </w:rPr>
              <w:t>Jul</w:t>
            </w:r>
            <w:r w:rsidR="00E44453" w:rsidRPr="00197E0C">
              <w:rPr>
                <w:rStyle w:val="TEXTOChar"/>
                <w:rFonts w:asciiTheme="minorHAnsi" w:hAnsiTheme="minorHAnsi" w:cstheme="minorHAnsi"/>
                <w:b/>
                <w:sz w:val="22"/>
                <w:szCs w:val="22"/>
              </w:rPr>
              <w:t>y</w:t>
            </w:r>
            <w:r w:rsidR="00886FA1" w:rsidRPr="00197E0C">
              <w:rPr>
                <w:rStyle w:val="TEXTOChar"/>
                <w:rFonts w:asciiTheme="minorHAnsi" w:hAnsiTheme="minorHAnsi" w:cstheme="minorHAnsi"/>
                <w:b/>
                <w:sz w:val="22"/>
                <w:szCs w:val="22"/>
              </w:rPr>
              <w:t>/2015</w:t>
            </w:r>
          </w:p>
        </w:tc>
      </w:tr>
    </w:tbl>
    <w:p w14:paraId="62FEFC2A" w14:textId="77777777" w:rsidR="00A34CD9" w:rsidRPr="00197E0C" w:rsidRDefault="00A34CD9" w:rsidP="00E64A72">
      <w:pPr>
        <w:pStyle w:val="Textonormal-PlanoOGP"/>
        <w:spacing w:before="240" w:after="200" w:line="276" w:lineRule="auto"/>
        <w:rPr>
          <w:rStyle w:val="TEXTOChar"/>
          <w:rFonts w:asciiTheme="minorHAnsi" w:hAnsiTheme="minorHAnsi" w:cstheme="minorHAnsi"/>
          <w:b/>
          <w:sz w:val="22"/>
          <w:szCs w:val="22"/>
        </w:rPr>
      </w:pPr>
    </w:p>
    <w:p w14:paraId="6B1CC8FF" w14:textId="77777777" w:rsidR="00A34CD9" w:rsidRPr="00197E0C" w:rsidRDefault="00A34CD9" w:rsidP="00E64A72">
      <w:pPr>
        <w:autoSpaceDE/>
        <w:autoSpaceDN/>
        <w:spacing w:after="0"/>
        <w:rPr>
          <w:rStyle w:val="TEXTOChar"/>
          <w:rFonts w:asciiTheme="minorHAnsi" w:hAnsiTheme="minorHAnsi" w:cstheme="minorHAnsi"/>
          <w:b/>
          <w:sz w:val="22"/>
          <w:szCs w:val="22"/>
        </w:rPr>
      </w:pPr>
      <w:r w:rsidRPr="00197E0C">
        <w:rPr>
          <w:rStyle w:val="TEXTOChar"/>
          <w:rFonts w:asciiTheme="minorHAnsi" w:hAnsiTheme="minorHAnsi" w:cstheme="minorHAnsi"/>
          <w:b/>
          <w:sz w:val="22"/>
          <w:szCs w:val="22"/>
        </w:rPr>
        <w:br w:type="page"/>
      </w:r>
    </w:p>
    <w:tbl>
      <w:tblPr>
        <w:tblStyle w:val="Tabelacomgrade"/>
        <w:tblW w:w="0" w:type="auto"/>
        <w:tblLook w:val="04A0" w:firstRow="1" w:lastRow="0" w:firstColumn="1" w:lastColumn="0" w:noHBand="0" w:noVBand="1"/>
      </w:tblPr>
      <w:tblGrid>
        <w:gridCol w:w="1951"/>
        <w:gridCol w:w="6769"/>
      </w:tblGrid>
      <w:tr w:rsidR="005F607F" w:rsidRPr="00652701" w14:paraId="268001B3"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D480" w14:textId="77777777" w:rsidR="005F607F" w:rsidRPr="001655E0" w:rsidRDefault="00886FA1" w:rsidP="004A530C">
            <w:pPr>
              <w:pStyle w:val="Ttulo3"/>
              <w:rPr>
                <w:rStyle w:val="TEXTOChar"/>
                <w:rFonts w:cstheme="minorHAnsi"/>
                <w:lang w:val="en-US"/>
              </w:rPr>
            </w:pPr>
            <w:bookmarkStart w:id="110" w:name="_Compromisso:_(2.22)_CONSTRUÇÃO"/>
            <w:bookmarkStart w:id="111" w:name="DOISPONTOVINTEEDOIS"/>
            <w:bookmarkStart w:id="112" w:name="_Toc416964204"/>
            <w:bookmarkEnd w:id="110"/>
            <w:r w:rsidRPr="001655E0">
              <w:rPr>
                <w:u w:val="single"/>
                <w:lang w:val="en-US"/>
              </w:rPr>
              <w:lastRenderedPageBreak/>
              <w:t>Com</w:t>
            </w:r>
            <w:r w:rsidR="004A530C" w:rsidRPr="001655E0">
              <w:rPr>
                <w:u w:val="single"/>
                <w:lang w:val="en-US"/>
              </w:rPr>
              <w:t>mitment</w:t>
            </w:r>
            <w:r w:rsidRPr="001655E0">
              <w:rPr>
                <w:u w:val="single"/>
                <w:lang w:val="en-US"/>
              </w:rPr>
              <w:t>:</w:t>
            </w:r>
            <w:r w:rsidRPr="001655E0">
              <w:rPr>
                <w:lang w:val="en-US"/>
              </w:rPr>
              <w:t xml:space="preserve"> (2.22) </w:t>
            </w:r>
            <w:r w:rsidR="001655E0" w:rsidRPr="001655E0">
              <w:rPr>
                <w:lang w:val="en-US"/>
              </w:rPr>
              <w:t>CONSTRUCTION OF A PROPOSAL OF TRANSPARENCY INDICATORS IN THE INSTITUTIONAL PERFORMANCE OF BRAZILIAN MUNICIPALITIES</w:t>
            </w:r>
            <w:bookmarkEnd w:id="111"/>
            <w:bookmarkEnd w:id="112"/>
          </w:p>
        </w:tc>
      </w:tr>
      <w:tr w:rsidR="005F607F" w:rsidRPr="00652701" w14:paraId="0BB1F483"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E09A5" w14:textId="77777777" w:rsidR="005F607F" w:rsidRPr="00197E0C" w:rsidRDefault="0074514D" w:rsidP="00C9596A">
            <w:pPr>
              <w:spacing w:after="0"/>
              <w:rPr>
                <w:rStyle w:val="TEXTOChar"/>
                <w:rFonts w:asciiTheme="minorHAnsi" w:eastAsiaTheme="minorHAnsi" w:hAnsiTheme="minorHAnsi" w:cstheme="minorHAnsi"/>
                <w:b/>
                <w:sz w:val="20"/>
              </w:rPr>
            </w:pPr>
            <w:r w:rsidRPr="00197E0C">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5654BBB5" w14:textId="77777777" w:rsidR="005F607F" w:rsidRPr="001A11E8" w:rsidRDefault="001A11E8" w:rsidP="001A11E8">
            <w:pPr>
              <w:spacing w:after="0"/>
              <w:jc w:val="both"/>
              <w:rPr>
                <w:rStyle w:val="TEXTOChar"/>
                <w:rFonts w:asciiTheme="minorHAnsi" w:eastAsiaTheme="minorHAnsi" w:hAnsiTheme="minorHAnsi" w:cstheme="minorHAnsi"/>
                <w:b/>
                <w:lang w:val="en-US"/>
              </w:rPr>
            </w:pPr>
            <w:r w:rsidRPr="001A11E8">
              <w:rPr>
                <w:rFonts w:asciiTheme="minorHAnsi" w:hAnsiTheme="minorHAnsi" w:cstheme="minorHAnsi"/>
                <w:lang w:val="en-US"/>
              </w:rPr>
              <w:t xml:space="preserve">Institute </w:t>
            </w:r>
            <w:r>
              <w:rPr>
                <w:rFonts w:asciiTheme="minorHAnsi" w:hAnsiTheme="minorHAnsi" w:cstheme="minorHAnsi"/>
                <w:lang w:val="en-US"/>
              </w:rPr>
              <w:t>for</w:t>
            </w:r>
            <w:r w:rsidRPr="001A11E8">
              <w:rPr>
                <w:rFonts w:asciiTheme="minorHAnsi" w:hAnsiTheme="minorHAnsi" w:cstheme="minorHAnsi"/>
                <w:lang w:val="en-US"/>
              </w:rPr>
              <w:t xml:space="preserve"> Applied Economic Research</w:t>
            </w:r>
            <w:r>
              <w:rPr>
                <w:rFonts w:asciiTheme="minorHAnsi" w:hAnsiTheme="minorHAnsi" w:cstheme="minorHAnsi"/>
                <w:lang w:val="en-US"/>
              </w:rPr>
              <w:t xml:space="preserve"> (IPEA)</w:t>
            </w:r>
          </w:p>
        </w:tc>
      </w:tr>
      <w:tr w:rsidR="005F607F" w:rsidRPr="00197E0C" w14:paraId="700B56CE"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DEC54" w14:textId="77777777" w:rsidR="005F607F" w:rsidRPr="00197E0C" w:rsidRDefault="001655E0"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5C6028D5" w14:textId="77777777" w:rsidR="005F607F" w:rsidRPr="001A11E8" w:rsidRDefault="00F81339" w:rsidP="00E64A72">
            <w:pPr>
              <w:spacing w:after="0"/>
              <w:rPr>
                <w:rStyle w:val="TEXTOChar"/>
                <w:rFonts w:asciiTheme="minorHAnsi" w:eastAsiaTheme="minorHAnsi" w:hAnsiTheme="minorHAnsi" w:cstheme="minorHAnsi"/>
              </w:rPr>
            </w:pPr>
            <w:r w:rsidRPr="001A11E8">
              <w:rPr>
                <w:rFonts w:asciiTheme="minorHAnsi" w:hAnsiTheme="minorHAnsi"/>
              </w:rPr>
              <w:t>Antonio Lassance</w:t>
            </w:r>
          </w:p>
        </w:tc>
      </w:tr>
      <w:tr w:rsidR="005F607F" w:rsidRPr="00652701" w14:paraId="460F5777"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E1E75" w14:textId="77777777" w:rsidR="005F607F" w:rsidRPr="00197E0C" w:rsidRDefault="0074514D" w:rsidP="00C9596A">
            <w:pPr>
              <w:spacing w:after="0"/>
              <w:rPr>
                <w:rStyle w:val="TEXTOChar"/>
                <w:rFonts w:asciiTheme="minorHAnsi" w:eastAsiaTheme="minorHAnsi" w:hAnsiTheme="minorHAnsi" w:cstheme="minorHAnsi"/>
                <w:b/>
                <w:sz w:val="20"/>
              </w:rPr>
            </w:pPr>
            <w:r w:rsidRPr="00197E0C">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vAlign w:val="center"/>
          </w:tcPr>
          <w:p w14:paraId="7EB377FE" w14:textId="77777777" w:rsidR="005F607F" w:rsidRPr="001A11E8" w:rsidRDefault="001A11E8" w:rsidP="00E64A72">
            <w:pPr>
              <w:spacing w:after="0"/>
              <w:rPr>
                <w:rFonts w:asciiTheme="minorHAnsi" w:hAnsiTheme="minorHAnsi"/>
                <w:lang w:val="en-US"/>
              </w:rPr>
            </w:pPr>
            <w:r w:rsidRPr="001A11E8">
              <w:rPr>
                <w:rFonts w:asciiTheme="minorHAnsi" w:hAnsiTheme="minorHAnsi" w:cs="Arial"/>
                <w:color w:val="545454"/>
                <w:lang w:val="en-US"/>
              </w:rPr>
              <w:t xml:space="preserve">Research Division on </w:t>
            </w:r>
            <w:r w:rsidRPr="001A11E8">
              <w:rPr>
                <w:rFonts w:asciiTheme="minorHAnsi" w:hAnsiTheme="minorHAnsi" w:cs="Arial"/>
                <w:bCs/>
                <w:color w:val="545454"/>
                <w:lang w:val="en-US"/>
              </w:rPr>
              <w:t>State</w:t>
            </w:r>
            <w:r w:rsidRPr="001A11E8">
              <w:rPr>
                <w:rFonts w:asciiTheme="minorHAnsi" w:hAnsiTheme="minorHAnsi" w:cs="Arial"/>
                <w:color w:val="545454"/>
                <w:lang w:val="en-US"/>
              </w:rPr>
              <w:t xml:space="preserve">, </w:t>
            </w:r>
            <w:r w:rsidRPr="001A11E8">
              <w:rPr>
                <w:rFonts w:asciiTheme="minorHAnsi" w:hAnsiTheme="minorHAnsi" w:cs="Arial"/>
                <w:bCs/>
                <w:color w:val="545454"/>
                <w:lang w:val="en-US"/>
              </w:rPr>
              <w:t>Institutions, and Democracy</w:t>
            </w:r>
          </w:p>
        </w:tc>
      </w:tr>
      <w:tr w:rsidR="005F607F" w:rsidRPr="00197E0C" w14:paraId="12F78F52"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B4460" w14:textId="77777777" w:rsidR="005F607F" w:rsidRPr="00197E0C" w:rsidRDefault="005F607F" w:rsidP="00C9596A">
            <w:pPr>
              <w:spacing w:after="0"/>
              <w:rPr>
                <w:rStyle w:val="TEXTOChar"/>
                <w:rFonts w:asciiTheme="minorHAnsi" w:eastAsiaTheme="minorHAnsi" w:hAnsiTheme="minorHAnsi" w:cstheme="minorHAnsi"/>
                <w:b/>
                <w:sz w:val="20"/>
              </w:rPr>
            </w:pPr>
            <w:r w:rsidRPr="00197E0C">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409AF00A" w14:textId="77777777" w:rsidR="005F607F" w:rsidRPr="00197E0C" w:rsidRDefault="00652701" w:rsidP="00E64A72">
            <w:pPr>
              <w:spacing w:after="0"/>
              <w:jc w:val="both"/>
              <w:rPr>
                <w:rStyle w:val="TEXTOChar"/>
                <w:rFonts w:asciiTheme="minorHAnsi" w:eastAsiaTheme="minorHAnsi" w:hAnsiTheme="minorHAnsi" w:cstheme="minorHAnsi"/>
                <w:b/>
              </w:rPr>
            </w:pPr>
            <w:hyperlink r:id="rId81" w:history="1">
              <w:r w:rsidR="00F81339" w:rsidRPr="00197E0C">
                <w:rPr>
                  <w:rStyle w:val="Hyperlink"/>
                </w:rPr>
                <w:t>antonio.lassance@ipea.gov.br</w:t>
              </w:r>
            </w:hyperlink>
          </w:p>
        </w:tc>
      </w:tr>
      <w:tr w:rsidR="005F607F" w:rsidRPr="00197E0C" w14:paraId="1464E2C8"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1EE8B" w14:textId="77777777" w:rsidR="005F607F" w:rsidRPr="00197E0C" w:rsidRDefault="0074514D" w:rsidP="00C9596A">
            <w:pPr>
              <w:spacing w:after="0"/>
              <w:rPr>
                <w:rStyle w:val="TEXTOChar"/>
                <w:rFonts w:asciiTheme="minorHAnsi" w:eastAsiaTheme="minorHAnsi" w:hAnsiTheme="minorHAnsi" w:cstheme="minorHAnsi"/>
                <w:b/>
                <w:sz w:val="20"/>
              </w:rPr>
            </w:pPr>
            <w:r w:rsidRPr="00197E0C">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0269155B" w14:textId="77777777" w:rsidR="005F607F" w:rsidRPr="00197E0C" w:rsidRDefault="00F81339" w:rsidP="00E64A72">
            <w:pPr>
              <w:spacing w:after="0"/>
              <w:jc w:val="both"/>
              <w:rPr>
                <w:rStyle w:val="TEXTOChar"/>
                <w:rFonts w:asciiTheme="minorHAnsi" w:eastAsiaTheme="minorHAnsi" w:hAnsiTheme="minorHAnsi" w:cstheme="minorHAnsi"/>
                <w:b/>
              </w:rPr>
            </w:pPr>
            <w:r w:rsidRPr="00197E0C">
              <w:t>(61)3315-5696</w:t>
            </w:r>
          </w:p>
        </w:tc>
      </w:tr>
      <w:tr w:rsidR="005F607F" w:rsidRPr="00652701" w14:paraId="0153C97C"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CD843" w14:textId="77777777" w:rsidR="005F607F" w:rsidRPr="001655E0" w:rsidRDefault="001655E0" w:rsidP="00C9596A">
            <w:pPr>
              <w:spacing w:after="0"/>
              <w:rPr>
                <w:rStyle w:val="TEXTOChar"/>
                <w:rFonts w:asciiTheme="minorHAnsi" w:hAnsiTheme="minorHAnsi" w:cstheme="minorHAnsi"/>
                <w:b/>
                <w:sz w:val="20"/>
                <w:lang w:val="en-US"/>
              </w:rPr>
            </w:pPr>
            <w:r w:rsidRPr="001655E0">
              <w:rPr>
                <w:rStyle w:val="TEXTOChar"/>
                <w:rFonts w:asciiTheme="minorHAnsi" w:hAnsiTheme="minorHAnsi" w:cstheme="minorHAnsi"/>
                <w:b/>
                <w:sz w:val="20"/>
                <w:lang w:val="en-US"/>
              </w:rPr>
              <w:t>Objective(s) of the commitment</w:t>
            </w:r>
          </w:p>
        </w:tc>
        <w:tc>
          <w:tcPr>
            <w:tcW w:w="6769" w:type="dxa"/>
            <w:tcBorders>
              <w:top w:val="single" w:sz="4" w:space="0" w:color="auto"/>
              <w:left w:val="single" w:sz="4" w:space="0" w:color="auto"/>
              <w:bottom w:val="single" w:sz="4" w:space="0" w:color="auto"/>
              <w:right w:val="single" w:sz="4" w:space="0" w:color="auto"/>
            </w:tcBorders>
          </w:tcPr>
          <w:p w14:paraId="6DE18FBA" w14:textId="77777777" w:rsidR="005F607F" w:rsidRPr="002E2413" w:rsidRDefault="002E2413" w:rsidP="002E2413">
            <w:pPr>
              <w:spacing w:after="0"/>
              <w:jc w:val="both"/>
              <w:rPr>
                <w:rStyle w:val="TEXTOChar"/>
                <w:rFonts w:asciiTheme="minorHAnsi" w:hAnsiTheme="minorHAnsi" w:cstheme="minorHAnsi"/>
                <w:lang w:val="en-US"/>
              </w:rPr>
            </w:pPr>
            <w:r w:rsidRPr="002E2413">
              <w:rPr>
                <w:lang w:val="en-US"/>
              </w:rPr>
              <w:t xml:space="preserve">To offer information to public managers and citizens which may serve as a comparative basis on the basic progresses and challenges </w:t>
            </w:r>
            <w:r>
              <w:rPr>
                <w:lang w:val="en-US"/>
              </w:rPr>
              <w:t>of the</w:t>
            </w:r>
            <w:r w:rsidR="00F81339" w:rsidRPr="002E2413">
              <w:rPr>
                <w:lang w:val="en-US"/>
              </w:rPr>
              <w:t xml:space="preserve"> municipal</w:t>
            </w:r>
            <w:r>
              <w:rPr>
                <w:lang w:val="en-US"/>
              </w:rPr>
              <w:t xml:space="preserve"> management</w:t>
            </w:r>
            <w:r w:rsidR="00F81339" w:rsidRPr="002E2413">
              <w:rPr>
                <w:lang w:val="en-US"/>
              </w:rPr>
              <w:t>.</w:t>
            </w:r>
          </w:p>
        </w:tc>
      </w:tr>
      <w:tr w:rsidR="005F607F" w:rsidRPr="00652701" w14:paraId="0E502034"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557B7" w14:textId="77777777" w:rsidR="005F607F" w:rsidRPr="00197E0C" w:rsidRDefault="001655E0"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78E2CDC3" w14:textId="77777777" w:rsidR="001479BB" w:rsidRPr="001479BB" w:rsidRDefault="001479BB" w:rsidP="001479BB">
            <w:pPr>
              <w:pStyle w:val="Textonormal-PlanoOGP"/>
              <w:spacing w:before="0" w:line="276" w:lineRule="auto"/>
              <w:rPr>
                <w:rStyle w:val="TEXTOChar"/>
                <w:rFonts w:asciiTheme="minorHAnsi" w:hAnsiTheme="minorHAnsi" w:cstheme="minorHAnsi"/>
                <w:sz w:val="22"/>
                <w:szCs w:val="22"/>
                <w:lang w:val="en-US"/>
              </w:rPr>
            </w:pPr>
            <w:r w:rsidRPr="001479BB">
              <w:rPr>
                <w:rStyle w:val="TEXTOChar"/>
                <w:rFonts w:asciiTheme="minorHAnsi" w:hAnsiTheme="minorHAnsi" w:cstheme="minorHAnsi"/>
                <w:sz w:val="22"/>
                <w:szCs w:val="22"/>
                <w:lang w:val="en-US"/>
              </w:rPr>
              <w:t xml:space="preserve">To develop a proposal of </w:t>
            </w:r>
            <w:r w:rsidR="001F47E6">
              <w:rPr>
                <w:rStyle w:val="TEXTOChar"/>
                <w:rFonts w:asciiTheme="minorHAnsi" w:hAnsiTheme="minorHAnsi" w:cstheme="minorHAnsi"/>
                <w:sz w:val="22"/>
                <w:szCs w:val="22"/>
                <w:lang w:val="en-US"/>
              </w:rPr>
              <w:t>transparency indicators</w:t>
            </w:r>
            <w:r w:rsidRPr="001479BB">
              <w:rPr>
                <w:rStyle w:val="TEXTOChar"/>
                <w:rFonts w:asciiTheme="minorHAnsi" w:hAnsiTheme="minorHAnsi" w:cstheme="minorHAnsi"/>
                <w:sz w:val="22"/>
                <w:szCs w:val="22"/>
                <w:lang w:val="en-US"/>
              </w:rPr>
              <w:t xml:space="preserve"> of the institutional development of the Brazilian municipalities with the aim of providing comparative information for public managers and citizens on the progresses and basic challenges of the municipal management.  </w:t>
            </w:r>
          </w:p>
          <w:p w14:paraId="2FFCA5B7" w14:textId="77777777" w:rsidR="00E83085" w:rsidRPr="00C263DC" w:rsidRDefault="002E2413" w:rsidP="00E64A72">
            <w:pPr>
              <w:pStyle w:val="SemEspaamento"/>
              <w:spacing w:line="276" w:lineRule="auto"/>
              <w:jc w:val="both"/>
              <w:rPr>
                <w:rFonts w:asciiTheme="minorHAnsi" w:hAnsiTheme="minorHAnsi"/>
                <w:lang w:val="en-US"/>
              </w:rPr>
            </w:pPr>
            <w:r w:rsidRPr="00C263DC">
              <w:rPr>
                <w:rFonts w:asciiTheme="minorHAnsi" w:hAnsiTheme="minorHAnsi"/>
                <w:lang w:val="en-US"/>
              </w:rPr>
              <w:t>The proposal involves</w:t>
            </w:r>
            <w:r w:rsidR="00E83085" w:rsidRPr="00C263DC">
              <w:rPr>
                <w:rFonts w:asciiTheme="minorHAnsi" w:hAnsiTheme="minorHAnsi"/>
                <w:lang w:val="en-US"/>
              </w:rPr>
              <w:t>:</w:t>
            </w:r>
          </w:p>
          <w:p w14:paraId="0A6E190D" w14:textId="77777777" w:rsidR="00E83085" w:rsidRPr="002E2413" w:rsidRDefault="00E83085" w:rsidP="00E64A72">
            <w:pPr>
              <w:pStyle w:val="SemEspaamento"/>
              <w:spacing w:line="276" w:lineRule="auto"/>
              <w:jc w:val="both"/>
              <w:rPr>
                <w:rFonts w:asciiTheme="minorHAnsi" w:hAnsiTheme="minorHAnsi"/>
                <w:lang w:val="en-US"/>
              </w:rPr>
            </w:pPr>
            <w:r w:rsidRPr="002E2413">
              <w:rPr>
                <w:rFonts w:asciiTheme="minorHAnsi" w:hAnsiTheme="minorHAnsi"/>
                <w:lang w:val="en-US"/>
              </w:rPr>
              <w:t xml:space="preserve">1) </w:t>
            </w:r>
            <w:r w:rsidR="002E2413" w:rsidRPr="002E2413">
              <w:rPr>
                <w:rFonts w:asciiTheme="minorHAnsi" w:hAnsiTheme="minorHAnsi"/>
                <w:lang w:val="en-US"/>
              </w:rPr>
              <w:t>Discussions between</w:t>
            </w:r>
            <w:r w:rsidRPr="002E2413">
              <w:rPr>
                <w:rFonts w:asciiTheme="minorHAnsi" w:hAnsiTheme="minorHAnsi"/>
                <w:lang w:val="en-US"/>
              </w:rPr>
              <w:t xml:space="preserve"> </w:t>
            </w:r>
            <w:r w:rsidR="002E2413" w:rsidRPr="002E2413">
              <w:rPr>
                <w:rFonts w:asciiTheme="minorHAnsi" w:hAnsiTheme="minorHAnsi"/>
                <w:lang w:val="en-US"/>
              </w:rPr>
              <w:t xml:space="preserve">the three divisions of </w:t>
            </w:r>
            <w:r w:rsidR="000226B9">
              <w:rPr>
                <w:rFonts w:asciiTheme="minorHAnsi" w:hAnsiTheme="minorHAnsi"/>
                <w:lang w:val="en-US"/>
              </w:rPr>
              <w:t xml:space="preserve">the </w:t>
            </w:r>
            <w:r w:rsidR="00B3730E">
              <w:rPr>
                <w:rFonts w:asciiTheme="minorHAnsi" w:hAnsiTheme="minorHAnsi"/>
                <w:lang w:val="en-US"/>
              </w:rPr>
              <w:t xml:space="preserve">IPEA </w:t>
            </w:r>
            <w:r w:rsidR="002E2413" w:rsidRPr="002E2413">
              <w:rPr>
                <w:rFonts w:asciiTheme="minorHAnsi" w:hAnsiTheme="minorHAnsi"/>
                <w:lang w:val="en-US"/>
              </w:rPr>
              <w:t>Diest</w:t>
            </w:r>
            <w:r w:rsidR="00B3730E">
              <w:rPr>
                <w:rFonts w:asciiTheme="minorHAnsi" w:hAnsiTheme="minorHAnsi"/>
                <w:lang w:val="en-US"/>
              </w:rPr>
              <w:t xml:space="preserve"> (Division of State Studies and Policies)</w:t>
            </w:r>
            <w:r w:rsidR="002E2413" w:rsidRPr="002E2413">
              <w:rPr>
                <w:rFonts w:asciiTheme="minorHAnsi" w:hAnsiTheme="minorHAnsi"/>
                <w:lang w:val="en-US"/>
              </w:rPr>
              <w:t xml:space="preserve">, Disoc </w:t>
            </w:r>
            <w:r w:rsidR="00B3730E">
              <w:rPr>
                <w:rFonts w:asciiTheme="minorHAnsi" w:hAnsiTheme="minorHAnsi"/>
                <w:lang w:val="en-US"/>
              </w:rPr>
              <w:t xml:space="preserve">(Division of Social Studies and Policies) </w:t>
            </w:r>
            <w:r w:rsidR="002E2413" w:rsidRPr="002E2413">
              <w:rPr>
                <w:rFonts w:asciiTheme="minorHAnsi" w:hAnsiTheme="minorHAnsi"/>
                <w:lang w:val="en-US"/>
              </w:rPr>
              <w:t>and</w:t>
            </w:r>
            <w:r w:rsidR="00B3730E">
              <w:rPr>
                <w:rFonts w:asciiTheme="minorHAnsi" w:hAnsiTheme="minorHAnsi"/>
                <w:lang w:val="en-US"/>
              </w:rPr>
              <w:t xml:space="preserve"> Dirur (Division of Regional, Urban and Environmental Studies and Policies), </w:t>
            </w:r>
            <w:r w:rsidRPr="002E2413">
              <w:rPr>
                <w:rFonts w:asciiTheme="minorHAnsi" w:hAnsiTheme="minorHAnsi"/>
                <w:lang w:val="en-US"/>
              </w:rPr>
              <w:t xml:space="preserve"> </w:t>
            </w:r>
            <w:r w:rsidR="002E2413" w:rsidRPr="002E2413">
              <w:rPr>
                <w:rFonts w:asciiTheme="minorHAnsi" w:hAnsiTheme="minorHAnsi"/>
                <w:lang w:val="en-US"/>
              </w:rPr>
              <w:t>and the formulation of a joint proposal for th</w:t>
            </w:r>
            <w:r w:rsidRPr="002E2413">
              <w:rPr>
                <w:rFonts w:asciiTheme="minorHAnsi" w:hAnsiTheme="minorHAnsi"/>
                <w:lang w:val="en-US"/>
              </w:rPr>
              <w:t xml:space="preserve">e </w:t>
            </w:r>
            <w:r w:rsidR="002E2413" w:rsidRPr="002E2413">
              <w:rPr>
                <w:rFonts w:asciiTheme="minorHAnsi" w:hAnsiTheme="minorHAnsi"/>
                <w:lang w:val="en-US"/>
              </w:rPr>
              <w:t xml:space="preserve">2014 </w:t>
            </w:r>
            <w:r w:rsidRPr="002E2413">
              <w:rPr>
                <w:rFonts w:asciiTheme="minorHAnsi" w:hAnsiTheme="minorHAnsi"/>
                <w:lang w:val="en-US"/>
              </w:rPr>
              <w:t xml:space="preserve">IPEA </w:t>
            </w:r>
            <w:r w:rsidR="002E2413">
              <w:rPr>
                <w:rFonts w:asciiTheme="minorHAnsi" w:hAnsiTheme="minorHAnsi"/>
                <w:lang w:val="en-US"/>
              </w:rPr>
              <w:t>work plan</w:t>
            </w:r>
          </w:p>
          <w:p w14:paraId="3CC3CAB6" w14:textId="77777777" w:rsidR="00E83085" w:rsidRPr="00B3730E" w:rsidRDefault="00E83085" w:rsidP="00E64A72">
            <w:pPr>
              <w:pStyle w:val="SemEspaamento"/>
              <w:spacing w:line="276" w:lineRule="auto"/>
              <w:jc w:val="both"/>
              <w:rPr>
                <w:rFonts w:asciiTheme="minorHAnsi" w:hAnsiTheme="minorHAnsi"/>
                <w:lang w:val="en-US"/>
              </w:rPr>
            </w:pPr>
            <w:r w:rsidRPr="00B3730E">
              <w:rPr>
                <w:rFonts w:asciiTheme="minorHAnsi" w:hAnsiTheme="minorHAnsi"/>
                <w:lang w:val="en-US"/>
              </w:rPr>
              <w:t xml:space="preserve">2) </w:t>
            </w:r>
            <w:r w:rsidR="006B1C2E">
              <w:rPr>
                <w:rFonts w:asciiTheme="minorHAnsi" w:hAnsiTheme="minorHAnsi"/>
                <w:lang w:val="en-US"/>
              </w:rPr>
              <w:t>The d</w:t>
            </w:r>
            <w:r w:rsidR="00B3730E" w:rsidRPr="00B3730E">
              <w:rPr>
                <w:rFonts w:asciiTheme="minorHAnsi" w:hAnsiTheme="minorHAnsi"/>
                <w:lang w:val="en-US"/>
              </w:rPr>
              <w:t xml:space="preserve">rafting </w:t>
            </w:r>
            <w:r w:rsidR="006B1C2E">
              <w:rPr>
                <w:rFonts w:asciiTheme="minorHAnsi" w:hAnsiTheme="minorHAnsi"/>
                <w:lang w:val="en-US"/>
              </w:rPr>
              <w:t>of a</w:t>
            </w:r>
            <w:r w:rsidR="00B3730E" w:rsidRPr="00B3730E">
              <w:rPr>
                <w:rFonts w:asciiTheme="minorHAnsi" w:hAnsiTheme="minorHAnsi"/>
                <w:lang w:val="en-US"/>
              </w:rPr>
              <w:t xml:space="preserve"> Technical Cooperation Agreement and </w:t>
            </w:r>
            <w:r w:rsidR="006B1C2E">
              <w:rPr>
                <w:rFonts w:asciiTheme="minorHAnsi" w:hAnsiTheme="minorHAnsi"/>
                <w:lang w:val="en-US"/>
              </w:rPr>
              <w:t>a</w:t>
            </w:r>
            <w:r w:rsidR="00B3730E" w:rsidRPr="00B3730E">
              <w:rPr>
                <w:rFonts w:asciiTheme="minorHAnsi" w:hAnsiTheme="minorHAnsi"/>
                <w:lang w:val="en-US"/>
              </w:rPr>
              <w:t xml:space="preserve"> work  plan between the IPEA and the CGU</w:t>
            </w:r>
            <w:r w:rsidRPr="00B3730E">
              <w:rPr>
                <w:rFonts w:asciiTheme="minorHAnsi" w:hAnsiTheme="minorHAnsi"/>
                <w:lang w:val="en-US"/>
              </w:rPr>
              <w:t xml:space="preserve"> </w:t>
            </w:r>
          </w:p>
          <w:p w14:paraId="3E446A6E" w14:textId="77777777" w:rsidR="00E83085" w:rsidRPr="00B3730E" w:rsidRDefault="00E83085" w:rsidP="00E64A72">
            <w:pPr>
              <w:pStyle w:val="SemEspaamento"/>
              <w:spacing w:line="276" w:lineRule="auto"/>
              <w:jc w:val="both"/>
              <w:rPr>
                <w:rFonts w:asciiTheme="minorHAnsi" w:hAnsiTheme="minorHAnsi"/>
                <w:lang w:val="en-US"/>
              </w:rPr>
            </w:pPr>
            <w:r w:rsidRPr="00B3730E">
              <w:rPr>
                <w:rFonts w:asciiTheme="minorHAnsi" w:hAnsiTheme="minorHAnsi"/>
                <w:lang w:val="en-US"/>
              </w:rPr>
              <w:t xml:space="preserve">3) </w:t>
            </w:r>
            <w:r w:rsidR="00B3730E" w:rsidRPr="00B3730E">
              <w:rPr>
                <w:rFonts w:asciiTheme="minorHAnsi" w:hAnsiTheme="minorHAnsi"/>
                <w:lang w:val="en-US"/>
              </w:rPr>
              <w:t xml:space="preserve">The inclusion of the proposal in the work plan of the divisions, with the definition of the researchers in charge of spelling out the proposal and executing the remaining stages, besides defining the products and </w:t>
            </w:r>
            <w:r w:rsidR="00B3730E">
              <w:rPr>
                <w:rFonts w:asciiTheme="minorHAnsi" w:hAnsiTheme="minorHAnsi"/>
                <w:lang w:val="en-US"/>
              </w:rPr>
              <w:t>timeframe</w:t>
            </w:r>
          </w:p>
          <w:p w14:paraId="61B3CE48" w14:textId="77777777" w:rsidR="00E83085" w:rsidRPr="00AA0094" w:rsidRDefault="00E83085" w:rsidP="00E64A72">
            <w:pPr>
              <w:pStyle w:val="SemEspaamento"/>
              <w:spacing w:line="276" w:lineRule="auto"/>
              <w:jc w:val="both"/>
              <w:rPr>
                <w:rFonts w:asciiTheme="minorHAnsi" w:hAnsiTheme="minorHAnsi"/>
                <w:lang w:val="en-US"/>
              </w:rPr>
            </w:pPr>
            <w:r w:rsidRPr="00AA0094">
              <w:rPr>
                <w:rFonts w:asciiTheme="minorHAnsi" w:hAnsiTheme="minorHAnsi"/>
                <w:lang w:val="en-US"/>
              </w:rPr>
              <w:t xml:space="preserve">4) </w:t>
            </w:r>
            <w:r w:rsidR="006B1C2E">
              <w:rPr>
                <w:rFonts w:asciiTheme="minorHAnsi" w:hAnsiTheme="minorHAnsi"/>
                <w:lang w:val="en-US"/>
              </w:rPr>
              <w:t>The submission of</w:t>
            </w:r>
            <w:r w:rsidR="006B1C2E" w:rsidRPr="00AA0094">
              <w:rPr>
                <w:rFonts w:asciiTheme="minorHAnsi" w:hAnsiTheme="minorHAnsi"/>
                <w:lang w:val="en-US"/>
              </w:rPr>
              <w:t xml:space="preserve"> the proposal to government bodies and </w:t>
            </w:r>
            <w:r w:rsidR="006B1C2E">
              <w:rPr>
                <w:rFonts w:asciiTheme="minorHAnsi" w:hAnsiTheme="minorHAnsi"/>
                <w:lang w:val="en-US"/>
              </w:rPr>
              <w:t xml:space="preserve">the reformulation of the proposal </w:t>
            </w:r>
            <w:r w:rsidR="006B1C2E" w:rsidRPr="00AA0094">
              <w:rPr>
                <w:rFonts w:asciiTheme="minorHAnsi" w:hAnsiTheme="minorHAnsi"/>
                <w:lang w:val="en-US"/>
              </w:rPr>
              <w:t xml:space="preserve">according to </w:t>
            </w:r>
            <w:r w:rsidR="006B1C2E">
              <w:rPr>
                <w:rFonts w:asciiTheme="minorHAnsi" w:hAnsiTheme="minorHAnsi"/>
                <w:lang w:val="en-US"/>
              </w:rPr>
              <w:t>alternatives discussed</w:t>
            </w:r>
          </w:p>
          <w:p w14:paraId="49FD9592" w14:textId="77777777" w:rsidR="00E83085" w:rsidRPr="00AA0094" w:rsidRDefault="00AA0094" w:rsidP="00E64A72">
            <w:pPr>
              <w:pStyle w:val="SemEspaamento"/>
              <w:spacing w:line="276" w:lineRule="auto"/>
              <w:jc w:val="both"/>
              <w:rPr>
                <w:rFonts w:asciiTheme="minorHAnsi" w:hAnsiTheme="minorHAnsi"/>
                <w:lang w:val="en-US"/>
              </w:rPr>
            </w:pPr>
            <w:r w:rsidRPr="00AA0094">
              <w:rPr>
                <w:rFonts w:asciiTheme="minorHAnsi" w:hAnsiTheme="minorHAnsi"/>
                <w:lang w:val="en-US"/>
              </w:rPr>
              <w:t>5) The creation of an interdivisional work group</w:t>
            </w:r>
            <w:r w:rsidR="00E83085" w:rsidRPr="00AA0094">
              <w:rPr>
                <w:rFonts w:asciiTheme="minorHAnsi" w:hAnsiTheme="minorHAnsi"/>
                <w:lang w:val="en-US"/>
              </w:rPr>
              <w:t xml:space="preserve"> </w:t>
            </w:r>
            <w:r w:rsidRPr="00AA0094">
              <w:rPr>
                <w:rFonts w:asciiTheme="minorHAnsi" w:hAnsiTheme="minorHAnsi"/>
                <w:lang w:val="en-US"/>
              </w:rPr>
              <w:t>to coordinate the works, define the timeline of joint activities and monitoring of the execution</w:t>
            </w:r>
          </w:p>
          <w:p w14:paraId="205FCDB8" w14:textId="77777777" w:rsidR="00E83085" w:rsidRPr="00AA0094" w:rsidRDefault="00E83085" w:rsidP="00E64A72">
            <w:pPr>
              <w:pStyle w:val="SemEspaamento"/>
              <w:spacing w:line="276" w:lineRule="auto"/>
              <w:jc w:val="both"/>
              <w:rPr>
                <w:rFonts w:asciiTheme="minorHAnsi" w:hAnsiTheme="minorHAnsi"/>
                <w:lang w:val="en-US"/>
              </w:rPr>
            </w:pPr>
            <w:r w:rsidRPr="00AA0094">
              <w:rPr>
                <w:rFonts w:asciiTheme="minorHAnsi" w:hAnsiTheme="minorHAnsi"/>
                <w:lang w:val="en-US"/>
              </w:rPr>
              <w:t xml:space="preserve">6) </w:t>
            </w:r>
            <w:r w:rsidR="00AA0094" w:rsidRPr="00AA0094">
              <w:rPr>
                <w:rFonts w:asciiTheme="minorHAnsi" w:hAnsiTheme="minorHAnsi"/>
                <w:lang w:val="en-US"/>
              </w:rPr>
              <w:t xml:space="preserve">The development of a preliminary proposal which </w:t>
            </w:r>
            <w:r w:rsidR="00223833">
              <w:rPr>
                <w:rFonts w:asciiTheme="minorHAnsi" w:hAnsiTheme="minorHAnsi"/>
                <w:lang w:val="en-US"/>
              </w:rPr>
              <w:t>marks out</w:t>
            </w:r>
            <w:r w:rsidRPr="00AA0094">
              <w:rPr>
                <w:rFonts w:asciiTheme="minorHAnsi" w:hAnsiTheme="minorHAnsi"/>
                <w:lang w:val="en-US"/>
              </w:rPr>
              <w:t xml:space="preserve"> </w:t>
            </w:r>
            <w:r w:rsidR="00AA0094">
              <w:rPr>
                <w:rFonts w:asciiTheme="minorHAnsi" w:hAnsiTheme="minorHAnsi"/>
                <w:lang w:val="en-US"/>
              </w:rPr>
              <w:t>the construction of indicators</w:t>
            </w:r>
          </w:p>
          <w:p w14:paraId="1663D0DB" w14:textId="77777777" w:rsidR="00E83085" w:rsidRPr="000459D1" w:rsidRDefault="00E83085" w:rsidP="000459D1">
            <w:pPr>
              <w:pStyle w:val="SemEspaamento"/>
              <w:spacing w:line="276" w:lineRule="auto"/>
              <w:jc w:val="both"/>
              <w:rPr>
                <w:lang w:val="en-US"/>
              </w:rPr>
            </w:pPr>
            <w:r w:rsidRPr="000459D1">
              <w:rPr>
                <w:rFonts w:asciiTheme="minorHAnsi" w:hAnsiTheme="minorHAnsi"/>
                <w:lang w:val="en-US"/>
              </w:rPr>
              <w:t xml:space="preserve">7) </w:t>
            </w:r>
            <w:r w:rsidR="000459D1" w:rsidRPr="000459D1">
              <w:rPr>
                <w:rFonts w:asciiTheme="minorHAnsi" w:hAnsiTheme="minorHAnsi"/>
                <w:lang w:val="en-US"/>
              </w:rPr>
              <w:t xml:space="preserve">The production and disclosure of the proposal of indicators agreed </w:t>
            </w:r>
            <w:r w:rsidR="000459D1">
              <w:rPr>
                <w:rFonts w:asciiTheme="minorHAnsi" w:hAnsiTheme="minorHAnsi"/>
                <w:lang w:val="en-US"/>
              </w:rPr>
              <w:t>up</w:t>
            </w:r>
            <w:r w:rsidR="000459D1" w:rsidRPr="000459D1">
              <w:rPr>
                <w:rFonts w:asciiTheme="minorHAnsi" w:hAnsiTheme="minorHAnsi"/>
                <w:lang w:val="en-US"/>
              </w:rPr>
              <w:t xml:space="preserve">on by the involved bodies and </w:t>
            </w:r>
            <w:r w:rsidR="00124DDE">
              <w:rPr>
                <w:rFonts w:asciiTheme="minorHAnsi" w:hAnsiTheme="minorHAnsi"/>
                <w:lang w:val="en-US"/>
              </w:rPr>
              <w:t xml:space="preserve">agencies, and </w:t>
            </w:r>
            <w:r w:rsidR="000459D1" w:rsidRPr="000459D1">
              <w:rPr>
                <w:rFonts w:asciiTheme="minorHAnsi" w:hAnsiTheme="minorHAnsi"/>
                <w:lang w:val="en-US"/>
              </w:rPr>
              <w:t xml:space="preserve">representatives of the civil society participating in the process and </w:t>
            </w:r>
            <w:r w:rsidR="000459D1">
              <w:rPr>
                <w:rFonts w:asciiTheme="minorHAnsi" w:hAnsiTheme="minorHAnsi"/>
                <w:lang w:val="en-US"/>
              </w:rPr>
              <w:t>the definition of the data collection process</w:t>
            </w:r>
            <w:r w:rsidRPr="000459D1">
              <w:rPr>
                <w:rFonts w:asciiTheme="minorHAnsi" w:hAnsiTheme="minorHAnsi"/>
                <w:lang w:val="en-US"/>
              </w:rPr>
              <w:t>.</w:t>
            </w:r>
          </w:p>
        </w:tc>
      </w:tr>
      <w:tr w:rsidR="005F607F" w:rsidRPr="00652701" w14:paraId="5C025AFD"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018AC" w14:textId="77777777" w:rsidR="005F607F" w:rsidRPr="00197E0C" w:rsidRDefault="00EC723C" w:rsidP="000459D1">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FEF57A6" w14:textId="77777777" w:rsidR="005F607F" w:rsidRPr="00170D47" w:rsidRDefault="000459D1" w:rsidP="00170D47">
            <w:pPr>
              <w:spacing w:after="0"/>
              <w:jc w:val="both"/>
              <w:rPr>
                <w:rStyle w:val="TEXTOChar"/>
                <w:rFonts w:eastAsia="Times New Roman"/>
                <w:sz w:val="22"/>
                <w:szCs w:val="22"/>
                <w:lang w:val="en-US" w:eastAsia="pt-BR"/>
              </w:rPr>
            </w:pPr>
            <w:r w:rsidRPr="000459D1">
              <w:rPr>
                <w:lang w:val="en-US"/>
              </w:rPr>
              <w:t xml:space="preserve">The commitment will contribute to the dialogue with society in that it will present a proposal to assist government bodies in providing information </w:t>
            </w:r>
            <w:r w:rsidR="00170D47">
              <w:rPr>
                <w:lang w:val="en-US"/>
              </w:rPr>
              <w:t>including</w:t>
            </w:r>
            <w:r w:rsidRPr="000459D1">
              <w:rPr>
                <w:lang w:val="en-US"/>
              </w:rPr>
              <w:t xml:space="preserve"> some of the </w:t>
            </w:r>
            <w:r w:rsidR="00170D47">
              <w:rPr>
                <w:lang w:val="en-US"/>
              </w:rPr>
              <w:t>basic elements of</w:t>
            </w:r>
            <w:r w:rsidRPr="000459D1">
              <w:rPr>
                <w:lang w:val="en-US"/>
              </w:rPr>
              <w:t xml:space="preserve"> public management</w:t>
            </w:r>
            <w:r w:rsidR="00170D47">
              <w:rPr>
                <w:lang w:val="en-US"/>
              </w:rPr>
              <w:t xml:space="preserve"> able to carry out federal policies and programs</w:t>
            </w:r>
            <w:r w:rsidR="00F81339" w:rsidRPr="000459D1">
              <w:rPr>
                <w:lang w:val="en-US"/>
              </w:rPr>
              <w:t xml:space="preserve">. </w:t>
            </w:r>
            <w:r w:rsidR="00170D47" w:rsidRPr="00170D47">
              <w:rPr>
                <w:lang w:val="en-US"/>
              </w:rPr>
              <w:t>With that, both citizens and government bodies would be able to compare the situations of municipalities</w:t>
            </w:r>
            <w:r w:rsidR="00F81339" w:rsidRPr="00170D47">
              <w:rPr>
                <w:lang w:val="en-US"/>
              </w:rPr>
              <w:t>.</w:t>
            </w:r>
          </w:p>
        </w:tc>
      </w:tr>
      <w:tr w:rsidR="005F607F" w:rsidRPr="00652701" w14:paraId="155A56F7"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97406" w14:textId="77777777" w:rsidR="005F607F" w:rsidRPr="00197E0C" w:rsidRDefault="00170D47"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2594FB66" w14:textId="77777777" w:rsidR="00F81339" w:rsidRPr="00170D47" w:rsidRDefault="00170D47" w:rsidP="00E64A72">
            <w:pPr>
              <w:pStyle w:val="PargrafodaLista"/>
              <w:numPr>
                <w:ilvl w:val="0"/>
                <w:numId w:val="17"/>
              </w:numPr>
              <w:spacing w:after="0"/>
              <w:ind w:left="317" w:hanging="283"/>
              <w:jc w:val="both"/>
              <w:rPr>
                <w:lang w:val="en-US"/>
              </w:rPr>
            </w:pPr>
            <w:r w:rsidRPr="00170D47">
              <w:rPr>
                <w:lang w:val="en-US"/>
              </w:rPr>
              <w:t>To define the concept of transparency of institutional performance which guides the construction of indicators</w:t>
            </w:r>
            <w:r w:rsidR="00F81339" w:rsidRPr="00170D47">
              <w:rPr>
                <w:lang w:val="en-US"/>
              </w:rPr>
              <w:t>.</w:t>
            </w:r>
          </w:p>
          <w:p w14:paraId="5F7D3D23" w14:textId="77777777" w:rsidR="00F81339" w:rsidRPr="00893355" w:rsidRDefault="00170D47" w:rsidP="00E64A72">
            <w:pPr>
              <w:pStyle w:val="PargrafodaLista"/>
              <w:numPr>
                <w:ilvl w:val="0"/>
                <w:numId w:val="17"/>
              </w:numPr>
              <w:spacing w:after="0"/>
              <w:ind w:left="317" w:hanging="283"/>
              <w:jc w:val="both"/>
              <w:rPr>
                <w:rFonts w:asciiTheme="minorHAnsi" w:eastAsiaTheme="minorHAnsi" w:hAnsiTheme="minorHAnsi" w:cstheme="minorHAnsi"/>
                <w:b/>
                <w:sz w:val="24"/>
                <w:szCs w:val="24"/>
                <w:lang w:val="en-US" w:eastAsia="ar-SA"/>
              </w:rPr>
            </w:pPr>
            <w:r w:rsidRPr="00893355">
              <w:rPr>
                <w:lang w:val="en-US"/>
              </w:rPr>
              <w:lastRenderedPageBreak/>
              <w:t xml:space="preserve">To define key variables which are the responsibilities of municipalities </w:t>
            </w:r>
            <w:r w:rsidR="00893355" w:rsidRPr="00893355">
              <w:rPr>
                <w:lang w:val="en-US"/>
              </w:rPr>
              <w:t xml:space="preserve"> </w:t>
            </w:r>
            <w:r w:rsidR="00F81339" w:rsidRPr="00893355">
              <w:rPr>
                <w:lang w:val="en-US"/>
              </w:rPr>
              <w:t>(</w:t>
            </w:r>
            <w:r w:rsidRPr="00893355">
              <w:rPr>
                <w:lang w:val="en-US"/>
              </w:rPr>
              <w:t>based on obligations institutionally attributed to municipalities and to procedures to be adopted by municipalities to enable them to receive resources and programs from the federal government</w:t>
            </w:r>
            <w:r w:rsidR="00F81339" w:rsidRPr="00893355">
              <w:rPr>
                <w:lang w:val="en-US"/>
              </w:rPr>
              <w:t xml:space="preserve">) </w:t>
            </w:r>
            <w:r w:rsidR="00893355" w:rsidRPr="00893355">
              <w:rPr>
                <w:lang w:val="en-US"/>
              </w:rPr>
              <w:t xml:space="preserve">and to indicate the bodies which are </w:t>
            </w:r>
            <w:r w:rsidR="00893355">
              <w:rPr>
                <w:lang w:val="en-US"/>
              </w:rPr>
              <w:t>c</w:t>
            </w:r>
            <w:r w:rsidR="00893355" w:rsidRPr="00893355">
              <w:rPr>
                <w:lang w:val="en-US"/>
              </w:rPr>
              <w:t>a</w:t>
            </w:r>
            <w:r w:rsidR="00893355">
              <w:rPr>
                <w:lang w:val="en-US"/>
              </w:rPr>
              <w:t>pa</w:t>
            </w:r>
            <w:r w:rsidR="00893355" w:rsidRPr="00893355">
              <w:rPr>
                <w:lang w:val="en-US"/>
              </w:rPr>
              <w:t xml:space="preserve">ble to provide them consistently </w:t>
            </w:r>
            <w:r w:rsidR="00F81339" w:rsidRPr="00893355">
              <w:rPr>
                <w:lang w:val="en-US"/>
              </w:rPr>
              <w:t>(</w:t>
            </w:r>
            <w:r w:rsidR="00893355">
              <w:rPr>
                <w:lang w:val="en-US"/>
              </w:rPr>
              <w:t>through qualified methods</w:t>
            </w:r>
            <w:r w:rsidR="00F81339" w:rsidRPr="00893355">
              <w:rPr>
                <w:lang w:val="en-US"/>
              </w:rPr>
              <w:t xml:space="preserve">, </w:t>
            </w:r>
            <w:r w:rsidR="00893355">
              <w:rPr>
                <w:lang w:val="en-US"/>
              </w:rPr>
              <w:t xml:space="preserve">systematic work and in an organized way, in </w:t>
            </w:r>
            <w:r w:rsidR="00223833">
              <w:rPr>
                <w:lang w:val="en-US"/>
              </w:rPr>
              <w:t xml:space="preserve">a list of </w:t>
            </w:r>
            <w:r w:rsidR="00223833" w:rsidRPr="00223833">
              <w:rPr>
                <w:lang w:val="en-US"/>
              </w:rPr>
              <w:t xml:space="preserve">individuals </w:t>
            </w:r>
            <w:r w:rsidR="00893355" w:rsidRPr="00223833">
              <w:rPr>
                <w:lang w:val="en-US"/>
              </w:rPr>
              <w:t xml:space="preserve"> and variables</w:t>
            </w:r>
            <w:r w:rsidR="00F81339" w:rsidRPr="00223833">
              <w:rPr>
                <w:lang w:val="en-US"/>
              </w:rPr>
              <w:t>),</w:t>
            </w:r>
            <w:r w:rsidR="00F81339" w:rsidRPr="00893355">
              <w:rPr>
                <w:lang w:val="en-US"/>
              </w:rPr>
              <w:t xml:space="preserve"> </w:t>
            </w:r>
            <w:r w:rsidR="00893355">
              <w:rPr>
                <w:lang w:val="en-US"/>
              </w:rPr>
              <w:t>to be regularly collected and able to encompass all municipalities so that the information can allow for comparati</w:t>
            </w:r>
            <w:r w:rsidR="006B1C2E">
              <w:rPr>
                <w:lang w:val="en-US"/>
              </w:rPr>
              <w:t>ve analysi</w:t>
            </w:r>
            <w:r w:rsidR="00893355">
              <w:rPr>
                <w:lang w:val="en-US"/>
              </w:rPr>
              <w:t>s</w:t>
            </w:r>
            <w:r w:rsidR="00F81339" w:rsidRPr="00893355">
              <w:rPr>
                <w:lang w:val="en-US"/>
              </w:rPr>
              <w:t>.</w:t>
            </w:r>
          </w:p>
          <w:p w14:paraId="629F53AF" w14:textId="77777777" w:rsidR="005F607F" w:rsidRPr="006B1C2E" w:rsidRDefault="00893355" w:rsidP="006B1C2E">
            <w:pPr>
              <w:pStyle w:val="PargrafodaLista"/>
              <w:numPr>
                <w:ilvl w:val="0"/>
                <w:numId w:val="17"/>
              </w:numPr>
              <w:spacing w:after="0"/>
              <w:ind w:left="317" w:hanging="283"/>
              <w:jc w:val="both"/>
              <w:rPr>
                <w:rStyle w:val="TEXTOChar"/>
                <w:rFonts w:asciiTheme="minorHAnsi" w:eastAsiaTheme="minorHAnsi" w:hAnsiTheme="minorHAnsi" w:cstheme="minorHAnsi"/>
                <w:b/>
                <w:lang w:val="en-US"/>
              </w:rPr>
            </w:pPr>
            <w:r w:rsidRPr="006B1C2E">
              <w:rPr>
                <w:lang w:val="en-US"/>
              </w:rPr>
              <w:t xml:space="preserve">To provide guidelines for the creation of </w:t>
            </w:r>
            <w:r w:rsidR="006B1C2E">
              <w:rPr>
                <w:lang w:val="en-US"/>
              </w:rPr>
              <w:t>an</w:t>
            </w:r>
            <w:r w:rsidRPr="006B1C2E">
              <w:rPr>
                <w:lang w:val="en-US"/>
              </w:rPr>
              <w:t xml:space="preserve"> open database available </w:t>
            </w:r>
            <w:r w:rsidR="006B1C2E">
              <w:rPr>
                <w:lang w:val="en-US"/>
              </w:rPr>
              <w:t>to</w:t>
            </w:r>
            <w:r w:rsidRPr="006B1C2E">
              <w:rPr>
                <w:lang w:val="en-US"/>
              </w:rPr>
              <w:t xml:space="preserve"> federal, state and municipal managers as well as citizens, </w:t>
            </w:r>
            <w:r w:rsidR="006B1C2E" w:rsidRPr="006B1C2E">
              <w:rPr>
                <w:lang w:val="en-US"/>
              </w:rPr>
              <w:t>which can allow for future research and data analysis</w:t>
            </w:r>
            <w:r w:rsidR="00F81339" w:rsidRPr="006B1C2E">
              <w:rPr>
                <w:lang w:val="en-US"/>
              </w:rPr>
              <w:t>.</w:t>
            </w:r>
          </w:p>
        </w:tc>
      </w:tr>
      <w:tr w:rsidR="005F607F" w:rsidRPr="00197E0C" w14:paraId="44848CED"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6F4E8" w14:textId="77777777" w:rsidR="005F607F" w:rsidRPr="00197E0C" w:rsidRDefault="006B1C2E" w:rsidP="00C9596A">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Status</w:t>
            </w:r>
          </w:p>
        </w:tc>
        <w:tc>
          <w:tcPr>
            <w:tcW w:w="6769" w:type="dxa"/>
            <w:tcBorders>
              <w:top w:val="single" w:sz="4" w:space="0" w:color="auto"/>
              <w:left w:val="single" w:sz="4" w:space="0" w:color="auto"/>
              <w:bottom w:val="single" w:sz="4" w:space="0" w:color="auto"/>
              <w:right w:val="single" w:sz="4" w:space="0" w:color="auto"/>
            </w:tcBorders>
          </w:tcPr>
          <w:p w14:paraId="7CAE4471" w14:textId="77777777" w:rsidR="005F607F" w:rsidRPr="00197E0C" w:rsidRDefault="006B1C2E" w:rsidP="006B1C2E">
            <w:pPr>
              <w:spacing w:after="0"/>
              <w:jc w:val="both"/>
              <w:rPr>
                <w:rStyle w:val="TEXTOChar"/>
                <w:rFonts w:asciiTheme="minorHAnsi" w:eastAsiaTheme="minorHAnsi" w:hAnsiTheme="minorHAnsi" w:cstheme="minorHAnsi"/>
              </w:rPr>
            </w:pPr>
            <w:r>
              <w:rPr>
                <w:rFonts w:asciiTheme="minorHAnsi" w:hAnsiTheme="minorHAnsi" w:cstheme="minorHAnsi"/>
                <w:b/>
                <w:noProof/>
              </w:rPr>
              <w:t>In progress</w:t>
            </w:r>
            <w:r w:rsidR="00C9596A" w:rsidRPr="00197E0C">
              <w:rPr>
                <w:rFonts w:asciiTheme="minorHAnsi" w:hAnsiTheme="minorHAnsi" w:cstheme="minorHAnsi"/>
                <w:b/>
                <w:noProof/>
              </w:rPr>
              <w:t xml:space="preserve"> (</w:t>
            </w:r>
            <w:r>
              <w:rPr>
                <w:rFonts w:asciiTheme="minorHAnsi" w:hAnsiTheme="minorHAnsi" w:cstheme="minorHAnsi"/>
                <w:b/>
                <w:noProof/>
              </w:rPr>
              <w:t>postponed deadline</w:t>
            </w:r>
            <w:r w:rsidR="00C9596A" w:rsidRPr="00197E0C">
              <w:rPr>
                <w:rFonts w:asciiTheme="minorHAnsi" w:hAnsiTheme="minorHAnsi" w:cstheme="minorHAnsi"/>
                <w:b/>
                <w:noProof/>
              </w:rPr>
              <w:t>)</w:t>
            </w:r>
          </w:p>
        </w:tc>
      </w:tr>
      <w:tr w:rsidR="005F607F" w:rsidRPr="00652701" w14:paraId="6167337A" w14:textId="77777777" w:rsidTr="00C9596A">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1F2CE7" w14:textId="77777777" w:rsidR="005F607F" w:rsidRPr="00197E0C" w:rsidRDefault="006B1C2E" w:rsidP="00C9596A">
            <w:pPr>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430A545D" w14:textId="77777777" w:rsidR="00C9596A" w:rsidRPr="006B1C2E" w:rsidRDefault="006B1C2E" w:rsidP="00C9596A">
            <w:pPr>
              <w:shd w:val="clear" w:color="auto" w:fill="FFFFFF"/>
              <w:autoSpaceDE/>
              <w:autoSpaceDN/>
              <w:jc w:val="both"/>
              <w:textAlignment w:val="baseline"/>
              <w:rPr>
                <w:rFonts w:asciiTheme="minorHAnsi" w:hAnsiTheme="minorHAnsi" w:cs="Arial"/>
                <w:color w:val="000000"/>
                <w:lang w:val="en-US"/>
              </w:rPr>
            </w:pPr>
            <w:r>
              <w:rPr>
                <w:rFonts w:asciiTheme="minorHAnsi" w:hAnsiTheme="minorHAnsi" w:cs="Arial"/>
                <w:color w:val="000000"/>
                <w:lang w:val="en-US"/>
              </w:rPr>
              <w:t>Depending on</w:t>
            </w:r>
            <w:r w:rsidRPr="006B1C2E">
              <w:rPr>
                <w:rFonts w:asciiTheme="minorHAnsi" w:hAnsiTheme="minorHAnsi" w:cs="Arial"/>
                <w:color w:val="000000"/>
                <w:lang w:val="en-US"/>
              </w:rPr>
              <w:t xml:space="preserve"> the commitment</w:t>
            </w:r>
            <w:r w:rsidR="00C9596A" w:rsidRPr="006B1C2E">
              <w:rPr>
                <w:rFonts w:asciiTheme="minorHAnsi" w:hAnsiTheme="minorHAnsi" w:cs="Arial"/>
                <w:color w:val="000000"/>
                <w:lang w:val="en-US"/>
              </w:rPr>
              <w:t xml:space="preserve">, </w:t>
            </w:r>
            <w:r>
              <w:rPr>
                <w:rFonts w:asciiTheme="minorHAnsi" w:hAnsiTheme="minorHAnsi" w:cs="Arial"/>
                <w:color w:val="000000"/>
                <w:lang w:val="en-US"/>
              </w:rPr>
              <w:t>the proposal involves</w:t>
            </w:r>
            <w:r w:rsidR="00C9596A" w:rsidRPr="006B1C2E">
              <w:rPr>
                <w:rFonts w:asciiTheme="minorHAnsi" w:hAnsiTheme="minorHAnsi" w:cs="Arial"/>
                <w:color w:val="000000"/>
                <w:lang w:val="en-US"/>
              </w:rPr>
              <w:t>:</w:t>
            </w:r>
          </w:p>
          <w:p w14:paraId="7E534155" w14:textId="77777777" w:rsidR="006B1C2E" w:rsidRPr="002E2413" w:rsidRDefault="00C9596A" w:rsidP="006B1C2E">
            <w:pPr>
              <w:pStyle w:val="SemEspaamento"/>
              <w:spacing w:line="276" w:lineRule="auto"/>
              <w:jc w:val="both"/>
              <w:rPr>
                <w:rFonts w:asciiTheme="minorHAnsi" w:hAnsiTheme="minorHAnsi"/>
                <w:lang w:val="en-US"/>
              </w:rPr>
            </w:pPr>
            <w:r w:rsidRPr="006B1C2E">
              <w:rPr>
                <w:rFonts w:asciiTheme="minorHAnsi" w:hAnsiTheme="minorHAnsi" w:cs="Arial"/>
                <w:b/>
                <w:bCs/>
                <w:color w:val="000000"/>
                <w:lang w:val="en-US"/>
              </w:rPr>
              <w:t>1)</w:t>
            </w:r>
            <w:r w:rsidRPr="006B1C2E">
              <w:rPr>
                <w:rFonts w:asciiTheme="minorHAnsi" w:hAnsiTheme="minorHAnsi" w:cs="Arial"/>
                <w:color w:val="000000"/>
                <w:lang w:val="en-US"/>
              </w:rPr>
              <w:t> </w:t>
            </w:r>
            <w:r w:rsidR="006B1C2E" w:rsidRPr="002E2413">
              <w:rPr>
                <w:rFonts w:asciiTheme="minorHAnsi" w:hAnsiTheme="minorHAnsi"/>
                <w:lang w:val="en-US"/>
              </w:rPr>
              <w:t xml:space="preserve">Discussions between the three divisions of </w:t>
            </w:r>
            <w:r w:rsidR="006B1C2E">
              <w:rPr>
                <w:rFonts w:asciiTheme="minorHAnsi" w:hAnsiTheme="minorHAnsi"/>
                <w:lang w:val="en-US"/>
              </w:rPr>
              <w:t xml:space="preserve">IPEA </w:t>
            </w:r>
            <w:r w:rsidR="006B1C2E" w:rsidRPr="002E2413">
              <w:rPr>
                <w:rFonts w:asciiTheme="minorHAnsi" w:hAnsiTheme="minorHAnsi"/>
                <w:lang w:val="en-US"/>
              </w:rPr>
              <w:t>Diest</w:t>
            </w:r>
            <w:r w:rsidR="006B1C2E">
              <w:rPr>
                <w:rFonts w:asciiTheme="minorHAnsi" w:hAnsiTheme="minorHAnsi"/>
                <w:lang w:val="en-US"/>
              </w:rPr>
              <w:t xml:space="preserve"> (Division of State Studies and Policies)</w:t>
            </w:r>
            <w:r w:rsidR="006B1C2E" w:rsidRPr="002E2413">
              <w:rPr>
                <w:rFonts w:asciiTheme="minorHAnsi" w:hAnsiTheme="minorHAnsi"/>
                <w:lang w:val="en-US"/>
              </w:rPr>
              <w:t xml:space="preserve">, Disoc </w:t>
            </w:r>
            <w:r w:rsidR="006B1C2E">
              <w:rPr>
                <w:rFonts w:asciiTheme="minorHAnsi" w:hAnsiTheme="minorHAnsi"/>
                <w:lang w:val="en-US"/>
              </w:rPr>
              <w:t xml:space="preserve">(Division of Social Studies and Policies) </w:t>
            </w:r>
            <w:r w:rsidR="006B1C2E" w:rsidRPr="002E2413">
              <w:rPr>
                <w:rFonts w:asciiTheme="minorHAnsi" w:hAnsiTheme="minorHAnsi"/>
                <w:lang w:val="en-US"/>
              </w:rPr>
              <w:t>and</w:t>
            </w:r>
            <w:r w:rsidR="006B1C2E">
              <w:rPr>
                <w:rFonts w:asciiTheme="minorHAnsi" w:hAnsiTheme="minorHAnsi"/>
                <w:lang w:val="en-US"/>
              </w:rPr>
              <w:t xml:space="preserve"> Dirur (Division of Regional, Urban and Environmental Studies and Policies), </w:t>
            </w:r>
            <w:r w:rsidR="006B1C2E" w:rsidRPr="002E2413">
              <w:rPr>
                <w:rFonts w:asciiTheme="minorHAnsi" w:hAnsiTheme="minorHAnsi"/>
                <w:lang w:val="en-US"/>
              </w:rPr>
              <w:t xml:space="preserve"> and the formulation of a joint proposal for the 2014 IPEA </w:t>
            </w:r>
            <w:r w:rsidR="006B1C2E">
              <w:rPr>
                <w:rFonts w:asciiTheme="minorHAnsi" w:hAnsiTheme="minorHAnsi"/>
                <w:lang w:val="en-US"/>
              </w:rPr>
              <w:t>work plan</w:t>
            </w:r>
          </w:p>
          <w:p w14:paraId="5AFE5A01" w14:textId="77777777" w:rsidR="006B1C2E" w:rsidRPr="00B3730E" w:rsidRDefault="006B1C2E" w:rsidP="006B1C2E">
            <w:pPr>
              <w:pStyle w:val="SemEspaamento"/>
              <w:spacing w:line="276" w:lineRule="auto"/>
              <w:jc w:val="both"/>
              <w:rPr>
                <w:rFonts w:asciiTheme="minorHAnsi" w:hAnsiTheme="minorHAnsi"/>
                <w:lang w:val="en-US"/>
              </w:rPr>
            </w:pPr>
            <w:r w:rsidRPr="006B1C2E">
              <w:rPr>
                <w:rFonts w:asciiTheme="minorHAnsi" w:hAnsiTheme="minorHAnsi"/>
                <w:b/>
                <w:lang w:val="en-US"/>
              </w:rPr>
              <w:t>2)</w:t>
            </w:r>
            <w:r w:rsidRPr="00B3730E">
              <w:rPr>
                <w:rFonts w:asciiTheme="minorHAnsi" w:hAnsiTheme="minorHAnsi"/>
                <w:lang w:val="en-US"/>
              </w:rPr>
              <w:t xml:space="preserve"> </w:t>
            </w:r>
            <w:r>
              <w:rPr>
                <w:rFonts w:asciiTheme="minorHAnsi" w:hAnsiTheme="minorHAnsi"/>
                <w:lang w:val="en-US"/>
              </w:rPr>
              <w:t>The d</w:t>
            </w:r>
            <w:r w:rsidRPr="00B3730E">
              <w:rPr>
                <w:rFonts w:asciiTheme="minorHAnsi" w:hAnsiTheme="minorHAnsi"/>
                <w:lang w:val="en-US"/>
              </w:rPr>
              <w:t xml:space="preserve">rafting </w:t>
            </w:r>
            <w:r>
              <w:rPr>
                <w:rFonts w:asciiTheme="minorHAnsi" w:hAnsiTheme="minorHAnsi"/>
                <w:lang w:val="en-US"/>
              </w:rPr>
              <w:t>of a</w:t>
            </w:r>
            <w:r w:rsidRPr="00B3730E">
              <w:rPr>
                <w:rFonts w:asciiTheme="minorHAnsi" w:hAnsiTheme="minorHAnsi"/>
                <w:lang w:val="en-US"/>
              </w:rPr>
              <w:t xml:space="preserve"> Technical Cooperation Agreement and </w:t>
            </w:r>
            <w:r>
              <w:rPr>
                <w:rFonts w:asciiTheme="minorHAnsi" w:hAnsiTheme="minorHAnsi"/>
                <w:lang w:val="en-US"/>
              </w:rPr>
              <w:t>a</w:t>
            </w:r>
            <w:r w:rsidRPr="00B3730E">
              <w:rPr>
                <w:rFonts w:asciiTheme="minorHAnsi" w:hAnsiTheme="minorHAnsi"/>
                <w:lang w:val="en-US"/>
              </w:rPr>
              <w:t xml:space="preserve"> work  plan between the IPEA and the CGU </w:t>
            </w:r>
          </w:p>
          <w:p w14:paraId="6ACFC994" w14:textId="77777777" w:rsidR="006B1C2E" w:rsidRPr="00B3730E" w:rsidRDefault="006B1C2E" w:rsidP="006B1C2E">
            <w:pPr>
              <w:pStyle w:val="SemEspaamento"/>
              <w:spacing w:line="276" w:lineRule="auto"/>
              <w:jc w:val="both"/>
              <w:rPr>
                <w:rFonts w:asciiTheme="minorHAnsi" w:hAnsiTheme="minorHAnsi"/>
                <w:lang w:val="en-US"/>
              </w:rPr>
            </w:pPr>
            <w:r w:rsidRPr="006B1C2E">
              <w:rPr>
                <w:rFonts w:asciiTheme="minorHAnsi" w:hAnsiTheme="minorHAnsi"/>
                <w:b/>
                <w:lang w:val="en-US"/>
              </w:rPr>
              <w:t>3)</w:t>
            </w:r>
            <w:r w:rsidRPr="00B3730E">
              <w:rPr>
                <w:rFonts w:asciiTheme="minorHAnsi" w:hAnsiTheme="minorHAnsi"/>
                <w:lang w:val="en-US"/>
              </w:rPr>
              <w:t xml:space="preserve"> The inclusion of the proposal in the work plan of the divisions, with the definition of the researchers in charge of spelling out the proposal and executing the remaining stages, besides defining the products and </w:t>
            </w:r>
            <w:r>
              <w:rPr>
                <w:rFonts w:asciiTheme="minorHAnsi" w:hAnsiTheme="minorHAnsi"/>
                <w:lang w:val="en-US"/>
              </w:rPr>
              <w:t>timeframe</w:t>
            </w:r>
          </w:p>
          <w:p w14:paraId="40751E37" w14:textId="77777777" w:rsidR="006B1C2E" w:rsidRPr="00AA0094" w:rsidRDefault="006B1C2E" w:rsidP="006B1C2E">
            <w:pPr>
              <w:pStyle w:val="SemEspaamento"/>
              <w:spacing w:line="276" w:lineRule="auto"/>
              <w:jc w:val="both"/>
              <w:rPr>
                <w:rFonts w:asciiTheme="minorHAnsi" w:hAnsiTheme="minorHAnsi"/>
                <w:lang w:val="en-US"/>
              </w:rPr>
            </w:pPr>
            <w:r w:rsidRPr="006B1C2E">
              <w:rPr>
                <w:rFonts w:asciiTheme="minorHAnsi" w:hAnsiTheme="minorHAnsi"/>
                <w:b/>
                <w:lang w:val="en-US"/>
              </w:rPr>
              <w:t>4)</w:t>
            </w:r>
            <w:r w:rsidRPr="00AA0094">
              <w:rPr>
                <w:rFonts w:asciiTheme="minorHAnsi" w:hAnsiTheme="minorHAnsi"/>
                <w:lang w:val="en-US"/>
              </w:rPr>
              <w:t xml:space="preserve"> </w:t>
            </w:r>
            <w:r>
              <w:rPr>
                <w:rFonts w:asciiTheme="minorHAnsi" w:hAnsiTheme="minorHAnsi"/>
                <w:lang w:val="en-US"/>
              </w:rPr>
              <w:t>The submission of</w:t>
            </w:r>
            <w:r w:rsidRPr="00AA0094">
              <w:rPr>
                <w:rFonts w:asciiTheme="minorHAnsi" w:hAnsiTheme="minorHAnsi"/>
                <w:lang w:val="en-US"/>
              </w:rPr>
              <w:t xml:space="preserve"> the proposal to government bodies and </w:t>
            </w:r>
            <w:r>
              <w:rPr>
                <w:rFonts w:asciiTheme="minorHAnsi" w:hAnsiTheme="minorHAnsi"/>
                <w:lang w:val="en-US"/>
              </w:rPr>
              <w:t xml:space="preserve">the reformulation of the proposal </w:t>
            </w:r>
            <w:r w:rsidRPr="00AA0094">
              <w:rPr>
                <w:rFonts w:asciiTheme="minorHAnsi" w:hAnsiTheme="minorHAnsi"/>
                <w:lang w:val="en-US"/>
              </w:rPr>
              <w:t xml:space="preserve">according to </w:t>
            </w:r>
            <w:r>
              <w:rPr>
                <w:rFonts w:asciiTheme="minorHAnsi" w:hAnsiTheme="minorHAnsi"/>
                <w:lang w:val="en-US"/>
              </w:rPr>
              <w:t>alternatives discussed</w:t>
            </w:r>
          </w:p>
          <w:p w14:paraId="6814E9BD" w14:textId="77777777" w:rsidR="006B1C2E" w:rsidRPr="00AA0094" w:rsidRDefault="006B1C2E" w:rsidP="006B1C2E">
            <w:pPr>
              <w:pStyle w:val="SemEspaamento"/>
              <w:spacing w:line="276" w:lineRule="auto"/>
              <w:jc w:val="both"/>
              <w:rPr>
                <w:rFonts w:asciiTheme="minorHAnsi" w:hAnsiTheme="minorHAnsi"/>
                <w:lang w:val="en-US"/>
              </w:rPr>
            </w:pPr>
            <w:r w:rsidRPr="006B1C2E">
              <w:rPr>
                <w:rFonts w:asciiTheme="minorHAnsi" w:hAnsiTheme="minorHAnsi"/>
                <w:b/>
                <w:lang w:val="en-US"/>
              </w:rPr>
              <w:t>5)</w:t>
            </w:r>
            <w:r w:rsidRPr="00AA0094">
              <w:rPr>
                <w:rFonts w:asciiTheme="minorHAnsi" w:hAnsiTheme="minorHAnsi"/>
                <w:lang w:val="en-US"/>
              </w:rPr>
              <w:t xml:space="preserve"> The creation of an interdivisional work group to coordinate the works, define the timeline of joint activities and monitoring of the execution</w:t>
            </w:r>
          </w:p>
          <w:p w14:paraId="0557D5A0" w14:textId="77777777" w:rsidR="006B1C2E" w:rsidRPr="00AA0094" w:rsidRDefault="006B1C2E" w:rsidP="006B1C2E">
            <w:pPr>
              <w:pStyle w:val="SemEspaamento"/>
              <w:spacing w:line="276" w:lineRule="auto"/>
              <w:jc w:val="both"/>
              <w:rPr>
                <w:rFonts w:asciiTheme="minorHAnsi" w:hAnsiTheme="minorHAnsi"/>
                <w:lang w:val="en-US"/>
              </w:rPr>
            </w:pPr>
            <w:r w:rsidRPr="006B1C2E">
              <w:rPr>
                <w:rFonts w:asciiTheme="minorHAnsi" w:hAnsiTheme="minorHAnsi"/>
                <w:b/>
                <w:lang w:val="en-US"/>
              </w:rPr>
              <w:t>6)</w:t>
            </w:r>
            <w:r w:rsidRPr="00AA0094">
              <w:rPr>
                <w:rFonts w:asciiTheme="minorHAnsi" w:hAnsiTheme="minorHAnsi"/>
                <w:lang w:val="en-US"/>
              </w:rPr>
              <w:t xml:space="preserve"> The development of a preliminary proposal which </w:t>
            </w:r>
            <w:r w:rsidR="00223833">
              <w:rPr>
                <w:rFonts w:asciiTheme="minorHAnsi" w:hAnsiTheme="minorHAnsi"/>
                <w:lang w:val="en-US"/>
              </w:rPr>
              <w:t>marks out</w:t>
            </w:r>
            <w:r w:rsidRPr="00AA0094">
              <w:rPr>
                <w:rFonts w:asciiTheme="minorHAnsi" w:hAnsiTheme="minorHAnsi"/>
                <w:lang w:val="en-US"/>
              </w:rPr>
              <w:t xml:space="preserve"> </w:t>
            </w:r>
            <w:r>
              <w:rPr>
                <w:rFonts w:asciiTheme="minorHAnsi" w:hAnsiTheme="minorHAnsi"/>
                <w:lang w:val="en-US"/>
              </w:rPr>
              <w:t>the construction of indicators</w:t>
            </w:r>
          </w:p>
          <w:p w14:paraId="15AB0610" w14:textId="77777777" w:rsidR="001F47E6" w:rsidRDefault="006B1C2E" w:rsidP="006B1C2E">
            <w:pPr>
              <w:shd w:val="clear" w:color="auto" w:fill="FFFFFF"/>
              <w:autoSpaceDE/>
              <w:autoSpaceDN/>
              <w:jc w:val="both"/>
              <w:textAlignment w:val="baseline"/>
              <w:rPr>
                <w:rFonts w:asciiTheme="minorHAnsi" w:hAnsiTheme="minorHAnsi"/>
                <w:lang w:val="en-US"/>
              </w:rPr>
            </w:pPr>
            <w:r w:rsidRPr="006B1C2E">
              <w:rPr>
                <w:rFonts w:asciiTheme="minorHAnsi" w:hAnsiTheme="minorHAnsi"/>
                <w:b/>
                <w:lang w:val="en-US"/>
              </w:rPr>
              <w:t>7)</w:t>
            </w:r>
            <w:r w:rsidRPr="000459D1">
              <w:rPr>
                <w:rFonts w:asciiTheme="minorHAnsi" w:hAnsiTheme="minorHAnsi"/>
                <w:lang w:val="en-US"/>
              </w:rPr>
              <w:t xml:space="preserve"> The production and disclosure of the proposal of indicators agreed </w:t>
            </w:r>
            <w:r>
              <w:rPr>
                <w:rFonts w:asciiTheme="minorHAnsi" w:hAnsiTheme="minorHAnsi"/>
                <w:lang w:val="en-US"/>
              </w:rPr>
              <w:t>up</w:t>
            </w:r>
            <w:r w:rsidRPr="000459D1">
              <w:rPr>
                <w:rFonts w:asciiTheme="minorHAnsi" w:hAnsiTheme="minorHAnsi"/>
                <w:lang w:val="en-US"/>
              </w:rPr>
              <w:t xml:space="preserve">on by the involved bodies and </w:t>
            </w:r>
            <w:r w:rsidR="00124DDE">
              <w:rPr>
                <w:rFonts w:asciiTheme="minorHAnsi" w:hAnsiTheme="minorHAnsi"/>
                <w:lang w:val="en-US"/>
              </w:rPr>
              <w:t xml:space="preserve">agencies, and </w:t>
            </w:r>
            <w:r w:rsidRPr="000459D1">
              <w:rPr>
                <w:rFonts w:asciiTheme="minorHAnsi" w:hAnsiTheme="minorHAnsi"/>
                <w:lang w:val="en-US"/>
              </w:rPr>
              <w:t xml:space="preserve">representatives of the civil society participating in the process and </w:t>
            </w:r>
            <w:r>
              <w:rPr>
                <w:rFonts w:asciiTheme="minorHAnsi" w:hAnsiTheme="minorHAnsi"/>
                <w:lang w:val="en-US"/>
              </w:rPr>
              <w:t>the definition of the data collection process</w:t>
            </w:r>
            <w:r w:rsidRPr="000459D1">
              <w:rPr>
                <w:rFonts w:asciiTheme="minorHAnsi" w:hAnsiTheme="minorHAnsi"/>
                <w:lang w:val="en-US"/>
              </w:rPr>
              <w:t>.</w:t>
            </w:r>
            <w:r w:rsidR="001F47E6">
              <w:rPr>
                <w:rFonts w:asciiTheme="minorHAnsi" w:hAnsiTheme="minorHAnsi"/>
                <w:lang w:val="en-US"/>
              </w:rPr>
              <w:t xml:space="preserve"> </w:t>
            </w:r>
          </w:p>
          <w:p w14:paraId="5D144A5C" w14:textId="77777777" w:rsidR="00C9596A" w:rsidRPr="00124DDE" w:rsidRDefault="00124DDE" w:rsidP="006B1C2E">
            <w:pPr>
              <w:shd w:val="clear" w:color="auto" w:fill="FFFFFF"/>
              <w:autoSpaceDE/>
              <w:autoSpaceDN/>
              <w:jc w:val="both"/>
              <w:textAlignment w:val="baseline"/>
              <w:rPr>
                <w:rFonts w:asciiTheme="minorHAnsi" w:hAnsiTheme="minorHAnsi" w:cs="Arial"/>
                <w:color w:val="000000"/>
                <w:lang w:val="en-US"/>
              </w:rPr>
            </w:pPr>
            <w:r w:rsidRPr="000226B9">
              <w:rPr>
                <w:rFonts w:asciiTheme="minorHAnsi" w:hAnsiTheme="minorHAnsi" w:cs="Arial"/>
                <w:color w:val="000000"/>
                <w:lang w:val="en-US"/>
              </w:rPr>
              <w:t xml:space="preserve">Items 1 to 6 were completed. </w:t>
            </w:r>
            <w:r w:rsidRPr="00124DDE">
              <w:rPr>
                <w:rFonts w:asciiTheme="minorHAnsi" w:hAnsiTheme="minorHAnsi" w:cs="Arial"/>
                <w:color w:val="000000"/>
                <w:lang w:val="en-US"/>
              </w:rPr>
              <w:t>Only item 7 has not been completed yet (</w:t>
            </w:r>
            <w:r>
              <w:rPr>
                <w:rFonts w:asciiTheme="minorHAnsi" w:hAnsiTheme="minorHAnsi" w:cs="Arial"/>
                <w:color w:val="000000"/>
                <w:lang w:val="en-US"/>
              </w:rPr>
              <w:t>“</w:t>
            </w:r>
            <w:r w:rsidRPr="000459D1">
              <w:rPr>
                <w:rFonts w:asciiTheme="minorHAnsi" w:hAnsiTheme="minorHAnsi"/>
                <w:lang w:val="en-US"/>
              </w:rPr>
              <w:t xml:space="preserve">The production and disclosure of the proposal of indicators agreed </w:t>
            </w:r>
            <w:r>
              <w:rPr>
                <w:rFonts w:asciiTheme="minorHAnsi" w:hAnsiTheme="minorHAnsi"/>
                <w:lang w:val="en-US"/>
              </w:rPr>
              <w:t>up</w:t>
            </w:r>
            <w:r w:rsidRPr="000459D1">
              <w:rPr>
                <w:rFonts w:asciiTheme="minorHAnsi" w:hAnsiTheme="minorHAnsi"/>
                <w:lang w:val="en-US"/>
              </w:rPr>
              <w:t xml:space="preserve">on by the involved bodies </w:t>
            </w:r>
            <w:r>
              <w:rPr>
                <w:rFonts w:asciiTheme="minorHAnsi" w:hAnsiTheme="minorHAnsi"/>
                <w:lang w:val="en-US"/>
              </w:rPr>
              <w:t xml:space="preserve">and agencies, </w:t>
            </w:r>
            <w:r w:rsidRPr="000459D1">
              <w:rPr>
                <w:rFonts w:asciiTheme="minorHAnsi" w:hAnsiTheme="minorHAnsi"/>
                <w:lang w:val="en-US"/>
              </w:rPr>
              <w:t xml:space="preserve">and representatives of the civil society participating in the process and </w:t>
            </w:r>
            <w:r>
              <w:rPr>
                <w:rFonts w:asciiTheme="minorHAnsi" w:hAnsiTheme="minorHAnsi"/>
                <w:lang w:val="en-US"/>
              </w:rPr>
              <w:t>the definition of the data collection process</w:t>
            </w:r>
            <w:r w:rsidR="00C9596A" w:rsidRPr="00124DDE">
              <w:rPr>
                <w:rFonts w:asciiTheme="minorHAnsi" w:hAnsiTheme="minorHAnsi" w:cs="Arial"/>
                <w:color w:val="000000"/>
                <w:lang w:val="en-US"/>
              </w:rPr>
              <w:t>.”)</w:t>
            </w:r>
          </w:p>
          <w:p w14:paraId="6E758E40" w14:textId="77777777" w:rsidR="00C9596A" w:rsidRPr="001F47E6" w:rsidRDefault="006B1C2E" w:rsidP="00C9596A">
            <w:pPr>
              <w:shd w:val="clear" w:color="auto" w:fill="FFFFFF"/>
              <w:autoSpaceDE/>
              <w:autoSpaceDN/>
              <w:jc w:val="both"/>
              <w:textAlignment w:val="baseline"/>
              <w:rPr>
                <w:rFonts w:asciiTheme="minorHAnsi" w:hAnsiTheme="minorHAnsi" w:cs="Arial"/>
                <w:color w:val="000000"/>
                <w:lang w:val="en-US"/>
              </w:rPr>
            </w:pPr>
            <w:r w:rsidRPr="001F47E6">
              <w:rPr>
                <w:rFonts w:asciiTheme="minorHAnsi" w:hAnsiTheme="minorHAnsi" w:cs="Arial"/>
                <w:color w:val="000000"/>
                <w:lang w:val="en-US"/>
              </w:rPr>
              <w:t xml:space="preserve">The commitment of the construction of a proposal </w:t>
            </w:r>
            <w:r w:rsidR="001F47E6">
              <w:rPr>
                <w:rFonts w:asciiTheme="minorHAnsi" w:hAnsiTheme="minorHAnsi" w:cs="Arial"/>
                <w:color w:val="000000"/>
                <w:lang w:val="en-US"/>
              </w:rPr>
              <w:t>of</w:t>
            </w:r>
            <w:r w:rsidRPr="001F47E6">
              <w:rPr>
                <w:rFonts w:asciiTheme="minorHAnsi" w:hAnsiTheme="minorHAnsi" w:cs="Arial"/>
                <w:color w:val="000000"/>
                <w:lang w:val="en-US"/>
              </w:rPr>
              <w:t xml:space="preserve"> transparency indicator</w:t>
            </w:r>
            <w:r w:rsidR="001F47E6" w:rsidRPr="001F47E6">
              <w:rPr>
                <w:rFonts w:asciiTheme="minorHAnsi" w:hAnsiTheme="minorHAnsi" w:cs="Arial"/>
                <w:color w:val="000000"/>
                <w:lang w:val="en-US"/>
              </w:rPr>
              <w:t>s of the institutional performance of Brazil’s municipalities is underway</w:t>
            </w:r>
            <w:r w:rsidR="00C9596A" w:rsidRPr="001F47E6">
              <w:rPr>
                <w:rFonts w:asciiTheme="minorHAnsi" w:hAnsiTheme="minorHAnsi" w:cs="Arial"/>
                <w:color w:val="000000"/>
                <w:lang w:val="en-US"/>
              </w:rPr>
              <w:t xml:space="preserve">. </w:t>
            </w:r>
            <w:r w:rsidR="001F47E6" w:rsidRPr="001F47E6">
              <w:rPr>
                <w:rFonts w:asciiTheme="minorHAnsi" w:hAnsiTheme="minorHAnsi" w:cs="Arial"/>
                <w:color w:val="000000"/>
                <w:lang w:val="en-US"/>
              </w:rPr>
              <w:t xml:space="preserve">The planning was affected by budgetary cuts by 20% in 2014, </w:t>
            </w:r>
            <w:r w:rsidR="001F47E6" w:rsidRPr="001F47E6">
              <w:rPr>
                <w:rFonts w:asciiTheme="minorHAnsi" w:hAnsiTheme="minorHAnsi" w:cs="Arial"/>
                <w:color w:val="000000"/>
                <w:lang w:val="en-US"/>
              </w:rPr>
              <w:lastRenderedPageBreak/>
              <w:t xml:space="preserve">which increased in 2015, which lead to a cut in research grants </w:t>
            </w:r>
            <w:r w:rsidR="00124DDE">
              <w:rPr>
                <w:rFonts w:asciiTheme="minorHAnsi" w:hAnsiTheme="minorHAnsi" w:cs="Arial"/>
                <w:color w:val="000000"/>
                <w:lang w:val="en-US"/>
              </w:rPr>
              <w:t>that were essential to the works to be performed according to the initially proposed schedule</w:t>
            </w:r>
            <w:r w:rsidR="00C9596A" w:rsidRPr="001F47E6">
              <w:rPr>
                <w:rFonts w:asciiTheme="minorHAnsi" w:hAnsiTheme="minorHAnsi" w:cs="Arial"/>
                <w:color w:val="000000"/>
                <w:lang w:val="en-US"/>
              </w:rPr>
              <w:t>.</w:t>
            </w:r>
          </w:p>
          <w:p w14:paraId="2EDF1D7E" w14:textId="77777777" w:rsidR="00C9596A" w:rsidRPr="00124DDE" w:rsidRDefault="00124DDE" w:rsidP="00C9596A">
            <w:pPr>
              <w:shd w:val="clear" w:color="auto" w:fill="FFFFFF"/>
              <w:autoSpaceDE/>
              <w:autoSpaceDN/>
              <w:jc w:val="both"/>
              <w:textAlignment w:val="baseline"/>
              <w:rPr>
                <w:rFonts w:asciiTheme="minorHAnsi" w:hAnsiTheme="minorHAnsi" w:cs="Arial"/>
                <w:color w:val="000000"/>
                <w:lang w:val="en-US"/>
              </w:rPr>
            </w:pPr>
            <w:r w:rsidRPr="00124DDE">
              <w:rPr>
                <w:rFonts w:asciiTheme="minorHAnsi" w:hAnsiTheme="minorHAnsi" w:cs="Arial"/>
                <w:color w:val="000000"/>
                <w:lang w:val="en-US"/>
              </w:rPr>
              <w:t>Furthermore</w:t>
            </w:r>
            <w:r w:rsidR="00C9596A" w:rsidRPr="00124DDE">
              <w:rPr>
                <w:rFonts w:asciiTheme="minorHAnsi" w:hAnsiTheme="minorHAnsi" w:cs="Arial"/>
                <w:color w:val="000000"/>
                <w:lang w:val="en-US"/>
              </w:rPr>
              <w:t xml:space="preserve">, </w:t>
            </w:r>
            <w:r w:rsidRPr="00124DDE">
              <w:rPr>
                <w:rFonts w:asciiTheme="minorHAnsi" w:hAnsiTheme="minorHAnsi" w:cs="Arial"/>
                <w:color w:val="000000"/>
                <w:lang w:val="en-US"/>
              </w:rPr>
              <w:t xml:space="preserve">out of the three divisions initially projected to deal with the matter, only one of them continue to develop </w:t>
            </w:r>
            <w:r>
              <w:rPr>
                <w:rFonts w:asciiTheme="minorHAnsi" w:hAnsiTheme="minorHAnsi" w:cs="Arial"/>
                <w:color w:val="000000"/>
                <w:lang w:val="en-US"/>
              </w:rPr>
              <w:t xml:space="preserve">the relevant </w:t>
            </w:r>
            <w:r w:rsidRPr="00124DDE">
              <w:rPr>
                <w:rFonts w:asciiTheme="minorHAnsi" w:hAnsiTheme="minorHAnsi" w:cs="Arial"/>
                <w:color w:val="000000"/>
                <w:lang w:val="en-US"/>
              </w:rPr>
              <w:t xml:space="preserve">work and will be in charge </w:t>
            </w:r>
            <w:r>
              <w:rPr>
                <w:rFonts w:asciiTheme="minorHAnsi" w:hAnsiTheme="minorHAnsi" w:cs="Arial"/>
                <w:color w:val="000000"/>
                <w:lang w:val="en-US"/>
              </w:rPr>
              <w:t>of finalizing the commitment</w:t>
            </w:r>
            <w:r w:rsidR="00C9596A" w:rsidRPr="00124DDE">
              <w:rPr>
                <w:rFonts w:asciiTheme="minorHAnsi" w:hAnsiTheme="minorHAnsi" w:cs="Arial"/>
                <w:color w:val="000000"/>
                <w:lang w:val="en-US"/>
              </w:rPr>
              <w:t>.</w:t>
            </w:r>
          </w:p>
          <w:p w14:paraId="407B4882" w14:textId="77777777" w:rsidR="00C9596A" w:rsidRPr="00124DDE" w:rsidRDefault="00091F95" w:rsidP="00C9596A">
            <w:pPr>
              <w:shd w:val="clear" w:color="auto" w:fill="FFFFFF"/>
              <w:autoSpaceDE/>
              <w:autoSpaceDN/>
              <w:jc w:val="both"/>
              <w:textAlignment w:val="baseline"/>
              <w:rPr>
                <w:rFonts w:asciiTheme="minorHAnsi" w:hAnsiTheme="minorHAnsi" w:cs="Arial"/>
                <w:b/>
                <w:bCs/>
                <w:color w:val="000000"/>
                <w:lang w:val="en-US"/>
              </w:rPr>
            </w:pPr>
            <w:r>
              <w:rPr>
                <w:rFonts w:asciiTheme="minorHAnsi" w:hAnsiTheme="minorHAnsi" w:cs="Arial"/>
                <w:b/>
                <w:bCs/>
                <w:color w:val="000000"/>
                <w:lang w:val="en-US"/>
              </w:rPr>
              <w:t>Reason for changing</w:t>
            </w:r>
            <w:r w:rsidR="00124DDE" w:rsidRPr="00124DDE">
              <w:rPr>
                <w:rFonts w:asciiTheme="minorHAnsi" w:hAnsiTheme="minorHAnsi" w:cs="Arial"/>
                <w:b/>
                <w:bCs/>
                <w:color w:val="000000"/>
                <w:lang w:val="en-US"/>
              </w:rPr>
              <w:t xml:space="preserve"> the deadline</w:t>
            </w:r>
          </w:p>
          <w:p w14:paraId="549985FB" w14:textId="77777777" w:rsidR="00C9596A" w:rsidRPr="00124DDE" w:rsidRDefault="00124DDE" w:rsidP="00C9596A">
            <w:pPr>
              <w:shd w:val="clear" w:color="auto" w:fill="FFFFFF"/>
              <w:autoSpaceDE/>
              <w:autoSpaceDN/>
              <w:jc w:val="both"/>
              <w:textAlignment w:val="baseline"/>
              <w:rPr>
                <w:rFonts w:asciiTheme="minorHAnsi" w:hAnsiTheme="minorHAnsi" w:cs="Arial"/>
                <w:color w:val="000000"/>
                <w:lang w:val="en-US"/>
              </w:rPr>
            </w:pPr>
            <w:r w:rsidRPr="00124DDE">
              <w:rPr>
                <w:rFonts w:asciiTheme="minorHAnsi" w:hAnsiTheme="minorHAnsi" w:cs="Arial"/>
                <w:color w:val="000000"/>
                <w:lang w:val="en-US"/>
              </w:rPr>
              <w:t>All the research work conducted at</w:t>
            </w:r>
            <w:r w:rsidR="00C9596A" w:rsidRPr="00124DDE">
              <w:rPr>
                <w:rFonts w:asciiTheme="minorHAnsi" w:hAnsiTheme="minorHAnsi" w:cs="Arial"/>
                <w:color w:val="000000"/>
                <w:lang w:val="en-US"/>
              </w:rPr>
              <w:t xml:space="preserve"> IPEA </w:t>
            </w:r>
            <w:r w:rsidRPr="00124DDE">
              <w:rPr>
                <w:rFonts w:asciiTheme="minorHAnsi" w:hAnsiTheme="minorHAnsi" w:cs="Arial"/>
                <w:color w:val="000000"/>
                <w:lang w:val="en-US"/>
              </w:rPr>
              <w:t xml:space="preserve">begins with the formulation of studies and research which </w:t>
            </w:r>
            <w:r>
              <w:rPr>
                <w:rFonts w:asciiTheme="minorHAnsi" w:hAnsiTheme="minorHAnsi" w:cs="Arial"/>
                <w:color w:val="000000"/>
                <w:lang w:val="en-US"/>
              </w:rPr>
              <w:t>go through</w:t>
            </w:r>
            <w:r w:rsidRPr="00124DDE">
              <w:rPr>
                <w:rFonts w:asciiTheme="minorHAnsi" w:hAnsiTheme="minorHAnsi" w:cs="Arial"/>
                <w:color w:val="000000"/>
                <w:lang w:val="en-US"/>
              </w:rPr>
              <w:t xml:space="preserve"> internal validation processes</w:t>
            </w:r>
            <w:r w:rsidR="00C9596A" w:rsidRPr="00124DDE">
              <w:rPr>
                <w:rFonts w:asciiTheme="minorHAnsi" w:hAnsiTheme="minorHAnsi" w:cs="Arial"/>
                <w:color w:val="000000"/>
                <w:lang w:val="en-US"/>
              </w:rPr>
              <w:t>.</w:t>
            </w:r>
          </w:p>
          <w:p w14:paraId="20B5D776" w14:textId="77777777" w:rsidR="00C9596A" w:rsidRPr="007504DA" w:rsidRDefault="007504DA" w:rsidP="00C9596A">
            <w:pPr>
              <w:shd w:val="clear" w:color="auto" w:fill="FFFFFF"/>
              <w:autoSpaceDE/>
              <w:autoSpaceDN/>
              <w:jc w:val="both"/>
              <w:textAlignment w:val="baseline"/>
              <w:rPr>
                <w:rFonts w:asciiTheme="minorHAnsi" w:hAnsiTheme="minorHAnsi" w:cs="Arial"/>
                <w:color w:val="000000"/>
                <w:lang w:val="en-US"/>
              </w:rPr>
            </w:pPr>
            <w:r w:rsidRPr="007504DA">
              <w:rPr>
                <w:rFonts w:asciiTheme="minorHAnsi" w:hAnsiTheme="minorHAnsi" w:cs="Arial"/>
                <w:color w:val="000000"/>
                <w:lang w:val="en-US"/>
              </w:rPr>
              <w:t>As the preliminar</w:t>
            </w:r>
            <w:r>
              <w:rPr>
                <w:rFonts w:asciiTheme="minorHAnsi" w:hAnsiTheme="minorHAnsi" w:cs="Arial"/>
                <w:color w:val="000000"/>
                <w:lang w:val="en-US"/>
              </w:rPr>
              <w:t>y</w:t>
            </w:r>
            <w:r w:rsidRPr="007504DA">
              <w:rPr>
                <w:rFonts w:asciiTheme="minorHAnsi" w:hAnsiTheme="minorHAnsi" w:cs="Arial"/>
                <w:color w:val="000000"/>
                <w:lang w:val="en-US"/>
              </w:rPr>
              <w:t xml:space="preserve"> proposal was completed around December 2014, the validation stages could not be conducted in January or February</w:t>
            </w:r>
            <w:r w:rsidR="00C9596A" w:rsidRPr="007504DA">
              <w:rPr>
                <w:rFonts w:asciiTheme="minorHAnsi" w:hAnsiTheme="minorHAnsi" w:cs="Arial"/>
                <w:color w:val="000000"/>
                <w:lang w:val="en-US"/>
              </w:rPr>
              <w:t>.</w:t>
            </w:r>
          </w:p>
          <w:p w14:paraId="7B178535" w14:textId="77777777" w:rsidR="00C9596A" w:rsidRPr="007504DA" w:rsidRDefault="007504DA" w:rsidP="00C9596A">
            <w:pPr>
              <w:shd w:val="clear" w:color="auto" w:fill="FFFFFF"/>
              <w:autoSpaceDE/>
              <w:autoSpaceDN/>
              <w:jc w:val="both"/>
              <w:textAlignment w:val="baseline"/>
              <w:rPr>
                <w:rFonts w:asciiTheme="minorHAnsi" w:hAnsiTheme="minorHAnsi" w:cs="Arial"/>
                <w:color w:val="000000"/>
                <w:lang w:val="en-US"/>
              </w:rPr>
            </w:pPr>
            <w:r w:rsidRPr="007504DA">
              <w:rPr>
                <w:rFonts w:asciiTheme="minorHAnsi" w:hAnsiTheme="minorHAnsi" w:cs="Arial"/>
                <w:color w:val="000000"/>
                <w:lang w:val="en-US"/>
              </w:rPr>
              <w:t>The internal validation process depends on seminars which are scheduled to be held as from April</w:t>
            </w:r>
            <w:r w:rsidR="00C9596A" w:rsidRPr="007504DA">
              <w:rPr>
                <w:rFonts w:asciiTheme="minorHAnsi" w:hAnsiTheme="minorHAnsi" w:cs="Arial"/>
                <w:color w:val="000000"/>
                <w:lang w:val="en-US"/>
              </w:rPr>
              <w:t>.</w:t>
            </w:r>
          </w:p>
          <w:p w14:paraId="505E3D10" w14:textId="77777777" w:rsidR="00C9596A" w:rsidRPr="007504DA" w:rsidRDefault="00C9596A" w:rsidP="00C9596A">
            <w:pPr>
              <w:shd w:val="clear" w:color="auto" w:fill="FFFFFF"/>
              <w:autoSpaceDE/>
              <w:autoSpaceDN/>
              <w:jc w:val="both"/>
              <w:textAlignment w:val="baseline"/>
              <w:rPr>
                <w:rFonts w:asciiTheme="minorHAnsi" w:hAnsiTheme="minorHAnsi" w:cs="Arial"/>
                <w:color w:val="000000"/>
                <w:lang w:val="en-US"/>
              </w:rPr>
            </w:pPr>
            <w:r w:rsidRPr="007504DA">
              <w:rPr>
                <w:rFonts w:asciiTheme="minorHAnsi" w:hAnsiTheme="minorHAnsi" w:cs="Arial"/>
                <w:color w:val="000000"/>
                <w:lang w:val="en-US"/>
              </w:rPr>
              <w:t>As</w:t>
            </w:r>
            <w:r w:rsidR="007504DA" w:rsidRPr="007504DA">
              <w:rPr>
                <w:rFonts w:asciiTheme="minorHAnsi" w:hAnsiTheme="minorHAnsi" w:cs="Arial"/>
                <w:color w:val="000000"/>
                <w:lang w:val="en-US"/>
              </w:rPr>
              <w:t xml:space="preserve"> soon as the proposal has gone through the internal validation seminar, should there be any proposals for alteration, they can be implemented by the end of May</w:t>
            </w:r>
            <w:r w:rsidRPr="007504DA">
              <w:rPr>
                <w:rFonts w:asciiTheme="minorHAnsi" w:hAnsiTheme="minorHAnsi" w:cs="Arial"/>
                <w:color w:val="000000"/>
                <w:lang w:val="en-US"/>
              </w:rPr>
              <w:t xml:space="preserve"> </w:t>
            </w:r>
            <w:r w:rsidR="007504DA">
              <w:rPr>
                <w:rFonts w:asciiTheme="minorHAnsi" w:hAnsiTheme="minorHAnsi" w:cs="Arial"/>
                <w:color w:val="000000"/>
                <w:lang w:val="en-US"/>
              </w:rPr>
              <w:t>through</w:t>
            </w:r>
            <w:r w:rsidR="007504DA" w:rsidRPr="007504DA">
              <w:rPr>
                <w:rFonts w:asciiTheme="minorHAnsi" w:hAnsiTheme="minorHAnsi" w:cs="Arial"/>
                <w:color w:val="000000"/>
                <w:lang w:val="en-US"/>
              </w:rPr>
              <w:t xml:space="preserve"> its publication</w:t>
            </w:r>
            <w:r w:rsidRPr="007504DA">
              <w:rPr>
                <w:rFonts w:asciiTheme="minorHAnsi" w:hAnsiTheme="minorHAnsi" w:cs="Arial"/>
                <w:color w:val="000000"/>
                <w:lang w:val="en-US"/>
              </w:rPr>
              <w:t xml:space="preserve"> </w:t>
            </w:r>
            <w:r w:rsidR="007504DA">
              <w:rPr>
                <w:rFonts w:asciiTheme="minorHAnsi" w:hAnsiTheme="minorHAnsi" w:cs="Arial"/>
                <w:color w:val="000000"/>
                <w:lang w:val="en-US"/>
              </w:rPr>
              <w:t>in the form of a technical note, or of a text for discussion by the IPEA,</w:t>
            </w:r>
            <w:r w:rsidRPr="007504DA">
              <w:rPr>
                <w:rFonts w:asciiTheme="minorHAnsi" w:hAnsiTheme="minorHAnsi" w:cs="Arial"/>
                <w:color w:val="000000"/>
                <w:lang w:val="en-US"/>
              </w:rPr>
              <w:t xml:space="preserve"> </w:t>
            </w:r>
            <w:r w:rsidR="007504DA">
              <w:rPr>
                <w:rFonts w:asciiTheme="minorHAnsi" w:hAnsiTheme="minorHAnsi" w:cs="Arial"/>
                <w:color w:val="000000"/>
                <w:lang w:val="en-US"/>
              </w:rPr>
              <w:t xml:space="preserve">to be held by August 2015. </w:t>
            </w:r>
            <w:r w:rsidR="007504DA" w:rsidRPr="007504DA">
              <w:rPr>
                <w:rFonts w:asciiTheme="minorHAnsi" w:hAnsiTheme="minorHAnsi" w:cs="Arial"/>
                <w:color w:val="000000"/>
                <w:lang w:val="en-US"/>
              </w:rPr>
              <w:t xml:space="preserve">The idea is that the CGU should participate in the internal discussions of IPEA, so that a single work of internal and external validation and review of the proposal can be </w:t>
            </w:r>
            <w:r w:rsidR="007504DA">
              <w:rPr>
                <w:rFonts w:asciiTheme="minorHAnsi" w:hAnsiTheme="minorHAnsi" w:cs="Arial"/>
                <w:color w:val="000000"/>
                <w:lang w:val="en-US"/>
              </w:rPr>
              <w:t>done</w:t>
            </w:r>
            <w:r w:rsidRPr="007504DA">
              <w:rPr>
                <w:rFonts w:asciiTheme="minorHAnsi" w:hAnsiTheme="minorHAnsi" w:cs="Arial"/>
                <w:color w:val="000000"/>
                <w:lang w:val="en-US"/>
              </w:rPr>
              <w:t>.</w:t>
            </w:r>
          </w:p>
          <w:p w14:paraId="4A595D90" w14:textId="77777777" w:rsidR="005F607F" w:rsidRPr="00E9184E" w:rsidRDefault="007504DA" w:rsidP="00E9184E">
            <w:pPr>
              <w:shd w:val="clear" w:color="auto" w:fill="FFFFFF"/>
              <w:autoSpaceDE/>
              <w:autoSpaceDN/>
              <w:jc w:val="both"/>
              <w:textAlignment w:val="baseline"/>
              <w:rPr>
                <w:rFonts w:asciiTheme="minorHAnsi" w:hAnsiTheme="minorHAnsi" w:cs="Arial"/>
                <w:color w:val="000000"/>
                <w:lang w:val="en-US"/>
              </w:rPr>
            </w:pPr>
            <w:r w:rsidRPr="00E9184E">
              <w:rPr>
                <w:rFonts w:asciiTheme="minorHAnsi" w:hAnsiTheme="minorHAnsi" w:cs="Arial"/>
                <w:color w:val="000000"/>
                <w:lang w:val="en-US"/>
              </w:rPr>
              <w:t>After the publication</w:t>
            </w:r>
            <w:r w:rsidR="00C9596A" w:rsidRPr="00E9184E">
              <w:rPr>
                <w:rFonts w:asciiTheme="minorHAnsi" w:hAnsiTheme="minorHAnsi" w:cs="Arial"/>
                <w:color w:val="000000"/>
                <w:lang w:val="en-US"/>
              </w:rPr>
              <w:t xml:space="preserve">, </w:t>
            </w:r>
            <w:r w:rsidR="00E9184E" w:rsidRPr="00E9184E">
              <w:rPr>
                <w:rFonts w:asciiTheme="minorHAnsi" w:hAnsiTheme="minorHAnsi" w:cs="Arial"/>
                <w:color w:val="000000"/>
                <w:lang w:val="en-US"/>
              </w:rPr>
              <w:t>the</w:t>
            </w:r>
            <w:r w:rsidR="002F5918">
              <w:rPr>
                <w:rFonts w:asciiTheme="minorHAnsi" w:hAnsiTheme="minorHAnsi" w:cs="Arial"/>
                <w:color w:val="000000"/>
                <w:lang w:val="en-US"/>
              </w:rPr>
              <w:t xml:space="preserve"> </w:t>
            </w:r>
            <w:r w:rsidR="00E9184E" w:rsidRPr="00E9184E">
              <w:rPr>
                <w:rFonts w:asciiTheme="minorHAnsi" w:hAnsiTheme="minorHAnsi" w:cs="Arial"/>
                <w:color w:val="000000"/>
                <w:lang w:val="en-US"/>
              </w:rPr>
              <w:t xml:space="preserve">last item of the commitment of the IPEA will be ready to be implemented, namely, </w:t>
            </w:r>
            <w:r w:rsidR="00E9184E">
              <w:rPr>
                <w:rFonts w:asciiTheme="minorHAnsi" w:hAnsiTheme="minorHAnsi" w:cs="Arial"/>
                <w:color w:val="000000"/>
                <w:lang w:val="en-US"/>
              </w:rPr>
              <w:t>“</w:t>
            </w:r>
            <w:r w:rsidR="00E9184E" w:rsidRPr="000459D1">
              <w:rPr>
                <w:rFonts w:asciiTheme="minorHAnsi" w:hAnsiTheme="minorHAnsi"/>
                <w:lang w:val="en-US"/>
              </w:rPr>
              <w:t xml:space="preserve">The production and disclosure of the proposal of indicators agreed </w:t>
            </w:r>
            <w:r w:rsidR="00E9184E">
              <w:rPr>
                <w:rFonts w:asciiTheme="minorHAnsi" w:hAnsiTheme="minorHAnsi"/>
                <w:lang w:val="en-US"/>
              </w:rPr>
              <w:t>up</w:t>
            </w:r>
            <w:r w:rsidR="00E9184E" w:rsidRPr="000459D1">
              <w:rPr>
                <w:rFonts w:asciiTheme="minorHAnsi" w:hAnsiTheme="minorHAnsi"/>
                <w:lang w:val="en-US"/>
              </w:rPr>
              <w:t xml:space="preserve">on by the involved bodies </w:t>
            </w:r>
            <w:r w:rsidR="00E9184E">
              <w:rPr>
                <w:rFonts w:asciiTheme="minorHAnsi" w:hAnsiTheme="minorHAnsi"/>
                <w:lang w:val="en-US"/>
              </w:rPr>
              <w:t xml:space="preserve">and agencies, </w:t>
            </w:r>
            <w:r w:rsidR="00E9184E" w:rsidRPr="000459D1">
              <w:rPr>
                <w:rFonts w:asciiTheme="minorHAnsi" w:hAnsiTheme="minorHAnsi"/>
                <w:lang w:val="en-US"/>
              </w:rPr>
              <w:t xml:space="preserve">and representatives of the civil society participating in the process and </w:t>
            </w:r>
            <w:r w:rsidR="00E9184E">
              <w:rPr>
                <w:rFonts w:asciiTheme="minorHAnsi" w:hAnsiTheme="minorHAnsi"/>
                <w:lang w:val="en-US"/>
              </w:rPr>
              <w:t>the definition of the data collection process</w:t>
            </w:r>
            <w:r w:rsidR="00C9596A" w:rsidRPr="00E9184E">
              <w:rPr>
                <w:rFonts w:asciiTheme="minorHAnsi" w:hAnsiTheme="minorHAnsi" w:cs="Arial"/>
                <w:color w:val="000000"/>
                <w:lang w:val="en-US"/>
              </w:rPr>
              <w:t xml:space="preserve">”, </w:t>
            </w:r>
            <w:r w:rsidR="00E9184E">
              <w:rPr>
                <w:rFonts w:asciiTheme="minorHAnsi" w:hAnsiTheme="minorHAnsi" w:cs="Arial"/>
                <w:color w:val="000000"/>
                <w:lang w:val="en-US"/>
              </w:rPr>
              <w:t>which may occur between September and December</w:t>
            </w:r>
            <w:r w:rsidR="00C9596A" w:rsidRPr="00E9184E">
              <w:rPr>
                <w:rFonts w:asciiTheme="minorHAnsi" w:hAnsiTheme="minorHAnsi"/>
                <w:lang w:val="en-US"/>
              </w:rPr>
              <w:t>.</w:t>
            </w:r>
          </w:p>
        </w:tc>
      </w:tr>
      <w:tr w:rsidR="005F607F" w:rsidRPr="00652701" w14:paraId="07D16D6E" w14:textId="77777777" w:rsidTr="00622BF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ECB2D" w14:textId="77777777" w:rsidR="005F607F" w:rsidRPr="00197E0C" w:rsidRDefault="006B1C2E" w:rsidP="00E64A72">
            <w:pPr>
              <w:spacing w:after="0"/>
              <w:jc w:val="center"/>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513560DA" w14:textId="77777777" w:rsidR="005F607F" w:rsidRPr="006B1C2E" w:rsidRDefault="00017A4E" w:rsidP="006B1C2E">
            <w:pPr>
              <w:spacing w:after="0"/>
              <w:jc w:val="both"/>
              <w:rPr>
                <w:rStyle w:val="TEXTOChar"/>
                <w:rFonts w:asciiTheme="minorHAnsi" w:eastAsiaTheme="minorHAnsi" w:hAnsiTheme="minorHAnsi" w:cstheme="minorHAnsi"/>
                <w:b/>
                <w:i/>
                <w:lang w:val="en-US"/>
              </w:rPr>
            </w:pPr>
            <w:r>
              <w:rPr>
                <w:rFonts w:asciiTheme="minorHAnsi" w:hAnsiTheme="minorHAnsi" w:cstheme="minorHAnsi"/>
                <w:b/>
                <w:lang w:val="en-US"/>
              </w:rPr>
              <w:t>By</w:t>
            </w:r>
            <w:r w:rsidR="006B1C2E" w:rsidRPr="006B1C2E">
              <w:rPr>
                <w:rFonts w:asciiTheme="minorHAnsi" w:hAnsiTheme="minorHAnsi" w:cstheme="minorHAnsi"/>
                <w:b/>
                <w:lang w:val="en-US"/>
              </w:rPr>
              <w:t xml:space="preserve"> December</w:t>
            </w:r>
            <w:r w:rsidR="00C9596A" w:rsidRPr="006B1C2E">
              <w:rPr>
                <w:rFonts w:asciiTheme="minorHAnsi" w:hAnsiTheme="minorHAnsi" w:cstheme="minorHAnsi"/>
                <w:b/>
                <w:lang w:val="en-US"/>
              </w:rPr>
              <w:t xml:space="preserve">/2015 </w:t>
            </w:r>
            <w:r w:rsidR="00C9596A" w:rsidRPr="006B1C2E">
              <w:rPr>
                <w:rFonts w:asciiTheme="minorHAnsi" w:hAnsiTheme="minorHAnsi" w:cstheme="minorHAnsi"/>
                <w:b/>
                <w:i/>
                <w:sz w:val="20"/>
                <w:lang w:val="en-US"/>
              </w:rPr>
              <w:t>(</w:t>
            </w:r>
            <w:r w:rsidR="006B1C2E" w:rsidRPr="006B1C2E">
              <w:rPr>
                <w:rFonts w:asciiTheme="minorHAnsi" w:hAnsiTheme="minorHAnsi" w:cstheme="minorHAnsi"/>
                <w:b/>
                <w:i/>
                <w:sz w:val="20"/>
                <w:lang w:val="en-US"/>
              </w:rPr>
              <w:t>previous deadline</w:t>
            </w:r>
            <w:r w:rsidR="00C9596A" w:rsidRPr="006B1C2E">
              <w:rPr>
                <w:rFonts w:asciiTheme="minorHAnsi" w:hAnsiTheme="minorHAnsi" w:cstheme="minorHAnsi"/>
                <w:b/>
                <w:i/>
                <w:sz w:val="20"/>
                <w:lang w:val="en-US"/>
              </w:rPr>
              <w:t xml:space="preserve">: </w:t>
            </w:r>
            <w:r w:rsidR="006B1C2E">
              <w:rPr>
                <w:rFonts w:asciiTheme="minorHAnsi" w:hAnsiTheme="minorHAnsi" w:cstheme="minorHAnsi"/>
                <w:b/>
                <w:i/>
                <w:sz w:val="20"/>
                <w:lang w:val="en-US"/>
              </w:rPr>
              <w:t>December</w:t>
            </w:r>
            <w:r w:rsidR="00C9596A" w:rsidRPr="006B1C2E">
              <w:rPr>
                <w:rFonts w:asciiTheme="minorHAnsi" w:hAnsiTheme="minorHAnsi" w:cstheme="minorHAnsi"/>
                <w:b/>
                <w:i/>
                <w:sz w:val="20"/>
                <w:lang w:val="en-US"/>
              </w:rPr>
              <w:t>/2014)</w:t>
            </w:r>
          </w:p>
        </w:tc>
      </w:tr>
    </w:tbl>
    <w:p w14:paraId="085FCD76" w14:textId="77777777" w:rsidR="00DD57D6" w:rsidRPr="006B1C2E" w:rsidRDefault="00DD57D6" w:rsidP="00E64A72">
      <w:pPr>
        <w:rPr>
          <w:lang w:val="en-US"/>
        </w:rPr>
      </w:pPr>
      <w:bookmarkStart w:id="113" w:name="_Toc353808347"/>
      <w:bookmarkStart w:id="114" w:name="_Toc362944456"/>
    </w:p>
    <w:p w14:paraId="5E59D9B1" w14:textId="77777777" w:rsidR="00DD57D6" w:rsidRPr="006B1C2E" w:rsidRDefault="00DD57D6" w:rsidP="00E64A72">
      <w:pPr>
        <w:rPr>
          <w:lang w:val="en-US"/>
        </w:rPr>
      </w:pPr>
    </w:p>
    <w:p w14:paraId="3801537D" w14:textId="77777777" w:rsidR="00DD57D6" w:rsidRPr="006B1C2E" w:rsidRDefault="00DD57D6" w:rsidP="00E64A72">
      <w:pPr>
        <w:rPr>
          <w:lang w:val="en-US"/>
        </w:rPr>
      </w:pPr>
    </w:p>
    <w:p w14:paraId="25ECA360" w14:textId="77777777" w:rsidR="00AB2101" w:rsidRPr="006B1C2E" w:rsidRDefault="00AB2101" w:rsidP="00E64A72">
      <w:pPr>
        <w:autoSpaceDE/>
        <w:autoSpaceDN/>
        <w:spacing w:after="0"/>
        <w:rPr>
          <w:rFonts w:cs="Cambria"/>
          <w:b/>
          <w:bCs/>
          <w:color w:val="595959" w:themeColor="text1" w:themeTint="A6"/>
          <w:sz w:val="26"/>
          <w:szCs w:val="26"/>
          <w:lang w:val="en-US"/>
        </w:rPr>
      </w:pPr>
      <w:r w:rsidRPr="006B1C2E">
        <w:rPr>
          <w:lang w:val="en-US"/>
        </w:rPr>
        <w:br w:type="page"/>
      </w:r>
    </w:p>
    <w:p w14:paraId="02445FDD" w14:textId="77777777" w:rsidR="002861A2" w:rsidRPr="0027442C" w:rsidRDefault="00D569EF" w:rsidP="00E64A72">
      <w:pPr>
        <w:pStyle w:val="Ttulo2"/>
      </w:pPr>
      <w:bookmarkStart w:id="115" w:name="_Toc416964205"/>
      <w:r>
        <w:lastRenderedPageBreak/>
        <w:t>Theme</w:t>
      </w:r>
      <w:r w:rsidR="002861A2" w:rsidRPr="0027442C">
        <w:t xml:space="preserve"> 3: </w:t>
      </w:r>
      <w:bookmarkEnd w:id="113"/>
      <w:bookmarkEnd w:id="114"/>
      <w:bookmarkEnd w:id="115"/>
      <w:r w:rsidR="00854B3A">
        <w:t>Improving</w:t>
      </w:r>
      <w:r>
        <w:t xml:space="preserve"> Public Services </w:t>
      </w:r>
    </w:p>
    <w:p w14:paraId="141E476D" w14:textId="77777777" w:rsidR="00853869" w:rsidRPr="0027442C" w:rsidRDefault="00853869" w:rsidP="00E64A72"/>
    <w:tbl>
      <w:tblPr>
        <w:tblStyle w:val="Tabelacomgrade"/>
        <w:tblW w:w="0" w:type="auto"/>
        <w:tblLook w:val="04A0" w:firstRow="1" w:lastRow="0" w:firstColumn="1" w:lastColumn="0" w:noHBand="0" w:noVBand="1"/>
      </w:tblPr>
      <w:tblGrid>
        <w:gridCol w:w="1951"/>
        <w:gridCol w:w="6769"/>
      </w:tblGrid>
      <w:tr w:rsidR="005F607F" w:rsidRPr="00652701" w14:paraId="65C0877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6E588" w14:textId="77777777" w:rsidR="005F607F" w:rsidRPr="00854B3A" w:rsidRDefault="00886FA1" w:rsidP="00854B3A">
            <w:pPr>
              <w:pStyle w:val="Ttulo3"/>
              <w:rPr>
                <w:rStyle w:val="TEXTOChar"/>
                <w:rFonts w:cstheme="minorHAnsi"/>
                <w:lang w:val="en-US"/>
              </w:rPr>
            </w:pPr>
            <w:bookmarkStart w:id="116" w:name="_Compromisso:_(3.1)_REESTRUTURAÇÃO"/>
            <w:bookmarkStart w:id="117" w:name="TRESPONTOUM"/>
            <w:bookmarkStart w:id="118" w:name="_Toc416964206"/>
            <w:bookmarkEnd w:id="116"/>
            <w:r w:rsidRPr="00854B3A">
              <w:rPr>
                <w:u w:val="single"/>
                <w:lang w:val="en-US"/>
              </w:rPr>
              <w:t>Com</w:t>
            </w:r>
            <w:r w:rsidR="00854B3A" w:rsidRPr="00854B3A">
              <w:rPr>
                <w:u w:val="single"/>
                <w:lang w:val="en-US"/>
              </w:rPr>
              <w:t>mitment</w:t>
            </w:r>
            <w:r w:rsidRPr="00854B3A">
              <w:rPr>
                <w:u w:val="single"/>
                <w:lang w:val="en-US"/>
              </w:rPr>
              <w:t>:</w:t>
            </w:r>
            <w:r w:rsidRPr="00854B3A">
              <w:rPr>
                <w:lang w:val="en-US"/>
              </w:rPr>
              <w:t xml:space="preserve"> (3.1) </w:t>
            </w:r>
            <w:r w:rsidR="00854B3A" w:rsidRPr="00854B3A">
              <w:rPr>
                <w:lang w:val="en-US"/>
              </w:rPr>
              <w:t>RESTRUCTURING THE BRAZILIAN FEDERAL GOVERNMENT TRANSPARENCY PORTAL</w:t>
            </w:r>
            <w:bookmarkEnd w:id="117"/>
            <w:bookmarkEnd w:id="118"/>
          </w:p>
        </w:tc>
      </w:tr>
      <w:tr w:rsidR="005F607F" w:rsidRPr="00652701" w14:paraId="00A34A70"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8EF9D" w14:textId="77777777" w:rsidR="005F607F" w:rsidRPr="0027442C" w:rsidRDefault="0074514D" w:rsidP="00983E44">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25AD33A7" w14:textId="77777777" w:rsidR="005F607F" w:rsidRPr="006A70D2" w:rsidRDefault="006A70D2" w:rsidP="00E64A72">
            <w:pPr>
              <w:spacing w:after="0"/>
              <w:jc w:val="both"/>
              <w:rPr>
                <w:rStyle w:val="TEXTOChar"/>
                <w:rFonts w:asciiTheme="minorHAnsi" w:eastAsiaTheme="minorHAnsi" w:hAnsiTheme="minorHAnsi" w:cstheme="minorHAnsi"/>
                <w:sz w:val="22"/>
                <w:szCs w:val="22"/>
                <w:lang w:val="en-US"/>
              </w:rPr>
            </w:pPr>
            <w:r w:rsidRPr="006A70D2">
              <w:rPr>
                <w:rStyle w:val="TEXTOChar"/>
                <w:rFonts w:asciiTheme="minorHAnsi" w:hAnsiTheme="minorHAnsi" w:cstheme="minorHAnsi"/>
                <w:sz w:val="22"/>
                <w:szCs w:val="22"/>
                <w:lang w:val="en-US"/>
              </w:rPr>
              <w:t>Office of the Comptroller General</w:t>
            </w:r>
          </w:p>
        </w:tc>
      </w:tr>
      <w:tr w:rsidR="005F607F" w:rsidRPr="0027442C" w14:paraId="6AB84DF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B6A14" w14:textId="77777777" w:rsidR="005F607F" w:rsidRPr="0027442C" w:rsidRDefault="00854B3A"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1AD14E5F" w14:textId="77777777" w:rsidR="005F607F" w:rsidRPr="0027442C" w:rsidRDefault="00F81339" w:rsidP="00E64A72">
            <w:pPr>
              <w:spacing w:after="0"/>
              <w:rPr>
                <w:rStyle w:val="TEXTOChar"/>
                <w:rFonts w:asciiTheme="minorHAnsi" w:eastAsiaTheme="minorHAnsi" w:hAnsiTheme="minorHAnsi" w:cstheme="minorHAnsi"/>
                <w:sz w:val="22"/>
                <w:szCs w:val="22"/>
              </w:rPr>
            </w:pPr>
            <w:r w:rsidRPr="0027442C">
              <w:rPr>
                <w:rStyle w:val="TEXTOChar"/>
                <w:rFonts w:asciiTheme="minorHAnsi" w:eastAsiaTheme="minorHAnsi" w:hAnsiTheme="minorHAnsi" w:cstheme="minorHAnsi"/>
                <w:sz w:val="22"/>
                <w:szCs w:val="22"/>
              </w:rPr>
              <w:t>Otávio Moreira de Castro Neves</w:t>
            </w:r>
          </w:p>
        </w:tc>
      </w:tr>
      <w:tr w:rsidR="005F607F" w:rsidRPr="00652701" w14:paraId="0D3C0F1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3EECF" w14:textId="77777777" w:rsidR="005F607F" w:rsidRPr="0027442C" w:rsidRDefault="0074514D" w:rsidP="00854B3A">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53D56EA" w14:textId="77777777" w:rsidR="005F607F" w:rsidRPr="006A70D2" w:rsidRDefault="006A70D2" w:rsidP="006A70D2">
            <w:pPr>
              <w:spacing w:after="0"/>
              <w:jc w:val="both"/>
              <w:rPr>
                <w:rStyle w:val="TEXTOChar"/>
                <w:rFonts w:asciiTheme="minorHAnsi" w:eastAsiaTheme="minorHAnsi" w:hAnsiTheme="minorHAnsi" w:cstheme="minorHAnsi"/>
                <w:sz w:val="22"/>
                <w:szCs w:val="22"/>
                <w:lang w:val="en-US"/>
              </w:rPr>
            </w:pPr>
            <w:r w:rsidRPr="006A70D2">
              <w:rPr>
                <w:rStyle w:val="TEXTOChar"/>
                <w:rFonts w:asciiTheme="minorHAnsi" w:eastAsiaTheme="minorHAnsi" w:hAnsiTheme="minorHAnsi" w:cstheme="minorHAnsi"/>
                <w:sz w:val="22"/>
                <w:szCs w:val="22"/>
                <w:lang w:val="en-US"/>
              </w:rPr>
              <w:t>Open Government and Transparency</w:t>
            </w:r>
            <w:r>
              <w:rPr>
                <w:rStyle w:val="TEXTOChar"/>
                <w:rFonts w:asciiTheme="minorHAnsi" w:eastAsiaTheme="minorHAnsi" w:hAnsiTheme="minorHAnsi" w:cstheme="minorHAnsi"/>
                <w:sz w:val="22"/>
                <w:szCs w:val="22"/>
                <w:lang w:val="en-US"/>
              </w:rPr>
              <w:t xml:space="preserve"> Coordination</w:t>
            </w:r>
          </w:p>
        </w:tc>
      </w:tr>
      <w:tr w:rsidR="005F607F" w:rsidRPr="0027442C" w14:paraId="0092CA1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B0AFE" w14:textId="77777777" w:rsidR="005F607F" w:rsidRPr="0027442C" w:rsidRDefault="005F607F" w:rsidP="00854B3A">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C8189DE" w14:textId="77777777" w:rsidR="005F607F" w:rsidRPr="0027442C" w:rsidRDefault="00652701" w:rsidP="00E64A72">
            <w:pPr>
              <w:spacing w:after="0"/>
              <w:jc w:val="both"/>
              <w:rPr>
                <w:rStyle w:val="TEXTOChar"/>
                <w:rFonts w:asciiTheme="minorHAnsi" w:eastAsiaTheme="minorHAnsi" w:hAnsiTheme="minorHAnsi" w:cstheme="minorHAnsi"/>
                <w:sz w:val="22"/>
                <w:szCs w:val="22"/>
              </w:rPr>
            </w:pPr>
            <w:hyperlink r:id="rId82" w:history="1">
              <w:r w:rsidR="000226B9" w:rsidRPr="001711C9">
                <w:rPr>
                  <w:rStyle w:val="Hyperlink"/>
                  <w:rFonts w:asciiTheme="minorHAnsi" w:eastAsiaTheme="minorHAnsi" w:hAnsiTheme="minorHAnsi" w:cstheme="minorHAnsi"/>
                  <w:lang w:eastAsia="ar-SA"/>
                </w:rPr>
                <w:t>Otavio.neves@cgu.gov.br</w:t>
              </w:r>
            </w:hyperlink>
          </w:p>
        </w:tc>
      </w:tr>
      <w:tr w:rsidR="005F607F" w:rsidRPr="0027442C" w14:paraId="18BE2BC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8FED" w14:textId="77777777" w:rsidR="005F607F" w:rsidRPr="0027442C" w:rsidRDefault="0074514D" w:rsidP="00854B3A">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F213A15" w14:textId="77777777" w:rsidR="005F607F" w:rsidRPr="0027442C" w:rsidRDefault="00F81339" w:rsidP="00E64A72">
            <w:pPr>
              <w:spacing w:after="0"/>
              <w:jc w:val="both"/>
              <w:rPr>
                <w:rStyle w:val="TEXTOChar"/>
                <w:rFonts w:asciiTheme="minorHAnsi" w:eastAsiaTheme="minorHAnsi" w:hAnsiTheme="minorHAnsi" w:cstheme="minorHAnsi"/>
                <w:sz w:val="22"/>
                <w:szCs w:val="22"/>
              </w:rPr>
            </w:pPr>
            <w:r w:rsidRPr="0027442C">
              <w:rPr>
                <w:rStyle w:val="TEXTOChar"/>
                <w:rFonts w:asciiTheme="minorHAnsi" w:eastAsiaTheme="minorHAnsi" w:hAnsiTheme="minorHAnsi" w:cstheme="minorHAnsi"/>
                <w:sz w:val="22"/>
                <w:szCs w:val="22"/>
              </w:rPr>
              <w:t>061 2020 6848</w:t>
            </w:r>
          </w:p>
        </w:tc>
      </w:tr>
      <w:tr w:rsidR="005F607F" w:rsidRPr="00652701" w14:paraId="37EDD04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35CD8" w14:textId="77777777" w:rsidR="005F607F" w:rsidRPr="00854B3A" w:rsidRDefault="005F607F" w:rsidP="00854B3A">
            <w:pPr>
              <w:spacing w:after="0"/>
              <w:rPr>
                <w:rStyle w:val="TEXTOChar"/>
                <w:rFonts w:asciiTheme="minorHAnsi" w:hAnsiTheme="minorHAnsi" w:cstheme="minorHAnsi"/>
                <w:b/>
                <w:sz w:val="20"/>
                <w:lang w:val="en-US"/>
              </w:rPr>
            </w:pPr>
            <w:r w:rsidRPr="00854B3A">
              <w:rPr>
                <w:rStyle w:val="TEXTOChar"/>
                <w:rFonts w:asciiTheme="minorHAnsi" w:hAnsiTheme="minorHAnsi" w:cstheme="minorHAnsi"/>
                <w:b/>
                <w:sz w:val="20"/>
                <w:lang w:val="en-US"/>
              </w:rPr>
              <w:t>Obje</w:t>
            </w:r>
            <w:r w:rsidR="00854B3A" w:rsidRPr="00854B3A">
              <w:rPr>
                <w:rStyle w:val="TEXTOChar"/>
                <w:rFonts w:asciiTheme="minorHAnsi" w:hAnsiTheme="minorHAnsi" w:cstheme="minorHAnsi"/>
                <w:b/>
                <w:sz w:val="20"/>
                <w:lang w:val="en-US"/>
              </w:rPr>
              <w:t>ctive</w:t>
            </w:r>
            <w:r w:rsidRPr="00854B3A">
              <w:rPr>
                <w:rStyle w:val="TEXTOChar"/>
                <w:rFonts w:asciiTheme="minorHAnsi" w:hAnsiTheme="minorHAnsi" w:cstheme="minorHAnsi"/>
                <w:b/>
                <w:sz w:val="20"/>
                <w:lang w:val="en-US"/>
              </w:rPr>
              <w:t xml:space="preserve">(s) </w:t>
            </w:r>
            <w:r w:rsidR="00854B3A" w:rsidRPr="00854B3A">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602DB098" w14:textId="77777777" w:rsidR="00F81339" w:rsidRPr="00E35D68" w:rsidRDefault="00F81339" w:rsidP="00E64A72">
            <w:pPr>
              <w:pStyle w:val="Padro"/>
              <w:spacing w:after="0" w:line="276" w:lineRule="auto"/>
              <w:jc w:val="both"/>
              <w:rPr>
                <w:rFonts w:asciiTheme="minorHAnsi" w:hAnsiTheme="minorHAnsi" w:cs="Calibri"/>
                <w:sz w:val="22"/>
                <w:szCs w:val="22"/>
                <w:lang w:val="en-US"/>
              </w:rPr>
            </w:pPr>
            <w:r w:rsidRPr="00E35D68">
              <w:rPr>
                <w:rFonts w:asciiTheme="minorHAnsi" w:hAnsiTheme="minorHAnsi" w:cs="Calibri"/>
                <w:sz w:val="22"/>
                <w:szCs w:val="22"/>
                <w:lang w:val="en-US"/>
              </w:rPr>
              <w:t xml:space="preserve">- </w:t>
            </w:r>
            <w:r w:rsidR="001A6ACA" w:rsidRPr="00E35D68">
              <w:rPr>
                <w:rFonts w:asciiTheme="minorHAnsi" w:hAnsiTheme="minorHAnsi" w:cs="Calibri"/>
                <w:sz w:val="22"/>
                <w:szCs w:val="22"/>
                <w:lang w:val="en-US"/>
              </w:rPr>
              <w:t xml:space="preserve">To improve </w:t>
            </w:r>
            <w:r w:rsidR="00E35D68" w:rsidRPr="00E35D68">
              <w:rPr>
                <w:rFonts w:asciiTheme="minorHAnsi" w:hAnsiTheme="minorHAnsi" w:cs="Calibri"/>
                <w:sz w:val="22"/>
                <w:szCs w:val="22"/>
                <w:lang w:val="en-US"/>
              </w:rPr>
              <w:t xml:space="preserve">user’s </w:t>
            </w:r>
            <w:r w:rsidR="001A6ACA" w:rsidRPr="00E35D68">
              <w:rPr>
                <w:rFonts w:asciiTheme="minorHAnsi" w:hAnsiTheme="minorHAnsi" w:cs="Calibri"/>
                <w:sz w:val="22"/>
                <w:szCs w:val="22"/>
                <w:lang w:val="en-US"/>
              </w:rPr>
              <w:t xml:space="preserve">usability </w:t>
            </w:r>
            <w:r w:rsidR="00E35D68" w:rsidRPr="00E35D68">
              <w:rPr>
                <w:rFonts w:asciiTheme="minorHAnsi" w:hAnsiTheme="minorHAnsi" w:cs="Calibri"/>
                <w:sz w:val="22"/>
                <w:szCs w:val="22"/>
                <w:lang w:val="en-US"/>
              </w:rPr>
              <w:t xml:space="preserve">and experience </w:t>
            </w:r>
            <w:r w:rsidR="001A6ACA" w:rsidRPr="00E35D68">
              <w:rPr>
                <w:rFonts w:asciiTheme="minorHAnsi" w:hAnsiTheme="minorHAnsi" w:cs="Calibri"/>
                <w:sz w:val="22"/>
                <w:szCs w:val="22"/>
                <w:lang w:val="en-US"/>
              </w:rPr>
              <w:t>of the Portal</w:t>
            </w:r>
            <w:r w:rsidRPr="00E35D68">
              <w:rPr>
                <w:rFonts w:asciiTheme="minorHAnsi" w:hAnsiTheme="minorHAnsi" w:cs="Calibri"/>
                <w:sz w:val="22"/>
                <w:szCs w:val="22"/>
                <w:lang w:val="en-US"/>
              </w:rPr>
              <w:t>.</w:t>
            </w:r>
          </w:p>
          <w:p w14:paraId="53DCA729" w14:textId="77777777" w:rsidR="00F81339" w:rsidRPr="00E35D68" w:rsidRDefault="00E35D68" w:rsidP="00E64A72">
            <w:pPr>
              <w:pStyle w:val="Padro"/>
              <w:spacing w:after="0" w:line="276" w:lineRule="auto"/>
              <w:jc w:val="both"/>
              <w:rPr>
                <w:rFonts w:asciiTheme="minorHAnsi" w:hAnsiTheme="minorHAnsi" w:cs="Calibri"/>
                <w:sz w:val="22"/>
                <w:szCs w:val="22"/>
                <w:lang w:val="en-US"/>
              </w:rPr>
            </w:pPr>
            <w:r>
              <w:rPr>
                <w:rFonts w:asciiTheme="minorHAnsi" w:hAnsiTheme="minorHAnsi" w:cs="Calibri"/>
                <w:sz w:val="22"/>
                <w:szCs w:val="22"/>
                <w:lang w:val="en-US"/>
              </w:rPr>
              <w:t xml:space="preserve">- </w:t>
            </w:r>
            <w:r w:rsidRPr="00E35D68">
              <w:rPr>
                <w:rFonts w:asciiTheme="minorHAnsi" w:hAnsiTheme="minorHAnsi" w:cs="Calibri"/>
                <w:sz w:val="22"/>
                <w:szCs w:val="22"/>
                <w:lang w:val="en-US"/>
              </w:rPr>
              <w:t>To strengthen the Transparency Portal as a central point of an information network on active public transparency</w:t>
            </w:r>
            <w:r w:rsidR="00F81339" w:rsidRPr="00E35D68">
              <w:rPr>
                <w:rFonts w:asciiTheme="minorHAnsi" w:hAnsiTheme="minorHAnsi" w:cs="Calibri"/>
                <w:sz w:val="22"/>
                <w:szCs w:val="22"/>
                <w:lang w:val="en-US"/>
              </w:rPr>
              <w:t>.</w:t>
            </w:r>
          </w:p>
          <w:p w14:paraId="5305B7F8" w14:textId="77777777" w:rsidR="00F81339" w:rsidRPr="00E35D68" w:rsidRDefault="00F81339" w:rsidP="00E64A72">
            <w:pPr>
              <w:pStyle w:val="Padro"/>
              <w:spacing w:after="0" w:line="276" w:lineRule="auto"/>
              <w:jc w:val="both"/>
              <w:rPr>
                <w:rFonts w:asciiTheme="minorHAnsi" w:hAnsiTheme="minorHAnsi" w:cs="Calibri"/>
                <w:sz w:val="22"/>
                <w:szCs w:val="22"/>
                <w:lang w:val="en-US"/>
              </w:rPr>
            </w:pPr>
            <w:r w:rsidRPr="00E35D68">
              <w:rPr>
                <w:rFonts w:asciiTheme="minorHAnsi" w:hAnsiTheme="minorHAnsi" w:cs="Calibri"/>
                <w:sz w:val="22"/>
                <w:szCs w:val="22"/>
                <w:lang w:val="en-US"/>
              </w:rPr>
              <w:t xml:space="preserve">- </w:t>
            </w:r>
            <w:r w:rsidR="00E35D68" w:rsidRPr="00223833">
              <w:rPr>
                <w:rFonts w:asciiTheme="minorHAnsi" w:hAnsiTheme="minorHAnsi" w:cs="Calibri"/>
                <w:sz w:val="22"/>
                <w:szCs w:val="22"/>
                <w:lang w:val="en-US"/>
              </w:rPr>
              <w:t xml:space="preserve">To allow for greater interaction </w:t>
            </w:r>
            <w:r w:rsidR="00223833" w:rsidRPr="00223833">
              <w:rPr>
                <w:rFonts w:asciiTheme="minorHAnsi" w:hAnsiTheme="minorHAnsi" w:cs="Calibri"/>
                <w:sz w:val="22"/>
                <w:szCs w:val="22"/>
                <w:lang w:val="en-US"/>
              </w:rPr>
              <w:t>between and actions by</w:t>
            </w:r>
            <w:r w:rsidR="00E35D68" w:rsidRPr="00223833">
              <w:rPr>
                <w:rFonts w:asciiTheme="minorHAnsi" w:hAnsiTheme="minorHAnsi" w:cs="Calibri"/>
                <w:sz w:val="22"/>
                <w:szCs w:val="22"/>
                <w:lang w:val="en-US"/>
              </w:rPr>
              <w:t xml:space="preserve"> citizens and organizat</w:t>
            </w:r>
            <w:r w:rsidR="000226B9" w:rsidRPr="00223833">
              <w:rPr>
                <w:rFonts w:asciiTheme="minorHAnsi" w:hAnsiTheme="minorHAnsi" w:cs="Calibri"/>
                <w:sz w:val="22"/>
                <w:szCs w:val="22"/>
                <w:lang w:val="en-US"/>
              </w:rPr>
              <w:t>ions that disseminate</w:t>
            </w:r>
            <w:r w:rsidR="00E35D68" w:rsidRPr="00223833">
              <w:rPr>
                <w:rFonts w:asciiTheme="minorHAnsi" w:hAnsiTheme="minorHAnsi" w:cs="Calibri"/>
                <w:sz w:val="22"/>
                <w:szCs w:val="22"/>
                <w:lang w:val="en-US"/>
              </w:rPr>
              <w:t xml:space="preserve"> information</w:t>
            </w:r>
            <w:r w:rsidR="00E35D68">
              <w:rPr>
                <w:rFonts w:asciiTheme="minorHAnsi" w:hAnsiTheme="minorHAnsi" w:cs="Calibri"/>
                <w:sz w:val="22"/>
                <w:szCs w:val="22"/>
                <w:lang w:val="en-US"/>
              </w:rPr>
              <w:t xml:space="preserve"> and create initiatives on social control</w:t>
            </w:r>
            <w:r w:rsidRPr="00E35D68">
              <w:rPr>
                <w:rFonts w:asciiTheme="minorHAnsi" w:hAnsiTheme="minorHAnsi" w:cs="Calibri"/>
                <w:sz w:val="22"/>
                <w:szCs w:val="22"/>
                <w:lang w:val="en-US"/>
              </w:rPr>
              <w:t xml:space="preserve">. </w:t>
            </w:r>
          </w:p>
          <w:p w14:paraId="1D6F8A66" w14:textId="77777777" w:rsidR="00F81339" w:rsidRPr="00E35D68" w:rsidRDefault="00F81339" w:rsidP="00E64A72">
            <w:pPr>
              <w:pStyle w:val="Padro"/>
              <w:spacing w:after="0" w:line="276" w:lineRule="auto"/>
              <w:jc w:val="both"/>
              <w:rPr>
                <w:rFonts w:asciiTheme="minorHAnsi" w:hAnsiTheme="minorHAnsi" w:cs="Mangal"/>
                <w:sz w:val="22"/>
                <w:szCs w:val="22"/>
                <w:lang w:val="en-US"/>
              </w:rPr>
            </w:pPr>
            <w:r w:rsidRPr="00E35D68">
              <w:rPr>
                <w:rFonts w:asciiTheme="minorHAnsi" w:hAnsiTheme="minorHAnsi" w:cs="Calibri"/>
                <w:sz w:val="22"/>
                <w:szCs w:val="22"/>
                <w:lang w:val="en-US"/>
              </w:rPr>
              <w:t xml:space="preserve">- </w:t>
            </w:r>
            <w:r w:rsidR="00E35D68" w:rsidRPr="00E35D68">
              <w:rPr>
                <w:rFonts w:asciiTheme="minorHAnsi" w:hAnsiTheme="minorHAnsi" w:cs="Calibri"/>
                <w:sz w:val="22"/>
                <w:szCs w:val="22"/>
                <w:lang w:val="en-US"/>
              </w:rPr>
              <w:t>To enable the use of data of the portal in analyses and studies, construction of applications and oth</w:t>
            </w:r>
            <w:r w:rsidR="00E35D68">
              <w:rPr>
                <w:rFonts w:asciiTheme="minorHAnsi" w:hAnsiTheme="minorHAnsi" w:cs="Calibri"/>
                <w:sz w:val="22"/>
                <w:szCs w:val="22"/>
                <w:lang w:val="en-US"/>
              </w:rPr>
              <w:t>er initiatives</w:t>
            </w:r>
            <w:r w:rsidR="00DD57D6" w:rsidRPr="00E35D68">
              <w:rPr>
                <w:rFonts w:asciiTheme="minorHAnsi" w:hAnsiTheme="minorHAnsi" w:cs="Calibri"/>
                <w:sz w:val="22"/>
                <w:szCs w:val="22"/>
                <w:lang w:val="en-US"/>
              </w:rPr>
              <w:t>;</w:t>
            </w:r>
          </w:p>
          <w:p w14:paraId="5B1D34B5" w14:textId="77777777" w:rsidR="00F81339" w:rsidRPr="00E35D68" w:rsidRDefault="00F81339" w:rsidP="00E64A72">
            <w:pPr>
              <w:pStyle w:val="Padro"/>
              <w:tabs>
                <w:tab w:val="center" w:pos="4727"/>
              </w:tabs>
              <w:spacing w:after="0" w:line="276" w:lineRule="auto"/>
              <w:jc w:val="both"/>
              <w:rPr>
                <w:rFonts w:asciiTheme="minorHAnsi" w:hAnsiTheme="minorHAnsi" w:cs="Calibri"/>
                <w:sz w:val="22"/>
                <w:szCs w:val="22"/>
                <w:lang w:val="en-US"/>
              </w:rPr>
            </w:pPr>
            <w:r w:rsidRPr="00E35D68">
              <w:rPr>
                <w:rFonts w:asciiTheme="minorHAnsi" w:hAnsiTheme="minorHAnsi" w:cs="Calibri"/>
                <w:sz w:val="22"/>
                <w:szCs w:val="22"/>
                <w:lang w:val="en-US"/>
              </w:rPr>
              <w:t xml:space="preserve">- </w:t>
            </w:r>
            <w:r w:rsidR="00E35D68" w:rsidRPr="00E35D68">
              <w:rPr>
                <w:rFonts w:asciiTheme="minorHAnsi" w:hAnsiTheme="minorHAnsi" w:cs="Calibri"/>
                <w:sz w:val="22"/>
                <w:szCs w:val="22"/>
                <w:lang w:val="en-US"/>
              </w:rPr>
              <w:t>To allow better understanding of data and information about the Portal and its origins</w:t>
            </w:r>
            <w:r w:rsidRPr="00E35D68">
              <w:rPr>
                <w:rFonts w:asciiTheme="minorHAnsi" w:hAnsiTheme="minorHAnsi" w:cs="Calibri"/>
                <w:sz w:val="22"/>
                <w:szCs w:val="22"/>
                <w:lang w:val="en-US"/>
              </w:rPr>
              <w:t>.</w:t>
            </w:r>
          </w:p>
          <w:p w14:paraId="0A7BF2CD" w14:textId="77777777" w:rsidR="00F81339" w:rsidRPr="00E35D68" w:rsidRDefault="00F81339" w:rsidP="00E64A72">
            <w:pPr>
              <w:pStyle w:val="Padro"/>
              <w:tabs>
                <w:tab w:val="center" w:pos="4727"/>
              </w:tabs>
              <w:spacing w:after="0" w:line="276" w:lineRule="auto"/>
              <w:jc w:val="both"/>
              <w:rPr>
                <w:rFonts w:asciiTheme="minorHAnsi" w:hAnsiTheme="minorHAnsi" w:cs="Calibri"/>
                <w:sz w:val="22"/>
                <w:szCs w:val="22"/>
                <w:lang w:val="en-US"/>
              </w:rPr>
            </w:pPr>
            <w:r w:rsidRPr="00E35D68">
              <w:rPr>
                <w:rFonts w:asciiTheme="minorHAnsi" w:hAnsiTheme="minorHAnsi" w:cs="Calibri"/>
                <w:sz w:val="22"/>
                <w:szCs w:val="22"/>
                <w:lang w:val="en-US"/>
              </w:rPr>
              <w:t xml:space="preserve">- </w:t>
            </w:r>
            <w:r w:rsidR="00E35D68" w:rsidRPr="00E35D68">
              <w:rPr>
                <w:rFonts w:asciiTheme="minorHAnsi" w:hAnsiTheme="minorHAnsi" w:cs="Calibri"/>
                <w:sz w:val="22"/>
                <w:szCs w:val="22"/>
                <w:lang w:val="en-US"/>
              </w:rPr>
              <w:t>To create a more functional layout that can facilitate the entry of new data and information in the Portal</w:t>
            </w:r>
            <w:r w:rsidR="00DD57D6" w:rsidRPr="00E35D68">
              <w:rPr>
                <w:rFonts w:asciiTheme="minorHAnsi" w:hAnsiTheme="minorHAnsi" w:cs="Calibri"/>
                <w:sz w:val="22"/>
                <w:szCs w:val="22"/>
                <w:lang w:val="en-US"/>
              </w:rPr>
              <w:t>;</w:t>
            </w:r>
          </w:p>
          <w:p w14:paraId="501E5D4A" w14:textId="77777777" w:rsidR="005F607F" w:rsidRPr="001A6ACA" w:rsidRDefault="00F81339" w:rsidP="001A6ACA">
            <w:pPr>
              <w:pStyle w:val="Padro"/>
              <w:tabs>
                <w:tab w:val="center" w:pos="4727"/>
              </w:tabs>
              <w:spacing w:after="0" w:line="276" w:lineRule="auto"/>
              <w:jc w:val="both"/>
              <w:rPr>
                <w:rStyle w:val="TEXTOChar"/>
                <w:rFonts w:asciiTheme="minorHAnsi" w:eastAsia="Times New Roman" w:hAnsiTheme="minorHAnsi" w:cs="Calibri"/>
                <w:sz w:val="22"/>
                <w:szCs w:val="22"/>
                <w:lang w:val="en-US" w:eastAsia="pt-BR"/>
              </w:rPr>
            </w:pPr>
            <w:r w:rsidRPr="001A6ACA">
              <w:rPr>
                <w:rFonts w:asciiTheme="minorHAnsi" w:hAnsiTheme="minorHAnsi" w:cs="Calibri"/>
                <w:sz w:val="22"/>
                <w:szCs w:val="22"/>
                <w:lang w:val="en-US"/>
              </w:rPr>
              <w:t xml:space="preserve">- </w:t>
            </w:r>
            <w:r w:rsidR="001A6ACA">
              <w:rPr>
                <w:rFonts w:asciiTheme="minorHAnsi" w:hAnsiTheme="minorHAnsi" w:cs="Calibri"/>
                <w:sz w:val="22"/>
                <w:szCs w:val="22"/>
                <w:lang w:val="en-US"/>
              </w:rPr>
              <w:t xml:space="preserve">To restructure and increase </w:t>
            </w:r>
            <w:r w:rsidR="001A6ACA" w:rsidRPr="001A6ACA">
              <w:rPr>
                <w:rFonts w:asciiTheme="minorHAnsi" w:hAnsiTheme="minorHAnsi" w:cs="Calibri"/>
                <w:sz w:val="22"/>
                <w:szCs w:val="22"/>
                <w:lang w:val="en-US"/>
              </w:rPr>
              <w:t>the databases of the Portal</w:t>
            </w:r>
            <w:r w:rsidRPr="001A6ACA">
              <w:rPr>
                <w:rFonts w:asciiTheme="minorHAnsi" w:hAnsiTheme="minorHAnsi" w:cs="Calibri"/>
                <w:sz w:val="22"/>
                <w:szCs w:val="22"/>
                <w:lang w:val="en-US"/>
              </w:rPr>
              <w:t>.</w:t>
            </w:r>
          </w:p>
        </w:tc>
      </w:tr>
      <w:tr w:rsidR="005F607F" w:rsidRPr="00652701" w14:paraId="471FB13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BF8F4" w14:textId="77777777" w:rsidR="005F607F" w:rsidRPr="0027442C" w:rsidRDefault="00854B3A"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86A7538" w14:textId="77777777" w:rsidR="005F607F" w:rsidRPr="001A6ACA" w:rsidRDefault="001A6ACA" w:rsidP="00E35D68">
            <w:pPr>
              <w:pStyle w:val="Padro"/>
              <w:spacing w:after="0" w:line="276" w:lineRule="auto"/>
              <w:jc w:val="both"/>
              <w:rPr>
                <w:rFonts w:asciiTheme="minorHAnsi" w:hAnsiTheme="minorHAnsi" w:cstheme="minorHAnsi"/>
                <w:sz w:val="22"/>
                <w:szCs w:val="22"/>
                <w:lang w:val="en-US"/>
              </w:rPr>
            </w:pPr>
            <w:r w:rsidRPr="001A6ACA">
              <w:rPr>
                <w:rFonts w:asciiTheme="minorHAnsi" w:hAnsiTheme="minorHAnsi" w:cstheme="minorHAnsi"/>
                <w:sz w:val="22"/>
                <w:szCs w:val="22"/>
                <w:lang w:val="en-US"/>
              </w:rPr>
              <w:t>T</w:t>
            </w:r>
            <w:r w:rsidRPr="00C102F1">
              <w:rPr>
                <w:rFonts w:asciiTheme="minorHAnsi" w:hAnsiTheme="minorHAnsi" w:cstheme="minorHAnsi"/>
                <w:sz w:val="22"/>
                <w:szCs w:val="22"/>
                <w:lang w:val="en-US"/>
              </w:rPr>
              <w:t>o improve the Transparency Portal</w:t>
            </w:r>
            <w:r w:rsidRPr="00C102F1">
              <w:rPr>
                <w:rFonts w:asciiTheme="minorHAnsi" w:hAnsiTheme="minorHAnsi" w:cstheme="minorHAnsi"/>
                <w:b/>
                <w:sz w:val="22"/>
                <w:szCs w:val="22"/>
                <w:lang w:val="en-US"/>
              </w:rPr>
              <w:t xml:space="preserve"> </w:t>
            </w:r>
            <w:r w:rsidRPr="00C102F1">
              <w:rPr>
                <w:rFonts w:asciiTheme="minorHAnsi" w:hAnsiTheme="minorHAnsi" w:cstheme="minorHAnsi"/>
                <w:sz w:val="22"/>
                <w:szCs w:val="22"/>
                <w:lang w:val="en-US"/>
              </w:rPr>
              <w:t xml:space="preserve">by refining its usability, adjusting it to </w:t>
            </w:r>
            <w:r>
              <w:rPr>
                <w:rFonts w:asciiTheme="minorHAnsi" w:hAnsiTheme="minorHAnsi" w:cstheme="minorHAnsi"/>
                <w:sz w:val="22"/>
                <w:szCs w:val="22"/>
                <w:lang w:val="en-US"/>
              </w:rPr>
              <w:t xml:space="preserve">the open data principles and </w:t>
            </w:r>
            <w:r w:rsidRPr="00C102F1">
              <w:rPr>
                <w:rFonts w:asciiTheme="minorHAnsi" w:hAnsiTheme="minorHAnsi" w:cstheme="minorHAnsi"/>
                <w:sz w:val="22"/>
                <w:szCs w:val="22"/>
                <w:lang w:val="en-US"/>
              </w:rPr>
              <w:t xml:space="preserve">making it more interactive and accessible, thus facilitating navigation for its several </w:t>
            </w:r>
            <w:r>
              <w:rPr>
                <w:rFonts w:asciiTheme="minorHAnsi" w:hAnsiTheme="minorHAnsi" w:cstheme="minorHAnsi"/>
                <w:sz w:val="22"/>
                <w:szCs w:val="22"/>
                <w:lang w:val="en-US"/>
              </w:rPr>
              <w:t>users</w:t>
            </w:r>
            <w:r w:rsidRPr="00C102F1">
              <w:rPr>
                <w:rFonts w:asciiTheme="minorHAnsi" w:hAnsiTheme="minorHAnsi" w:cstheme="minorHAnsi"/>
                <w:sz w:val="22"/>
                <w:szCs w:val="22"/>
                <w:lang w:val="en-US"/>
              </w:rPr>
              <w:t xml:space="preserve">. All information currently disclosed on the website </w:t>
            </w:r>
            <w:r>
              <w:rPr>
                <w:rFonts w:asciiTheme="minorHAnsi" w:hAnsiTheme="minorHAnsi" w:cstheme="minorHAnsi"/>
                <w:sz w:val="22"/>
                <w:szCs w:val="22"/>
                <w:lang w:val="en-US"/>
              </w:rPr>
              <w:t>wi</w:t>
            </w:r>
            <w:r w:rsidRPr="00C102F1">
              <w:rPr>
                <w:rFonts w:asciiTheme="minorHAnsi" w:hAnsiTheme="minorHAnsi" w:cstheme="minorHAnsi"/>
                <w:sz w:val="22"/>
                <w:szCs w:val="22"/>
                <w:lang w:val="en-US"/>
              </w:rPr>
              <w:t xml:space="preserve">ll be maintained </w:t>
            </w:r>
            <w:r>
              <w:rPr>
                <w:rFonts w:asciiTheme="minorHAnsi" w:hAnsiTheme="minorHAnsi" w:cstheme="minorHAnsi"/>
                <w:sz w:val="22"/>
                <w:szCs w:val="22"/>
                <w:lang w:val="en-US"/>
              </w:rPr>
              <w:t>and tools to facilitate</w:t>
            </w:r>
            <w:r w:rsidRPr="00C102F1">
              <w:rPr>
                <w:rFonts w:asciiTheme="minorHAnsi" w:hAnsiTheme="minorHAnsi" w:cstheme="minorHAnsi"/>
                <w:sz w:val="22"/>
                <w:szCs w:val="22"/>
                <w:lang w:val="en-US"/>
              </w:rPr>
              <w:t xml:space="preserve"> the search for information </w:t>
            </w:r>
            <w:r>
              <w:rPr>
                <w:rFonts w:asciiTheme="minorHAnsi" w:hAnsiTheme="minorHAnsi" w:cstheme="minorHAnsi"/>
                <w:sz w:val="22"/>
                <w:szCs w:val="22"/>
                <w:lang w:val="en-US"/>
              </w:rPr>
              <w:t>wi</w:t>
            </w:r>
            <w:r w:rsidRPr="00C102F1">
              <w:rPr>
                <w:rFonts w:asciiTheme="minorHAnsi" w:hAnsiTheme="minorHAnsi" w:cstheme="minorHAnsi"/>
                <w:sz w:val="22"/>
                <w:szCs w:val="22"/>
                <w:lang w:val="en-US"/>
              </w:rPr>
              <w:t xml:space="preserve">ll be developed. Additionally, the new Portal </w:t>
            </w:r>
            <w:r>
              <w:rPr>
                <w:rFonts w:asciiTheme="minorHAnsi" w:hAnsiTheme="minorHAnsi" w:cstheme="minorHAnsi"/>
                <w:sz w:val="22"/>
                <w:szCs w:val="22"/>
                <w:lang w:val="en-US"/>
              </w:rPr>
              <w:t>wi</w:t>
            </w:r>
            <w:r w:rsidRPr="00C102F1">
              <w:rPr>
                <w:rFonts w:asciiTheme="minorHAnsi" w:hAnsiTheme="minorHAnsi" w:cstheme="minorHAnsi"/>
                <w:sz w:val="22"/>
                <w:szCs w:val="22"/>
                <w:lang w:val="en-US"/>
              </w:rPr>
              <w:t>ll incorporate innovative</w:t>
            </w:r>
            <w:r w:rsidR="00AD3104">
              <w:rPr>
                <w:rFonts w:asciiTheme="minorHAnsi" w:hAnsiTheme="minorHAnsi" w:cstheme="minorHAnsi"/>
                <w:sz w:val="22"/>
                <w:szCs w:val="22"/>
                <w:lang w:val="en-US"/>
              </w:rPr>
              <w:t xml:space="preserve"> technologies, thus meeting </w:t>
            </w:r>
            <w:r w:rsidRPr="00C102F1">
              <w:rPr>
                <w:rFonts w:asciiTheme="minorHAnsi" w:hAnsiTheme="minorHAnsi" w:cstheme="minorHAnsi"/>
                <w:sz w:val="22"/>
                <w:szCs w:val="22"/>
                <w:lang w:val="en-US"/>
              </w:rPr>
              <w:t>society</w:t>
            </w:r>
            <w:r w:rsidR="00AD3104">
              <w:rPr>
                <w:rFonts w:asciiTheme="minorHAnsi" w:hAnsiTheme="minorHAnsi" w:cstheme="minorHAnsi"/>
                <w:sz w:val="22"/>
                <w:szCs w:val="22"/>
                <w:lang w:val="en-US"/>
              </w:rPr>
              <w:t>’s</w:t>
            </w:r>
            <w:r w:rsidRPr="00C102F1">
              <w:rPr>
                <w:rFonts w:asciiTheme="minorHAnsi" w:hAnsiTheme="minorHAnsi" w:cstheme="minorHAnsi"/>
                <w:sz w:val="22"/>
                <w:szCs w:val="22"/>
                <w:lang w:val="en-US"/>
              </w:rPr>
              <w:t xml:space="preserve"> expectations. Furthermore, the Portal’s databases </w:t>
            </w:r>
            <w:r>
              <w:rPr>
                <w:rFonts w:asciiTheme="minorHAnsi" w:hAnsiTheme="minorHAnsi" w:cstheme="minorHAnsi"/>
                <w:sz w:val="22"/>
                <w:szCs w:val="22"/>
                <w:lang w:val="en-US"/>
              </w:rPr>
              <w:t>wi</w:t>
            </w:r>
            <w:r w:rsidRPr="00C102F1">
              <w:rPr>
                <w:rFonts w:asciiTheme="minorHAnsi" w:hAnsiTheme="minorHAnsi" w:cstheme="minorHAnsi"/>
                <w:sz w:val="22"/>
                <w:szCs w:val="22"/>
                <w:lang w:val="en-US"/>
              </w:rPr>
              <w:t xml:space="preserve">ll be restructured by </w:t>
            </w:r>
            <w:r w:rsidR="00E35D68">
              <w:rPr>
                <w:rFonts w:asciiTheme="minorHAnsi" w:hAnsiTheme="minorHAnsi" w:cstheme="minorHAnsi"/>
                <w:sz w:val="22"/>
                <w:szCs w:val="22"/>
                <w:lang w:val="en-US"/>
              </w:rPr>
              <w:t>being</w:t>
            </w:r>
            <w:r w:rsidRPr="00C102F1">
              <w:rPr>
                <w:rFonts w:asciiTheme="minorHAnsi" w:hAnsiTheme="minorHAnsi" w:cstheme="minorHAnsi"/>
                <w:sz w:val="22"/>
                <w:szCs w:val="22"/>
                <w:lang w:val="en-US"/>
              </w:rPr>
              <w:t xml:space="preserve"> </w:t>
            </w:r>
            <w:r w:rsidR="00E35D68">
              <w:rPr>
                <w:rFonts w:asciiTheme="minorHAnsi" w:hAnsiTheme="minorHAnsi" w:cstheme="minorHAnsi"/>
                <w:sz w:val="22"/>
                <w:szCs w:val="22"/>
                <w:lang w:val="en-US"/>
              </w:rPr>
              <w:t>integrated</w:t>
            </w:r>
            <w:r w:rsidRPr="00C102F1">
              <w:rPr>
                <w:rFonts w:asciiTheme="minorHAnsi" w:hAnsiTheme="minorHAnsi" w:cstheme="minorHAnsi"/>
                <w:sz w:val="22"/>
                <w:szCs w:val="22"/>
                <w:lang w:val="en-US"/>
              </w:rPr>
              <w:t>, thus ensuring the handling of large volumes of data in a more efficient and dynamic way.</w:t>
            </w:r>
          </w:p>
        </w:tc>
      </w:tr>
      <w:tr w:rsidR="005F607F" w:rsidRPr="00652701" w14:paraId="439A471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F97CD" w14:textId="77777777" w:rsidR="005F607F" w:rsidRPr="0027442C" w:rsidRDefault="00EC723C" w:rsidP="00854B3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DCF6C1E" w14:textId="77777777" w:rsidR="00F81339" w:rsidRPr="00744E0A" w:rsidRDefault="00E35D68" w:rsidP="00E64A72">
            <w:pPr>
              <w:pStyle w:val="Padro"/>
              <w:spacing w:after="0" w:line="276" w:lineRule="auto"/>
              <w:jc w:val="both"/>
              <w:rPr>
                <w:rFonts w:asciiTheme="minorHAnsi" w:hAnsiTheme="minorHAnsi"/>
                <w:sz w:val="22"/>
                <w:szCs w:val="22"/>
                <w:lang w:val="en-US"/>
              </w:rPr>
            </w:pPr>
            <w:r w:rsidRPr="00744E0A">
              <w:rPr>
                <w:rFonts w:asciiTheme="minorHAnsi" w:hAnsiTheme="minorHAnsi" w:cs="Calibri"/>
                <w:sz w:val="22"/>
                <w:szCs w:val="22"/>
                <w:lang w:val="en-US"/>
              </w:rPr>
              <w:t xml:space="preserve">- The commitment increases transparency as it discloses </w:t>
            </w:r>
            <w:r w:rsidR="00744E0A" w:rsidRPr="00744E0A">
              <w:rPr>
                <w:rFonts w:asciiTheme="minorHAnsi" w:hAnsiTheme="minorHAnsi" w:cs="Calibri"/>
                <w:sz w:val="22"/>
                <w:szCs w:val="22"/>
                <w:lang w:val="en-US"/>
              </w:rPr>
              <w:t xml:space="preserve">a </w:t>
            </w:r>
            <w:r w:rsidR="00744E0A">
              <w:rPr>
                <w:rFonts w:asciiTheme="minorHAnsi" w:hAnsiTheme="minorHAnsi" w:cs="Calibri"/>
                <w:sz w:val="22"/>
                <w:szCs w:val="22"/>
                <w:lang w:val="en-US"/>
              </w:rPr>
              <w:t>huge</w:t>
            </w:r>
            <w:r w:rsidR="00744E0A" w:rsidRPr="00744E0A">
              <w:rPr>
                <w:rFonts w:asciiTheme="minorHAnsi" w:hAnsiTheme="minorHAnsi" w:cs="Calibri"/>
                <w:sz w:val="22"/>
                <w:szCs w:val="22"/>
                <w:lang w:val="en-US"/>
              </w:rPr>
              <w:t xml:space="preserve"> amount of </w:t>
            </w:r>
            <w:r w:rsidRPr="00744E0A">
              <w:rPr>
                <w:rFonts w:asciiTheme="minorHAnsi" w:hAnsiTheme="minorHAnsi" w:cs="Calibri"/>
                <w:sz w:val="22"/>
                <w:szCs w:val="22"/>
                <w:lang w:val="en-US"/>
              </w:rPr>
              <w:t>public information, whereby the Federal Government’s spending can be better understood</w:t>
            </w:r>
            <w:r w:rsidR="00F81339" w:rsidRPr="00744E0A">
              <w:rPr>
                <w:rFonts w:asciiTheme="minorHAnsi" w:hAnsiTheme="minorHAnsi" w:cs="Calibri"/>
                <w:sz w:val="22"/>
                <w:szCs w:val="22"/>
                <w:lang w:val="en-US"/>
              </w:rPr>
              <w:t>.</w:t>
            </w:r>
          </w:p>
          <w:p w14:paraId="697369CD" w14:textId="77777777" w:rsidR="00F81339" w:rsidRPr="00744E0A" w:rsidRDefault="00F81339" w:rsidP="00E64A72">
            <w:pPr>
              <w:pStyle w:val="Padro"/>
              <w:spacing w:after="0" w:line="276" w:lineRule="auto"/>
              <w:jc w:val="both"/>
              <w:rPr>
                <w:rFonts w:asciiTheme="minorHAnsi" w:hAnsiTheme="minorHAnsi"/>
                <w:sz w:val="22"/>
                <w:szCs w:val="22"/>
                <w:lang w:val="en-US"/>
              </w:rPr>
            </w:pPr>
            <w:r w:rsidRPr="00744E0A">
              <w:rPr>
                <w:rFonts w:asciiTheme="minorHAnsi" w:hAnsiTheme="minorHAnsi" w:cs="Calibri"/>
                <w:sz w:val="22"/>
                <w:szCs w:val="22"/>
                <w:lang w:val="en-US"/>
              </w:rPr>
              <w:t xml:space="preserve">- </w:t>
            </w:r>
            <w:r w:rsidR="00744E0A" w:rsidRPr="00744E0A">
              <w:rPr>
                <w:rFonts w:asciiTheme="minorHAnsi" w:hAnsiTheme="minorHAnsi" w:cs="Calibri"/>
                <w:sz w:val="22"/>
                <w:szCs w:val="22"/>
                <w:lang w:val="en-US"/>
              </w:rPr>
              <w:t>It depends on civil participation for its construction and use</w:t>
            </w:r>
            <w:r w:rsidRPr="00744E0A">
              <w:rPr>
                <w:rFonts w:asciiTheme="minorHAnsi" w:hAnsiTheme="minorHAnsi" w:cs="Calibri"/>
                <w:sz w:val="22"/>
                <w:szCs w:val="22"/>
                <w:lang w:val="en-US"/>
              </w:rPr>
              <w:t>.</w:t>
            </w:r>
          </w:p>
          <w:p w14:paraId="0BAED270" w14:textId="77777777" w:rsidR="00F81339" w:rsidRPr="00744E0A" w:rsidRDefault="00F81339" w:rsidP="00E64A72">
            <w:pPr>
              <w:pStyle w:val="Padro"/>
              <w:spacing w:after="0" w:line="276" w:lineRule="auto"/>
              <w:jc w:val="both"/>
              <w:rPr>
                <w:rFonts w:asciiTheme="minorHAnsi" w:hAnsiTheme="minorHAnsi"/>
                <w:sz w:val="22"/>
                <w:szCs w:val="22"/>
                <w:lang w:val="en-US"/>
              </w:rPr>
            </w:pPr>
            <w:r w:rsidRPr="00744E0A">
              <w:rPr>
                <w:rFonts w:asciiTheme="minorHAnsi" w:hAnsiTheme="minorHAnsi" w:cs="Calibri"/>
                <w:sz w:val="22"/>
                <w:szCs w:val="22"/>
                <w:lang w:val="en-US"/>
              </w:rPr>
              <w:t xml:space="preserve">- </w:t>
            </w:r>
            <w:r w:rsidR="00744E0A" w:rsidRPr="00744E0A">
              <w:rPr>
                <w:rFonts w:asciiTheme="minorHAnsi" w:hAnsiTheme="minorHAnsi" w:cs="Calibri"/>
                <w:sz w:val="22"/>
                <w:szCs w:val="22"/>
                <w:lang w:val="en-US"/>
              </w:rPr>
              <w:t>The restructuring of the website will increase the level of accountability of public agents vis-à-vis the misuse of public funds and will increase the need for entities, companies and public bodies or agencies</w:t>
            </w:r>
            <w:r w:rsidR="00744E0A">
              <w:rPr>
                <w:rFonts w:asciiTheme="minorHAnsi" w:hAnsiTheme="minorHAnsi" w:cs="Calibri"/>
                <w:sz w:val="22"/>
                <w:szCs w:val="22"/>
                <w:lang w:val="en-US"/>
              </w:rPr>
              <w:t xml:space="preserve"> to render accounts</w:t>
            </w:r>
            <w:r w:rsidR="00DD57D6" w:rsidRPr="00744E0A">
              <w:rPr>
                <w:rFonts w:asciiTheme="minorHAnsi" w:hAnsiTheme="minorHAnsi" w:cs="Calibri"/>
                <w:sz w:val="22"/>
                <w:szCs w:val="22"/>
                <w:lang w:val="en-US"/>
              </w:rPr>
              <w:t>.</w:t>
            </w:r>
          </w:p>
          <w:p w14:paraId="4CCBDAEB" w14:textId="77777777" w:rsidR="005F607F" w:rsidRPr="00744E0A" w:rsidRDefault="00F81339" w:rsidP="00744E0A">
            <w:pPr>
              <w:spacing w:after="0"/>
              <w:jc w:val="both"/>
              <w:rPr>
                <w:rStyle w:val="TEXTOChar"/>
                <w:rFonts w:asciiTheme="minorHAnsi" w:eastAsiaTheme="minorHAnsi" w:hAnsiTheme="minorHAnsi" w:cstheme="minorHAnsi"/>
                <w:b/>
                <w:sz w:val="22"/>
                <w:szCs w:val="22"/>
                <w:lang w:val="en-US"/>
              </w:rPr>
            </w:pPr>
            <w:r w:rsidRPr="00744E0A">
              <w:rPr>
                <w:rFonts w:asciiTheme="minorHAnsi" w:hAnsiTheme="minorHAnsi"/>
                <w:lang w:val="en-US"/>
              </w:rPr>
              <w:t xml:space="preserve">- </w:t>
            </w:r>
            <w:r w:rsidR="00744E0A" w:rsidRPr="00744E0A">
              <w:rPr>
                <w:rFonts w:asciiTheme="minorHAnsi" w:hAnsiTheme="minorHAnsi"/>
                <w:lang w:val="en-US"/>
              </w:rPr>
              <w:t xml:space="preserve">The idea is to incorporate innovative technologies and offer </w:t>
            </w:r>
            <w:r w:rsidRPr="00744E0A">
              <w:rPr>
                <w:rFonts w:asciiTheme="minorHAnsi" w:hAnsiTheme="minorHAnsi"/>
                <w:lang w:val="en-US"/>
              </w:rPr>
              <w:t xml:space="preserve"> </w:t>
            </w:r>
            <w:r w:rsidR="00744E0A" w:rsidRPr="00744E0A">
              <w:rPr>
                <w:rFonts w:asciiTheme="minorHAnsi" w:hAnsiTheme="minorHAnsi"/>
                <w:lang w:val="en-US"/>
              </w:rPr>
              <w:t>possibilities of interaction, besides all the data of the new portal in an open format</w:t>
            </w:r>
            <w:r w:rsidRPr="00744E0A">
              <w:rPr>
                <w:rFonts w:asciiTheme="minorHAnsi" w:hAnsiTheme="minorHAnsi"/>
                <w:lang w:val="en-US"/>
              </w:rPr>
              <w:t xml:space="preserve">. </w:t>
            </w:r>
          </w:p>
        </w:tc>
      </w:tr>
      <w:tr w:rsidR="005F607F" w:rsidRPr="00652701" w14:paraId="56016D2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6B991" w14:textId="77777777" w:rsidR="005F607F" w:rsidRPr="0027442C" w:rsidRDefault="00854B3A"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6729B296" w14:textId="77777777" w:rsidR="00F81339" w:rsidRPr="000F650E" w:rsidRDefault="000F650E" w:rsidP="00E64A72">
            <w:pPr>
              <w:pStyle w:val="Padro"/>
              <w:spacing w:after="0" w:line="276" w:lineRule="auto"/>
              <w:jc w:val="both"/>
              <w:rPr>
                <w:rFonts w:asciiTheme="minorHAnsi" w:hAnsiTheme="minorHAnsi"/>
                <w:sz w:val="22"/>
                <w:szCs w:val="22"/>
                <w:lang w:val="en-US"/>
              </w:rPr>
            </w:pPr>
            <w:r>
              <w:rPr>
                <w:rFonts w:asciiTheme="minorHAnsi" w:hAnsiTheme="minorHAnsi" w:cs="Calibri"/>
                <w:sz w:val="22"/>
                <w:szCs w:val="22"/>
                <w:lang w:val="en-US"/>
              </w:rPr>
              <w:t>1 -</w:t>
            </w:r>
            <w:r w:rsidR="00F81339" w:rsidRPr="000F650E">
              <w:rPr>
                <w:rFonts w:asciiTheme="minorHAnsi" w:hAnsiTheme="minorHAnsi" w:cs="Calibri"/>
                <w:sz w:val="22"/>
                <w:szCs w:val="22"/>
                <w:lang w:val="en-US"/>
              </w:rPr>
              <w:t xml:space="preserve"> </w:t>
            </w:r>
            <w:r w:rsidR="00744E0A" w:rsidRPr="000F650E">
              <w:rPr>
                <w:rFonts w:asciiTheme="minorHAnsi" w:hAnsiTheme="minorHAnsi" w:cs="Calibri"/>
                <w:sz w:val="22"/>
                <w:szCs w:val="22"/>
                <w:lang w:val="en-US"/>
              </w:rPr>
              <w:t>To use the</w:t>
            </w:r>
            <w:r w:rsidR="00F81339" w:rsidRPr="000F650E">
              <w:rPr>
                <w:rFonts w:asciiTheme="minorHAnsi" w:hAnsiTheme="minorHAnsi" w:cs="Calibri"/>
                <w:sz w:val="22"/>
                <w:szCs w:val="22"/>
                <w:lang w:val="en-US"/>
              </w:rPr>
              <w:t xml:space="preserve"> Portal </w:t>
            </w:r>
            <w:r w:rsidR="00744E0A" w:rsidRPr="000F650E">
              <w:rPr>
                <w:rFonts w:asciiTheme="minorHAnsi" w:hAnsiTheme="minorHAnsi" w:cs="Calibri"/>
                <w:sz w:val="22"/>
                <w:szCs w:val="22"/>
                <w:lang w:val="en-US"/>
              </w:rPr>
              <w:t xml:space="preserve">as an effective tool </w:t>
            </w:r>
            <w:r>
              <w:rPr>
                <w:rFonts w:asciiTheme="minorHAnsi" w:hAnsiTheme="minorHAnsi" w:cs="Calibri"/>
                <w:sz w:val="22"/>
                <w:szCs w:val="22"/>
                <w:lang w:val="en-US"/>
              </w:rPr>
              <w:t xml:space="preserve">for its several public audiences </w:t>
            </w:r>
            <w:r w:rsidR="00744E0A" w:rsidRPr="000F650E">
              <w:rPr>
                <w:rFonts w:asciiTheme="minorHAnsi" w:hAnsiTheme="minorHAnsi" w:cs="Calibri"/>
                <w:sz w:val="22"/>
                <w:szCs w:val="22"/>
                <w:lang w:val="en-US"/>
              </w:rPr>
              <w:t>to monitor the application of public funds</w:t>
            </w:r>
            <w:r w:rsidR="00F81339" w:rsidRPr="000F650E">
              <w:rPr>
                <w:rFonts w:asciiTheme="minorHAnsi" w:hAnsiTheme="minorHAnsi" w:cs="Calibri"/>
                <w:sz w:val="22"/>
                <w:szCs w:val="22"/>
                <w:lang w:val="en-US"/>
              </w:rPr>
              <w:t>.</w:t>
            </w:r>
          </w:p>
          <w:p w14:paraId="45B50633" w14:textId="77777777" w:rsidR="00F81339" w:rsidRPr="000F650E" w:rsidRDefault="00F81339" w:rsidP="00E64A72">
            <w:pPr>
              <w:pStyle w:val="Padro"/>
              <w:spacing w:after="0" w:line="276" w:lineRule="auto"/>
              <w:jc w:val="both"/>
              <w:rPr>
                <w:rFonts w:asciiTheme="minorHAnsi" w:hAnsiTheme="minorHAnsi"/>
                <w:sz w:val="22"/>
                <w:szCs w:val="22"/>
                <w:lang w:val="en-US"/>
              </w:rPr>
            </w:pPr>
            <w:r w:rsidRPr="000F650E">
              <w:rPr>
                <w:rFonts w:asciiTheme="minorHAnsi" w:hAnsiTheme="minorHAnsi" w:cs="Calibri"/>
                <w:sz w:val="22"/>
                <w:szCs w:val="22"/>
                <w:lang w:val="en-US"/>
              </w:rPr>
              <w:lastRenderedPageBreak/>
              <w:t xml:space="preserve">2 </w:t>
            </w:r>
            <w:r w:rsidR="000F650E">
              <w:rPr>
                <w:rFonts w:asciiTheme="minorHAnsi" w:hAnsiTheme="minorHAnsi" w:cs="Calibri"/>
                <w:sz w:val="22"/>
                <w:szCs w:val="22"/>
                <w:lang w:val="en-US"/>
              </w:rPr>
              <w:t xml:space="preserve">- </w:t>
            </w:r>
            <w:r w:rsidR="000F650E" w:rsidRPr="000F650E">
              <w:rPr>
                <w:rFonts w:asciiTheme="minorHAnsi" w:hAnsiTheme="minorHAnsi" w:cs="Calibri"/>
                <w:sz w:val="22"/>
                <w:szCs w:val="22"/>
                <w:lang w:val="en-US"/>
              </w:rPr>
              <w:t>To increase social participation and control through the Portal</w:t>
            </w:r>
            <w:r w:rsidRPr="000F650E">
              <w:rPr>
                <w:rFonts w:asciiTheme="minorHAnsi" w:hAnsiTheme="minorHAnsi" w:cs="Calibri"/>
                <w:sz w:val="22"/>
                <w:szCs w:val="22"/>
                <w:lang w:val="en-US"/>
              </w:rPr>
              <w:t xml:space="preserve">. </w:t>
            </w:r>
          </w:p>
          <w:p w14:paraId="4CBBA6F9" w14:textId="77777777" w:rsidR="005F607F" w:rsidRPr="000F650E" w:rsidRDefault="000226B9" w:rsidP="000226B9">
            <w:pPr>
              <w:pStyle w:val="Padro"/>
              <w:tabs>
                <w:tab w:val="left" w:pos="317"/>
                <w:tab w:val="left" w:pos="521"/>
              </w:tabs>
              <w:spacing w:after="0" w:line="276" w:lineRule="auto"/>
              <w:jc w:val="both"/>
              <w:rPr>
                <w:rStyle w:val="TEXTOChar"/>
                <w:rFonts w:asciiTheme="minorHAnsi" w:eastAsia="Times New Roman" w:hAnsiTheme="minorHAnsi" w:cs="Mangal"/>
                <w:sz w:val="22"/>
                <w:szCs w:val="22"/>
                <w:lang w:val="en-US" w:eastAsia="pt-BR"/>
              </w:rPr>
            </w:pPr>
            <w:r>
              <w:rPr>
                <w:rFonts w:asciiTheme="minorHAnsi" w:hAnsiTheme="minorHAnsi" w:cs="Calibri"/>
                <w:sz w:val="22"/>
                <w:szCs w:val="22"/>
                <w:lang w:val="en-US"/>
              </w:rPr>
              <w:t xml:space="preserve">3 </w:t>
            </w:r>
            <w:r w:rsidR="000F650E" w:rsidRPr="000F650E">
              <w:rPr>
                <w:rFonts w:asciiTheme="minorHAnsi" w:hAnsiTheme="minorHAnsi" w:cs="Calibri"/>
                <w:sz w:val="22"/>
                <w:szCs w:val="22"/>
                <w:lang w:val="en-US"/>
              </w:rPr>
              <w:t>-</w:t>
            </w:r>
            <w:r>
              <w:rPr>
                <w:rFonts w:asciiTheme="minorHAnsi" w:hAnsiTheme="minorHAnsi" w:cs="Calibri"/>
                <w:sz w:val="22"/>
                <w:szCs w:val="22"/>
                <w:lang w:val="en-US"/>
              </w:rPr>
              <w:t xml:space="preserve"> </w:t>
            </w:r>
            <w:r w:rsidR="00F81339" w:rsidRPr="000F650E">
              <w:rPr>
                <w:rFonts w:asciiTheme="minorHAnsi" w:hAnsiTheme="minorHAnsi" w:cs="Calibri"/>
                <w:sz w:val="22"/>
                <w:szCs w:val="22"/>
                <w:lang w:val="en-US"/>
              </w:rPr>
              <w:t>To</w:t>
            </w:r>
            <w:r w:rsidR="000F650E" w:rsidRPr="000F650E">
              <w:rPr>
                <w:rFonts w:asciiTheme="minorHAnsi" w:hAnsiTheme="minorHAnsi" w:cs="Calibri"/>
                <w:sz w:val="22"/>
                <w:szCs w:val="22"/>
                <w:lang w:val="en-US"/>
              </w:rPr>
              <w:t xml:space="preserve"> make the Transparency Portal a </w:t>
            </w:r>
            <w:r w:rsidR="000F650E">
              <w:rPr>
                <w:rFonts w:asciiTheme="minorHAnsi" w:hAnsiTheme="minorHAnsi" w:cs="Calibri"/>
                <w:sz w:val="22"/>
                <w:szCs w:val="22"/>
                <w:lang w:val="en-US"/>
              </w:rPr>
              <w:t>leading portal on</w:t>
            </w:r>
            <w:r w:rsidR="000F650E" w:rsidRPr="000F650E">
              <w:rPr>
                <w:rFonts w:asciiTheme="minorHAnsi" w:hAnsiTheme="minorHAnsi" w:cs="Calibri"/>
                <w:sz w:val="22"/>
                <w:szCs w:val="22"/>
                <w:lang w:val="en-US"/>
              </w:rPr>
              <w:t xml:space="preserve"> active transparency</w:t>
            </w:r>
            <w:r w:rsidR="00F81339" w:rsidRPr="000F650E">
              <w:rPr>
                <w:rFonts w:asciiTheme="minorHAnsi" w:hAnsiTheme="minorHAnsi" w:cs="Calibri"/>
                <w:sz w:val="22"/>
                <w:szCs w:val="22"/>
                <w:lang w:val="en-US"/>
              </w:rPr>
              <w:t>.</w:t>
            </w:r>
          </w:p>
        </w:tc>
      </w:tr>
      <w:tr w:rsidR="005F607F" w:rsidRPr="0027442C" w14:paraId="756946D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4808E" w14:textId="77777777" w:rsidR="005F607F" w:rsidRPr="0027442C" w:rsidRDefault="005F607F" w:rsidP="00854B3A">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lastRenderedPageBreak/>
              <w:t>S</w:t>
            </w:r>
            <w:r w:rsidR="00854B3A">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00847AD7" w14:textId="77777777" w:rsidR="005F607F" w:rsidRPr="0027442C" w:rsidRDefault="000F650E" w:rsidP="000F650E">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In progress</w:t>
            </w:r>
            <w:r w:rsidR="00886FA1" w:rsidRPr="0027442C">
              <w:rPr>
                <w:rFonts w:asciiTheme="minorHAnsi" w:hAnsiTheme="minorHAnsi" w:cstheme="minorHAnsi"/>
                <w:b/>
                <w:noProof/>
              </w:rPr>
              <w:t xml:space="preserve"> (</w:t>
            </w:r>
            <w:r>
              <w:rPr>
                <w:rFonts w:asciiTheme="minorHAnsi" w:hAnsiTheme="minorHAnsi" w:cstheme="minorHAnsi"/>
                <w:b/>
                <w:noProof/>
              </w:rPr>
              <w:t>postponed deadline</w:t>
            </w:r>
            <w:r w:rsidR="00886FA1" w:rsidRPr="0027442C">
              <w:rPr>
                <w:rFonts w:asciiTheme="minorHAnsi" w:hAnsiTheme="minorHAnsi" w:cstheme="minorHAnsi"/>
                <w:b/>
                <w:noProof/>
              </w:rPr>
              <w:t>)</w:t>
            </w:r>
          </w:p>
        </w:tc>
      </w:tr>
      <w:tr w:rsidR="005F607F" w:rsidRPr="00652701" w14:paraId="17EA755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0BEC4" w14:textId="77777777" w:rsidR="005F607F" w:rsidRPr="0027442C" w:rsidRDefault="005F607F" w:rsidP="00854B3A">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t>Descri</w:t>
            </w:r>
            <w:r w:rsidR="00854B3A">
              <w:rPr>
                <w:rStyle w:val="TEXTOChar"/>
                <w:rFonts w:asciiTheme="minorHAnsi" w:hAnsiTheme="minorHAnsi" w:cstheme="minorHAnsi"/>
                <w:b/>
                <w:sz w:val="20"/>
              </w:rPr>
              <w:t>ption of the results</w:t>
            </w:r>
          </w:p>
        </w:tc>
        <w:tc>
          <w:tcPr>
            <w:tcW w:w="6769" w:type="dxa"/>
            <w:tcBorders>
              <w:top w:val="single" w:sz="4" w:space="0" w:color="auto"/>
              <w:left w:val="single" w:sz="4" w:space="0" w:color="auto"/>
              <w:bottom w:val="single" w:sz="4" w:space="0" w:color="auto"/>
              <w:right w:val="single" w:sz="4" w:space="0" w:color="auto"/>
            </w:tcBorders>
          </w:tcPr>
          <w:p w14:paraId="7D333DD7" w14:textId="77777777" w:rsidR="006C166E" w:rsidRPr="000F650E" w:rsidRDefault="000F650E" w:rsidP="006C166E">
            <w:pPr>
              <w:spacing w:before="240"/>
              <w:jc w:val="both"/>
              <w:rPr>
                <w:rFonts w:asciiTheme="minorHAnsi" w:hAnsiTheme="minorHAnsi" w:cstheme="minorHAnsi"/>
                <w:lang w:val="en-US"/>
              </w:rPr>
            </w:pPr>
            <w:r w:rsidRPr="000F650E">
              <w:rPr>
                <w:rFonts w:asciiTheme="minorHAnsi" w:hAnsiTheme="minorHAnsi" w:cstheme="minorHAnsi"/>
                <w:lang w:val="en-US"/>
              </w:rPr>
              <w:t xml:space="preserve">The commitment is underway, but the scheduled deadline will not </w:t>
            </w:r>
            <w:r>
              <w:rPr>
                <w:rFonts w:asciiTheme="minorHAnsi" w:hAnsiTheme="minorHAnsi" w:cstheme="minorHAnsi"/>
                <w:lang w:val="en-US"/>
              </w:rPr>
              <w:t>be</w:t>
            </w:r>
            <w:r w:rsidRPr="000F650E">
              <w:rPr>
                <w:rFonts w:asciiTheme="minorHAnsi" w:hAnsiTheme="minorHAnsi" w:cstheme="minorHAnsi"/>
                <w:lang w:val="en-US"/>
              </w:rPr>
              <w:t xml:space="preserve"> met for the </w:t>
            </w:r>
            <w:r>
              <w:rPr>
                <w:rFonts w:asciiTheme="minorHAnsi" w:hAnsiTheme="minorHAnsi" w:cstheme="minorHAnsi"/>
                <w:lang w:val="en-US"/>
              </w:rPr>
              <w:t>following reasons</w:t>
            </w:r>
            <w:r w:rsidR="006C166E" w:rsidRPr="000F650E">
              <w:rPr>
                <w:rFonts w:asciiTheme="minorHAnsi" w:hAnsiTheme="minorHAnsi" w:cstheme="minorHAnsi"/>
                <w:lang w:val="en-US"/>
              </w:rPr>
              <w:t>:</w:t>
            </w:r>
          </w:p>
          <w:p w14:paraId="31D85CBD" w14:textId="77777777" w:rsidR="006C166E" w:rsidRPr="000F650E" w:rsidRDefault="000F650E" w:rsidP="006C166E">
            <w:pPr>
              <w:pStyle w:val="PargrafodaLista"/>
              <w:numPr>
                <w:ilvl w:val="0"/>
                <w:numId w:val="3"/>
              </w:numPr>
              <w:spacing w:before="240"/>
              <w:ind w:left="459"/>
              <w:jc w:val="both"/>
              <w:rPr>
                <w:rFonts w:asciiTheme="minorHAnsi" w:hAnsiTheme="minorHAnsi" w:cstheme="minorHAnsi"/>
                <w:lang w:val="en-US"/>
              </w:rPr>
            </w:pPr>
            <w:r w:rsidRPr="000F650E">
              <w:rPr>
                <w:rFonts w:asciiTheme="minorHAnsi" w:hAnsiTheme="minorHAnsi" w:cstheme="minorHAnsi"/>
                <w:lang w:val="en-US"/>
              </w:rPr>
              <w:t>Changes in the structure of the Integrated System of Financial Administration</w:t>
            </w:r>
            <w:r w:rsidR="006C166E" w:rsidRPr="000F650E">
              <w:rPr>
                <w:rFonts w:asciiTheme="minorHAnsi" w:hAnsiTheme="minorHAnsi" w:cstheme="minorHAnsi"/>
                <w:lang w:val="en-US"/>
              </w:rPr>
              <w:t xml:space="preserve"> (SIAFI) – </w:t>
            </w:r>
            <w:r w:rsidRPr="000F650E">
              <w:rPr>
                <w:rFonts w:asciiTheme="minorHAnsi" w:hAnsiTheme="minorHAnsi" w:cstheme="minorHAnsi"/>
                <w:lang w:val="en-US"/>
              </w:rPr>
              <w:t>such changes led to the review of the works for the construction of the data warehouse that will be used in the Transparency Portal</w:t>
            </w:r>
            <w:r w:rsidR="006C166E" w:rsidRPr="000F650E">
              <w:rPr>
                <w:rFonts w:asciiTheme="minorHAnsi" w:hAnsiTheme="minorHAnsi" w:cstheme="minorHAnsi"/>
                <w:lang w:val="en-US"/>
              </w:rPr>
              <w:t>.</w:t>
            </w:r>
          </w:p>
          <w:p w14:paraId="546A8D69" w14:textId="77777777" w:rsidR="006C166E" w:rsidRPr="00F34FFE" w:rsidRDefault="00F34FFE" w:rsidP="006C166E">
            <w:pPr>
              <w:pStyle w:val="PargrafodaLista"/>
              <w:numPr>
                <w:ilvl w:val="0"/>
                <w:numId w:val="3"/>
              </w:numPr>
              <w:spacing w:before="240"/>
              <w:ind w:left="459"/>
              <w:jc w:val="both"/>
              <w:rPr>
                <w:rFonts w:asciiTheme="minorHAnsi" w:hAnsiTheme="minorHAnsi" w:cstheme="minorHAnsi"/>
                <w:lang w:val="en-US"/>
              </w:rPr>
            </w:pPr>
            <w:r>
              <w:rPr>
                <w:rFonts w:asciiTheme="minorHAnsi" w:hAnsiTheme="minorHAnsi" w:cstheme="minorHAnsi"/>
                <w:lang w:val="en-US"/>
              </w:rPr>
              <w:t>H</w:t>
            </w:r>
            <w:r w:rsidR="000F650E" w:rsidRPr="000F650E">
              <w:rPr>
                <w:rFonts w:asciiTheme="minorHAnsi" w:hAnsiTheme="minorHAnsi" w:cstheme="minorHAnsi"/>
                <w:lang w:val="en-US"/>
              </w:rPr>
              <w:t>ire of the communications company</w:t>
            </w:r>
            <w:r>
              <w:rPr>
                <w:rFonts w:asciiTheme="minorHAnsi" w:hAnsiTheme="minorHAnsi" w:cstheme="minorHAnsi"/>
                <w:lang w:val="en-US"/>
              </w:rPr>
              <w:t xml:space="preserve"> in delay</w:t>
            </w:r>
            <w:r w:rsidR="006C166E" w:rsidRPr="000F650E">
              <w:rPr>
                <w:rFonts w:asciiTheme="minorHAnsi" w:hAnsiTheme="minorHAnsi" w:cstheme="minorHAnsi"/>
                <w:lang w:val="en-US"/>
              </w:rPr>
              <w:t xml:space="preserve">: </w:t>
            </w:r>
            <w:r w:rsidR="000F650E" w:rsidRPr="000F650E">
              <w:rPr>
                <w:rFonts w:asciiTheme="minorHAnsi" w:hAnsiTheme="minorHAnsi" w:cstheme="minorHAnsi"/>
                <w:lang w:val="en-US"/>
              </w:rPr>
              <w:t xml:space="preserve">the </w:t>
            </w:r>
            <w:r w:rsidR="000F650E">
              <w:rPr>
                <w:rFonts w:asciiTheme="minorHAnsi" w:hAnsiTheme="minorHAnsi" w:cstheme="minorHAnsi"/>
                <w:lang w:val="en-US"/>
              </w:rPr>
              <w:t xml:space="preserve">company’s </w:t>
            </w:r>
            <w:r w:rsidR="000F650E" w:rsidRPr="000F650E">
              <w:rPr>
                <w:rFonts w:asciiTheme="minorHAnsi" w:hAnsiTheme="minorHAnsi" w:cstheme="minorHAnsi"/>
                <w:lang w:val="en-US"/>
              </w:rPr>
              <w:t xml:space="preserve">hiring process </w:t>
            </w:r>
            <w:r w:rsidR="000F650E">
              <w:rPr>
                <w:rFonts w:asciiTheme="minorHAnsi" w:hAnsiTheme="minorHAnsi" w:cstheme="minorHAnsi"/>
                <w:lang w:val="en-US"/>
              </w:rPr>
              <w:t>is being conducted by</w:t>
            </w:r>
            <w:r w:rsidR="006C166E" w:rsidRPr="000F650E">
              <w:rPr>
                <w:rFonts w:asciiTheme="minorHAnsi" w:hAnsiTheme="minorHAnsi" w:cstheme="minorHAnsi"/>
                <w:lang w:val="en-US"/>
              </w:rPr>
              <w:t xml:space="preserve"> UNESCO. </w:t>
            </w:r>
            <w:r w:rsidR="000F650E" w:rsidRPr="000F650E">
              <w:rPr>
                <w:rFonts w:asciiTheme="minorHAnsi" w:hAnsiTheme="minorHAnsi" w:cstheme="minorHAnsi"/>
                <w:lang w:val="en-US"/>
              </w:rPr>
              <w:t>In the process conducted in the first semester</w:t>
            </w:r>
            <w:r w:rsidR="006C166E" w:rsidRPr="000F650E">
              <w:rPr>
                <w:rFonts w:asciiTheme="minorHAnsi" w:hAnsiTheme="minorHAnsi" w:cstheme="minorHAnsi"/>
                <w:lang w:val="en-US"/>
              </w:rPr>
              <w:t xml:space="preserve">, </w:t>
            </w:r>
            <w:r w:rsidR="000F650E" w:rsidRPr="000F650E">
              <w:rPr>
                <w:rFonts w:asciiTheme="minorHAnsi" w:hAnsiTheme="minorHAnsi" w:cstheme="minorHAnsi"/>
                <w:lang w:val="en-US"/>
              </w:rPr>
              <w:t xml:space="preserve">the minimum number of qualified companies recommended </w:t>
            </w:r>
            <w:r w:rsidR="000F650E">
              <w:rPr>
                <w:rFonts w:asciiTheme="minorHAnsi" w:hAnsiTheme="minorHAnsi" w:cstheme="minorHAnsi"/>
                <w:lang w:val="en-US"/>
              </w:rPr>
              <w:t>was not reached</w:t>
            </w:r>
            <w:r w:rsidR="006C166E" w:rsidRPr="000F650E">
              <w:rPr>
                <w:rFonts w:asciiTheme="minorHAnsi" w:hAnsiTheme="minorHAnsi" w:cstheme="minorHAnsi"/>
                <w:lang w:val="en-US"/>
              </w:rPr>
              <w:t xml:space="preserve">. </w:t>
            </w:r>
            <w:r>
              <w:rPr>
                <w:rFonts w:asciiTheme="minorHAnsi" w:hAnsiTheme="minorHAnsi" w:cstheme="minorHAnsi"/>
                <w:lang w:val="en-US"/>
              </w:rPr>
              <w:t xml:space="preserve">The public notice was reviewed and a new notice was published in the second semester of </w:t>
            </w:r>
            <w:r w:rsidR="006C166E" w:rsidRPr="00F34FFE">
              <w:rPr>
                <w:rFonts w:asciiTheme="minorHAnsi" w:hAnsiTheme="minorHAnsi" w:cstheme="minorHAnsi"/>
                <w:lang w:val="en-US"/>
              </w:rPr>
              <w:t>2014. A</w:t>
            </w:r>
            <w:r w:rsidRPr="00F34FFE">
              <w:rPr>
                <w:rFonts w:asciiTheme="minorHAnsi" w:hAnsiTheme="minorHAnsi" w:cstheme="minorHAnsi"/>
                <w:lang w:val="en-US"/>
              </w:rPr>
              <w:t xml:space="preserve">s a result, the </w:t>
            </w:r>
            <w:r>
              <w:rPr>
                <w:rFonts w:asciiTheme="minorHAnsi" w:hAnsiTheme="minorHAnsi" w:cstheme="minorHAnsi"/>
                <w:lang w:val="en-US"/>
              </w:rPr>
              <w:t>Portal redesign works were</w:t>
            </w:r>
            <w:r w:rsidRPr="00F34FFE">
              <w:rPr>
                <w:rFonts w:asciiTheme="minorHAnsi" w:hAnsiTheme="minorHAnsi" w:cstheme="minorHAnsi"/>
                <w:lang w:val="en-US"/>
              </w:rPr>
              <w:t xml:space="preserve"> also delayed</w:t>
            </w:r>
            <w:r w:rsidR="006C166E" w:rsidRPr="00F34FFE">
              <w:rPr>
                <w:rFonts w:asciiTheme="minorHAnsi" w:hAnsiTheme="minorHAnsi" w:cstheme="minorHAnsi"/>
                <w:lang w:val="en-US"/>
              </w:rPr>
              <w:t>.</w:t>
            </w:r>
          </w:p>
          <w:p w14:paraId="16BFCB51" w14:textId="77777777" w:rsidR="006C166E" w:rsidRPr="00F34FFE" w:rsidRDefault="00F34FFE" w:rsidP="006C166E">
            <w:pPr>
              <w:pStyle w:val="PargrafodaLista"/>
              <w:numPr>
                <w:ilvl w:val="0"/>
                <w:numId w:val="3"/>
              </w:numPr>
              <w:spacing w:before="240"/>
              <w:ind w:left="459"/>
              <w:jc w:val="both"/>
              <w:rPr>
                <w:rFonts w:asciiTheme="minorHAnsi" w:hAnsiTheme="minorHAnsi" w:cstheme="minorHAnsi"/>
                <w:lang w:val="en-US"/>
              </w:rPr>
            </w:pPr>
            <w:r w:rsidRPr="00F34FFE">
              <w:rPr>
                <w:rFonts w:asciiTheme="minorHAnsi" w:hAnsiTheme="minorHAnsi" w:cstheme="minorHAnsi"/>
                <w:lang w:val="en-US"/>
              </w:rPr>
              <w:t>The inclusion of new stages for greater social participation</w:t>
            </w:r>
            <w:r w:rsidR="006C166E" w:rsidRPr="00F34FFE">
              <w:rPr>
                <w:rFonts w:asciiTheme="minorHAnsi" w:hAnsiTheme="minorHAnsi" w:cstheme="minorHAnsi"/>
                <w:lang w:val="en-US"/>
              </w:rPr>
              <w:t xml:space="preserve">: </w:t>
            </w:r>
            <w:r w:rsidRPr="00F34FFE">
              <w:rPr>
                <w:rFonts w:asciiTheme="minorHAnsi" w:hAnsiTheme="minorHAnsi" w:cstheme="minorHAnsi"/>
                <w:lang w:val="en-US"/>
              </w:rPr>
              <w:t>the process was reviewed and usability tests with voluntary citizens, meetings with civil society organizations</w:t>
            </w:r>
            <w:r w:rsidR="006C166E" w:rsidRPr="00F34FFE">
              <w:rPr>
                <w:rFonts w:asciiTheme="minorHAnsi" w:hAnsiTheme="minorHAnsi" w:cstheme="minorHAnsi"/>
                <w:lang w:val="en-US"/>
              </w:rPr>
              <w:t xml:space="preserve"> (OSCs) </w:t>
            </w:r>
            <w:r>
              <w:rPr>
                <w:rFonts w:asciiTheme="minorHAnsi" w:hAnsiTheme="minorHAnsi" w:cstheme="minorHAnsi"/>
                <w:lang w:val="en-US"/>
              </w:rPr>
              <w:t>and an online survey in partnership with the University of Brasília and the revision of questions and answers of “</w:t>
            </w:r>
            <w:r w:rsidR="00223833">
              <w:rPr>
                <w:rFonts w:asciiTheme="minorHAnsi" w:hAnsiTheme="minorHAnsi" w:cstheme="minorHAnsi"/>
                <w:lang w:val="en-US"/>
              </w:rPr>
              <w:t>Contact Us</w:t>
            </w:r>
            <w:r>
              <w:rPr>
                <w:rFonts w:asciiTheme="minorHAnsi" w:hAnsiTheme="minorHAnsi" w:cstheme="minorHAnsi"/>
                <w:lang w:val="en-US"/>
              </w:rPr>
              <w:t>” were conducted</w:t>
            </w:r>
            <w:r w:rsidR="006C166E" w:rsidRPr="00F34FFE">
              <w:rPr>
                <w:rFonts w:asciiTheme="minorHAnsi" w:hAnsiTheme="minorHAnsi" w:cstheme="minorHAnsi"/>
                <w:lang w:val="en-US"/>
              </w:rPr>
              <w:t xml:space="preserve">. </w:t>
            </w:r>
            <w:r w:rsidRPr="00F34FFE">
              <w:rPr>
                <w:rFonts w:asciiTheme="minorHAnsi" w:hAnsiTheme="minorHAnsi" w:cstheme="minorHAnsi"/>
                <w:lang w:val="en-US"/>
              </w:rPr>
              <w:t xml:space="preserve"> Also, a card sorting survey</w:t>
            </w:r>
            <w:r w:rsidR="006C166E" w:rsidRPr="00F34FFE">
              <w:rPr>
                <w:rFonts w:asciiTheme="minorHAnsi" w:hAnsiTheme="minorHAnsi" w:cstheme="minorHAnsi"/>
                <w:lang w:val="en-US"/>
              </w:rPr>
              <w:t xml:space="preserve">, </w:t>
            </w:r>
            <w:r w:rsidRPr="00F34FFE">
              <w:rPr>
                <w:rFonts w:asciiTheme="minorHAnsi" w:hAnsiTheme="minorHAnsi" w:cstheme="minorHAnsi"/>
                <w:lang w:val="en-US"/>
              </w:rPr>
              <w:t>new meeting with</w:t>
            </w:r>
            <w:r w:rsidR="006C166E" w:rsidRPr="00F34FFE">
              <w:rPr>
                <w:rFonts w:asciiTheme="minorHAnsi" w:hAnsiTheme="minorHAnsi" w:cstheme="minorHAnsi"/>
                <w:lang w:val="en-US"/>
              </w:rPr>
              <w:t xml:space="preserve"> OSCs </w:t>
            </w:r>
            <w:r w:rsidRPr="00F34FFE">
              <w:rPr>
                <w:rFonts w:asciiTheme="minorHAnsi" w:hAnsiTheme="minorHAnsi" w:cstheme="minorHAnsi"/>
                <w:lang w:val="en-US"/>
              </w:rPr>
              <w:t>and stages for discussions on prototypes are scheduled</w:t>
            </w:r>
            <w:r w:rsidR="006C166E" w:rsidRPr="00F34FFE">
              <w:rPr>
                <w:rFonts w:asciiTheme="minorHAnsi" w:hAnsiTheme="minorHAnsi" w:cstheme="minorHAnsi"/>
                <w:lang w:val="en-US"/>
              </w:rPr>
              <w:t xml:space="preserve">. </w:t>
            </w:r>
          </w:p>
          <w:p w14:paraId="56E7918E" w14:textId="77777777" w:rsidR="006C166E" w:rsidRPr="00F34FFE" w:rsidRDefault="00F34FFE" w:rsidP="006C166E">
            <w:pPr>
              <w:pStyle w:val="PargrafodaLista"/>
              <w:numPr>
                <w:ilvl w:val="0"/>
                <w:numId w:val="3"/>
              </w:numPr>
              <w:spacing w:before="240"/>
              <w:ind w:left="459"/>
              <w:jc w:val="both"/>
              <w:rPr>
                <w:rFonts w:asciiTheme="minorHAnsi" w:hAnsiTheme="minorHAnsi" w:cstheme="minorHAnsi"/>
                <w:lang w:val="en-US"/>
              </w:rPr>
            </w:pPr>
            <w:r w:rsidRPr="00F34FFE">
              <w:rPr>
                <w:rFonts w:asciiTheme="minorHAnsi" w:hAnsiTheme="minorHAnsi" w:cstheme="minorHAnsi"/>
                <w:lang w:val="en-US"/>
              </w:rPr>
              <w:t>Budgetary reviews</w:t>
            </w:r>
            <w:r w:rsidR="006C166E" w:rsidRPr="00F34FFE">
              <w:rPr>
                <w:rFonts w:asciiTheme="minorHAnsi" w:hAnsiTheme="minorHAnsi" w:cstheme="minorHAnsi"/>
                <w:lang w:val="en-US"/>
              </w:rPr>
              <w:t xml:space="preserve">: </w:t>
            </w:r>
            <w:r w:rsidRPr="00F34FFE">
              <w:rPr>
                <w:rFonts w:asciiTheme="minorHAnsi" w:hAnsiTheme="minorHAnsi" w:cstheme="minorHAnsi"/>
                <w:lang w:val="en-US"/>
              </w:rPr>
              <w:t>although delayed and limited resources employed for the restructuring of the Portal will not compromise the final result, they affected the execution of some of the stages of the process</w:t>
            </w:r>
            <w:r w:rsidR="006C166E" w:rsidRPr="00F34FFE">
              <w:rPr>
                <w:rFonts w:asciiTheme="minorHAnsi" w:hAnsiTheme="minorHAnsi" w:cstheme="minorHAnsi"/>
                <w:lang w:val="en-US"/>
              </w:rPr>
              <w:t>.</w:t>
            </w:r>
          </w:p>
          <w:p w14:paraId="0CC7D818" w14:textId="77777777" w:rsidR="006C166E" w:rsidRPr="00B562F2" w:rsidRDefault="00F34FFE" w:rsidP="006C166E">
            <w:pPr>
              <w:spacing w:before="240"/>
              <w:jc w:val="both"/>
              <w:rPr>
                <w:rFonts w:asciiTheme="minorHAnsi" w:hAnsiTheme="minorHAnsi" w:cstheme="minorHAnsi"/>
                <w:lang w:val="en-US"/>
              </w:rPr>
            </w:pPr>
            <w:r w:rsidRPr="00B562F2">
              <w:rPr>
                <w:rFonts w:asciiTheme="minorHAnsi" w:hAnsiTheme="minorHAnsi" w:cstheme="minorHAnsi"/>
                <w:lang w:val="en-US"/>
              </w:rPr>
              <w:t xml:space="preserve">In parallel with these challenges, several stages </w:t>
            </w:r>
            <w:r w:rsidR="00223833">
              <w:rPr>
                <w:rFonts w:asciiTheme="minorHAnsi" w:hAnsiTheme="minorHAnsi" w:cstheme="minorHAnsi"/>
                <w:lang w:val="en-US"/>
              </w:rPr>
              <w:t>moved forward</w:t>
            </w:r>
            <w:r w:rsidRPr="00B562F2">
              <w:rPr>
                <w:rFonts w:asciiTheme="minorHAnsi" w:hAnsiTheme="minorHAnsi" w:cstheme="minorHAnsi"/>
                <w:lang w:val="en-US"/>
              </w:rPr>
              <w:t xml:space="preserve">, such as the surveys and dialogues </w:t>
            </w:r>
            <w:r w:rsidR="00AD3104">
              <w:rPr>
                <w:rFonts w:asciiTheme="minorHAnsi" w:hAnsiTheme="minorHAnsi" w:cstheme="minorHAnsi"/>
                <w:lang w:val="en-US"/>
              </w:rPr>
              <w:t xml:space="preserve">with </w:t>
            </w:r>
            <w:r w:rsidR="00B562F2" w:rsidRPr="00B562F2">
              <w:rPr>
                <w:rFonts w:asciiTheme="minorHAnsi" w:hAnsiTheme="minorHAnsi" w:cstheme="minorHAnsi"/>
                <w:lang w:val="en-US"/>
              </w:rPr>
              <w:t xml:space="preserve">society mentioned above </w:t>
            </w:r>
            <w:r w:rsidR="006C166E" w:rsidRPr="00B562F2">
              <w:rPr>
                <w:rFonts w:asciiTheme="minorHAnsi" w:hAnsiTheme="minorHAnsi" w:cstheme="minorHAnsi"/>
                <w:lang w:val="en-US"/>
              </w:rPr>
              <w:t>(</w:t>
            </w:r>
            <w:r w:rsidR="00B562F2" w:rsidRPr="00B562F2">
              <w:rPr>
                <w:rFonts w:asciiTheme="minorHAnsi" w:hAnsiTheme="minorHAnsi" w:cstheme="minorHAnsi"/>
                <w:lang w:val="en-US"/>
              </w:rPr>
              <w:t>including analyses</w:t>
            </w:r>
            <w:r w:rsidR="006C166E" w:rsidRPr="00B562F2">
              <w:rPr>
                <w:rFonts w:asciiTheme="minorHAnsi" w:hAnsiTheme="minorHAnsi" w:cstheme="minorHAnsi"/>
                <w:lang w:val="en-US"/>
              </w:rPr>
              <w:t xml:space="preserve">), </w:t>
            </w:r>
            <w:r w:rsidR="00B562F2" w:rsidRPr="00B562F2">
              <w:rPr>
                <w:rFonts w:asciiTheme="minorHAnsi" w:hAnsiTheme="minorHAnsi" w:cstheme="minorHAnsi"/>
                <w:lang w:val="en-US"/>
              </w:rPr>
              <w:t>the construction of concepts of elements of information, the identification of benchmarking</w:t>
            </w:r>
            <w:r w:rsidR="006C166E" w:rsidRPr="00B562F2">
              <w:rPr>
                <w:rFonts w:asciiTheme="minorHAnsi" w:hAnsiTheme="minorHAnsi" w:cstheme="minorHAnsi"/>
                <w:lang w:val="en-US"/>
              </w:rPr>
              <w:t xml:space="preserve">, </w:t>
            </w:r>
            <w:r w:rsidR="00B562F2">
              <w:rPr>
                <w:rFonts w:asciiTheme="minorHAnsi" w:hAnsiTheme="minorHAnsi" w:cstheme="minorHAnsi"/>
                <w:lang w:val="en-US"/>
              </w:rPr>
              <w:t>and the completion of important stages of the</w:t>
            </w:r>
            <w:r w:rsidR="006C166E" w:rsidRPr="00B562F2">
              <w:rPr>
                <w:rFonts w:asciiTheme="minorHAnsi" w:hAnsiTheme="minorHAnsi" w:cstheme="minorHAnsi"/>
                <w:lang w:val="en-US"/>
              </w:rPr>
              <w:t xml:space="preserve"> data warehouse (</w:t>
            </w:r>
            <w:r w:rsidR="00B562F2">
              <w:rPr>
                <w:rFonts w:asciiTheme="minorHAnsi" w:hAnsiTheme="minorHAnsi" w:cstheme="minorHAnsi"/>
                <w:lang w:val="en-US"/>
              </w:rPr>
              <w:t>related to revenues, performances</w:t>
            </w:r>
            <w:r w:rsidR="006C166E" w:rsidRPr="00B562F2">
              <w:rPr>
                <w:rFonts w:asciiTheme="minorHAnsi" w:hAnsiTheme="minorHAnsi" w:cstheme="minorHAnsi"/>
                <w:lang w:val="en-US"/>
              </w:rPr>
              <w:t xml:space="preserve">, </w:t>
            </w:r>
            <w:r w:rsidR="00B562F2">
              <w:rPr>
                <w:rFonts w:asciiTheme="minorHAnsi" w:hAnsiTheme="minorHAnsi" w:cstheme="minorHAnsi"/>
                <w:lang w:val="en-US"/>
              </w:rPr>
              <w:t xml:space="preserve">liquidations, constitutional transfers, </w:t>
            </w:r>
            <w:r w:rsidR="006C166E" w:rsidRPr="00B562F2">
              <w:rPr>
                <w:rFonts w:asciiTheme="minorHAnsi" w:hAnsiTheme="minorHAnsi" w:cstheme="minorHAnsi"/>
                <w:lang w:val="en-US"/>
              </w:rPr>
              <w:t xml:space="preserve">royalties, </w:t>
            </w:r>
            <w:r w:rsidR="00B562F2">
              <w:rPr>
                <w:rFonts w:asciiTheme="minorHAnsi" w:hAnsiTheme="minorHAnsi" w:cstheme="minorHAnsi"/>
                <w:lang w:val="en-US"/>
              </w:rPr>
              <w:t>budgetary execution</w:t>
            </w:r>
            <w:r w:rsidR="006C166E" w:rsidRPr="00B562F2">
              <w:rPr>
                <w:rFonts w:asciiTheme="minorHAnsi" w:hAnsiTheme="minorHAnsi" w:cstheme="minorHAnsi"/>
                <w:lang w:val="en-US"/>
              </w:rPr>
              <w:t xml:space="preserve">, </w:t>
            </w:r>
            <w:r w:rsidR="00B562F2">
              <w:rPr>
                <w:rFonts w:asciiTheme="minorHAnsi" w:hAnsiTheme="minorHAnsi" w:cstheme="minorHAnsi"/>
                <w:lang w:val="en-US"/>
              </w:rPr>
              <w:t>functional real estate</w:t>
            </w:r>
            <w:r w:rsidR="006C166E" w:rsidRPr="00B562F2">
              <w:rPr>
                <w:rFonts w:asciiTheme="minorHAnsi" w:hAnsiTheme="minorHAnsi" w:cstheme="minorHAnsi"/>
                <w:lang w:val="en-US"/>
              </w:rPr>
              <w:t>, CPF</w:t>
            </w:r>
            <w:r w:rsidR="00B562F2">
              <w:rPr>
                <w:rFonts w:asciiTheme="minorHAnsi" w:hAnsiTheme="minorHAnsi" w:cstheme="minorHAnsi"/>
                <w:lang w:val="en-US"/>
              </w:rPr>
              <w:t xml:space="preserve"> (individual taxpayers’ registry)</w:t>
            </w:r>
            <w:r w:rsidR="006C166E" w:rsidRPr="00B562F2">
              <w:rPr>
                <w:rFonts w:asciiTheme="minorHAnsi" w:hAnsiTheme="minorHAnsi" w:cstheme="minorHAnsi"/>
                <w:lang w:val="en-US"/>
              </w:rPr>
              <w:t>, CNPJ</w:t>
            </w:r>
            <w:r w:rsidR="00B562F2">
              <w:rPr>
                <w:rFonts w:asciiTheme="minorHAnsi" w:hAnsiTheme="minorHAnsi" w:cstheme="minorHAnsi"/>
                <w:lang w:val="en-US"/>
              </w:rPr>
              <w:t xml:space="preserve"> (corporate taxpayers’ registry)</w:t>
            </w:r>
            <w:r w:rsidR="006C166E" w:rsidRPr="00B562F2">
              <w:rPr>
                <w:rFonts w:asciiTheme="minorHAnsi" w:hAnsiTheme="minorHAnsi" w:cstheme="minorHAnsi"/>
                <w:lang w:val="en-US"/>
              </w:rPr>
              <w:t xml:space="preserve">, </w:t>
            </w:r>
            <w:r w:rsidR="00B562F2">
              <w:rPr>
                <w:rFonts w:asciiTheme="minorHAnsi" w:hAnsiTheme="minorHAnsi" w:cstheme="minorHAnsi"/>
                <w:lang w:val="en-US"/>
              </w:rPr>
              <w:t>civil and military servants</w:t>
            </w:r>
            <w:r w:rsidR="006C166E" w:rsidRPr="00B562F2">
              <w:rPr>
                <w:rFonts w:asciiTheme="minorHAnsi" w:hAnsiTheme="minorHAnsi" w:cstheme="minorHAnsi"/>
                <w:lang w:val="en-US"/>
              </w:rPr>
              <w:t xml:space="preserve">, </w:t>
            </w:r>
            <w:r w:rsidR="00B562F2">
              <w:rPr>
                <w:rFonts w:asciiTheme="minorHAnsi" w:hAnsiTheme="minorHAnsi" w:cstheme="minorHAnsi"/>
                <w:lang w:val="en-US"/>
              </w:rPr>
              <w:t>covenants and transfers registered with the</w:t>
            </w:r>
            <w:r w:rsidR="006C166E" w:rsidRPr="00B562F2">
              <w:rPr>
                <w:rFonts w:asciiTheme="minorHAnsi" w:hAnsiTheme="minorHAnsi" w:cstheme="minorHAnsi"/>
                <w:lang w:val="en-US"/>
              </w:rPr>
              <w:t xml:space="preserve"> SIAFI </w:t>
            </w:r>
            <w:r w:rsidR="00B562F2">
              <w:rPr>
                <w:rFonts w:asciiTheme="minorHAnsi" w:hAnsiTheme="minorHAnsi" w:cstheme="minorHAnsi"/>
                <w:lang w:val="en-US"/>
              </w:rPr>
              <w:t>and the payment cards of the Federal Government and the Civil Defense</w:t>
            </w:r>
            <w:r w:rsidR="006C166E" w:rsidRPr="00B562F2">
              <w:rPr>
                <w:rFonts w:asciiTheme="minorHAnsi" w:hAnsiTheme="minorHAnsi" w:cstheme="minorHAnsi"/>
                <w:lang w:val="en-US"/>
              </w:rPr>
              <w:t>.</w:t>
            </w:r>
          </w:p>
          <w:p w14:paraId="69B9CC96" w14:textId="77777777" w:rsidR="005F607F" w:rsidRPr="00A02497" w:rsidRDefault="00B562F2" w:rsidP="00B562F2">
            <w:pPr>
              <w:jc w:val="both"/>
              <w:rPr>
                <w:rStyle w:val="TEXTOChar"/>
                <w:rFonts w:asciiTheme="minorHAnsi" w:eastAsia="Times New Roman" w:hAnsiTheme="minorHAnsi" w:cstheme="minorHAnsi"/>
                <w:sz w:val="22"/>
                <w:szCs w:val="22"/>
                <w:lang w:val="en-US" w:eastAsia="pt-BR"/>
              </w:rPr>
            </w:pPr>
            <w:r w:rsidRPr="00A02497">
              <w:rPr>
                <w:rFonts w:asciiTheme="minorHAnsi" w:hAnsiTheme="minorHAnsi" w:cstheme="minorHAnsi"/>
                <w:lang w:val="en-US"/>
              </w:rPr>
              <w:t xml:space="preserve">The new deadline of the project is December </w:t>
            </w:r>
            <w:r w:rsidR="006C166E" w:rsidRPr="00A02497">
              <w:rPr>
                <w:rFonts w:asciiTheme="minorHAnsi" w:hAnsiTheme="minorHAnsi" w:cstheme="minorHAnsi"/>
                <w:lang w:val="en-US"/>
              </w:rPr>
              <w:t>2015.</w:t>
            </w:r>
          </w:p>
        </w:tc>
      </w:tr>
      <w:tr w:rsidR="005F607F" w:rsidRPr="00652701" w14:paraId="648BD2D8" w14:textId="77777777" w:rsidTr="00DD57D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4D5E3" w14:textId="77777777" w:rsidR="005F607F" w:rsidRPr="0027442C" w:rsidRDefault="00B46A59" w:rsidP="00EC723C">
            <w:pPr>
              <w:spacing w:after="0"/>
              <w:rPr>
                <w:rStyle w:val="TEXTOChar"/>
                <w:rFonts w:asciiTheme="minorHAnsi" w:eastAsiaTheme="minorHAnsi" w:hAnsiTheme="minorHAnsi" w:cstheme="minorHAnsi"/>
                <w:b/>
                <w:sz w:val="20"/>
              </w:rPr>
            </w:pPr>
            <w:r w:rsidRPr="0027442C">
              <w:rPr>
                <w:rStyle w:val="TEXTOChar"/>
                <w:rFonts w:asciiTheme="minorHAnsi" w:hAnsiTheme="minorHAnsi" w:cstheme="minorHAnsi"/>
                <w:b/>
                <w:sz w:val="20"/>
              </w:rPr>
              <w:t>Implementation</w:t>
            </w:r>
          </w:p>
        </w:tc>
        <w:tc>
          <w:tcPr>
            <w:tcW w:w="6769" w:type="dxa"/>
            <w:tcBorders>
              <w:top w:val="single" w:sz="4" w:space="0" w:color="auto"/>
              <w:left w:val="single" w:sz="4" w:space="0" w:color="auto"/>
              <w:bottom w:val="single" w:sz="4" w:space="0" w:color="auto"/>
              <w:right w:val="single" w:sz="4" w:space="0" w:color="auto"/>
            </w:tcBorders>
          </w:tcPr>
          <w:p w14:paraId="06AE374A" w14:textId="77777777" w:rsidR="005F607F" w:rsidRPr="0027442C" w:rsidRDefault="00017A4E" w:rsidP="00B46A59">
            <w:pPr>
              <w:spacing w:after="0"/>
              <w:jc w:val="both"/>
              <w:rPr>
                <w:rStyle w:val="TEXTOChar"/>
                <w:rFonts w:asciiTheme="minorHAnsi" w:eastAsiaTheme="minorHAnsi" w:hAnsiTheme="minorHAnsi" w:cstheme="minorHAnsi"/>
                <w:b/>
                <w:sz w:val="22"/>
                <w:szCs w:val="22"/>
                <w:lang w:val="en-US"/>
              </w:rPr>
            </w:pPr>
            <w:r>
              <w:rPr>
                <w:rStyle w:val="TEXTOChar"/>
                <w:rFonts w:asciiTheme="minorHAnsi" w:hAnsiTheme="minorHAnsi" w:cstheme="minorHAnsi"/>
                <w:b/>
                <w:sz w:val="22"/>
                <w:szCs w:val="22"/>
                <w:lang w:val="en-US"/>
              </w:rPr>
              <w:t>By</w:t>
            </w:r>
            <w:r w:rsidR="00B46A59" w:rsidRPr="0027442C">
              <w:rPr>
                <w:rStyle w:val="TEXTOChar"/>
                <w:rFonts w:asciiTheme="minorHAnsi" w:hAnsiTheme="minorHAnsi" w:cstheme="minorHAnsi"/>
                <w:b/>
                <w:sz w:val="22"/>
                <w:szCs w:val="22"/>
                <w:lang w:val="en-US"/>
              </w:rPr>
              <w:t xml:space="preserve"> December</w:t>
            </w:r>
            <w:r w:rsidR="00502C5A" w:rsidRPr="0027442C">
              <w:rPr>
                <w:rStyle w:val="TEXTOChar"/>
                <w:rFonts w:asciiTheme="minorHAnsi" w:hAnsiTheme="minorHAnsi" w:cstheme="minorHAnsi"/>
                <w:b/>
                <w:sz w:val="22"/>
                <w:szCs w:val="22"/>
                <w:lang w:val="en-US"/>
              </w:rPr>
              <w:t xml:space="preserve">/2015 </w:t>
            </w:r>
            <w:r w:rsidR="00502C5A" w:rsidRPr="0027442C">
              <w:rPr>
                <w:rStyle w:val="TEXTOChar"/>
                <w:rFonts w:asciiTheme="minorHAnsi" w:hAnsiTheme="minorHAnsi" w:cstheme="minorHAnsi"/>
                <w:b/>
                <w:i/>
                <w:sz w:val="20"/>
                <w:szCs w:val="22"/>
                <w:lang w:val="en-US"/>
              </w:rPr>
              <w:t>(</w:t>
            </w:r>
            <w:r w:rsidR="00B46A59" w:rsidRPr="0027442C">
              <w:rPr>
                <w:rStyle w:val="TEXTOChar"/>
                <w:rFonts w:asciiTheme="minorHAnsi" w:hAnsiTheme="minorHAnsi" w:cstheme="minorHAnsi"/>
                <w:b/>
                <w:i/>
                <w:sz w:val="20"/>
                <w:szCs w:val="22"/>
                <w:lang w:val="en-US"/>
              </w:rPr>
              <w:t>previous deadline</w:t>
            </w:r>
            <w:r w:rsidR="00502C5A" w:rsidRPr="0027442C">
              <w:rPr>
                <w:rStyle w:val="TEXTOChar"/>
                <w:rFonts w:asciiTheme="minorHAnsi" w:hAnsiTheme="minorHAnsi" w:cstheme="minorHAnsi"/>
                <w:b/>
                <w:i/>
                <w:sz w:val="20"/>
                <w:szCs w:val="22"/>
                <w:lang w:val="en-US"/>
              </w:rPr>
              <w:t xml:space="preserve">: </w:t>
            </w:r>
            <w:r w:rsidR="00B46A59" w:rsidRPr="0027442C">
              <w:rPr>
                <w:rStyle w:val="TEXTOChar"/>
                <w:rFonts w:asciiTheme="minorHAnsi" w:hAnsiTheme="minorHAnsi" w:cstheme="minorHAnsi"/>
                <w:b/>
                <w:i/>
                <w:sz w:val="20"/>
                <w:szCs w:val="22"/>
                <w:lang w:val="en-US"/>
              </w:rPr>
              <w:t>December</w:t>
            </w:r>
            <w:r w:rsidR="00502C5A" w:rsidRPr="0027442C">
              <w:rPr>
                <w:rStyle w:val="TEXTOChar"/>
                <w:rFonts w:asciiTheme="minorHAnsi" w:hAnsiTheme="minorHAnsi" w:cstheme="minorHAnsi"/>
                <w:b/>
                <w:i/>
                <w:sz w:val="20"/>
                <w:szCs w:val="22"/>
                <w:lang w:val="en-US"/>
              </w:rPr>
              <w:t>/2014)</w:t>
            </w:r>
          </w:p>
        </w:tc>
      </w:tr>
      <w:tr w:rsidR="005F607F" w:rsidRPr="00652701" w14:paraId="0D6DE26E"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494D0" w14:textId="77777777" w:rsidR="005F607F" w:rsidRPr="000C4D11" w:rsidRDefault="00886FA1" w:rsidP="00F0296D">
            <w:pPr>
              <w:pStyle w:val="Ttulo3"/>
              <w:rPr>
                <w:rStyle w:val="TEXTOChar"/>
                <w:rFonts w:cstheme="minorHAnsi"/>
                <w:lang w:val="en-US"/>
              </w:rPr>
            </w:pPr>
            <w:bookmarkStart w:id="119" w:name="_Compromisso:_(3.2)_CONSTRUÇÃO"/>
            <w:bookmarkStart w:id="120" w:name="_Toc416964207"/>
            <w:bookmarkStart w:id="121" w:name="TRESPONTODOIS"/>
            <w:bookmarkEnd w:id="119"/>
            <w:r w:rsidRPr="000C4D11">
              <w:rPr>
                <w:u w:val="single"/>
                <w:lang w:val="en-US"/>
              </w:rPr>
              <w:lastRenderedPageBreak/>
              <w:t>Com</w:t>
            </w:r>
            <w:r w:rsidR="00F0296D" w:rsidRPr="000C4D11">
              <w:rPr>
                <w:u w:val="single"/>
                <w:lang w:val="en-US"/>
              </w:rPr>
              <w:t>mitment</w:t>
            </w:r>
            <w:r w:rsidRPr="000C4D11">
              <w:rPr>
                <w:u w:val="single"/>
                <w:lang w:val="en-US"/>
              </w:rPr>
              <w:t>:</w:t>
            </w:r>
            <w:r w:rsidRPr="000C4D11">
              <w:rPr>
                <w:lang w:val="en-US"/>
              </w:rPr>
              <w:t xml:space="preserve"> (3.2) </w:t>
            </w:r>
            <w:bookmarkEnd w:id="120"/>
            <w:r w:rsidR="000C4D11" w:rsidRPr="000C4D11">
              <w:rPr>
                <w:lang w:val="en-US"/>
              </w:rPr>
              <w:t>PARTICIPATORY DEVELOPMENT OF THE FEDERAL OMBUDSMAN SYSTEM</w:t>
            </w:r>
            <w:bookmarkEnd w:id="121"/>
          </w:p>
        </w:tc>
      </w:tr>
      <w:tr w:rsidR="005F607F" w:rsidRPr="00652701" w14:paraId="0020465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945AE5" w14:textId="77777777" w:rsidR="005F607F" w:rsidRPr="00F0296D" w:rsidRDefault="0074514D" w:rsidP="00983E44">
            <w:pPr>
              <w:spacing w:after="0"/>
              <w:rPr>
                <w:rStyle w:val="TEXTOChar"/>
                <w:rFonts w:asciiTheme="minorHAnsi" w:eastAsiaTheme="minorHAnsi" w:hAnsiTheme="minorHAnsi" w:cstheme="minorHAnsi"/>
                <w:b/>
                <w:sz w:val="20"/>
              </w:rPr>
            </w:pPr>
            <w:r w:rsidRPr="00F0296D">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56FE13B" w14:textId="77777777" w:rsidR="005F607F" w:rsidRPr="00F0296D" w:rsidRDefault="00F0296D" w:rsidP="00E64A72">
            <w:pPr>
              <w:spacing w:after="0"/>
              <w:jc w:val="both"/>
              <w:rPr>
                <w:rStyle w:val="TEXTOChar"/>
                <w:rFonts w:asciiTheme="minorHAnsi" w:eastAsiaTheme="minorHAnsi" w:hAnsiTheme="minorHAnsi" w:cs="Arial"/>
                <w:sz w:val="22"/>
                <w:szCs w:val="22"/>
                <w:lang w:val="en-US"/>
              </w:rPr>
            </w:pPr>
            <w:r w:rsidRPr="00F0296D">
              <w:rPr>
                <w:rStyle w:val="TEXTOChar"/>
                <w:rFonts w:asciiTheme="minorHAnsi" w:eastAsiaTheme="minorHAnsi" w:hAnsiTheme="minorHAnsi" w:cs="Arial"/>
                <w:sz w:val="22"/>
                <w:szCs w:val="22"/>
                <w:lang w:val="en-US"/>
              </w:rPr>
              <w:t>Office of the Comptroller General</w:t>
            </w:r>
          </w:p>
        </w:tc>
      </w:tr>
      <w:tr w:rsidR="005F607F" w:rsidRPr="002340B0" w14:paraId="7AC5254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72A08" w14:textId="77777777" w:rsidR="005F607F" w:rsidRPr="00F0296D" w:rsidRDefault="00F0296D" w:rsidP="00983E44">
            <w:pPr>
              <w:spacing w:after="0"/>
              <w:rPr>
                <w:rStyle w:val="TEXTOChar"/>
                <w:rFonts w:asciiTheme="minorHAnsi" w:eastAsiaTheme="minorHAnsi" w:hAnsiTheme="minorHAnsi" w:cstheme="minorHAnsi"/>
                <w:b/>
                <w:sz w:val="20"/>
              </w:rPr>
            </w:pPr>
            <w:r w:rsidRPr="00F0296D">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6C54581C" w14:textId="77777777" w:rsidR="005F607F" w:rsidRPr="00F0296D" w:rsidRDefault="00F81339" w:rsidP="00E64A72">
            <w:pPr>
              <w:spacing w:after="0"/>
              <w:rPr>
                <w:rStyle w:val="TEXTOChar"/>
                <w:rFonts w:asciiTheme="minorHAnsi" w:eastAsiaTheme="minorHAnsi" w:hAnsiTheme="minorHAnsi" w:cs="Arial"/>
                <w:sz w:val="22"/>
                <w:szCs w:val="22"/>
              </w:rPr>
            </w:pPr>
            <w:r w:rsidRPr="00F0296D">
              <w:rPr>
                <w:rFonts w:asciiTheme="minorHAnsi" w:eastAsia="SimSun" w:hAnsiTheme="minorHAnsi" w:cs="Arial"/>
              </w:rPr>
              <w:t>José Eduardo Romão</w:t>
            </w:r>
          </w:p>
        </w:tc>
      </w:tr>
      <w:tr w:rsidR="005F607F" w:rsidRPr="002340B0" w14:paraId="40460B8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3FF6A" w14:textId="77777777" w:rsidR="005F607F" w:rsidRPr="00F0296D" w:rsidRDefault="0074514D" w:rsidP="00F0296D">
            <w:pPr>
              <w:spacing w:after="0"/>
              <w:rPr>
                <w:rStyle w:val="TEXTOChar"/>
                <w:rFonts w:asciiTheme="minorHAnsi" w:eastAsiaTheme="minorHAnsi" w:hAnsiTheme="minorHAnsi" w:cstheme="minorHAnsi"/>
                <w:b/>
                <w:sz w:val="20"/>
              </w:rPr>
            </w:pPr>
            <w:r w:rsidRPr="00F0296D">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7DDA71A0" w14:textId="77777777" w:rsidR="005F607F" w:rsidRPr="00F0296D" w:rsidRDefault="000C4D11" w:rsidP="007B2418">
            <w:pPr>
              <w:spacing w:after="0"/>
              <w:jc w:val="both"/>
              <w:rPr>
                <w:rStyle w:val="TEXTOChar"/>
                <w:rFonts w:asciiTheme="minorHAnsi" w:eastAsiaTheme="minorHAnsi" w:hAnsiTheme="minorHAnsi" w:cs="Arial"/>
                <w:sz w:val="22"/>
                <w:szCs w:val="22"/>
              </w:rPr>
            </w:pPr>
            <w:r>
              <w:rPr>
                <w:rFonts w:asciiTheme="minorHAnsi" w:eastAsia="SimSun" w:hAnsiTheme="minorHAnsi" w:cs="Arial"/>
              </w:rPr>
              <w:t xml:space="preserve">Federal Ombudsman </w:t>
            </w:r>
            <w:r w:rsidR="007B2418">
              <w:rPr>
                <w:rFonts w:asciiTheme="minorHAnsi" w:eastAsia="SimSun" w:hAnsiTheme="minorHAnsi" w:cs="Arial"/>
              </w:rPr>
              <w:t>Unit</w:t>
            </w:r>
          </w:p>
        </w:tc>
      </w:tr>
      <w:tr w:rsidR="005F607F" w:rsidRPr="002340B0" w14:paraId="6E78F57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4EC05" w14:textId="77777777" w:rsidR="005F607F" w:rsidRPr="00F0296D" w:rsidRDefault="005F607F" w:rsidP="00F0296D">
            <w:pPr>
              <w:spacing w:after="0"/>
              <w:rPr>
                <w:rStyle w:val="TEXTOChar"/>
                <w:rFonts w:asciiTheme="minorHAnsi" w:eastAsiaTheme="minorHAnsi" w:hAnsiTheme="minorHAnsi" w:cstheme="minorHAnsi"/>
                <w:b/>
                <w:sz w:val="20"/>
              </w:rPr>
            </w:pPr>
            <w:r w:rsidRPr="00F0296D">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B4F5B93" w14:textId="77777777" w:rsidR="005F607F" w:rsidRPr="00F0296D" w:rsidRDefault="00652701" w:rsidP="00E64A72">
            <w:pPr>
              <w:spacing w:after="0"/>
              <w:jc w:val="both"/>
              <w:rPr>
                <w:rStyle w:val="TEXTOChar"/>
                <w:rFonts w:asciiTheme="minorHAnsi" w:eastAsiaTheme="minorHAnsi" w:hAnsiTheme="minorHAnsi" w:cs="Arial"/>
                <w:sz w:val="22"/>
                <w:szCs w:val="22"/>
              </w:rPr>
            </w:pPr>
            <w:hyperlink r:id="rId83" w:history="1">
              <w:r w:rsidR="007B2418" w:rsidRPr="001711C9">
                <w:rPr>
                  <w:rStyle w:val="Hyperlink"/>
                  <w:rFonts w:asciiTheme="minorHAnsi" w:eastAsia="SimSun" w:hAnsiTheme="minorHAnsi" w:cs="Arial"/>
                </w:rPr>
                <w:t>jose.romao@cgu.gov.br</w:t>
              </w:r>
            </w:hyperlink>
          </w:p>
        </w:tc>
      </w:tr>
      <w:tr w:rsidR="005F607F" w:rsidRPr="002340B0" w14:paraId="4C324B0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E8325" w14:textId="77777777" w:rsidR="005F607F" w:rsidRPr="00F0296D" w:rsidRDefault="0074514D" w:rsidP="00F0296D">
            <w:pPr>
              <w:spacing w:after="0"/>
              <w:rPr>
                <w:rStyle w:val="TEXTOChar"/>
                <w:rFonts w:asciiTheme="minorHAnsi" w:eastAsiaTheme="minorHAnsi" w:hAnsiTheme="minorHAnsi" w:cstheme="minorHAnsi"/>
                <w:b/>
                <w:sz w:val="20"/>
              </w:rPr>
            </w:pPr>
            <w:r w:rsidRPr="00F0296D">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77A9E7E6" w14:textId="77777777" w:rsidR="005F607F" w:rsidRPr="00F0296D" w:rsidRDefault="00F81339" w:rsidP="00E64A72">
            <w:pPr>
              <w:tabs>
                <w:tab w:val="left" w:pos="894"/>
              </w:tabs>
              <w:spacing w:after="0"/>
              <w:jc w:val="both"/>
              <w:rPr>
                <w:rStyle w:val="TEXTOChar"/>
                <w:rFonts w:asciiTheme="minorHAnsi" w:eastAsiaTheme="minorHAnsi" w:hAnsiTheme="minorHAnsi" w:cs="Arial"/>
                <w:sz w:val="22"/>
                <w:szCs w:val="22"/>
              </w:rPr>
            </w:pPr>
            <w:r w:rsidRPr="00F0296D">
              <w:rPr>
                <w:rFonts w:asciiTheme="minorHAnsi" w:eastAsia="SimSun" w:hAnsiTheme="minorHAnsi" w:cs="Arial"/>
              </w:rPr>
              <w:t>(61) 2020-7249</w:t>
            </w:r>
          </w:p>
        </w:tc>
      </w:tr>
      <w:tr w:rsidR="005F607F" w:rsidRPr="00652701" w14:paraId="75443CE4"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4474B" w14:textId="77777777" w:rsidR="005F607F" w:rsidRPr="00F0296D" w:rsidRDefault="005F607F" w:rsidP="00F0296D">
            <w:pPr>
              <w:spacing w:after="0"/>
              <w:rPr>
                <w:rStyle w:val="TEXTOChar"/>
                <w:rFonts w:asciiTheme="minorHAnsi" w:hAnsiTheme="minorHAnsi" w:cstheme="minorHAnsi"/>
                <w:b/>
                <w:sz w:val="20"/>
                <w:lang w:val="en-US"/>
              </w:rPr>
            </w:pPr>
            <w:r w:rsidRPr="00F0296D">
              <w:rPr>
                <w:rStyle w:val="TEXTOChar"/>
                <w:rFonts w:asciiTheme="minorHAnsi" w:hAnsiTheme="minorHAnsi" w:cstheme="minorHAnsi"/>
                <w:b/>
                <w:sz w:val="20"/>
                <w:lang w:val="en-US"/>
              </w:rPr>
              <w:t>Obje</w:t>
            </w:r>
            <w:r w:rsidR="00F0296D" w:rsidRPr="00F0296D">
              <w:rPr>
                <w:rStyle w:val="TEXTOChar"/>
                <w:rFonts w:asciiTheme="minorHAnsi" w:hAnsiTheme="minorHAnsi" w:cstheme="minorHAnsi"/>
                <w:b/>
                <w:sz w:val="20"/>
                <w:lang w:val="en-US"/>
              </w:rPr>
              <w:t>ctive(s) of the commitment</w:t>
            </w:r>
          </w:p>
        </w:tc>
        <w:tc>
          <w:tcPr>
            <w:tcW w:w="6769" w:type="dxa"/>
            <w:tcBorders>
              <w:top w:val="single" w:sz="4" w:space="0" w:color="auto"/>
              <w:left w:val="single" w:sz="4" w:space="0" w:color="auto"/>
              <w:bottom w:val="single" w:sz="4" w:space="0" w:color="auto"/>
              <w:right w:val="single" w:sz="4" w:space="0" w:color="auto"/>
            </w:tcBorders>
          </w:tcPr>
          <w:p w14:paraId="47DFF198" w14:textId="77777777" w:rsidR="005F607F" w:rsidRPr="004C1DAA" w:rsidRDefault="004C1DAA" w:rsidP="00223833">
            <w:pPr>
              <w:spacing w:after="0"/>
              <w:jc w:val="both"/>
              <w:rPr>
                <w:rFonts w:asciiTheme="minorHAnsi" w:hAnsiTheme="minorHAnsi" w:cstheme="minorHAnsi"/>
                <w:lang w:val="en-US"/>
              </w:rPr>
            </w:pPr>
            <w:r w:rsidRPr="004C1DAA">
              <w:rPr>
                <w:rFonts w:asciiTheme="minorHAnsi" w:hAnsiTheme="minorHAnsi" w:cstheme="minorHAnsi"/>
                <w:lang w:val="en-US"/>
              </w:rPr>
              <w:t xml:space="preserve">The final objective of the project is to submit to the </w:t>
            </w:r>
            <w:r w:rsidR="00223833">
              <w:rPr>
                <w:rFonts w:asciiTheme="minorHAnsi" w:hAnsiTheme="minorHAnsi" w:cstheme="minorHAnsi"/>
                <w:lang w:val="en-US"/>
              </w:rPr>
              <w:t>Chief of Staff</w:t>
            </w:r>
            <w:r w:rsidR="004B67B1" w:rsidRPr="004C1DAA">
              <w:rPr>
                <w:rFonts w:asciiTheme="minorHAnsi" w:hAnsiTheme="minorHAnsi" w:cstheme="minorHAnsi"/>
                <w:lang w:val="en-US"/>
              </w:rPr>
              <w:t xml:space="preserve"> </w:t>
            </w:r>
            <w:r w:rsidRPr="004C1DAA">
              <w:rPr>
                <w:rFonts w:asciiTheme="minorHAnsi" w:hAnsiTheme="minorHAnsi" w:cstheme="minorHAnsi"/>
                <w:lang w:val="en-US"/>
              </w:rPr>
              <w:t xml:space="preserve">of the Presidency of the Republic a draft Decree that will create the Federal Ombudsman system, which will consist in the first stage of the regulation of this important </w:t>
            </w:r>
            <w:r>
              <w:rPr>
                <w:rFonts w:asciiTheme="minorHAnsi" w:hAnsiTheme="minorHAnsi" w:cstheme="minorHAnsi"/>
                <w:lang w:val="en-US"/>
              </w:rPr>
              <w:t xml:space="preserve">social control institution and will be a key factor in increasing </w:t>
            </w:r>
            <w:r w:rsidR="00DC43AD">
              <w:rPr>
                <w:rFonts w:asciiTheme="minorHAnsi" w:hAnsiTheme="minorHAnsi" w:cstheme="minorHAnsi"/>
                <w:lang w:val="en-US"/>
              </w:rPr>
              <w:t xml:space="preserve">public transparency and improving </w:t>
            </w:r>
            <w:r w:rsidR="00F71DAE">
              <w:rPr>
                <w:rFonts w:asciiTheme="minorHAnsi" w:hAnsiTheme="minorHAnsi" w:cstheme="minorHAnsi"/>
                <w:lang w:val="en-US"/>
              </w:rPr>
              <w:t>the governance system of public institutions</w:t>
            </w:r>
            <w:r w:rsidR="004B67B1" w:rsidRPr="004C1DAA">
              <w:rPr>
                <w:rFonts w:asciiTheme="minorHAnsi" w:hAnsiTheme="minorHAnsi" w:cstheme="minorHAnsi"/>
                <w:lang w:val="en-US"/>
              </w:rPr>
              <w:t xml:space="preserve">. </w:t>
            </w:r>
          </w:p>
        </w:tc>
      </w:tr>
      <w:tr w:rsidR="005F607F" w:rsidRPr="00652701" w14:paraId="1BE0E20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E0ED83" w14:textId="77777777" w:rsidR="005F607F" w:rsidRPr="00F0296D" w:rsidRDefault="00F0296D" w:rsidP="00983E44">
            <w:pPr>
              <w:spacing w:after="0"/>
              <w:rPr>
                <w:rStyle w:val="TEXTOChar"/>
                <w:rFonts w:asciiTheme="minorHAnsi" w:eastAsiaTheme="minorHAnsi" w:hAnsiTheme="minorHAnsi" w:cstheme="minorHAnsi"/>
                <w:b/>
                <w:sz w:val="20"/>
              </w:rPr>
            </w:pPr>
            <w:r w:rsidRPr="00F0296D">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3104B001" w14:textId="77777777" w:rsidR="005F607F" w:rsidRPr="000C4D11" w:rsidRDefault="000C4D11" w:rsidP="000C4D11">
            <w:pPr>
              <w:pStyle w:val="WW-Padro"/>
              <w:tabs>
                <w:tab w:val="clear" w:pos="708"/>
                <w:tab w:val="left" w:pos="284"/>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C102F1">
              <w:rPr>
                <w:rFonts w:asciiTheme="minorHAnsi" w:hAnsiTheme="minorHAnsi" w:cstheme="minorHAnsi"/>
                <w:sz w:val="22"/>
                <w:szCs w:val="22"/>
                <w:lang w:val="en-US"/>
              </w:rPr>
              <w:t>o provide for the participatory formulation of a draft r</w:t>
            </w:r>
            <w:r>
              <w:rPr>
                <w:rFonts w:asciiTheme="minorHAnsi" w:hAnsiTheme="minorHAnsi" w:cstheme="minorHAnsi"/>
                <w:sz w:val="22"/>
                <w:szCs w:val="22"/>
                <w:lang w:val="en-US"/>
              </w:rPr>
              <w:t>egulation,</w:t>
            </w:r>
            <w:r w:rsidRPr="00C102F1">
              <w:rPr>
                <w:rFonts w:asciiTheme="minorHAnsi" w:hAnsiTheme="minorHAnsi" w:cstheme="minorHAnsi"/>
                <w:sz w:val="22"/>
                <w:szCs w:val="22"/>
                <w:lang w:val="en-US"/>
              </w:rPr>
              <w:t xml:space="preserve"> which</w:t>
            </w:r>
            <w:r w:rsidR="00AC1C21">
              <w:rPr>
                <w:rFonts w:asciiTheme="minorHAnsi" w:hAnsiTheme="minorHAnsi" w:cstheme="minorHAnsi"/>
                <w:sz w:val="22"/>
                <w:szCs w:val="22"/>
                <w:lang w:val="en-US"/>
              </w:rPr>
              <w:t xml:space="preserve"> shall establish principles and </w:t>
            </w:r>
            <w:r w:rsidRPr="00C102F1">
              <w:rPr>
                <w:rFonts w:asciiTheme="minorHAnsi" w:hAnsiTheme="minorHAnsi" w:cstheme="minorHAnsi"/>
                <w:sz w:val="22"/>
                <w:szCs w:val="22"/>
                <w:lang w:val="en-US"/>
              </w:rPr>
              <w:t>mechanisms for the functioning of the Federal Ombudsman System.</w:t>
            </w:r>
          </w:p>
        </w:tc>
      </w:tr>
      <w:tr w:rsidR="005F607F" w:rsidRPr="00652701" w14:paraId="18BF564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C8502" w14:textId="77777777" w:rsidR="005F607F" w:rsidRPr="00F0296D" w:rsidRDefault="00EC723C" w:rsidP="00F0296D">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1B975C5F" w14:textId="77777777" w:rsidR="005F607F" w:rsidRPr="00F71DAE" w:rsidRDefault="00F71DAE" w:rsidP="00E21E32">
            <w:pPr>
              <w:spacing w:after="0"/>
              <w:jc w:val="both"/>
              <w:rPr>
                <w:rStyle w:val="TEXTOChar"/>
                <w:rFonts w:asciiTheme="minorHAnsi" w:eastAsiaTheme="minorHAnsi" w:hAnsiTheme="minorHAnsi" w:cstheme="minorHAnsi"/>
                <w:b/>
                <w:color w:val="FF0000"/>
                <w:lang w:val="en-US"/>
              </w:rPr>
            </w:pPr>
            <w:r w:rsidRPr="00F71DAE">
              <w:rPr>
                <w:rStyle w:val="TEXTOChar"/>
                <w:rFonts w:asciiTheme="minorHAnsi" w:eastAsiaTheme="minorHAnsi" w:hAnsiTheme="minorHAnsi" w:cstheme="minorHAnsi"/>
                <w:sz w:val="22"/>
                <w:szCs w:val="22"/>
                <w:lang w:val="en-US"/>
              </w:rPr>
              <w:t>The project is underpinned by four open government principles</w:t>
            </w:r>
            <w:r w:rsidR="004B67B1" w:rsidRPr="00F71DAE">
              <w:rPr>
                <w:rStyle w:val="TEXTOChar"/>
                <w:rFonts w:asciiTheme="minorHAnsi" w:eastAsiaTheme="minorHAnsi" w:hAnsiTheme="minorHAnsi" w:cstheme="minorHAnsi"/>
                <w:sz w:val="22"/>
                <w:szCs w:val="22"/>
                <w:lang w:val="en-US"/>
              </w:rPr>
              <w:t xml:space="preserve">: (i) </w:t>
            </w:r>
            <w:r w:rsidRPr="00F71DAE">
              <w:rPr>
                <w:rStyle w:val="TEXTOChar"/>
                <w:rFonts w:asciiTheme="minorHAnsi" w:eastAsiaTheme="minorHAnsi" w:hAnsiTheme="minorHAnsi" w:cstheme="minorHAnsi"/>
                <w:sz w:val="22"/>
                <w:szCs w:val="22"/>
                <w:lang w:val="en-US"/>
              </w:rPr>
              <w:t>social participation</w:t>
            </w:r>
            <w:r w:rsidR="004B67B1" w:rsidRPr="00F71DAE">
              <w:rPr>
                <w:rStyle w:val="TEXTOChar"/>
                <w:rFonts w:asciiTheme="minorHAnsi" w:eastAsiaTheme="minorHAnsi" w:hAnsiTheme="minorHAnsi" w:cstheme="minorHAnsi"/>
                <w:sz w:val="22"/>
                <w:szCs w:val="22"/>
                <w:lang w:val="en-US"/>
              </w:rPr>
              <w:t xml:space="preserve">, </w:t>
            </w:r>
            <w:r w:rsidRPr="00F71DAE">
              <w:rPr>
                <w:rStyle w:val="TEXTOChar"/>
                <w:rFonts w:asciiTheme="minorHAnsi" w:eastAsiaTheme="minorHAnsi" w:hAnsiTheme="minorHAnsi" w:cstheme="minorHAnsi"/>
                <w:sz w:val="22"/>
                <w:szCs w:val="22"/>
                <w:lang w:val="en-US"/>
              </w:rPr>
              <w:t xml:space="preserve"> as it </w:t>
            </w:r>
            <w:r w:rsidR="00E21E32">
              <w:rPr>
                <w:rStyle w:val="TEXTOChar"/>
                <w:rFonts w:asciiTheme="minorHAnsi" w:eastAsiaTheme="minorHAnsi" w:hAnsiTheme="minorHAnsi" w:cstheme="minorHAnsi"/>
                <w:sz w:val="22"/>
                <w:szCs w:val="22"/>
                <w:lang w:val="en-US"/>
              </w:rPr>
              <w:t>relies on</w:t>
            </w:r>
            <w:r w:rsidRPr="00F71DAE">
              <w:rPr>
                <w:rStyle w:val="TEXTOChar"/>
                <w:rFonts w:asciiTheme="minorHAnsi" w:eastAsiaTheme="minorHAnsi" w:hAnsiTheme="minorHAnsi" w:cstheme="minorHAnsi"/>
                <w:sz w:val="22"/>
                <w:szCs w:val="22"/>
                <w:lang w:val="en-US"/>
              </w:rPr>
              <w:t xml:space="preserve"> public hearing for the gathering of suggestions and criticisms on the draft of the normative act that will be drawn up</w:t>
            </w:r>
            <w:r w:rsidR="004B67B1" w:rsidRPr="00F71DAE">
              <w:rPr>
                <w:rStyle w:val="TEXTOChar"/>
                <w:rFonts w:asciiTheme="minorHAnsi" w:eastAsiaTheme="minorHAnsi" w:hAnsiTheme="minorHAnsi" w:cstheme="minorHAnsi"/>
                <w:sz w:val="22"/>
                <w:szCs w:val="22"/>
                <w:lang w:val="en-US"/>
              </w:rPr>
              <w:t xml:space="preserve">; (ii) </w:t>
            </w:r>
            <w:r w:rsidRPr="00F71DAE">
              <w:rPr>
                <w:rStyle w:val="TEXTOChar"/>
                <w:rFonts w:asciiTheme="minorHAnsi" w:eastAsiaTheme="minorHAnsi" w:hAnsiTheme="minorHAnsi" w:cstheme="minorHAnsi"/>
                <w:sz w:val="22"/>
                <w:szCs w:val="22"/>
                <w:lang w:val="en-US"/>
              </w:rPr>
              <w:t xml:space="preserve"> </w:t>
            </w:r>
            <w:r w:rsidR="004B67B1" w:rsidRPr="00F71DAE">
              <w:rPr>
                <w:rStyle w:val="TEXTOChar"/>
                <w:rFonts w:asciiTheme="minorHAnsi" w:eastAsiaTheme="minorHAnsi" w:hAnsiTheme="minorHAnsi" w:cstheme="minorHAnsi"/>
                <w:sz w:val="22"/>
                <w:szCs w:val="22"/>
                <w:lang w:val="en-US"/>
              </w:rPr>
              <w:t>transpar</w:t>
            </w:r>
            <w:r w:rsidRPr="00F71DAE">
              <w:rPr>
                <w:rStyle w:val="TEXTOChar"/>
                <w:rFonts w:asciiTheme="minorHAnsi" w:eastAsiaTheme="minorHAnsi" w:hAnsiTheme="minorHAnsi" w:cstheme="minorHAnsi"/>
                <w:sz w:val="22"/>
                <w:szCs w:val="22"/>
                <w:lang w:val="en-US"/>
              </w:rPr>
              <w:t>ency</w:t>
            </w:r>
            <w:r w:rsidR="004B67B1" w:rsidRPr="00F71DAE">
              <w:rPr>
                <w:rStyle w:val="TEXTOChar"/>
                <w:rFonts w:asciiTheme="minorHAnsi" w:eastAsiaTheme="minorHAnsi" w:hAnsiTheme="minorHAnsi" w:cstheme="minorHAnsi"/>
                <w:sz w:val="22"/>
                <w:szCs w:val="22"/>
                <w:lang w:val="en-US"/>
              </w:rPr>
              <w:t xml:space="preserve">, </w:t>
            </w:r>
            <w:r w:rsidRPr="00F71DAE">
              <w:rPr>
                <w:rStyle w:val="TEXTOChar"/>
                <w:rFonts w:asciiTheme="minorHAnsi" w:eastAsiaTheme="minorHAnsi" w:hAnsiTheme="minorHAnsi" w:cstheme="minorHAnsi"/>
                <w:sz w:val="22"/>
                <w:szCs w:val="22"/>
                <w:lang w:val="en-US"/>
              </w:rPr>
              <w:t xml:space="preserve"> considering the expected greater disclosure received and produced by the public ombudsman offices</w:t>
            </w:r>
            <w:r w:rsidR="004B67B1" w:rsidRPr="00F71DAE">
              <w:rPr>
                <w:rStyle w:val="TEXTOChar"/>
                <w:rFonts w:asciiTheme="minorHAnsi" w:eastAsiaTheme="minorHAnsi" w:hAnsiTheme="minorHAnsi" w:cstheme="minorHAnsi"/>
                <w:sz w:val="22"/>
                <w:szCs w:val="22"/>
                <w:lang w:val="en-US"/>
              </w:rPr>
              <w:t xml:space="preserve">; (iii) accountability, </w:t>
            </w:r>
            <w:r w:rsidRPr="00F71DAE">
              <w:rPr>
                <w:rStyle w:val="TEXTOChar"/>
                <w:rFonts w:asciiTheme="minorHAnsi" w:eastAsiaTheme="minorHAnsi" w:hAnsiTheme="minorHAnsi" w:cstheme="minorHAnsi"/>
                <w:sz w:val="22"/>
                <w:szCs w:val="22"/>
                <w:lang w:val="en-US"/>
              </w:rPr>
              <w:t>mainly due to the possibility of social control and scrutin</w:t>
            </w:r>
            <w:r>
              <w:rPr>
                <w:rStyle w:val="TEXTOChar"/>
                <w:rFonts w:asciiTheme="minorHAnsi" w:eastAsiaTheme="minorHAnsi" w:hAnsiTheme="minorHAnsi" w:cstheme="minorHAnsi"/>
                <w:sz w:val="22"/>
                <w:szCs w:val="22"/>
                <w:lang w:val="en-US"/>
              </w:rPr>
              <w:t>y</w:t>
            </w:r>
            <w:r w:rsidRPr="00F71DAE">
              <w:rPr>
                <w:rStyle w:val="TEXTOChar"/>
                <w:rFonts w:asciiTheme="minorHAnsi" w:eastAsiaTheme="minorHAnsi" w:hAnsiTheme="minorHAnsi" w:cstheme="minorHAnsi"/>
                <w:sz w:val="22"/>
                <w:szCs w:val="22"/>
                <w:lang w:val="en-US"/>
              </w:rPr>
              <w:t xml:space="preserve"> </w:t>
            </w:r>
            <w:r>
              <w:rPr>
                <w:rStyle w:val="TEXTOChar"/>
                <w:rFonts w:asciiTheme="minorHAnsi" w:eastAsiaTheme="minorHAnsi" w:hAnsiTheme="minorHAnsi" w:cstheme="minorHAnsi"/>
                <w:sz w:val="22"/>
                <w:szCs w:val="22"/>
                <w:lang w:val="en-US"/>
              </w:rPr>
              <w:t xml:space="preserve">of </w:t>
            </w:r>
            <w:r w:rsidRPr="00F71DAE">
              <w:rPr>
                <w:rStyle w:val="TEXTOChar"/>
                <w:rFonts w:asciiTheme="minorHAnsi" w:eastAsiaTheme="minorHAnsi" w:hAnsiTheme="minorHAnsi" w:cstheme="minorHAnsi"/>
                <w:sz w:val="22"/>
                <w:szCs w:val="22"/>
                <w:lang w:val="en-US"/>
              </w:rPr>
              <w:t xml:space="preserve">the draft </w:t>
            </w:r>
            <w:r>
              <w:rPr>
                <w:rStyle w:val="TEXTOChar"/>
                <w:rFonts w:asciiTheme="minorHAnsi" w:eastAsiaTheme="minorHAnsi" w:hAnsiTheme="minorHAnsi" w:cstheme="minorHAnsi"/>
                <w:sz w:val="22"/>
                <w:szCs w:val="22"/>
                <w:lang w:val="en-US"/>
              </w:rPr>
              <w:t>by</w:t>
            </w:r>
            <w:r w:rsidRPr="00F71DAE">
              <w:rPr>
                <w:rStyle w:val="TEXTOChar"/>
                <w:rFonts w:asciiTheme="minorHAnsi" w:eastAsiaTheme="minorHAnsi" w:hAnsiTheme="minorHAnsi" w:cstheme="minorHAnsi"/>
                <w:sz w:val="22"/>
                <w:szCs w:val="22"/>
                <w:lang w:val="en-US"/>
              </w:rPr>
              <w:t xml:space="preserve"> </w:t>
            </w:r>
            <w:r>
              <w:rPr>
                <w:rStyle w:val="TEXTOChar"/>
                <w:rFonts w:asciiTheme="minorHAnsi" w:eastAsiaTheme="minorHAnsi" w:hAnsiTheme="minorHAnsi" w:cstheme="minorHAnsi"/>
                <w:sz w:val="22"/>
                <w:szCs w:val="22"/>
                <w:lang w:val="en-US"/>
              </w:rPr>
              <w:t>an</w:t>
            </w:r>
            <w:r w:rsidRPr="00F71DAE">
              <w:rPr>
                <w:rStyle w:val="TEXTOChar"/>
                <w:rFonts w:asciiTheme="minorHAnsi" w:eastAsiaTheme="minorHAnsi" w:hAnsiTheme="minorHAnsi" w:cstheme="minorHAnsi"/>
                <w:sz w:val="22"/>
                <w:szCs w:val="22"/>
                <w:lang w:val="en-US"/>
              </w:rPr>
              <w:t xml:space="preserve"> </w:t>
            </w:r>
            <w:r>
              <w:rPr>
                <w:rStyle w:val="TEXTOChar"/>
                <w:rFonts w:asciiTheme="minorHAnsi" w:eastAsiaTheme="minorHAnsi" w:hAnsiTheme="minorHAnsi" w:cstheme="minorHAnsi"/>
                <w:sz w:val="22"/>
                <w:szCs w:val="22"/>
                <w:lang w:val="en-US"/>
              </w:rPr>
              <w:t>engaged</w:t>
            </w:r>
            <w:r w:rsidRPr="00F71DAE">
              <w:rPr>
                <w:rStyle w:val="TEXTOChar"/>
                <w:rFonts w:asciiTheme="minorHAnsi" w:eastAsiaTheme="minorHAnsi" w:hAnsiTheme="minorHAnsi" w:cstheme="minorHAnsi"/>
                <w:sz w:val="22"/>
                <w:szCs w:val="22"/>
                <w:lang w:val="en-US"/>
              </w:rPr>
              <w:t xml:space="preserve"> society</w:t>
            </w:r>
            <w:r w:rsidR="004B67B1" w:rsidRPr="00F71DAE">
              <w:rPr>
                <w:rStyle w:val="TEXTOChar"/>
                <w:rFonts w:asciiTheme="minorHAnsi" w:eastAsiaTheme="minorHAnsi" w:hAnsiTheme="minorHAnsi" w:cstheme="minorHAnsi"/>
                <w:sz w:val="22"/>
                <w:szCs w:val="22"/>
                <w:lang w:val="en-US"/>
              </w:rPr>
              <w:t xml:space="preserve">; (iv) </w:t>
            </w:r>
            <w:r>
              <w:rPr>
                <w:rStyle w:val="TEXTOChar"/>
                <w:rFonts w:asciiTheme="minorHAnsi" w:eastAsiaTheme="minorHAnsi" w:hAnsiTheme="minorHAnsi" w:cstheme="minorHAnsi"/>
                <w:sz w:val="22"/>
                <w:szCs w:val="22"/>
                <w:lang w:val="en-US"/>
              </w:rPr>
              <w:t>technology and innovation</w:t>
            </w:r>
            <w:r w:rsidR="004B67B1" w:rsidRPr="00F71DAE">
              <w:rPr>
                <w:rStyle w:val="TEXTOChar"/>
                <w:rFonts w:asciiTheme="minorHAnsi" w:eastAsiaTheme="minorHAnsi" w:hAnsiTheme="minorHAnsi" w:cstheme="minorHAnsi"/>
                <w:sz w:val="22"/>
                <w:szCs w:val="22"/>
                <w:lang w:val="en-US"/>
              </w:rPr>
              <w:t xml:space="preserve">, </w:t>
            </w:r>
            <w:r>
              <w:rPr>
                <w:rStyle w:val="TEXTOChar"/>
                <w:rFonts w:asciiTheme="minorHAnsi" w:eastAsiaTheme="minorHAnsi" w:hAnsiTheme="minorHAnsi" w:cstheme="minorHAnsi"/>
                <w:sz w:val="22"/>
                <w:szCs w:val="22"/>
                <w:lang w:val="en-US"/>
              </w:rPr>
              <w:t>considering the development of the project in an electronic format and the fact that creating an ombudsman system is a new fact in Brazil’s federal public administration.</w:t>
            </w:r>
          </w:p>
        </w:tc>
      </w:tr>
      <w:tr w:rsidR="005F607F" w:rsidRPr="00652701" w14:paraId="10F42314"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E5468" w14:textId="77777777" w:rsidR="005F607F" w:rsidRPr="00F0296D" w:rsidRDefault="00F0296D"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60D91FD4" w14:textId="77777777" w:rsidR="004B67B1" w:rsidRPr="00AB4774" w:rsidRDefault="00E21E32" w:rsidP="00E64A72">
            <w:pPr>
              <w:spacing w:after="0"/>
              <w:jc w:val="both"/>
              <w:rPr>
                <w:rStyle w:val="TEXTOChar"/>
                <w:rFonts w:asciiTheme="minorHAnsi" w:eastAsiaTheme="minorHAnsi" w:hAnsiTheme="minorHAnsi" w:cstheme="minorHAnsi"/>
                <w:sz w:val="22"/>
                <w:szCs w:val="22"/>
                <w:lang w:val="en-US"/>
              </w:rPr>
            </w:pPr>
            <w:r w:rsidRPr="00AB4774">
              <w:rPr>
                <w:rStyle w:val="TEXTOChar"/>
                <w:rFonts w:asciiTheme="minorHAnsi" w:eastAsiaTheme="minorHAnsi" w:hAnsiTheme="minorHAnsi" w:cstheme="minorHAnsi"/>
                <w:sz w:val="22"/>
                <w:szCs w:val="22"/>
                <w:lang w:val="en-US"/>
              </w:rPr>
              <w:t xml:space="preserve">The creation of an Ombudsman System will define the functions and prerogatives of the Federal Ombudsman </w:t>
            </w:r>
            <w:r w:rsidR="007B2418">
              <w:rPr>
                <w:rStyle w:val="TEXTOChar"/>
                <w:rFonts w:asciiTheme="minorHAnsi" w:eastAsiaTheme="minorHAnsi" w:hAnsiTheme="minorHAnsi" w:cstheme="minorHAnsi"/>
                <w:sz w:val="22"/>
                <w:szCs w:val="22"/>
                <w:lang w:val="en-US"/>
              </w:rPr>
              <w:t>Unit</w:t>
            </w:r>
            <w:r w:rsidRPr="00AB4774">
              <w:rPr>
                <w:rStyle w:val="TEXTOChar"/>
                <w:rFonts w:asciiTheme="minorHAnsi" w:eastAsiaTheme="minorHAnsi" w:hAnsiTheme="minorHAnsi" w:cstheme="minorHAnsi"/>
                <w:sz w:val="22"/>
                <w:szCs w:val="22"/>
                <w:lang w:val="en-US"/>
              </w:rPr>
              <w:t xml:space="preserve"> </w:t>
            </w:r>
            <w:r w:rsidR="00AB4774" w:rsidRPr="00AB4774">
              <w:rPr>
                <w:rStyle w:val="TEXTOChar"/>
                <w:rFonts w:asciiTheme="minorHAnsi" w:eastAsiaTheme="minorHAnsi" w:hAnsiTheme="minorHAnsi" w:cstheme="minorHAnsi"/>
                <w:sz w:val="22"/>
                <w:szCs w:val="22"/>
                <w:lang w:val="en-US"/>
              </w:rPr>
              <w:t xml:space="preserve">and those of </w:t>
            </w:r>
            <w:r w:rsidR="007B2418">
              <w:rPr>
                <w:rStyle w:val="TEXTOChar"/>
                <w:rFonts w:asciiTheme="minorHAnsi" w:eastAsiaTheme="minorHAnsi" w:hAnsiTheme="minorHAnsi" w:cstheme="minorHAnsi"/>
                <w:sz w:val="22"/>
                <w:szCs w:val="22"/>
                <w:lang w:val="en-US"/>
              </w:rPr>
              <w:t xml:space="preserve">the </w:t>
            </w:r>
            <w:r w:rsidR="00AB4774">
              <w:rPr>
                <w:rStyle w:val="TEXTOChar"/>
                <w:rFonts w:asciiTheme="minorHAnsi" w:eastAsiaTheme="minorHAnsi" w:hAnsiTheme="minorHAnsi" w:cstheme="minorHAnsi"/>
                <w:sz w:val="22"/>
                <w:szCs w:val="22"/>
                <w:lang w:val="en-US"/>
              </w:rPr>
              <w:t>sectorial and sectional ombudsma</w:t>
            </w:r>
            <w:r w:rsidR="00AB4774" w:rsidRPr="00AB4774">
              <w:rPr>
                <w:rStyle w:val="TEXTOChar"/>
                <w:rFonts w:asciiTheme="minorHAnsi" w:eastAsiaTheme="minorHAnsi" w:hAnsiTheme="minorHAnsi" w:cstheme="minorHAnsi"/>
                <w:sz w:val="22"/>
                <w:szCs w:val="22"/>
                <w:lang w:val="en-US"/>
              </w:rPr>
              <w:t xml:space="preserve">n </w:t>
            </w:r>
            <w:r w:rsidR="007B2418">
              <w:rPr>
                <w:rStyle w:val="TEXTOChar"/>
                <w:rFonts w:asciiTheme="minorHAnsi" w:eastAsiaTheme="minorHAnsi" w:hAnsiTheme="minorHAnsi" w:cstheme="minorHAnsi"/>
                <w:sz w:val="22"/>
                <w:szCs w:val="22"/>
                <w:lang w:val="en-US"/>
              </w:rPr>
              <w:t>units</w:t>
            </w:r>
            <w:r w:rsidR="00AB4774">
              <w:rPr>
                <w:rStyle w:val="TEXTOChar"/>
                <w:rFonts w:asciiTheme="minorHAnsi" w:eastAsiaTheme="minorHAnsi" w:hAnsiTheme="minorHAnsi" w:cstheme="minorHAnsi"/>
                <w:sz w:val="22"/>
                <w:szCs w:val="22"/>
                <w:lang w:val="en-US"/>
              </w:rPr>
              <w:t xml:space="preserve"> </w:t>
            </w:r>
            <w:r w:rsidR="00AB4774" w:rsidRPr="00AB4774">
              <w:rPr>
                <w:rStyle w:val="TEXTOChar"/>
                <w:rFonts w:asciiTheme="minorHAnsi" w:eastAsiaTheme="minorHAnsi" w:hAnsiTheme="minorHAnsi" w:cstheme="minorHAnsi"/>
                <w:sz w:val="22"/>
                <w:szCs w:val="22"/>
                <w:lang w:val="en-US"/>
              </w:rPr>
              <w:t>of the Federal Executive Power; it will establish minimum compulsory attributions for all units of the system which, if not fulfilled, may hold the relevant responsible manager accountable</w:t>
            </w:r>
            <w:r w:rsidR="004B67B1" w:rsidRPr="00AB4774">
              <w:rPr>
                <w:rStyle w:val="TEXTOChar"/>
                <w:rFonts w:asciiTheme="minorHAnsi" w:eastAsiaTheme="minorHAnsi" w:hAnsiTheme="minorHAnsi" w:cstheme="minorHAnsi"/>
                <w:sz w:val="22"/>
                <w:szCs w:val="22"/>
                <w:lang w:val="en-US"/>
              </w:rPr>
              <w:t xml:space="preserve">; </w:t>
            </w:r>
            <w:r w:rsidR="00AB4774" w:rsidRPr="00AB4774">
              <w:rPr>
                <w:rStyle w:val="TEXTOChar"/>
                <w:rFonts w:asciiTheme="minorHAnsi" w:eastAsiaTheme="minorHAnsi" w:hAnsiTheme="minorHAnsi" w:cstheme="minorHAnsi"/>
                <w:sz w:val="22"/>
                <w:szCs w:val="22"/>
                <w:lang w:val="en-US"/>
              </w:rPr>
              <w:t xml:space="preserve">it will impose </w:t>
            </w:r>
            <w:r w:rsidR="00AB4774">
              <w:rPr>
                <w:rStyle w:val="TEXTOChar"/>
                <w:rFonts w:asciiTheme="minorHAnsi" w:eastAsiaTheme="minorHAnsi" w:hAnsiTheme="minorHAnsi" w:cstheme="minorHAnsi"/>
                <w:sz w:val="22"/>
                <w:szCs w:val="22"/>
                <w:lang w:val="en-US"/>
              </w:rPr>
              <w:t xml:space="preserve">to the institutions </w:t>
            </w:r>
            <w:r w:rsidR="00AB4774" w:rsidRPr="00AB4774">
              <w:rPr>
                <w:rStyle w:val="TEXTOChar"/>
                <w:rFonts w:asciiTheme="minorHAnsi" w:eastAsiaTheme="minorHAnsi" w:hAnsiTheme="minorHAnsi" w:cstheme="minorHAnsi"/>
                <w:sz w:val="22"/>
                <w:szCs w:val="22"/>
                <w:lang w:val="en-US"/>
              </w:rPr>
              <w:t>the duty of respecting the autonomy of the</w:t>
            </w:r>
            <w:r w:rsidR="00AB4774">
              <w:rPr>
                <w:rStyle w:val="TEXTOChar"/>
                <w:rFonts w:asciiTheme="minorHAnsi" w:eastAsiaTheme="minorHAnsi" w:hAnsiTheme="minorHAnsi" w:cstheme="minorHAnsi"/>
                <w:sz w:val="22"/>
                <w:szCs w:val="22"/>
                <w:lang w:val="en-US"/>
              </w:rPr>
              <w:t xml:space="preserve">ir own ombudsman </w:t>
            </w:r>
            <w:r w:rsidR="007B2418">
              <w:rPr>
                <w:rStyle w:val="TEXTOChar"/>
                <w:rFonts w:asciiTheme="minorHAnsi" w:eastAsiaTheme="minorHAnsi" w:hAnsiTheme="minorHAnsi" w:cstheme="minorHAnsi"/>
                <w:sz w:val="22"/>
                <w:szCs w:val="22"/>
                <w:lang w:val="en-US"/>
              </w:rPr>
              <w:t>units</w:t>
            </w:r>
            <w:r w:rsidR="004B67B1" w:rsidRPr="00AB4774">
              <w:rPr>
                <w:rStyle w:val="TEXTOChar"/>
                <w:rFonts w:asciiTheme="minorHAnsi" w:eastAsiaTheme="minorHAnsi" w:hAnsiTheme="minorHAnsi" w:cstheme="minorHAnsi"/>
                <w:sz w:val="22"/>
                <w:szCs w:val="22"/>
                <w:lang w:val="en-US"/>
              </w:rPr>
              <w:t xml:space="preserve">; </w:t>
            </w:r>
            <w:r w:rsidR="007B2418">
              <w:rPr>
                <w:rStyle w:val="TEXTOChar"/>
                <w:rFonts w:asciiTheme="minorHAnsi" w:eastAsiaTheme="minorHAnsi" w:hAnsiTheme="minorHAnsi" w:cstheme="minorHAnsi"/>
                <w:sz w:val="22"/>
                <w:szCs w:val="22"/>
                <w:lang w:val="en-US"/>
              </w:rPr>
              <w:t>it will establish articulation mechanisms that will allow the exchange of experience</w:t>
            </w:r>
            <w:r w:rsidR="005A1B6C">
              <w:rPr>
                <w:rStyle w:val="TEXTOChar"/>
                <w:rFonts w:asciiTheme="minorHAnsi" w:eastAsiaTheme="minorHAnsi" w:hAnsiTheme="minorHAnsi" w:cstheme="minorHAnsi"/>
                <w:sz w:val="22"/>
                <w:szCs w:val="22"/>
                <w:lang w:val="en-US"/>
              </w:rPr>
              <w:t>s</w:t>
            </w:r>
            <w:r w:rsidR="007B2418">
              <w:rPr>
                <w:rStyle w:val="TEXTOChar"/>
                <w:rFonts w:asciiTheme="minorHAnsi" w:eastAsiaTheme="minorHAnsi" w:hAnsiTheme="minorHAnsi" w:cstheme="minorHAnsi"/>
                <w:sz w:val="22"/>
                <w:szCs w:val="22"/>
                <w:lang w:val="en-US"/>
              </w:rPr>
              <w:t xml:space="preserve">  and mutual strengthening between the ombudsman units.</w:t>
            </w:r>
            <w:r w:rsidR="004B67B1" w:rsidRPr="00AB4774">
              <w:rPr>
                <w:rStyle w:val="TEXTOChar"/>
                <w:rFonts w:asciiTheme="minorHAnsi" w:eastAsiaTheme="minorHAnsi" w:hAnsiTheme="minorHAnsi" w:cstheme="minorHAnsi"/>
                <w:sz w:val="22"/>
                <w:szCs w:val="22"/>
                <w:lang w:val="en-US"/>
              </w:rPr>
              <w:t xml:space="preserve"> </w:t>
            </w:r>
          </w:p>
          <w:p w14:paraId="04A6E036" w14:textId="77777777" w:rsidR="005F607F" w:rsidRPr="00316E55" w:rsidRDefault="00316E55" w:rsidP="00342878">
            <w:pPr>
              <w:spacing w:after="0"/>
              <w:jc w:val="both"/>
              <w:rPr>
                <w:rStyle w:val="TEXTOChar"/>
                <w:rFonts w:asciiTheme="minorHAnsi" w:eastAsiaTheme="minorHAnsi" w:hAnsiTheme="minorHAnsi" w:cstheme="minorHAnsi"/>
                <w:sz w:val="22"/>
                <w:szCs w:val="22"/>
                <w:lang w:val="en-US"/>
              </w:rPr>
            </w:pPr>
            <w:r>
              <w:rPr>
                <w:rStyle w:val="TEXTOChar"/>
                <w:rFonts w:asciiTheme="minorHAnsi" w:eastAsiaTheme="minorHAnsi" w:hAnsiTheme="minorHAnsi" w:cstheme="minorHAnsi"/>
                <w:sz w:val="22"/>
                <w:szCs w:val="22"/>
                <w:lang w:val="en-US"/>
              </w:rPr>
              <w:t>In</w:t>
            </w:r>
            <w:r w:rsidRPr="00316E55">
              <w:rPr>
                <w:rStyle w:val="TEXTOChar"/>
                <w:rFonts w:asciiTheme="minorHAnsi" w:eastAsiaTheme="minorHAnsi" w:hAnsiTheme="minorHAnsi" w:cstheme="minorHAnsi"/>
                <w:sz w:val="22"/>
                <w:szCs w:val="22"/>
                <w:lang w:val="en-US"/>
              </w:rPr>
              <w:t xml:space="preserve"> the end, the project is expected to </w:t>
            </w:r>
            <w:r w:rsidR="004B67B1" w:rsidRPr="00316E55">
              <w:rPr>
                <w:rStyle w:val="TEXTOChar"/>
                <w:rFonts w:asciiTheme="minorHAnsi" w:eastAsiaTheme="minorHAnsi" w:hAnsiTheme="minorHAnsi" w:cstheme="minorHAnsi"/>
                <w:sz w:val="22"/>
                <w:szCs w:val="22"/>
                <w:lang w:val="en-US"/>
              </w:rPr>
              <w:t xml:space="preserve">(i) </w:t>
            </w:r>
            <w:r w:rsidRPr="00316E55">
              <w:rPr>
                <w:rStyle w:val="TEXTOChar"/>
                <w:rFonts w:asciiTheme="minorHAnsi" w:eastAsiaTheme="minorHAnsi" w:hAnsiTheme="minorHAnsi" w:cstheme="minorHAnsi"/>
                <w:sz w:val="22"/>
                <w:szCs w:val="22"/>
                <w:lang w:val="en-US"/>
              </w:rPr>
              <w:t>indicate the number of ombudsman units that participated in the General Conference of Ombudsman Units</w:t>
            </w:r>
            <w:r w:rsidR="004B67B1" w:rsidRPr="00316E55">
              <w:rPr>
                <w:rStyle w:val="TEXTOChar"/>
                <w:rFonts w:asciiTheme="minorHAnsi" w:eastAsiaTheme="minorHAnsi" w:hAnsiTheme="minorHAnsi" w:cstheme="minorHAnsi"/>
                <w:sz w:val="22"/>
                <w:szCs w:val="22"/>
                <w:lang w:val="en-US"/>
              </w:rPr>
              <w:t xml:space="preserve">; (ii) </w:t>
            </w:r>
            <w:r w:rsidRPr="00316E55">
              <w:rPr>
                <w:rStyle w:val="TEXTOChar"/>
                <w:rFonts w:asciiTheme="minorHAnsi" w:eastAsiaTheme="minorHAnsi" w:hAnsiTheme="minorHAnsi" w:cstheme="minorHAnsi"/>
                <w:sz w:val="22"/>
                <w:szCs w:val="22"/>
                <w:lang w:val="en-US"/>
              </w:rPr>
              <w:t>indicate the number of ombudsman units that provided information on their functioning to the Federal Ombudsman Unit</w:t>
            </w:r>
            <w:r w:rsidR="004B67B1" w:rsidRPr="00316E55">
              <w:rPr>
                <w:rStyle w:val="TEXTOChar"/>
                <w:rFonts w:asciiTheme="minorHAnsi" w:eastAsiaTheme="minorHAnsi" w:hAnsiTheme="minorHAnsi" w:cstheme="minorHAnsi"/>
                <w:sz w:val="22"/>
                <w:szCs w:val="22"/>
                <w:lang w:val="en-US"/>
              </w:rPr>
              <w:t xml:space="preserve">; (iii) </w:t>
            </w:r>
            <w:r w:rsidRPr="00316E55">
              <w:rPr>
                <w:rStyle w:val="TEXTOChar"/>
                <w:rFonts w:asciiTheme="minorHAnsi" w:eastAsiaTheme="minorHAnsi" w:hAnsiTheme="minorHAnsi" w:cstheme="minorHAnsi"/>
                <w:sz w:val="22"/>
                <w:szCs w:val="22"/>
                <w:lang w:val="en-US"/>
              </w:rPr>
              <w:t xml:space="preserve">check and </w:t>
            </w:r>
            <w:r w:rsidR="005173B6">
              <w:rPr>
                <w:rStyle w:val="TEXTOChar"/>
                <w:rFonts w:asciiTheme="minorHAnsi" w:eastAsiaTheme="minorHAnsi" w:hAnsiTheme="minorHAnsi" w:cstheme="minorHAnsi"/>
                <w:sz w:val="22"/>
                <w:szCs w:val="22"/>
                <w:lang w:val="en-US"/>
              </w:rPr>
              <w:t>compile</w:t>
            </w:r>
            <w:r>
              <w:rPr>
                <w:rStyle w:val="TEXTOChar"/>
                <w:rFonts w:asciiTheme="minorHAnsi" w:eastAsiaTheme="minorHAnsi" w:hAnsiTheme="minorHAnsi" w:cstheme="minorHAnsi"/>
                <w:sz w:val="22"/>
                <w:szCs w:val="22"/>
                <w:lang w:val="en-US"/>
              </w:rPr>
              <w:t xml:space="preserve"> the contributions of the civil society and public ombudsman units to the draft presented and made available; (iv) </w:t>
            </w:r>
            <w:r w:rsidR="00342878">
              <w:rPr>
                <w:rStyle w:val="TEXTOChar"/>
                <w:rFonts w:asciiTheme="minorHAnsi" w:eastAsiaTheme="minorHAnsi" w:hAnsiTheme="minorHAnsi" w:cstheme="minorHAnsi"/>
                <w:sz w:val="22"/>
                <w:szCs w:val="22"/>
                <w:lang w:val="en-US"/>
              </w:rPr>
              <w:t>compile</w:t>
            </w:r>
            <w:r w:rsidR="004B67B1" w:rsidRPr="00316E55">
              <w:rPr>
                <w:rStyle w:val="TEXTOChar"/>
                <w:rFonts w:asciiTheme="minorHAnsi" w:eastAsiaTheme="minorHAnsi" w:hAnsiTheme="minorHAnsi" w:cstheme="minorHAnsi"/>
                <w:sz w:val="22"/>
                <w:szCs w:val="22"/>
                <w:lang w:val="en-US"/>
              </w:rPr>
              <w:t xml:space="preserve"> </w:t>
            </w:r>
            <w:r>
              <w:rPr>
                <w:rStyle w:val="TEXTOChar"/>
                <w:rFonts w:asciiTheme="minorHAnsi" w:eastAsiaTheme="minorHAnsi" w:hAnsiTheme="minorHAnsi" w:cstheme="minorHAnsi"/>
                <w:sz w:val="22"/>
                <w:szCs w:val="22"/>
                <w:lang w:val="en-US"/>
              </w:rPr>
              <w:t>and obtain subsidies to address the most controversial themes regarding the creation of an ombudsman system</w:t>
            </w:r>
            <w:r w:rsidR="004B67B1" w:rsidRPr="00316E55">
              <w:rPr>
                <w:rStyle w:val="TEXTOChar"/>
                <w:rFonts w:asciiTheme="minorHAnsi" w:eastAsiaTheme="minorHAnsi" w:hAnsiTheme="minorHAnsi" w:cstheme="minorHAnsi"/>
                <w:sz w:val="22"/>
                <w:szCs w:val="22"/>
                <w:lang w:val="en-US"/>
              </w:rPr>
              <w:t>.</w:t>
            </w:r>
          </w:p>
        </w:tc>
      </w:tr>
      <w:tr w:rsidR="005F607F" w:rsidRPr="002340B0" w14:paraId="307F4D60"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2773C" w14:textId="77777777" w:rsidR="005F607F" w:rsidRPr="00F0296D" w:rsidRDefault="00316E55"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70D4D86A" w14:textId="77777777" w:rsidR="005F607F" w:rsidRPr="00F0296D" w:rsidRDefault="00E21E32" w:rsidP="00E64A72">
            <w:pPr>
              <w:spacing w:after="0"/>
              <w:jc w:val="both"/>
              <w:rPr>
                <w:rStyle w:val="TEXTOChar"/>
                <w:rFonts w:asciiTheme="minorHAnsi" w:eastAsiaTheme="minorHAnsi" w:hAnsiTheme="minorHAnsi" w:cstheme="minorHAnsi"/>
              </w:rPr>
            </w:pPr>
            <w:r w:rsidRPr="00F0296D">
              <w:rPr>
                <w:rFonts w:asciiTheme="minorHAnsi" w:hAnsiTheme="minorHAnsi" w:cstheme="minorHAnsi"/>
                <w:b/>
                <w:noProof/>
              </w:rPr>
              <w:t>I</w:t>
            </w:r>
            <w:r w:rsidR="00316E55">
              <w:rPr>
                <w:rFonts w:asciiTheme="minorHAnsi" w:hAnsiTheme="minorHAnsi" w:cstheme="minorHAnsi"/>
                <w:b/>
                <w:noProof/>
              </w:rPr>
              <w:t>mplemented</w:t>
            </w:r>
          </w:p>
        </w:tc>
      </w:tr>
      <w:tr w:rsidR="005F607F" w:rsidRPr="00652701" w14:paraId="2E752608"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82C6D" w14:textId="77777777" w:rsidR="005F607F" w:rsidRPr="00316E55" w:rsidRDefault="00316E55" w:rsidP="00316E55">
            <w:pPr>
              <w:spacing w:after="0"/>
              <w:rPr>
                <w:rStyle w:val="TEXTOChar"/>
                <w:rFonts w:asciiTheme="minorHAnsi" w:eastAsiaTheme="minorHAnsi" w:hAnsiTheme="minorHAnsi" w:cstheme="minorHAnsi"/>
                <w:b/>
                <w:sz w:val="20"/>
                <w:lang w:val="en-US"/>
              </w:rPr>
            </w:pPr>
            <w:r w:rsidRPr="00316E55">
              <w:rPr>
                <w:rStyle w:val="TEXTOChar"/>
                <w:rFonts w:asciiTheme="minorHAnsi" w:hAnsiTheme="minorHAnsi" w:cstheme="minorHAnsi"/>
                <w:b/>
                <w:sz w:val="20"/>
                <w:lang w:val="en-US"/>
              </w:rPr>
              <w:t xml:space="preserve">Description of the </w:t>
            </w:r>
            <w:r w:rsidRPr="00316E55">
              <w:rPr>
                <w:rStyle w:val="TEXTOChar"/>
                <w:rFonts w:asciiTheme="minorHAnsi" w:hAnsiTheme="minorHAnsi" w:cstheme="minorHAnsi"/>
                <w:b/>
                <w:sz w:val="20"/>
                <w:lang w:val="en-US"/>
              </w:rPr>
              <w:lastRenderedPageBreak/>
              <w:t>results</w:t>
            </w:r>
          </w:p>
        </w:tc>
        <w:tc>
          <w:tcPr>
            <w:tcW w:w="6769" w:type="dxa"/>
            <w:tcBorders>
              <w:top w:val="single" w:sz="4" w:space="0" w:color="auto"/>
              <w:left w:val="single" w:sz="4" w:space="0" w:color="auto"/>
              <w:bottom w:val="single" w:sz="4" w:space="0" w:color="auto"/>
              <w:right w:val="single" w:sz="4" w:space="0" w:color="auto"/>
            </w:tcBorders>
          </w:tcPr>
          <w:p w14:paraId="005D0F31" w14:textId="77777777" w:rsidR="00886FA1" w:rsidRPr="00F06BB4" w:rsidRDefault="00316E55" w:rsidP="00502C5A">
            <w:pPr>
              <w:jc w:val="both"/>
              <w:rPr>
                <w:rStyle w:val="TEXTOChar"/>
                <w:rFonts w:eastAsiaTheme="minorHAnsi"/>
                <w:sz w:val="22"/>
                <w:szCs w:val="22"/>
                <w:lang w:val="en-US"/>
              </w:rPr>
            </w:pPr>
            <w:r w:rsidRPr="00316E55">
              <w:rPr>
                <w:rStyle w:val="TEXTOChar"/>
                <w:rFonts w:eastAsiaTheme="minorHAnsi"/>
                <w:sz w:val="22"/>
                <w:szCs w:val="22"/>
                <w:lang w:val="en-US"/>
              </w:rPr>
              <w:lastRenderedPageBreak/>
              <w:t xml:space="preserve">The commitment was 100% accomplished, as the draft was drawn up </w:t>
            </w:r>
            <w:r w:rsidRPr="00316E55">
              <w:rPr>
                <w:rStyle w:val="TEXTOChar"/>
                <w:rFonts w:eastAsiaTheme="minorHAnsi"/>
                <w:sz w:val="22"/>
                <w:szCs w:val="22"/>
                <w:lang w:val="en-US"/>
              </w:rPr>
              <w:lastRenderedPageBreak/>
              <w:t xml:space="preserve">and completed, although the decree </w:t>
            </w:r>
            <w:r>
              <w:rPr>
                <w:rStyle w:val="TEXTOChar"/>
                <w:rFonts w:eastAsiaTheme="minorHAnsi"/>
                <w:sz w:val="22"/>
                <w:szCs w:val="22"/>
                <w:lang w:val="en-US"/>
              </w:rPr>
              <w:t>was not</w:t>
            </w:r>
            <w:r w:rsidRPr="00316E55">
              <w:rPr>
                <w:rStyle w:val="TEXTOChar"/>
                <w:rFonts w:eastAsiaTheme="minorHAnsi"/>
                <w:sz w:val="22"/>
                <w:szCs w:val="22"/>
                <w:lang w:val="en-US"/>
              </w:rPr>
              <w:t xml:space="preserve"> signed</w:t>
            </w:r>
            <w:r w:rsidR="00886FA1" w:rsidRPr="00316E55">
              <w:rPr>
                <w:rStyle w:val="TEXTOChar"/>
                <w:rFonts w:eastAsiaTheme="minorHAnsi"/>
                <w:sz w:val="22"/>
                <w:szCs w:val="22"/>
                <w:lang w:val="en-US"/>
              </w:rPr>
              <w:t xml:space="preserve">. </w:t>
            </w:r>
            <w:r w:rsidRPr="00F06BB4">
              <w:rPr>
                <w:rStyle w:val="TEXTOChar"/>
                <w:rFonts w:eastAsiaTheme="minorHAnsi"/>
                <w:sz w:val="22"/>
                <w:szCs w:val="22"/>
                <w:lang w:val="en-US"/>
              </w:rPr>
              <w:t>Summing up, the stages were as follows</w:t>
            </w:r>
            <w:r w:rsidR="00886FA1" w:rsidRPr="00F06BB4">
              <w:rPr>
                <w:rStyle w:val="TEXTOChar"/>
                <w:rFonts w:eastAsiaTheme="minorHAnsi"/>
                <w:sz w:val="22"/>
                <w:szCs w:val="22"/>
                <w:lang w:val="en-US"/>
              </w:rPr>
              <w:t>:</w:t>
            </w:r>
          </w:p>
          <w:p w14:paraId="0D1C8A1E" w14:textId="77777777" w:rsidR="00886FA1" w:rsidRPr="00D27D96" w:rsidRDefault="00316E55" w:rsidP="00502C5A">
            <w:pPr>
              <w:jc w:val="both"/>
              <w:rPr>
                <w:rStyle w:val="TEXTOChar"/>
                <w:rFonts w:eastAsiaTheme="minorHAnsi"/>
                <w:sz w:val="22"/>
                <w:szCs w:val="22"/>
                <w:lang w:val="en-US"/>
              </w:rPr>
            </w:pPr>
            <w:r w:rsidRPr="00C263DC">
              <w:rPr>
                <w:rStyle w:val="TEXTOChar"/>
                <w:rFonts w:eastAsiaTheme="minorHAnsi"/>
                <w:b/>
                <w:sz w:val="22"/>
                <w:szCs w:val="22"/>
                <w:lang w:val="en-US"/>
              </w:rPr>
              <w:t>Stage</w:t>
            </w:r>
            <w:r w:rsidR="00886FA1" w:rsidRPr="00C263DC">
              <w:rPr>
                <w:rStyle w:val="TEXTOChar"/>
                <w:rFonts w:eastAsiaTheme="minorHAnsi"/>
                <w:b/>
                <w:sz w:val="22"/>
                <w:szCs w:val="22"/>
                <w:lang w:val="en-US"/>
              </w:rPr>
              <w:t xml:space="preserve"> 1:</w:t>
            </w:r>
            <w:r w:rsidR="00886FA1" w:rsidRPr="00C263DC">
              <w:rPr>
                <w:rStyle w:val="TEXTOChar"/>
                <w:rFonts w:eastAsiaTheme="minorHAnsi"/>
                <w:sz w:val="22"/>
                <w:szCs w:val="22"/>
                <w:lang w:val="en-US"/>
              </w:rPr>
              <w:t xml:space="preserve"> </w:t>
            </w:r>
            <w:r w:rsidR="00D27D96" w:rsidRPr="00C263DC">
              <w:rPr>
                <w:rStyle w:val="TEXTOChar"/>
                <w:rFonts w:eastAsiaTheme="minorHAnsi"/>
                <w:sz w:val="22"/>
                <w:szCs w:val="22"/>
                <w:lang w:val="en-US"/>
              </w:rPr>
              <w:t xml:space="preserve">In this stage, data and information on Brazilian ombudsman units were collected. </w:t>
            </w:r>
            <w:r w:rsidR="00D27D96" w:rsidRPr="00D27D96">
              <w:rPr>
                <w:rStyle w:val="TEXTOChar"/>
                <w:rFonts w:eastAsiaTheme="minorHAnsi"/>
                <w:sz w:val="22"/>
                <w:szCs w:val="22"/>
                <w:lang w:val="en-US"/>
              </w:rPr>
              <w:t xml:space="preserve">Following the European ombudsman example through the result of </w:t>
            </w:r>
            <w:r w:rsidR="00D27D96">
              <w:rPr>
                <w:rStyle w:val="TEXTOChar"/>
                <w:rFonts w:eastAsiaTheme="minorHAnsi"/>
                <w:sz w:val="22"/>
                <w:szCs w:val="22"/>
                <w:lang w:val="en-US"/>
              </w:rPr>
              <w:t>a</w:t>
            </w:r>
            <w:r w:rsidR="00D27D96" w:rsidRPr="00D27D96">
              <w:rPr>
                <w:rStyle w:val="TEXTOChar"/>
                <w:rFonts w:eastAsiaTheme="minorHAnsi"/>
                <w:sz w:val="22"/>
                <w:szCs w:val="22"/>
                <w:lang w:val="en-US"/>
              </w:rPr>
              <w:t xml:space="preserve"> consultancy of the </w:t>
            </w:r>
            <w:r w:rsidR="00D51F14" w:rsidRPr="00223833">
              <w:rPr>
                <w:rFonts w:asciiTheme="minorHAnsi" w:hAnsiTheme="minorHAnsi" w:cs="Arial"/>
                <w:lang w:val="en-US"/>
              </w:rPr>
              <w:t>EU-</w:t>
            </w:r>
            <w:r w:rsidR="00D51F14" w:rsidRPr="00223833">
              <w:rPr>
                <w:rFonts w:asciiTheme="minorHAnsi" w:hAnsiTheme="minorHAnsi" w:cs="Arial"/>
                <w:bCs/>
                <w:lang w:val="en-US"/>
              </w:rPr>
              <w:t>Brazil Sector Dialogues</w:t>
            </w:r>
            <w:r w:rsidR="00D51F14" w:rsidRPr="00223833">
              <w:rPr>
                <w:rFonts w:asciiTheme="minorHAnsi" w:hAnsiTheme="minorHAnsi" w:cs="Arial"/>
                <w:lang w:val="en-US"/>
              </w:rPr>
              <w:t xml:space="preserve"> Support Facility </w:t>
            </w:r>
            <w:r w:rsidR="00D51F14" w:rsidRPr="00223833">
              <w:rPr>
                <w:rFonts w:asciiTheme="minorHAnsi" w:hAnsiTheme="minorHAnsi" w:cs="Arial"/>
                <w:bCs/>
                <w:lang w:val="en-US"/>
              </w:rPr>
              <w:t>Project</w:t>
            </w:r>
            <w:r w:rsidR="00D27D96" w:rsidRPr="00223833">
              <w:rPr>
                <w:rStyle w:val="TEXTOChar"/>
                <w:rFonts w:asciiTheme="minorHAnsi" w:eastAsiaTheme="minorHAnsi" w:hAnsiTheme="minorHAnsi"/>
                <w:sz w:val="22"/>
                <w:szCs w:val="22"/>
                <w:lang w:val="en-US"/>
              </w:rPr>
              <w:t>,</w:t>
            </w:r>
            <w:r w:rsidR="00D27D96" w:rsidRPr="00223833">
              <w:rPr>
                <w:rStyle w:val="TEXTOChar"/>
                <w:rFonts w:eastAsiaTheme="minorHAnsi"/>
                <w:sz w:val="22"/>
                <w:szCs w:val="22"/>
                <w:lang w:val="en-US"/>
              </w:rPr>
              <w:t xml:space="preserve"> in partnership with th</w:t>
            </w:r>
            <w:r w:rsidR="00D27D96" w:rsidRPr="00D27D96">
              <w:rPr>
                <w:rStyle w:val="TEXTOChar"/>
                <w:rFonts w:eastAsiaTheme="minorHAnsi"/>
                <w:sz w:val="22"/>
                <w:szCs w:val="22"/>
                <w:lang w:val="en-US"/>
              </w:rPr>
              <w:t xml:space="preserve">e Prosecutor’s Office (MP), data and information on </w:t>
            </w:r>
            <w:r w:rsidR="00D27D96">
              <w:rPr>
                <w:rStyle w:val="TEXTOChar"/>
                <w:rFonts w:eastAsiaTheme="minorHAnsi"/>
                <w:sz w:val="22"/>
                <w:szCs w:val="22"/>
                <w:lang w:val="en-US"/>
              </w:rPr>
              <w:t>related</w:t>
            </w:r>
            <w:r w:rsidR="00D27D96" w:rsidRPr="00D27D96">
              <w:rPr>
                <w:rStyle w:val="TEXTOChar"/>
                <w:rFonts w:eastAsiaTheme="minorHAnsi"/>
                <w:sz w:val="22"/>
                <w:szCs w:val="22"/>
                <w:lang w:val="en-US"/>
              </w:rPr>
              <w:t xml:space="preserve"> institutions were also collected</w:t>
            </w:r>
            <w:r w:rsidR="00886FA1" w:rsidRPr="00D27D96">
              <w:rPr>
                <w:rStyle w:val="TEXTOChar"/>
                <w:rFonts w:eastAsiaTheme="minorHAnsi"/>
                <w:sz w:val="22"/>
                <w:szCs w:val="22"/>
                <w:lang w:val="en-US"/>
              </w:rPr>
              <w:t xml:space="preserve">. </w:t>
            </w:r>
            <w:r w:rsidR="00D27D96" w:rsidRPr="00D27D96">
              <w:rPr>
                <w:rStyle w:val="TEXTOChar"/>
                <w:rFonts w:eastAsiaTheme="minorHAnsi"/>
                <w:sz w:val="22"/>
                <w:szCs w:val="22"/>
                <w:lang w:val="en-US"/>
              </w:rPr>
              <w:t>The results of this work were discussed at a technical workshop held on March 20, 2013, which was attended by approximately 30 public ombudsmen</w:t>
            </w:r>
            <w:r w:rsidR="00886FA1" w:rsidRPr="00D27D96">
              <w:rPr>
                <w:rStyle w:val="TEXTOChar"/>
                <w:rFonts w:eastAsiaTheme="minorHAnsi"/>
                <w:sz w:val="22"/>
                <w:szCs w:val="22"/>
                <w:lang w:val="en-US"/>
              </w:rPr>
              <w:t>.</w:t>
            </w:r>
          </w:p>
          <w:p w14:paraId="1AEB6709" w14:textId="77777777" w:rsidR="00886FA1" w:rsidRPr="005151B4" w:rsidRDefault="00D27D96" w:rsidP="00502C5A">
            <w:pPr>
              <w:jc w:val="both"/>
              <w:rPr>
                <w:rStyle w:val="TEXTOChar"/>
                <w:rFonts w:eastAsiaTheme="minorHAnsi"/>
                <w:sz w:val="22"/>
                <w:szCs w:val="22"/>
                <w:lang w:val="en-US"/>
              </w:rPr>
            </w:pPr>
            <w:r w:rsidRPr="00D27D96">
              <w:rPr>
                <w:rStyle w:val="TEXTOChar"/>
                <w:rFonts w:eastAsiaTheme="minorHAnsi"/>
                <w:b/>
                <w:sz w:val="22"/>
                <w:szCs w:val="22"/>
                <w:lang w:val="en-US"/>
              </w:rPr>
              <w:t>Stage</w:t>
            </w:r>
            <w:r w:rsidR="00886FA1" w:rsidRPr="00D27D96">
              <w:rPr>
                <w:rStyle w:val="TEXTOChar"/>
                <w:rFonts w:eastAsiaTheme="minorHAnsi"/>
                <w:b/>
                <w:sz w:val="22"/>
                <w:szCs w:val="22"/>
                <w:lang w:val="en-US"/>
              </w:rPr>
              <w:t xml:space="preserve"> 2:</w:t>
            </w:r>
            <w:r w:rsidRPr="00D27D96">
              <w:rPr>
                <w:rStyle w:val="TEXTOChar"/>
                <w:rFonts w:eastAsiaTheme="minorHAnsi"/>
                <w:sz w:val="22"/>
                <w:szCs w:val="22"/>
                <w:lang w:val="en-US"/>
              </w:rPr>
              <w:t xml:space="preserve"> The Third Conference of Public Ombud</w:t>
            </w:r>
            <w:r w:rsidR="005151B4">
              <w:rPr>
                <w:rStyle w:val="TEXTOChar"/>
                <w:rFonts w:eastAsiaTheme="minorHAnsi"/>
                <w:sz w:val="22"/>
                <w:szCs w:val="22"/>
                <w:lang w:val="en-US"/>
              </w:rPr>
              <w:t>s</w:t>
            </w:r>
            <w:r w:rsidRPr="00D27D96">
              <w:rPr>
                <w:rStyle w:val="TEXTOChar"/>
                <w:rFonts w:eastAsiaTheme="minorHAnsi"/>
                <w:sz w:val="22"/>
                <w:szCs w:val="22"/>
                <w:lang w:val="en-US"/>
              </w:rPr>
              <w:t xml:space="preserve">man Units, held on March 21 and 22, 2013, focused on the debate on the regulation of the Federal Ombudsman System, which was a priority of the Federal </w:t>
            </w:r>
            <w:r>
              <w:rPr>
                <w:rStyle w:val="TEXTOChar"/>
                <w:rFonts w:eastAsiaTheme="minorHAnsi"/>
                <w:sz w:val="22"/>
                <w:szCs w:val="22"/>
                <w:lang w:val="en-US"/>
              </w:rPr>
              <w:t xml:space="preserve">Ombudsman Unit </w:t>
            </w:r>
            <w:r w:rsidRPr="00D27D96">
              <w:rPr>
                <w:rStyle w:val="TEXTOChar"/>
                <w:rFonts w:eastAsiaTheme="minorHAnsi"/>
                <w:sz w:val="22"/>
                <w:szCs w:val="22"/>
                <w:lang w:val="en-US"/>
              </w:rPr>
              <w:t>in the year</w:t>
            </w:r>
            <w:r w:rsidR="00886FA1" w:rsidRPr="00D27D96">
              <w:rPr>
                <w:rStyle w:val="TEXTOChar"/>
                <w:rFonts w:eastAsiaTheme="minorHAnsi"/>
                <w:sz w:val="22"/>
                <w:szCs w:val="22"/>
                <w:lang w:val="en-US"/>
              </w:rPr>
              <w:t xml:space="preserve"> 2013. </w:t>
            </w:r>
            <w:r w:rsidRPr="005151B4">
              <w:rPr>
                <w:rStyle w:val="TEXTOChar"/>
                <w:rFonts w:eastAsiaTheme="minorHAnsi"/>
                <w:sz w:val="22"/>
                <w:szCs w:val="22"/>
                <w:lang w:val="en-US"/>
              </w:rPr>
              <w:t xml:space="preserve">The conference promoted the integration of managers involved in ombudsman units of the Federal Executive Branch, </w:t>
            </w:r>
            <w:r w:rsidR="005151B4" w:rsidRPr="005151B4">
              <w:rPr>
                <w:rStyle w:val="TEXTOChar"/>
                <w:rFonts w:eastAsiaTheme="minorHAnsi"/>
                <w:sz w:val="22"/>
                <w:szCs w:val="22"/>
                <w:lang w:val="en-US"/>
              </w:rPr>
              <w:t>experts on</w:t>
            </w:r>
            <w:r w:rsidRPr="005151B4">
              <w:rPr>
                <w:rStyle w:val="TEXTOChar"/>
                <w:rFonts w:eastAsiaTheme="minorHAnsi"/>
                <w:sz w:val="22"/>
                <w:szCs w:val="22"/>
                <w:lang w:val="en-US"/>
              </w:rPr>
              <w:t xml:space="preserve"> this subject, as well as other parties </w:t>
            </w:r>
            <w:r w:rsidR="005151B4" w:rsidRPr="005151B4">
              <w:rPr>
                <w:rStyle w:val="TEXTOChar"/>
                <w:rFonts w:eastAsiaTheme="minorHAnsi"/>
                <w:sz w:val="22"/>
                <w:szCs w:val="22"/>
                <w:lang w:val="en-US"/>
              </w:rPr>
              <w:t xml:space="preserve">interested in contributing to a participatory construction of a democratic and </w:t>
            </w:r>
            <w:r w:rsidR="005151B4">
              <w:rPr>
                <w:rStyle w:val="TEXTOChar"/>
                <w:rFonts w:eastAsiaTheme="minorHAnsi"/>
                <w:sz w:val="22"/>
                <w:szCs w:val="22"/>
                <w:lang w:val="en-US"/>
              </w:rPr>
              <w:t>transparent</w:t>
            </w:r>
            <w:r w:rsidR="005151B4" w:rsidRPr="005151B4">
              <w:rPr>
                <w:rStyle w:val="TEXTOChar"/>
                <w:rFonts w:eastAsiaTheme="minorHAnsi"/>
                <w:sz w:val="22"/>
                <w:szCs w:val="22"/>
                <w:lang w:val="en-US"/>
              </w:rPr>
              <w:t xml:space="preserve"> Ombudsman System</w:t>
            </w:r>
            <w:r w:rsidR="00886FA1" w:rsidRPr="005151B4">
              <w:rPr>
                <w:rStyle w:val="TEXTOChar"/>
                <w:rFonts w:eastAsiaTheme="minorHAnsi"/>
                <w:sz w:val="22"/>
                <w:szCs w:val="22"/>
                <w:lang w:val="en-US"/>
              </w:rPr>
              <w:t>.</w:t>
            </w:r>
          </w:p>
          <w:p w14:paraId="53DC86B8" w14:textId="77777777" w:rsidR="00886FA1" w:rsidRPr="005173B6" w:rsidRDefault="005151B4" w:rsidP="00502C5A">
            <w:pPr>
              <w:jc w:val="both"/>
              <w:rPr>
                <w:rStyle w:val="TEXTOChar"/>
                <w:rFonts w:eastAsiaTheme="minorHAnsi"/>
                <w:sz w:val="22"/>
                <w:szCs w:val="22"/>
                <w:lang w:val="en-US"/>
              </w:rPr>
            </w:pPr>
            <w:r w:rsidRPr="005151B4">
              <w:rPr>
                <w:rStyle w:val="TEXTOChar"/>
                <w:rFonts w:eastAsiaTheme="minorHAnsi"/>
                <w:b/>
                <w:sz w:val="22"/>
                <w:szCs w:val="22"/>
                <w:lang w:val="en-US"/>
              </w:rPr>
              <w:t>Stage</w:t>
            </w:r>
            <w:r w:rsidR="00886FA1" w:rsidRPr="005151B4">
              <w:rPr>
                <w:rStyle w:val="TEXTOChar"/>
                <w:rFonts w:eastAsiaTheme="minorHAnsi"/>
                <w:b/>
                <w:sz w:val="22"/>
                <w:szCs w:val="22"/>
                <w:lang w:val="en-US"/>
              </w:rPr>
              <w:t xml:space="preserve"> 3:</w:t>
            </w:r>
            <w:r w:rsidR="00886FA1" w:rsidRPr="005151B4">
              <w:rPr>
                <w:rStyle w:val="TEXTOChar"/>
                <w:rFonts w:eastAsiaTheme="minorHAnsi"/>
                <w:sz w:val="22"/>
                <w:szCs w:val="22"/>
                <w:lang w:val="en-US"/>
              </w:rPr>
              <w:t xml:space="preserve"> </w:t>
            </w:r>
            <w:r w:rsidRPr="005151B4">
              <w:rPr>
                <w:rStyle w:val="TEXTOChar"/>
                <w:rFonts w:eastAsiaTheme="minorHAnsi"/>
                <w:sz w:val="22"/>
                <w:szCs w:val="22"/>
                <w:lang w:val="en-US"/>
              </w:rPr>
              <w:t xml:space="preserve">Between May </w:t>
            </w:r>
            <w:r w:rsidR="00886FA1" w:rsidRPr="005151B4">
              <w:rPr>
                <w:rStyle w:val="TEXTOChar"/>
                <w:rFonts w:eastAsiaTheme="minorHAnsi"/>
                <w:sz w:val="22"/>
                <w:szCs w:val="22"/>
                <w:lang w:val="en-US"/>
              </w:rPr>
              <w:t xml:space="preserve">16 </w:t>
            </w:r>
            <w:r w:rsidRPr="005151B4">
              <w:rPr>
                <w:rStyle w:val="TEXTOChar"/>
                <w:rFonts w:eastAsiaTheme="minorHAnsi"/>
                <w:sz w:val="22"/>
                <w:szCs w:val="22"/>
                <w:lang w:val="en-US"/>
              </w:rPr>
              <w:t xml:space="preserve">and July </w:t>
            </w:r>
            <w:r w:rsidR="00886FA1" w:rsidRPr="005151B4">
              <w:rPr>
                <w:rStyle w:val="TEXTOChar"/>
                <w:rFonts w:eastAsiaTheme="minorHAnsi"/>
                <w:sz w:val="22"/>
                <w:szCs w:val="22"/>
                <w:lang w:val="en-US"/>
              </w:rPr>
              <w:t>16</w:t>
            </w:r>
            <w:r w:rsidRPr="005151B4">
              <w:rPr>
                <w:rStyle w:val="TEXTOChar"/>
                <w:rFonts w:eastAsiaTheme="minorHAnsi"/>
                <w:sz w:val="22"/>
                <w:szCs w:val="22"/>
                <w:lang w:val="en-US"/>
              </w:rPr>
              <w:t>,</w:t>
            </w:r>
            <w:r w:rsidR="00886FA1" w:rsidRPr="005151B4">
              <w:rPr>
                <w:rStyle w:val="TEXTOChar"/>
                <w:rFonts w:eastAsiaTheme="minorHAnsi"/>
                <w:sz w:val="22"/>
                <w:szCs w:val="22"/>
                <w:lang w:val="en-US"/>
              </w:rPr>
              <w:t xml:space="preserve"> 2013, </w:t>
            </w:r>
            <w:r w:rsidRPr="005151B4">
              <w:rPr>
                <w:rStyle w:val="TEXTOChar"/>
                <w:rFonts w:eastAsiaTheme="minorHAnsi"/>
                <w:sz w:val="22"/>
                <w:szCs w:val="22"/>
                <w:lang w:val="en-US"/>
              </w:rPr>
              <w:t xml:space="preserve">society could share ideas and </w:t>
            </w:r>
            <w:r w:rsidR="00D51F14">
              <w:rPr>
                <w:rStyle w:val="TEXTOChar"/>
                <w:rFonts w:eastAsiaTheme="minorHAnsi"/>
                <w:sz w:val="22"/>
                <w:szCs w:val="22"/>
                <w:lang w:val="en-US"/>
              </w:rPr>
              <w:t>give</w:t>
            </w:r>
            <w:r w:rsidRPr="005151B4">
              <w:rPr>
                <w:rStyle w:val="TEXTOChar"/>
                <w:rFonts w:eastAsiaTheme="minorHAnsi"/>
                <w:sz w:val="22"/>
                <w:szCs w:val="22"/>
                <w:lang w:val="en-US"/>
              </w:rPr>
              <w:t xml:space="preserve"> suggestions </w:t>
            </w:r>
            <w:r w:rsidR="00D51F14">
              <w:rPr>
                <w:rStyle w:val="TEXTOChar"/>
                <w:rFonts w:eastAsiaTheme="minorHAnsi"/>
                <w:sz w:val="22"/>
                <w:szCs w:val="22"/>
                <w:lang w:val="en-US"/>
              </w:rPr>
              <w:t>on the</w:t>
            </w:r>
            <w:r w:rsidRPr="005151B4">
              <w:rPr>
                <w:rStyle w:val="TEXTOChar"/>
                <w:rFonts w:eastAsiaTheme="minorHAnsi"/>
                <w:sz w:val="22"/>
                <w:szCs w:val="22"/>
                <w:lang w:val="en-US"/>
              </w:rPr>
              <w:t xml:space="preserve"> internet to the final draft of the Decree that w</w:t>
            </w:r>
            <w:r>
              <w:rPr>
                <w:rStyle w:val="TEXTOChar"/>
                <w:rFonts w:eastAsiaTheme="minorHAnsi"/>
                <w:sz w:val="22"/>
                <w:szCs w:val="22"/>
                <w:lang w:val="en-US"/>
              </w:rPr>
              <w:t>ill</w:t>
            </w:r>
            <w:r w:rsidRPr="005151B4">
              <w:rPr>
                <w:rStyle w:val="TEXTOChar"/>
                <w:rFonts w:eastAsiaTheme="minorHAnsi"/>
                <w:sz w:val="22"/>
                <w:szCs w:val="22"/>
                <w:lang w:val="en-US"/>
              </w:rPr>
              <w:t xml:space="preserve"> create and </w:t>
            </w:r>
            <w:r>
              <w:rPr>
                <w:rStyle w:val="TEXTOChar"/>
                <w:rFonts w:eastAsiaTheme="minorHAnsi"/>
                <w:sz w:val="22"/>
                <w:szCs w:val="22"/>
                <w:lang w:val="en-US"/>
              </w:rPr>
              <w:t>govern the Federal Ombudsman System</w:t>
            </w:r>
            <w:r w:rsidR="00886FA1" w:rsidRPr="005151B4">
              <w:rPr>
                <w:rStyle w:val="TEXTOChar"/>
                <w:rFonts w:eastAsiaTheme="minorHAnsi"/>
                <w:sz w:val="22"/>
                <w:szCs w:val="22"/>
                <w:lang w:val="en-US"/>
              </w:rPr>
              <w:t xml:space="preserve">. </w:t>
            </w:r>
            <w:r w:rsidRPr="005151B4">
              <w:rPr>
                <w:rStyle w:val="TEXTOChar"/>
                <w:rFonts w:eastAsiaTheme="minorHAnsi"/>
                <w:sz w:val="22"/>
                <w:szCs w:val="22"/>
                <w:lang w:val="en-US"/>
              </w:rPr>
              <w:t>The Federal Ombudsman Unit</w:t>
            </w:r>
            <w:r w:rsidR="00886FA1" w:rsidRPr="005151B4">
              <w:rPr>
                <w:rStyle w:val="TEXTOChar"/>
                <w:rFonts w:eastAsiaTheme="minorHAnsi"/>
                <w:sz w:val="22"/>
                <w:szCs w:val="22"/>
                <w:lang w:val="en-US"/>
              </w:rPr>
              <w:t xml:space="preserve"> (OGU) </w:t>
            </w:r>
            <w:r w:rsidRPr="005151B4">
              <w:rPr>
                <w:rStyle w:val="TEXTOChar"/>
                <w:rFonts w:eastAsiaTheme="minorHAnsi"/>
                <w:sz w:val="22"/>
                <w:szCs w:val="22"/>
                <w:lang w:val="en-US"/>
              </w:rPr>
              <w:t xml:space="preserve">mediated the </w:t>
            </w:r>
            <w:r w:rsidR="00D51F14">
              <w:rPr>
                <w:rStyle w:val="TEXTOChar"/>
                <w:rFonts w:eastAsiaTheme="minorHAnsi"/>
                <w:sz w:val="22"/>
                <w:szCs w:val="22"/>
                <w:lang w:val="en-US"/>
              </w:rPr>
              <w:t>discussion by suggesting topics and</w:t>
            </w:r>
            <w:r w:rsidRPr="005151B4">
              <w:rPr>
                <w:rStyle w:val="TEXTOChar"/>
                <w:rFonts w:eastAsiaTheme="minorHAnsi"/>
                <w:sz w:val="22"/>
                <w:szCs w:val="22"/>
                <w:lang w:val="en-US"/>
              </w:rPr>
              <w:t xml:space="preserve"> relevant questions and formulati</w:t>
            </w:r>
            <w:r w:rsidR="00D51F14">
              <w:rPr>
                <w:rStyle w:val="TEXTOChar"/>
                <w:rFonts w:eastAsiaTheme="minorHAnsi"/>
                <w:sz w:val="22"/>
                <w:szCs w:val="22"/>
                <w:lang w:val="en-US"/>
              </w:rPr>
              <w:t>ng</w:t>
            </w:r>
            <w:r w:rsidRPr="005151B4">
              <w:rPr>
                <w:rStyle w:val="TEXTOChar"/>
                <w:rFonts w:eastAsiaTheme="minorHAnsi"/>
                <w:sz w:val="22"/>
                <w:szCs w:val="22"/>
                <w:lang w:val="en-US"/>
              </w:rPr>
              <w:t xml:space="preserve"> new proposals to the participants</w:t>
            </w:r>
            <w:r w:rsidR="00886FA1" w:rsidRPr="005151B4">
              <w:rPr>
                <w:rStyle w:val="TEXTOChar"/>
                <w:rFonts w:eastAsiaTheme="minorHAnsi"/>
                <w:sz w:val="22"/>
                <w:szCs w:val="22"/>
                <w:lang w:val="en-US"/>
              </w:rPr>
              <w:t xml:space="preserve">. </w:t>
            </w:r>
            <w:r w:rsidR="00D51F14" w:rsidRPr="00D51F14">
              <w:rPr>
                <w:rStyle w:val="TEXTOChar"/>
                <w:rFonts w:eastAsiaTheme="minorHAnsi"/>
                <w:sz w:val="22"/>
                <w:szCs w:val="22"/>
                <w:lang w:val="en-US"/>
              </w:rPr>
              <w:t>The new draft of the Decree took into consideration the opinions expressed during the consultation</w:t>
            </w:r>
            <w:r w:rsidR="00886FA1" w:rsidRPr="00D51F14">
              <w:rPr>
                <w:rStyle w:val="TEXTOChar"/>
                <w:rFonts w:eastAsiaTheme="minorHAnsi"/>
                <w:sz w:val="22"/>
                <w:szCs w:val="22"/>
                <w:lang w:val="en-US"/>
              </w:rPr>
              <w:t xml:space="preserve">. </w:t>
            </w:r>
            <w:r w:rsidR="00D51F14">
              <w:rPr>
                <w:rStyle w:val="TEXTOChar"/>
                <w:rFonts w:eastAsiaTheme="minorHAnsi"/>
                <w:sz w:val="22"/>
                <w:szCs w:val="22"/>
                <w:lang w:val="en-US"/>
              </w:rPr>
              <w:t>The public consultation was conducted by the Office of the Comptroller General, in partnership with the Ministry of Justice</w:t>
            </w:r>
            <w:r w:rsidR="00886FA1" w:rsidRPr="00D51F14">
              <w:rPr>
                <w:rStyle w:val="TEXTOChar"/>
                <w:rFonts w:eastAsiaTheme="minorHAnsi"/>
                <w:sz w:val="22"/>
                <w:szCs w:val="22"/>
                <w:lang w:val="en-US"/>
              </w:rPr>
              <w:t xml:space="preserve"> (MJ). </w:t>
            </w:r>
            <w:r w:rsidR="00D51F14" w:rsidRPr="00D51F14">
              <w:rPr>
                <w:rStyle w:val="TEXTOChar"/>
                <w:rFonts w:eastAsiaTheme="minorHAnsi"/>
                <w:sz w:val="22"/>
                <w:szCs w:val="22"/>
                <w:lang w:val="en-US"/>
              </w:rPr>
              <w:t xml:space="preserve">A new content was also produced by the consultancy group of the </w:t>
            </w:r>
            <w:r w:rsidR="00D51F14" w:rsidRPr="00223833">
              <w:rPr>
                <w:rFonts w:asciiTheme="minorHAnsi" w:hAnsiTheme="minorHAnsi" w:cs="Arial"/>
                <w:lang w:val="en-US"/>
              </w:rPr>
              <w:t>EU-</w:t>
            </w:r>
            <w:r w:rsidR="00D51F14" w:rsidRPr="00223833">
              <w:rPr>
                <w:rFonts w:asciiTheme="minorHAnsi" w:hAnsiTheme="minorHAnsi" w:cs="Arial"/>
                <w:bCs/>
                <w:lang w:val="en-US"/>
              </w:rPr>
              <w:t>Brazil Sector Dialogues</w:t>
            </w:r>
            <w:r w:rsidR="00D51F14" w:rsidRPr="00223833">
              <w:rPr>
                <w:rFonts w:asciiTheme="minorHAnsi" w:hAnsiTheme="minorHAnsi" w:cs="Arial"/>
                <w:lang w:val="en-US"/>
              </w:rPr>
              <w:t xml:space="preserve"> Support Facility </w:t>
            </w:r>
            <w:r w:rsidR="00D51F14" w:rsidRPr="00223833">
              <w:rPr>
                <w:rFonts w:asciiTheme="minorHAnsi" w:hAnsiTheme="minorHAnsi" w:cs="Arial"/>
                <w:bCs/>
                <w:lang w:val="en-US"/>
              </w:rPr>
              <w:t>Project</w:t>
            </w:r>
            <w:r w:rsidR="00D51F14" w:rsidRPr="00223833">
              <w:rPr>
                <w:rStyle w:val="TEXTOChar"/>
                <w:rFonts w:asciiTheme="minorHAnsi" w:eastAsiaTheme="minorHAnsi" w:hAnsiTheme="minorHAnsi"/>
                <w:sz w:val="22"/>
                <w:szCs w:val="22"/>
                <w:lang w:val="en-US"/>
              </w:rPr>
              <w:t>, in</w:t>
            </w:r>
            <w:r w:rsidR="00D51F14" w:rsidRPr="00223833">
              <w:rPr>
                <w:rStyle w:val="TEXTOChar"/>
                <w:rFonts w:eastAsiaTheme="minorHAnsi"/>
                <w:sz w:val="22"/>
                <w:szCs w:val="22"/>
                <w:lang w:val="en-US"/>
              </w:rPr>
              <w:t xml:space="preserve"> partnership with</w:t>
            </w:r>
            <w:r w:rsidR="00D51F14" w:rsidRPr="00D51F14">
              <w:rPr>
                <w:rStyle w:val="TEXTOChar"/>
                <w:rFonts w:eastAsiaTheme="minorHAnsi"/>
                <w:sz w:val="22"/>
                <w:szCs w:val="22"/>
                <w:lang w:val="en-US"/>
              </w:rPr>
              <w:t xml:space="preserve"> the MP</w:t>
            </w:r>
            <w:r w:rsidR="00886FA1" w:rsidRPr="00D51F14">
              <w:rPr>
                <w:rStyle w:val="TEXTOChar"/>
                <w:rFonts w:eastAsiaTheme="minorHAnsi"/>
                <w:sz w:val="22"/>
                <w:szCs w:val="22"/>
                <w:lang w:val="en-US"/>
              </w:rPr>
              <w:t xml:space="preserve">. </w:t>
            </w:r>
            <w:r w:rsidR="005173B6" w:rsidRPr="005173B6">
              <w:rPr>
                <w:rStyle w:val="TEXTOChar"/>
                <w:rFonts w:eastAsiaTheme="minorHAnsi"/>
                <w:sz w:val="22"/>
                <w:szCs w:val="22"/>
                <w:lang w:val="en-US"/>
              </w:rPr>
              <w:t xml:space="preserve">The results are available at </w:t>
            </w:r>
            <w:r w:rsidR="00886FA1" w:rsidRPr="005173B6">
              <w:rPr>
                <w:rStyle w:val="TEXTOChar"/>
                <w:rFonts w:eastAsiaTheme="minorHAnsi"/>
                <w:sz w:val="22"/>
                <w:szCs w:val="22"/>
                <w:lang w:val="en-US"/>
              </w:rPr>
              <w:t>http://www.cgu.gov.br/Ouvidoria/consulta-publica.asp</w:t>
            </w:r>
          </w:p>
          <w:p w14:paraId="4E293638" w14:textId="77777777" w:rsidR="00886FA1" w:rsidRPr="009D7030" w:rsidRDefault="005173B6" w:rsidP="00502C5A">
            <w:pPr>
              <w:jc w:val="both"/>
              <w:rPr>
                <w:rStyle w:val="TEXTOChar"/>
                <w:rFonts w:eastAsiaTheme="minorHAnsi"/>
                <w:sz w:val="22"/>
                <w:szCs w:val="22"/>
                <w:lang w:val="en-US"/>
              </w:rPr>
            </w:pPr>
            <w:r w:rsidRPr="005173B6">
              <w:rPr>
                <w:rStyle w:val="TEXTOChar"/>
                <w:rFonts w:eastAsiaTheme="minorHAnsi"/>
                <w:b/>
                <w:sz w:val="22"/>
                <w:szCs w:val="22"/>
                <w:lang w:val="en-US"/>
              </w:rPr>
              <w:t>Stage</w:t>
            </w:r>
            <w:r w:rsidR="00886FA1" w:rsidRPr="005173B6">
              <w:rPr>
                <w:rStyle w:val="TEXTOChar"/>
                <w:rFonts w:eastAsiaTheme="minorHAnsi"/>
                <w:b/>
                <w:sz w:val="22"/>
                <w:szCs w:val="22"/>
                <w:lang w:val="en-US"/>
              </w:rPr>
              <w:t xml:space="preserve"> 4:</w:t>
            </w:r>
            <w:r w:rsidR="00886FA1" w:rsidRPr="005173B6">
              <w:rPr>
                <w:rStyle w:val="TEXTOChar"/>
                <w:rFonts w:eastAsiaTheme="minorHAnsi"/>
                <w:sz w:val="22"/>
                <w:szCs w:val="22"/>
                <w:lang w:val="en-US"/>
              </w:rPr>
              <w:t xml:space="preserve"> </w:t>
            </w:r>
            <w:r w:rsidRPr="005173B6">
              <w:rPr>
                <w:rStyle w:val="TEXTOChar"/>
                <w:rFonts w:eastAsiaTheme="minorHAnsi"/>
                <w:sz w:val="22"/>
                <w:szCs w:val="22"/>
                <w:lang w:val="en-US"/>
              </w:rPr>
              <w:t xml:space="preserve">In this stage, the Federal Ombudsman Unit focused on conducting the project </w:t>
            </w:r>
            <w:r w:rsidR="00223833">
              <w:rPr>
                <w:rStyle w:val="TEXTOChar"/>
                <w:rFonts w:eastAsiaTheme="minorHAnsi"/>
                <w:sz w:val="22"/>
                <w:szCs w:val="22"/>
                <w:lang w:val="en-US"/>
              </w:rPr>
              <w:t>Ombudsman Caravans</w:t>
            </w:r>
            <w:r w:rsidR="00886FA1" w:rsidRPr="00223833">
              <w:rPr>
                <w:rStyle w:val="TEXTOChar"/>
                <w:rFonts w:eastAsiaTheme="minorHAnsi"/>
                <w:sz w:val="22"/>
                <w:szCs w:val="22"/>
                <w:lang w:val="en-US"/>
              </w:rPr>
              <w:t xml:space="preserve">: </w:t>
            </w:r>
            <w:r w:rsidR="00223833" w:rsidRPr="00223833">
              <w:rPr>
                <w:rStyle w:val="TEXTOChar"/>
                <w:rFonts w:eastAsiaTheme="minorHAnsi"/>
                <w:sz w:val="22"/>
                <w:szCs w:val="22"/>
                <w:lang w:val="en-US"/>
              </w:rPr>
              <w:t>Towards a Participatory System</w:t>
            </w:r>
            <w:r w:rsidR="00886FA1" w:rsidRPr="00223833">
              <w:rPr>
                <w:rStyle w:val="TEXTOChar"/>
                <w:rFonts w:eastAsiaTheme="minorHAnsi"/>
                <w:sz w:val="22"/>
                <w:szCs w:val="22"/>
                <w:lang w:val="en-US"/>
              </w:rPr>
              <w:t xml:space="preserve">. </w:t>
            </w:r>
            <w:r w:rsidRPr="00223833">
              <w:rPr>
                <w:rStyle w:val="TEXTOChar"/>
                <w:rFonts w:eastAsiaTheme="minorHAnsi"/>
                <w:sz w:val="22"/>
                <w:szCs w:val="22"/>
                <w:lang w:val="en-US"/>
              </w:rPr>
              <w:t>The project aimed at disseminating inf</w:t>
            </w:r>
            <w:r w:rsidRPr="005173B6">
              <w:rPr>
                <w:rStyle w:val="TEXTOChar"/>
                <w:rFonts w:eastAsiaTheme="minorHAnsi"/>
                <w:sz w:val="22"/>
                <w:szCs w:val="22"/>
                <w:lang w:val="en-US"/>
              </w:rPr>
              <w:t>ormation on the systemic work of the social participation institutes, exchanging experience and impressions on the regional reality of the Brazilian public ombudsman units, and discussing the construction bases of the Federal Ombudsman System</w:t>
            </w:r>
            <w:r w:rsidR="00886FA1" w:rsidRPr="005173B6">
              <w:rPr>
                <w:rStyle w:val="TEXTOChar"/>
                <w:rFonts w:eastAsiaTheme="minorHAnsi"/>
                <w:sz w:val="22"/>
                <w:szCs w:val="22"/>
                <w:lang w:val="en-US"/>
              </w:rPr>
              <w:t xml:space="preserve">. </w:t>
            </w:r>
            <w:r w:rsidRPr="005173B6">
              <w:rPr>
                <w:rStyle w:val="TEXTOChar"/>
                <w:rFonts w:eastAsiaTheme="minorHAnsi"/>
                <w:sz w:val="22"/>
                <w:szCs w:val="22"/>
                <w:lang w:val="en-US"/>
              </w:rPr>
              <w:t>Five conferences were held on the participation of ombudsmen and officials from public ombudsman units and councils, as well as representatives of civil society movements and organizations</w:t>
            </w:r>
            <w:r w:rsidR="00886FA1" w:rsidRPr="005173B6">
              <w:rPr>
                <w:rStyle w:val="TEXTOChar"/>
                <w:rFonts w:eastAsiaTheme="minorHAnsi"/>
                <w:sz w:val="22"/>
                <w:szCs w:val="22"/>
                <w:lang w:val="en-US"/>
              </w:rPr>
              <w:t>.</w:t>
            </w:r>
            <w:r w:rsidRPr="005173B6">
              <w:rPr>
                <w:rStyle w:val="TEXTOChar"/>
                <w:rFonts w:eastAsiaTheme="minorHAnsi"/>
                <w:sz w:val="22"/>
                <w:szCs w:val="22"/>
                <w:lang w:val="en-US"/>
              </w:rPr>
              <w:t xml:space="preserve"> Furthermore, as a result of the initiative of associations and segments of ombudsman units, the Federal Ombudsman Unit organized discussion rounds on the system </w:t>
            </w:r>
            <w:r>
              <w:rPr>
                <w:rStyle w:val="TEXTOChar"/>
                <w:rFonts w:eastAsiaTheme="minorHAnsi"/>
                <w:sz w:val="22"/>
                <w:szCs w:val="22"/>
                <w:lang w:val="en-US"/>
              </w:rPr>
              <w:t xml:space="preserve">and created a committee for the compilation of </w:t>
            </w:r>
            <w:r>
              <w:rPr>
                <w:rStyle w:val="TEXTOChar"/>
                <w:rFonts w:eastAsiaTheme="minorHAnsi"/>
                <w:sz w:val="22"/>
                <w:szCs w:val="22"/>
                <w:lang w:val="en-US"/>
              </w:rPr>
              <w:lastRenderedPageBreak/>
              <w:t xml:space="preserve">the results </w:t>
            </w:r>
            <w:r w:rsidRPr="00223833">
              <w:rPr>
                <w:rStyle w:val="TEXTOChar"/>
                <w:rFonts w:eastAsiaTheme="minorHAnsi"/>
                <w:sz w:val="22"/>
                <w:szCs w:val="22"/>
                <w:lang w:val="en-US"/>
              </w:rPr>
              <w:t xml:space="preserve">obtained </w:t>
            </w:r>
            <w:r w:rsidR="00C44E46">
              <w:rPr>
                <w:rStyle w:val="TEXTOChar"/>
                <w:rFonts w:eastAsiaTheme="minorHAnsi"/>
                <w:sz w:val="22"/>
                <w:szCs w:val="22"/>
                <w:lang w:val="en-US"/>
              </w:rPr>
              <w:t>until</w:t>
            </w:r>
            <w:r w:rsidRPr="00223833">
              <w:rPr>
                <w:rStyle w:val="TEXTOChar"/>
                <w:rFonts w:eastAsiaTheme="minorHAnsi"/>
                <w:sz w:val="22"/>
                <w:szCs w:val="22"/>
                <w:lang w:val="en-US"/>
              </w:rPr>
              <w:t xml:space="preserve"> this</w:t>
            </w:r>
            <w:r>
              <w:rPr>
                <w:rStyle w:val="TEXTOChar"/>
                <w:rFonts w:eastAsiaTheme="minorHAnsi"/>
                <w:sz w:val="22"/>
                <w:szCs w:val="22"/>
                <w:lang w:val="en-US"/>
              </w:rPr>
              <w:t xml:space="preserve"> stage</w:t>
            </w:r>
            <w:r w:rsidR="00886FA1" w:rsidRPr="005173B6">
              <w:rPr>
                <w:rStyle w:val="TEXTOChar"/>
                <w:rFonts w:eastAsiaTheme="minorHAnsi"/>
                <w:sz w:val="22"/>
                <w:szCs w:val="22"/>
                <w:lang w:val="en-US"/>
              </w:rPr>
              <w:t xml:space="preserve">. </w:t>
            </w:r>
            <w:r w:rsidR="009D7030" w:rsidRPr="009D7030">
              <w:rPr>
                <w:rStyle w:val="TEXTOChar"/>
                <w:rFonts w:eastAsiaTheme="minorHAnsi"/>
                <w:sz w:val="22"/>
                <w:szCs w:val="22"/>
                <w:lang w:val="en-US"/>
              </w:rPr>
              <w:t xml:space="preserve">The main conference was held on November 8, 2013, when a workshop was conducted for </w:t>
            </w:r>
            <w:r w:rsidR="009D7030">
              <w:rPr>
                <w:rStyle w:val="TEXTOChar"/>
                <w:rFonts w:eastAsiaTheme="minorHAnsi"/>
                <w:sz w:val="22"/>
                <w:szCs w:val="22"/>
                <w:lang w:val="en-US"/>
              </w:rPr>
              <w:t xml:space="preserve">the </w:t>
            </w:r>
            <w:r w:rsidR="009D7030" w:rsidRPr="009D7030">
              <w:rPr>
                <w:rStyle w:val="TEXTOChar"/>
                <w:rFonts w:eastAsiaTheme="minorHAnsi"/>
                <w:sz w:val="22"/>
                <w:szCs w:val="22"/>
                <w:lang w:val="en-US"/>
              </w:rPr>
              <w:t>identification of consensus</w:t>
            </w:r>
            <w:r w:rsidR="009D7030">
              <w:rPr>
                <w:rStyle w:val="TEXTOChar"/>
                <w:rFonts w:eastAsiaTheme="minorHAnsi"/>
                <w:sz w:val="22"/>
                <w:szCs w:val="22"/>
                <w:lang w:val="en-US"/>
              </w:rPr>
              <w:t>es</w:t>
            </w:r>
            <w:r w:rsidR="009D7030" w:rsidRPr="009D7030">
              <w:rPr>
                <w:rStyle w:val="TEXTOChar"/>
                <w:rFonts w:eastAsiaTheme="minorHAnsi"/>
                <w:sz w:val="22"/>
                <w:szCs w:val="22"/>
                <w:lang w:val="en-US"/>
              </w:rPr>
              <w:t>, divergences and improvement opportunities</w:t>
            </w:r>
            <w:r w:rsidR="00886FA1" w:rsidRPr="009D7030">
              <w:rPr>
                <w:rStyle w:val="TEXTOChar"/>
                <w:rFonts w:eastAsiaTheme="minorHAnsi"/>
                <w:sz w:val="22"/>
                <w:szCs w:val="22"/>
                <w:lang w:val="en-US"/>
              </w:rPr>
              <w:t>.</w:t>
            </w:r>
          </w:p>
          <w:p w14:paraId="1E11DDC2" w14:textId="77777777" w:rsidR="005F607F" w:rsidRPr="00650E48" w:rsidRDefault="009D7030" w:rsidP="00C44E46">
            <w:pPr>
              <w:jc w:val="both"/>
              <w:rPr>
                <w:rStyle w:val="TEXTOChar"/>
                <w:rFonts w:asciiTheme="minorHAnsi" w:eastAsiaTheme="minorHAnsi" w:hAnsiTheme="minorHAnsi" w:cstheme="minorHAnsi"/>
                <w:sz w:val="22"/>
                <w:szCs w:val="22"/>
                <w:lang w:val="en-US"/>
              </w:rPr>
            </w:pPr>
            <w:r w:rsidRPr="001936D9">
              <w:rPr>
                <w:rStyle w:val="TEXTOChar"/>
                <w:rFonts w:eastAsiaTheme="minorHAnsi"/>
                <w:b/>
                <w:sz w:val="22"/>
                <w:szCs w:val="22"/>
                <w:lang w:val="en-US"/>
              </w:rPr>
              <w:t>Stage</w:t>
            </w:r>
            <w:r w:rsidR="00886FA1" w:rsidRPr="001936D9">
              <w:rPr>
                <w:rStyle w:val="TEXTOChar"/>
                <w:rFonts w:eastAsiaTheme="minorHAnsi"/>
                <w:b/>
                <w:sz w:val="22"/>
                <w:szCs w:val="22"/>
                <w:lang w:val="en-US"/>
              </w:rPr>
              <w:t xml:space="preserve"> 5:</w:t>
            </w:r>
            <w:r w:rsidR="00886FA1" w:rsidRPr="001936D9">
              <w:rPr>
                <w:rStyle w:val="TEXTOChar"/>
                <w:rFonts w:eastAsiaTheme="minorHAnsi"/>
                <w:sz w:val="22"/>
                <w:szCs w:val="22"/>
                <w:lang w:val="en-US"/>
              </w:rPr>
              <w:t xml:space="preserve"> </w:t>
            </w:r>
            <w:r w:rsidR="001936D9" w:rsidRPr="001936D9">
              <w:rPr>
                <w:rStyle w:val="TEXTOChar"/>
                <w:rFonts w:eastAsiaTheme="minorHAnsi"/>
                <w:sz w:val="22"/>
                <w:szCs w:val="22"/>
                <w:lang w:val="en-US"/>
              </w:rPr>
              <w:t xml:space="preserve">As a result of the contributions </w:t>
            </w:r>
            <w:r w:rsidR="00650E48">
              <w:rPr>
                <w:rStyle w:val="TEXTOChar"/>
                <w:rFonts w:eastAsiaTheme="minorHAnsi"/>
                <w:sz w:val="22"/>
                <w:szCs w:val="22"/>
                <w:lang w:val="en-US"/>
              </w:rPr>
              <w:t>obtained</w:t>
            </w:r>
            <w:r w:rsidR="001936D9" w:rsidRPr="001936D9">
              <w:rPr>
                <w:rStyle w:val="TEXTOChar"/>
                <w:rFonts w:eastAsiaTheme="minorHAnsi"/>
                <w:sz w:val="22"/>
                <w:szCs w:val="22"/>
                <w:lang w:val="en-US"/>
              </w:rPr>
              <w:t xml:space="preserve"> in Stages 3 and 4, the Federal Ombudsman Unit could prepare a new proposal for the constitution of the Federal Ombudsman System</w:t>
            </w:r>
            <w:r w:rsidR="00886FA1" w:rsidRPr="001936D9">
              <w:rPr>
                <w:rStyle w:val="TEXTOChar"/>
                <w:rFonts w:eastAsiaTheme="minorHAnsi"/>
                <w:sz w:val="22"/>
                <w:szCs w:val="22"/>
                <w:lang w:val="en-US"/>
              </w:rPr>
              <w:t xml:space="preserve">, </w:t>
            </w:r>
            <w:r w:rsidR="00650E48">
              <w:rPr>
                <w:rStyle w:val="TEXTOChar"/>
                <w:rFonts w:eastAsiaTheme="minorHAnsi"/>
                <w:sz w:val="22"/>
                <w:szCs w:val="22"/>
                <w:lang w:val="en-US"/>
              </w:rPr>
              <w:t xml:space="preserve">the result of a participatory process that started in March </w:t>
            </w:r>
            <w:r w:rsidR="00886FA1" w:rsidRPr="001936D9">
              <w:rPr>
                <w:rStyle w:val="TEXTOChar"/>
                <w:rFonts w:eastAsiaTheme="minorHAnsi"/>
                <w:sz w:val="22"/>
                <w:szCs w:val="22"/>
                <w:lang w:val="en-US"/>
              </w:rPr>
              <w:t xml:space="preserve">2013. </w:t>
            </w:r>
            <w:r w:rsidR="00650E48" w:rsidRPr="00650E48">
              <w:rPr>
                <w:rStyle w:val="TEXTOChar"/>
                <w:rFonts w:eastAsiaTheme="minorHAnsi"/>
                <w:sz w:val="22"/>
                <w:szCs w:val="22"/>
                <w:lang w:val="en-US"/>
              </w:rPr>
              <w:t xml:space="preserve">This new version of the draft decree was again submitted to public consultation </w:t>
            </w:r>
            <w:r w:rsidR="00650E48">
              <w:rPr>
                <w:rStyle w:val="TEXTOChar"/>
                <w:rFonts w:eastAsiaTheme="minorHAnsi"/>
                <w:sz w:val="22"/>
                <w:szCs w:val="22"/>
                <w:lang w:val="en-US"/>
              </w:rPr>
              <w:t xml:space="preserve">at Participa.BR from December 16, </w:t>
            </w:r>
            <w:r w:rsidR="00886FA1" w:rsidRPr="00650E48">
              <w:rPr>
                <w:rStyle w:val="TEXTOChar"/>
                <w:rFonts w:eastAsiaTheme="minorHAnsi"/>
                <w:sz w:val="22"/>
                <w:szCs w:val="22"/>
                <w:lang w:val="en-US"/>
              </w:rPr>
              <w:t xml:space="preserve">2013 </w:t>
            </w:r>
            <w:r w:rsidR="00650E48">
              <w:rPr>
                <w:rStyle w:val="TEXTOChar"/>
                <w:rFonts w:eastAsiaTheme="minorHAnsi"/>
                <w:sz w:val="22"/>
                <w:szCs w:val="22"/>
                <w:lang w:val="en-US"/>
              </w:rPr>
              <w:t>to January</w:t>
            </w:r>
            <w:r w:rsidR="00886FA1" w:rsidRPr="00650E48">
              <w:rPr>
                <w:rStyle w:val="TEXTOChar"/>
                <w:rFonts w:eastAsiaTheme="minorHAnsi"/>
                <w:sz w:val="22"/>
                <w:szCs w:val="22"/>
                <w:lang w:val="en-US"/>
              </w:rPr>
              <w:t xml:space="preserve"> 5</w:t>
            </w:r>
            <w:r w:rsidR="00650E48">
              <w:rPr>
                <w:rStyle w:val="TEXTOChar"/>
                <w:rFonts w:eastAsiaTheme="minorHAnsi"/>
                <w:sz w:val="22"/>
                <w:szCs w:val="22"/>
                <w:lang w:val="en-US"/>
              </w:rPr>
              <w:t>,</w:t>
            </w:r>
            <w:r w:rsidR="00886FA1" w:rsidRPr="00650E48">
              <w:rPr>
                <w:rStyle w:val="TEXTOChar"/>
                <w:rFonts w:eastAsiaTheme="minorHAnsi"/>
                <w:sz w:val="22"/>
                <w:szCs w:val="22"/>
                <w:lang w:val="en-US"/>
              </w:rPr>
              <w:t xml:space="preserve"> 2014. </w:t>
            </w:r>
            <w:r w:rsidR="00650E48" w:rsidRPr="00650E48">
              <w:rPr>
                <w:rStyle w:val="TEXTOChar"/>
                <w:rFonts w:eastAsiaTheme="minorHAnsi"/>
                <w:sz w:val="22"/>
                <w:szCs w:val="22"/>
                <w:lang w:val="en-US"/>
              </w:rPr>
              <w:t>At the end of the participa</w:t>
            </w:r>
            <w:r w:rsidR="00FF6B0B">
              <w:rPr>
                <w:rStyle w:val="TEXTOChar"/>
                <w:rFonts w:eastAsiaTheme="minorHAnsi"/>
                <w:sz w:val="22"/>
                <w:szCs w:val="22"/>
                <w:lang w:val="en-US"/>
              </w:rPr>
              <w:t>t</w:t>
            </w:r>
            <w:r w:rsidR="00F70FC9">
              <w:rPr>
                <w:rStyle w:val="TEXTOChar"/>
                <w:rFonts w:eastAsiaTheme="minorHAnsi"/>
                <w:sz w:val="22"/>
                <w:szCs w:val="22"/>
                <w:lang w:val="en-US"/>
              </w:rPr>
              <w:t>ion</w:t>
            </w:r>
            <w:r w:rsidR="00650E48" w:rsidRPr="00650E48">
              <w:rPr>
                <w:rStyle w:val="TEXTOChar"/>
                <w:rFonts w:eastAsiaTheme="minorHAnsi"/>
                <w:sz w:val="22"/>
                <w:szCs w:val="22"/>
                <w:lang w:val="en-US"/>
              </w:rPr>
              <w:t xml:space="preserve"> process, the draft was submitted to the responsible areas of the CGU and later to the General Secretariat of the Presidency of the Republic, the </w:t>
            </w:r>
            <w:r w:rsidR="00C44E46">
              <w:rPr>
                <w:rStyle w:val="TEXTOChar"/>
                <w:rFonts w:eastAsiaTheme="minorHAnsi"/>
                <w:sz w:val="22"/>
                <w:szCs w:val="22"/>
                <w:lang w:val="en-US"/>
              </w:rPr>
              <w:t>Chief of Staff</w:t>
            </w:r>
            <w:r w:rsidR="00886FA1" w:rsidRPr="00650E48">
              <w:rPr>
                <w:rStyle w:val="TEXTOChar"/>
                <w:rFonts w:eastAsiaTheme="minorHAnsi"/>
                <w:sz w:val="22"/>
                <w:szCs w:val="22"/>
                <w:lang w:val="en-US"/>
              </w:rPr>
              <w:t xml:space="preserve"> </w:t>
            </w:r>
            <w:r w:rsidR="00650E48">
              <w:rPr>
                <w:rStyle w:val="TEXTOChar"/>
                <w:rFonts w:eastAsiaTheme="minorHAnsi"/>
                <w:sz w:val="22"/>
                <w:szCs w:val="22"/>
                <w:lang w:val="en-US"/>
              </w:rPr>
              <w:t>and the Ministry of Planning, where it is now awaiting final adjustments to be signed</w:t>
            </w:r>
            <w:r w:rsidR="00886FA1" w:rsidRPr="00650E48">
              <w:rPr>
                <w:rStyle w:val="TEXTOChar"/>
                <w:rFonts w:eastAsiaTheme="minorHAnsi"/>
                <w:sz w:val="22"/>
                <w:szCs w:val="22"/>
                <w:lang w:val="en-US"/>
              </w:rPr>
              <w:t>.</w:t>
            </w:r>
          </w:p>
        </w:tc>
      </w:tr>
      <w:tr w:rsidR="005F607F" w:rsidRPr="002340B0" w14:paraId="6D11A4D1"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0D07A" w14:textId="77777777" w:rsidR="005F607F" w:rsidRPr="009D7030" w:rsidRDefault="005F607F" w:rsidP="009D7030">
            <w:pPr>
              <w:spacing w:after="0"/>
              <w:rPr>
                <w:rStyle w:val="TEXTOChar"/>
                <w:rFonts w:asciiTheme="minorHAnsi" w:eastAsiaTheme="minorHAnsi" w:hAnsiTheme="minorHAnsi" w:cstheme="minorHAnsi"/>
                <w:b/>
                <w:sz w:val="20"/>
              </w:rPr>
            </w:pPr>
            <w:r w:rsidRPr="009D7030">
              <w:rPr>
                <w:rStyle w:val="TEXTOChar"/>
                <w:rFonts w:asciiTheme="minorHAnsi" w:hAnsiTheme="minorHAnsi" w:cstheme="minorHAnsi"/>
                <w:b/>
                <w:sz w:val="20"/>
              </w:rPr>
              <w:lastRenderedPageBreak/>
              <w:t>Implementa</w:t>
            </w:r>
            <w:r w:rsidR="009D7030" w:rsidRPr="009D7030">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548AD4C6" w14:textId="77777777" w:rsidR="005F607F" w:rsidRPr="009D7030" w:rsidRDefault="00017A4E" w:rsidP="009D7030">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9D7030" w:rsidRPr="009D7030">
              <w:rPr>
                <w:rStyle w:val="TEXTOChar"/>
                <w:rFonts w:asciiTheme="minorHAnsi" w:hAnsiTheme="minorHAnsi" w:cstheme="minorHAnsi"/>
                <w:b/>
                <w:sz w:val="22"/>
                <w:szCs w:val="22"/>
              </w:rPr>
              <w:t xml:space="preserve"> </w:t>
            </w:r>
            <w:r w:rsidR="00886FA1" w:rsidRPr="009D7030">
              <w:rPr>
                <w:rStyle w:val="TEXTOChar"/>
                <w:rFonts w:asciiTheme="minorHAnsi" w:hAnsiTheme="minorHAnsi" w:cstheme="minorHAnsi"/>
                <w:b/>
                <w:sz w:val="22"/>
                <w:szCs w:val="22"/>
              </w:rPr>
              <w:t>Se</w:t>
            </w:r>
            <w:r w:rsidR="009D7030" w:rsidRPr="009D7030">
              <w:rPr>
                <w:rStyle w:val="TEXTOChar"/>
                <w:rFonts w:asciiTheme="minorHAnsi" w:hAnsiTheme="minorHAnsi" w:cstheme="minorHAnsi"/>
                <w:b/>
                <w:sz w:val="22"/>
                <w:szCs w:val="22"/>
              </w:rPr>
              <w:t>p</w:t>
            </w:r>
            <w:r w:rsidR="00886FA1" w:rsidRPr="009D7030">
              <w:rPr>
                <w:rStyle w:val="TEXTOChar"/>
                <w:rFonts w:asciiTheme="minorHAnsi" w:hAnsiTheme="minorHAnsi" w:cstheme="minorHAnsi"/>
                <w:b/>
                <w:sz w:val="22"/>
                <w:szCs w:val="22"/>
              </w:rPr>
              <w:t>temb</w:t>
            </w:r>
            <w:r w:rsidR="009D7030" w:rsidRPr="009D7030">
              <w:rPr>
                <w:rStyle w:val="TEXTOChar"/>
                <w:rFonts w:asciiTheme="minorHAnsi" w:hAnsiTheme="minorHAnsi" w:cstheme="minorHAnsi"/>
                <w:b/>
                <w:sz w:val="22"/>
                <w:szCs w:val="22"/>
              </w:rPr>
              <w:t>e</w:t>
            </w:r>
            <w:r w:rsidR="00886FA1" w:rsidRPr="009D7030">
              <w:rPr>
                <w:rStyle w:val="TEXTOChar"/>
                <w:rFonts w:asciiTheme="minorHAnsi" w:hAnsiTheme="minorHAnsi" w:cstheme="minorHAnsi"/>
                <w:b/>
                <w:sz w:val="22"/>
                <w:szCs w:val="22"/>
              </w:rPr>
              <w:t>r/2014</w:t>
            </w:r>
          </w:p>
        </w:tc>
      </w:tr>
    </w:tbl>
    <w:p w14:paraId="58ECCD8D" w14:textId="77777777" w:rsidR="00853869" w:rsidRPr="002340B0" w:rsidRDefault="00853869" w:rsidP="00E64A72">
      <w:pPr>
        <w:pStyle w:val="Textonormal-PlanoOGP"/>
        <w:spacing w:before="240" w:after="200" w:line="276" w:lineRule="auto"/>
        <w:rPr>
          <w:rFonts w:asciiTheme="minorHAnsi" w:hAnsiTheme="minorHAnsi" w:cstheme="minorHAnsi"/>
          <w:b/>
          <w:highlight w:val="magenta"/>
        </w:rPr>
      </w:pPr>
    </w:p>
    <w:p w14:paraId="0F967C28" w14:textId="77777777" w:rsidR="00853869" w:rsidRPr="002340B0" w:rsidRDefault="00853869" w:rsidP="00E64A72">
      <w:pPr>
        <w:autoSpaceDE/>
        <w:autoSpaceDN/>
        <w:spacing w:after="0"/>
        <w:rPr>
          <w:rFonts w:asciiTheme="minorHAnsi" w:eastAsia="Calibri" w:hAnsiTheme="minorHAnsi" w:cstheme="minorHAnsi"/>
          <w:b/>
          <w:highlight w:val="magenta"/>
          <w:lang w:eastAsia="en-US"/>
        </w:rPr>
      </w:pPr>
      <w:r w:rsidRPr="002340B0">
        <w:rPr>
          <w:rFonts w:asciiTheme="minorHAnsi" w:hAnsiTheme="minorHAnsi" w:cstheme="minorHAnsi"/>
          <w:b/>
          <w:highlight w:val="magenta"/>
        </w:rPr>
        <w:br w:type="page"/>
      </w:r>
    </w:p>
    <w:tbl>
      <w:tblPr>
        <w:tblStyle w:val="Tabelacomgrade"/>
        <w:tblW w:w="0" w:type="auto"/>
        <w:tblLook w:val="04A0" w:firstRow="1" w:lastRow="0" w:firstColumn="1" w:lastColumn="0" w:noHBand="0" w:noVBand="1"/>
      </w:tblPr>
      <w:tblGrid>
        <w:gridCol w:w="1951"/>
        <w:gridCol w:w="6769"/>
      </w:tblGrid>
      <w:tr w:rsidR="005F607F" w:rsidRPr="002340B0" w14:paraId="144A29A2"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5CD85" w14:textId="77777777" w:rsidR="005F607F" w:rsidRPr="00ED0C81" w:rsidRDefault="00886FA1" w:rsidP="00D3440D">
            <w:pPr>
              <w:pStyle w:val="Ttulo3"/>
              <w:rPr>
                <w:rStyle w:val="TEXTOChar"/>
                <w:rFonts w:cstheme="minorHAnsi"/>
              </w:rPr>
            </w:pPr>
            <w:bookmarkStart w:id="122" w:name="_Compromisso:_(3.3)_PROGRAMA"/>
            <w:bookmarkStart w:id="123" w:name="TRESPONTOTRES"/>
            <w:bookmarkStart w:id="124" w:name="_Toc416964208"/>
            <w:bookmarkEnd w:id="122"/>
            <w:r w:rsidRPr="00ED0C81">
              <w:rPr>
                <w:u w:val="single"/>
              </w:rPr>
              <w:lastRenderedPageBreak/>
              <w:t>Com</w:t>
            </w:r>
            <w:r w:rsidR="0064022A" w:rsidRPr="00ED0C81">
              <w:rPr>
                <w:u w:val="single"/>
              </w:rPr>
              <w:t>mitment</w:t>
            </w:r>
            <w:r w:rsidRPr="00ED0C81">
              <w:rPr>
                <w:u w:val="single"/>
              </w:rPr>
              <w:t>:</w:t>
            </w:r>
            <w:r w:rsidRPr="00ED0C81">
              <w:t xml:space="preserve"> (3.3) </w:t>
            </w:r>
            <w:bookmarkEnd w:id="123"/>
            <w:bookmarkEnd w:id="124"/>
            <w:r w:rsidR="00D3440D">
              <w:t>“TRANSPARENT BRAZIL” PROGRAM</w:t>
            </w:r>
          </w:p>
        </w:tc>
      </w:tr>
      <w:tr w:rsidR="005F607F" w:rsidRPr="00652701" w14:paraId="46E561CA"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BD5CF" w14:textId="77777777" w:rsidR="005F607F" w:rsidRPr="00ED0C81" w:rsidRDefault="0074514D" w:rsidP="00983E44">
            <w:pPr>
              <w:spacing w:after="0"/>
              <w:rPr>
                <w:rStyle w:val="TEXTOChar"/>
                <w:rFonts w:asciiTheme="minorHAnsi" w:eastAsiaTheme="minorHAnsi" w:hAnsiTheme="minorHAnsi" w:cstheme="minorHAnsi"/>
                <w:b/>
                <w:sz w:val="20"/>
              </w:rPr>
            </w:pPr>
            <w:r w:rsidRPr="00ED0C81">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38B65B9D" w14:textId="77777777" w:rsidR="005F607F" w:rsidRPr="00ED0C81" w:rsidRDefault="00ED0C81" w:rsidP="00E64A72">
            <w:pPr>
              <w:spacing w:after="0"/>
              <w:jc w:val="both"/>
              <w:rPr>
                <w:rStyle w:val="TEXTOChar"/>
                <w:rFonts w:asciiTheme="minorHAnsi" w:eastAsiaTheme="minorHAnsi" w:hAnsiTheme="minorHAnsi" w:cstheme="minorHAnsi"/>
                <w:b/>
                <w:lang w:val="en-US"/>
              </w:rPr>
            </w:pPr>
            <w:r w:rsidRPr="00ED0C81">
              <w:rPr>
                <w:rStyle w:val="TEXTOChar"/>
                <w:rFonts w:asciiTheme="minorHAnsi" w:hAnsiTheme="minorHAnsi" w:cstheme="minorHAnsi"/>
                <w:sz w:val="22"/>
                <w:szCs w:val="22"/>
                <w:lang w:val="en-US"/>
              </w:rPr>
              <w:t>Office of the Comptroller General</w:t>
            </w:r>
          </w:p>
        </w:tc>
      </w:tr>
      <w:tr w:rsidR="005F607F" w:rsidRPr="002340B0" w14:paraId="41A484D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54E5C" w14:textId="77777777" w:rsidR="005F607F" w:rsidRPr="00ED0C81" w:rsidRDefault="0064022A" w:rsidP="00983E44">
            <w:pPr>
              <w:spacing w:after="0"/>
              <w:rPr>
                <w:rStyle w:val="TEXTOChar"/>
                <w:rFonts w:asciiTheme="minorHAnsi" w:eastAsiaTheme="minorHAnsi" w:hAnsiTheme="minorHAnsi" w:cstheme="minorHAnsi"/>
                <w:b/>
                <w:sz w:val="20"/>
              </w:rPr>
            </w:pPr>
            <w:r w:rsidRPr="00ED0C81">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3FFC004E" w14:textId="77777777" w:rsidR="005F607F" w:rsidRPr="00ED0C81" w:rsidRDefault="00A30744" w:rsidP="00E64A72">
            <w:pPr>
              <w:spacing w:after="0"/>
              <w:rPr>
                <w:rStyle w:val="TEXTOChar"/>
                <w:rFonts w:asciiTheme="minorHAnsi" w:eastAsiaTheme="minorHAnsi" w:hAnsiTheme="minorHAnsi" w:cstheme="minorHAnsi"/>
                <w:b/>
              </w:rPr>
            </w:pPr>
            <w:r w:rsidRPr="00ED0C81">
              <w:t>Edward Lúcio Vieira Borba</w:t>
            </w:r>
          </w:p>
        </w:tc>
      </w:tr>
      <w:tr w:rsidR="005F607F" w:rsidRPr="00652701" w14:paraId="3F43D815"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899B33" w14:textId="77777777" w:rsidR="005F607F" w:rsidRPr="00ED0C81" w:rsidRDefault="0074514D" w:rsidP="00ED0C81">
            <w:pPr>
              <w:spacing w:after="0"/>
              <w:rPr>
                <w:rStyle w:val="TEXTOChar"/>
                <w:rFonts w:asciiTheme="minorHAnsi" w:eastAsiaTheme="minorHAnsi" w:hAnsiTheme="minorHAnsi" w:cstheme="minorHAnsi"/>
                <w:b/>
                <w:sz w:val="20"/>
              </w:rPr>
            </w:pPr>
            <w:r w:rsidRPr="00ED0C81">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D13E4F8" w14:textId="77777777" w:rsidR="005F607F" w:rsidRPr="00ED0C81" w:rsidRDefault="00ED0C81" w:rsidP="00ED0C81">
            <w:pPr>
              <w:spacing w:after="0"/>
              <w:jc w:val="both"/>
              <w:rPr>
                <w:rStyle w:val="TEXTOChar"/>
                <w:rFonts w:asciiTheme="minorHAnsi" w:eastAsiaTheme="minorHAnsi" w:hAnsiTheme="minorHAnsi" w:cstheme="minorHAnsi"/>
                <w:b/>
                <w:lang w:val="en-US"/>
              </w:rPr>
            </w:pPr>
            <w:r w:rsidRPr="00ED0C81">
              <w:rPr>
                <w:lang w:val="en-US"/>
              </w:rPr>
              <w:t>General Coordination for Federative Cooperation and Social Control</w:t>
            </w:r>
            <w:r w:rsidR="00E05F4E" w:rsidRPr="00ED0C81">
              <w:rPr>
                <w:lang w:val="en-US"/>
              </w:rPr>
              <w:t xml:space="preserve"> (CFECS)</w:t>
            </w:r>
          </w:p>
        </w:tc>
      </w:tr>
      <w:tr w:rsidR="005F607F" w:rsidRPr="002340B0" w14:paraId="47C8CBA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57D3D" w14:textId="77777777" w:rsidR="005F607F" w:rsidRPr="00ED0C81" w:rsidRDefault="005F607F" w:rsidP="00ED0C81">
            <w:pPr>
              <w:spacing w:after="0"/>
              <w:rPr>
                <w:rStyle w:val="TEXTOChar"/>
                <w:rFonts w:asciiTheme="minorHAnsi" w:eastAsiaTheme="minorHAnsi" w:hAnsiTheme="minorHAnsi" w:cstheme="minorHAnsi"/>
                <w:b/>
                <w:sz w:val="20"/>
              </w:rPr>
            </w:pPr>
            <w:r w:rsidRPr="00ED0C81">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B625E4F" w14:textId="77777777" w:rsidR="005F607F" w:rsidRPr="00ED0C81" w:rsidRDefault="00652701" w:rsidP="00E64A72">
            <w:pPr>
              <w:spacing w:after="0"/>
              <w:jc w:val="both"/>
              <w:rPr>
                <w:rStyle w:val="TEXTOChar"/>
                <w:rFonts w:asciiTheme="minorHAnsi" w:eastAsiaTheme="minorHAnsi" w:hAnsiTheme="minorHAnsi" w:cstheme="minorHAnsi"/>
                <w:b/>
              </w:rPr>
            </w:pPr>
            <w:hyperlink r:id="rId84" w:history="1">
              <w:r w:rsidR="00D3440D" w:rsidRPr="001711C9">
                <w:rPr>
                  <w:rStyle w:val="Hyperlink"/>
                </w:rPr>
                <w:t>edward.borba@cgu.gov.br</w:t>
              </w:r>
            </w:hyperlink>
          </w:p>
        </w:tc>
      </w:tr>
      <w:tr w:rsidR="005F607F" w:rsidRPr="002340B0" w14:paraId="1239CEE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A708E" w14:textId="77777777" w:rsidR="005F607F" w:rsidRPr="00ED0C81" w:rsidRDefault="0074514D" w:rsidP="00ED0C81">
            <w:pPr>
              <w:spacing w:after="0"/>
              <w:rPr>
                <w:rStyle w:val="TEXTOChar"/>
                <w:rFonts w:asciiTheme="minorHAnsi" w:eastAsiaTheme="minorHAnsi" w:hAnsiTheme="minorHAnsi" w:cstheme="minorHAnsi"/>
                <w:b/>
                <w:sz w:val="20"/>
              </w:rPr>
            </w:pPr>
            <w:r w:rsidRPr="00ED0C81">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45FCE714" w14:textId="77777777" w:rsidR="005F607F" w:rsidRPr="00ED0C81" w:rsidRDefault="00A30744" w:rsidP="00E64A72">
            <w:pPr>
              <w:spacing w:after="0"/>
              <w:jc w:val="both"/>
              <w:rPr>
                <w:rStyle w:val="TEXTOChar"/>
                <w:rFonts w:asciiTheme="minorHAnsi" w:eastAsiaTheme="minorHAnsi" w:hAnsiTheme="minorHAnsi" w:cstheme="minorHAnsi"/>
                <w:b/>
              </w:rPr>
            </w:pPr>
            <w:r w:rsidRPr="00ED0C81">
              <w:t>61</w:t>
            </w:r>
            <w:r w:rsidRPr="00ED0C81">
              <w:rPr>
                <w:rStyle w:val="TEXTOChar"/>
                <w:rFonts w:asciiTheme="minorHAnsi" w:eastAsiaTheme="minorHAnsi" w:hAnsiTheme="minorHAnsi" w:cstheme="minorHAnsi"/>
                <w:b/>
              </w:rPr>
              <w:t xml:space="preserve"> </w:t>
            </w:r>
            <w:r w:rsidR="00E05F4E" w:rsidRPr="00ED0C81">
              <w:t>2020-6516</w:t>
            </w:r>
          </w:p>
        </w:tc>
      </w:tr>
      <w:tr w:rsidR="005F607F" w:rsidRPr="00652701" w14:paraId="07B9F888"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2FEDB" w14:textId="77777777" w:rsidR="005F607F" w:rsidRPr="00ED0C81" w:rsidRDefault="005F607F" w:rsidP="00ED0C81">
            <w:pPr>
              <w:spacing w:after="0"/>
              <w:rPr>
                <w:rStyle w:val="TEXTOChar"/>
                <w:rFonts w:asciiTheme="minorHAnsi" w:hAnsiTheme="minorHAnsi" w:cstheme="minorHAnsi"/>
                <w:b/>
                <w:sz w:val="20"/>
                <w:lang w:val="en-US"/>
              </w:rPr>
            </w:pPr>
            <w:r w:rsidRPr="00ED0C81">
              <w:rPr>
                <w:rStyle w:val="TEXTOChar"/>
                <w:rFonts w:asciiTheme="minorHAnsi" w:hAnsiTheme="minorHAnsi" w:cstheme="minorHAnsi"/>
                <w:b/>
                <w:sz w:val="20"/>
                <w:lang w:val="en-US"/>
              </w:rPr>
              <w:t>Obje</w:t>
            </w:r>
            <w:r w:rsidR="00ED0C81" w:rsidRPr="00ED0C81">
              <w:rPr>
                <w:rStyle w:val="TEXTOChar"/>
                <w:rFonts w:asciiTheme="minorHAnsi" w:hAnsiTheme="minorHAnsi" w:cstheme="minorHAnsi"/>
                <w:b/>
                <w:sz w:val="20"/>
                <w:lang w:val="en-US"/>
              </w:rPr>
              <w:t>ctive</w:t>
            </w:r>
            <w:r w:rsidRPr="00ED0C81">
              <w:rPr>
                <w:rStyle w:val="TEXTOChar"/>
                <w:rFonts w:asciiTheme="minorHAnsi" w:hAnsiTheme="minorHAnsi" w:cstheme="minorHAnsi"/>
                <w:b/>
                <w:sz w:val="20"/>
                <w:lang w:val="en-US"/>
              </w:rPr>
              <w:t xml:space="preserve">(s) </w:t>
            </w:r>
            <w:r w:rsidR="00ED0C81" w:rsidRPr="00ED0C81">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29B80555" w14:textId="77777777" w:rsidR="00A30744" w:rsidRPr="00D3440D" w:rsidRDefault="00A30744" w:rsidP="00E64A72">
            <w:pPr>
              <w:spacing w:after="0"/>
              <w:jc w:val="both"/>
              <w:rPr>
                <w:lang w:val="en-US"/>
              </w:rPr>
            </w:pPr>
            <w:r w:rsidRPr="00D3440D">
              <w:rPr>
                <w:lang w:val="en-US"/>
              </w:rPr>
              <w:t xml:space="preserve">- </w:t>
            </w:r>
            <w:r w:rsidR="00D3440D" w:rsidRPr="00D3440D">
              <w:rPr>
                <w:lang w:val="en-US"/>
              </w:rPr>
              <w:t>To support the adoption of measures to implemente the Access to Information Law and other laws on transparency and to raise awareness and build capacity of civil servants to enable them to act as agents of change in the implementation of an access to information culture</w:t>
            </w:r>
            <w:r w:rsidRPr="00D3440D">
              <w:rPr>
                <w:lang w:val="en-US"/>
              </w:rPr>
              <w:t>;</w:t>
            </w:r>
          </w:p>
          <w:p w14:paraId="13B14554" w14:textId="77777777" w:rsidR="00A30744" w:rsidRPr="00D3440D" w:rsidRDefault="00A30744" w:rsidP="00E64A72">
            <w:pPr>
              <w:spacing w:after="0"/>
              <w:jc w:val="both"/>
              <w:rPr>
                <w:lang w:val="en-US"/>
              </w:rPr>
            </w:pPr>
            <w:r w:rsidRPr="00D3440D">
              <w:rPr>
                <w:lang w:val="en-US"/>
              </w:rPr>
              <w:t xml:space="preserve">- </w:t>
            </w:r>
            <w:r w:rsidR="00D3440D" w:rsidRPr="00D3440D">
              <w:rPr>
                <w:lang w:val="en-US"/>
              </w:rPr>
              <w:t xml:space="preserve">To disseminate the Access to Information Law and to encourage </w:t>
            </w:r>
            <w:r w:rsidR="00D3440D">
              <w:rPr>
                <w:lang w:val="en-US"/>
              </w:rPr>
              <w:t>citizens to use it</w:t>
            </w:r>
            <w:r w:rsidRPr="00D3440D">
              <w:rPr>
                <w:lang w:val="en-US"/>
              </w:rPr>
              <w:t>.</w:t>
            </w:r>
          </w:p>
          <w:p w14:paraId="12BD6AE1" w14:textId="77777777" w:rsidR="005F607F" w:rsidRPr="00D3440D" w:rsidRDefault="00A30744" w:rsidP="00D3440D">
            <w:pPr>
              <w:spacing w:after="0"/>
              <w:jc w:val="both"/>
              <w:rPr>
                <w:rStyle w:val="TEXTOChar"/>
                <w:rFonts w:asciiTheme="minorHAnsi" w:hAnsiTheme="minorHAnsi" w:cstheme="minorHAnsi"/>
                <w:lang w:val="en-US"/>
              </w:rPr>
            </w:pPr>
            <w:r w:rsidRPr="00D3440D">
              <w:rPr>
                <w:lang w:val="en-US"/>
              </w:rPr>
              <w:t xml:space="preserve">- </w:t>
            </w:r>
            <w:r w:rsidR="00D3440D" w:rsidRPr="00D3440D">
              <w:rPr>
                <w:lang w:val="en-US"/>
              </w:rPr>
              <w:t>To promote the exchange of information and experience relevant to the development and the promotion of public transparency and access to information</w:t>
            </w:r>
            <w:r w:rsidRPr="00D3440D">
              <w:rPr>
                <w:lang w:val="en-US"/>
              </w:rPr>
              <w:t>.</w:t>
            </w:r>
          </w:p>
        </w:tc>
      </w:tr>
      <w:tr w:rsidR="005F607F" w:rsidRPr="00652701" w14:paraId="487A244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03521" w14:textId="77777777" w:rsidR="005F607F" w:rsidRPr="002340B0" w:rsidRDefault="00D3440D" w:rsidP="00983E44">
            <w:pPr>
              <w:spacing w:after="0"/>
              <w:rPr>
                <w:rStyle w:val="TEXTOChar"/>
                <w:rFonts w:asciiTheme="minorHAnsi" w:eastAsiaTheme="minorHAnsi" w:hAnsiTheme="minorHAnsi" w:cstheme="minorHAnsi"/>
                <w:b/>
                <w:sz w:val="20"/>
                <w:highlight w:val="magenta"/>
              </w:rPr>
            </w:pPr>
            <w:r w:rsidRPr="00D3440D">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4582DD8C" w14:textId="77777777" w:rsidR="005F607F" w:rsidRPr="00D3440D" w:rsidRDefault="00D3440D" w:rsidP="00D3440D">
            <w:pPr>
              <w:pStyle w:val="Padro"/>
              <w:spacing w:after="0" w:line="276" w:lineRule="auto"/>
              <w:jc w:val="both"/>
              <w:rPr>
                <w:rFonts w:asciiTheme="minorHAnsi" w:hAnsiTheme="minorHAnsi" w:cstheme="minorHAnsi"/>
                <w:sz w:val="22"/>
                <w:szCs w:val="22"/>
                <w:lang w:val="en-US"/>
              </w:rPr>
            </w:pPr>
            <w:r w:rsidRPr="00D3440D">
              <w:rPr>
                <w:rFonts w:asciiTheme="minorHAnsi" w:hAnsiTheme="minorHAnsi" w:cstheme="minorHAnsi"/>
                <w:sz w:val="22"/>
                <w:szCs w:val="22"/>
                <w:lang w:val="en-US"/>
              </w:rPr>
              <w:t>T</w:t>
            </w:r>
            <w:r w:rsidRPr="00C102F1">
              <w:rPr>
                <w:rFonts w:asciiTheme="minorHAnsi" w:hAnsiTheme="minorHAnsi" w:cstheme="minorHAnsi"/>
                <w:sz w:val="22"/>
                <w:szCs w:val="22"/>
                <w:lang w:val="en-US"/>
              </w:rPr>
              <w:t>o support the implementation of the Access to Information Law and combine efforts to increase public transparency and the adoption of measures for open government in States and Municipalities. To this end, s</w:t>
            </w:r>
            <w:r>
              <w:rPr>
                <w:rFonts w:asciiTheme="minorHAnsi" w:hAnsiTheme="minorHAnsi" w:cstheme="minorHAnsi"/>
                <w:sz w:val="22"/>
                <w:szCs w:val="22"/>
                <w:lang w:val="en-US"/>
              </w:rPr>
              <w:t>eminars, workshops and training courses</w:t>
            </w:r>
            <w:r w:rsidRPr="00C102F1">
              <w:rPr>
                <w:rFonts w:asciiTheme="minorHAnsi" w:hAnsiTheme="minorHAnsi" w:cstheme="minorHAnsi"/>
                <w:sz w:val="22"/>
                <w:szCs w:val="22"/>
                <w:lang w:val="en-US"/>
              </w:rPr>
              <w:t xml:space="preserve"> on technical and gu</w:t>
            </w:r>
            <w:r>
              <w:rPr>
                <w:rFonts w:asciiTheme="minorHAnsi" w:hAnsiTheme="minorHAnsi" w:cstheme="minorHAnsi"/>
                <w:sz w:val="22"/>
                <w:szCs w:val="22"/>
                <w:lang w:val="en-US"/>
              </w:rPr>
              <w:t>iding topics of these themes wi</w:t>
            </w:r>
            <w:r w:rsidRPr="00C102F1">
              <w:rPr>
                <w:rFonts w:asciiTheme="minorHAnsi" w:hAnsiTheme="minorHAnsi" w:cstheme="minorHAnsi"/>
                <w:sz w:val="22"/>
                <w:szCs w:val="22"/>
                <w:lang w:val="en-US"/>
              </w:rPr>
              <w:t>ll be carried out. Furthermore, campaigns and disseminating actions for the Access to Information Law shall also be carried out, as well as capacity-building activities related to the development of Transparency Portals and Citizen Information System (e-SIC) in subnational level.</w:t>
            </w:r>
          </w:p>
        </w:tc>
      </w:tr>
      <w:tr w:rsidR="005F607F" w:rsidRPr="00652701" w14:paraId="288839F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F2252" w14:textId="77777777" w:rsidR="005F607F" w:rsidRPr="00D3440D" w:rsidRDefault="00EC723C" w:rsidP="00D3440D">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75646BCB" w14:textId="77777777" w:rsidR="005F607F" w:rsidRPr="00395DC7" w:rsidRDefault="00395DC7" w:rsidP="00C263DC">
            <w:pPr>
              <w:spacing w:after="0"/>
              <w:jc w:val="both"/>
              <w:rPr>
                <w:rStyle w:val="TEXTOChar"/>
                <w:rFonts w:asciiTheme="minorHAnsi" w:eastAsiaTheme="minorHAnsi" w:hAnsiTheme="minorHAnsi" w:cstheme="minorHAnsi"/>
                <w:b/>
                <w:color w:val="FF0000"/>
                <w:lang w:val="en-US"/>
              </w:rPr>
            </w:pPr>
            <w:r w:rsidRPr="00395DC7">
              <w:rPr>
                <w:lang w:val="en-US"/>
              </w:rPr>
              <w:t>This commitment promotes transparency and social control in the Public Administration, the use of new Technologies</w:t>
            </w:r>
            <w:r w:rsidR="00C263DC">
              <w:rPr>
                <w:lang w:val="en-US"/>
              </w:rPr>
              <w:t>,</w:t>
            </w:r>
            <w:r w:rsidRPr="00395DC7">
              <w:rPr>
                <w:lang w:val="en-US"/>
              </w:rPr>
              <w:t xml:space="preserve"> and innovative solutions to open governments</w:t>
            </w:r>
            <w:r w:rsidR="00A30744" w:rsidRPr="00395DC7">
              <w:rPr>
                <w:lang w:val="en-US"/>
              </w:rPr>
              <w:t>.</w:t>
            </w:r>
          </w:p>
        </w:tc>
      </w:tr>
      <w:tr w:rsidR="005F607F" w:rsidRPr="00652701" w14:paraId="4EE066EA"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239B4F" w14:textId="77777777" w:rsidR="005F607F" w:rsidRPr="00D3440D" w:rsidRDefault="00D3440D" w:rsidP="00983E44">
            <w:pPr>
              <w:spacing w:after="0"/>
              <w:rPr>
                <w:rStyle w:val="TEXTOChar"/>
                <w:rFonts w:asciiTheme="minorHAnsi" w:eastAsiaTheme="minorHAnsi" w:hAnsiTheme="minorHAnsi" w:cstheme="minorHAnsi"/>
                <w:b/>
                <w:sz w:val="20"/>
              </w:rPr>
            </w:pPr>
            <w:r w:rsidRPr="00D3440D">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2A09E77D" w14:textId="77777777" w:rsidR="00A30744" w:rsidRPr="00395DC7" w:rsidRDefault="00A30744" w:rsidP="00E64A72">
            <w:pPr>
              <w:spacing w:after="0"/>
              <w:jc w:val="both"/>
              <w:rPr>
                <w:lang w:val="en-US"/>
              </w:rPr>
            </w:pPr>
            <w:r w:rsidRPr="00395DC7">
              <w:rPr>
                <w:lang w:val="en-US"/>
              </w:rPr>
              <w:t xml:space="preserve">I – </w:t>
            </w:r>
            <w:r w:rsidR="00395DC7" w:rsidRPr="00395DC7">
              <w:rPr>
                <w:lang w:val="en-US"/>
              </w:rPr>
              <w:t>To train methodology multipliers</w:t>
            </w:r>
            <w:r w:rsidRPr="00395DC7">
              <w:rPr>
                <w:lang w:val="en-US"/>
              </w:rPr>
              <w:t>;</w:t>
            </w:r>
          </w:p>
          <w:p w14:paraId="59026C51" w14:textId="77777777" w:rsidR="00A30744" w:rsidRPr="00395DC7" w:rsidRDefault="00A30744" w:rsidP="00E64A72">
            <w:pPr>
              <w:spacing w:after="0"/>
              <w:jc w:val="both"/>
              <w:rPr>
                <w:lang w:val="en-US"/>
              </w:rPr>
            </w:pPr>
            <w:r w:rsidRPr="00395DC7">
              <w:rPr>
                <w:lang w:val="en-US"/>
              </w:rPr>
              <w:t xml:space="preserve">II – </w:t>
            </w:r>
            <w:r w:rsidR="00395DC7" w:rsidRPr="00395DC7">
              <w:rPr>
                <w:lang w:val="en-US"/>
              </w:rPr>
              <w:t>To regulate the A</w:t>
            </w:r>
            <w:r w:rsidR="00395DC7">
              <w:rPr>
                <w:lang w:val="en-US"/>
              </w:rPr>
              <w:t>c</w:t>
            </w:r>
            <w:r w:rsidR="00395DC7" w:rsidRPr="00395DC7">
              <w:rPr>
                <w:lang w:val="en-US"/>
              </w:rPr>
              <w:t>cess to Information Law in states and municipalities</w:t>
            </w:r>
            <w:r w:rsidRPr="00395DC7">
              <w:rPr>
                <w:lang w:val="en-US"/>
              </w:rPr>
              <w:t>;</w:t>
            </w:r>
          </w:p>
          <w:p w14:paraId="4D024B52" w14:textId="77777777" w:rsidR="00A30744" w:rsidRPr="00395DC7" w:rsidRDefault="00A30744" w:rsidP="00E64A72">
            <w:pPr>
              <w:spacing w:after="0"/>
              <w:jc w:val="both"/>
              <w:rPr>
                <w:lang w:val="en-US"/>
              </w:rPr>
            </w:pPr>
            <w:r w:rsidRPr="00395DC7">
              <w:rPr>
                <w:lang w:val="en-US"/>
              </w:rPr>
              <w:t xml:space="preserve">III – </w:t>
            </w:r>
            <w:r w:rsidR="00395DC7" w:rsidRPr="00395DC7">
              <w:rPr>
                <w:lang w:val="en-US"/>
              </w:rPr>
              <w:t xml:space="preserve">To publish on the internet, per state and municipality, the minimum </w:t>
            </w:r>
            <w:r w:rsidR="00395DC7">
              <w:rPr>
                <w:lang w:val="en-US"/>
              </w:rPr>
              <w:t>list</w:t>
            </w:r>
            <w:r w:rsidR="00395DC7" w:rsidRPr="00395DC7">
              <w:rPr>
                <w:lang w:val="en-US"/>
              </w:rPr>
              <w:t xml:space="preserve"> of inf</w:t>
            </w:r>
            <w:r w:rsidR="00395DC7">
              <w:rPr>
                <w:lang w:val="en-US"/>
              </w:rPr>
              <w:t>ormation defined in the A</w:t>
            </w:r>
            <w:r w:rsidR="00395DC7" w:rsidRPr="00395DC7">
              <w:rPr>
                <w:lang w:val="en-US"/>
              </w:rPr>
              <w:t>ccess to Information La</w:t>
            </w:r>
            <w:r w:rsidR="00395DC7">
              <w:rPr>
                <w:lang w:val="en-US"/>
              </w:rPr>
              <w:t>w</w:t>
            </w:r>
            <w:r w:rsidRPr="00395DC7">
              <w:rPr>
                <w:lang w:val="en-US"/>
              </w:rPr>
              <w:t>;</w:t>
            </w:r>
          </w:p>
          <w:p w14:paraId="6C107834" w14:textId="77777777" w:rsidR="005F607F" w:rsidRPr="00395DC7" w:rsidRDefault="00A30744" w:rsidP="00395DC7">
            <w:pPr>
              <w:spacing w:after="0"/>
              <w:jc w:val="both"/>
              <w:rPr>
                <w:rStyle w:val="TEXTOChar"/>
                <w:rFonts w:eastAsia="Times New Roman"/>
                <w:sz w:val="22"/>
                <w:szCs w:val="22"/>
                <w:lang w:val="en-US" w:eastAsia="pt-BR"/>
              </w:rPr>
            </w:pPr>
            <w:r w:rsidRPr="00395DC7">
              <w:rPr>
                <w:lang w:val="en-US"/>
              </w:rPr>
              <w:t xml:space="preserve">IV – </w:t>
            </w:r>
            <w:r w:rsidR="00395DC7" w:rsidRPr="00395DC7">
              <w:rPr>
                <w:lang w:val="en-US"/>
              </w:rPr>
              <w:t>To impl</w:t>
            </w:r>
            <w:r w:rsidR="00395DC7">
              <w:rPr>
                <w:lang w:val="en-US"/>
              </w:rPr>
              <w:t>ement</w:t>
            </w:r>
            <w:r w:rsidR="00395DC7" w:rsidRPr="00395DC7">
              <w:rPr>
                <w:lang w:val="en-US"/>
              </w:rPr>
              <w:t xml:space="preserve"> citizen information services</w:t>
            </w:r>
            <w:r w:rsidR="008E0ED6" w:rsidRPr="00395DC7">
              <w:rPr>
                <w:lang w:val="en-US"/>
              </w:rPr>
              <w:t xml:space="preserve">.  </w:t>
            </w:r>
          </w:p>
        </w:tc>
      </w:tr>
      <w:tr w:rsidR="005F607F" w:rsidRPr="002340B0" w14:paraId="7F82B930"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8FAF3" w14:textId="77777777" w:rsidR="005F607F" w:rsidRPr="00D3440D" w:rsidRDefault="00D3440D" w:rsidP="00983E44">
            <w:pPr>
              <w:spacing w:after="0"/>
              <w:rPr>
                <w:rStyle w:val="TEXTOChar"/>
                <w:rFonts w:asciiTheme="minorHAnsi" w:eastAsiaTheme="minorHAnsi" w:hAnsiTheme="minorHAnsi" w:cstheme="minorHAnsi"/>
                <w:b/>
                <w:sz w:val="20"/>
              </w:rPr>
            </w:pPr>
            <w:r w:rsidRPr="00D3440D">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4C1FEAE2" w14:textId="77777777" w:rsidR="005F607F" w:rsidRPr="00D3440D" w:rsidRDefault="00F77BB0" w:rsidP="00D3440D">
            <w:pPr>
              <w:spacing w:after="0"/>
              <w:jc w:val="both"/>
              <w:rPr>
                <w:rStyle w:val="TEXTOChar"/>
                <w:rFonts w:asciiTheme="minorHAnsi" w:eastAsiaTheme="minorHAnsi" w:hAnsiTheme="minorHAnsi" w:cstheme="minorHAnsi"/>
              </w:rPr>
            </w:pPr>
            <w:r w:rsidRPr="00D3440D">
              <w:rPr>
                <w:rFonts w:asciiTheme="minorHAnsi" w:hAnsiTheme="minorHAnsi" w:cstheme="minorHAnsi"/>
                <w:b/>
                <w:noProof/>
              </w:rPr>
              <w:t>Implement</w:t>
            </w:r>
            <w:r w:rsidR="00D3440D" w:rsidRPr="00D3440D">
              <w:rPr>
                <w:rFonts w:asciiTheme="minorHAnsi" w:hAnsiTheme="minorHAnsi" w:cstheme="minorHAnsi"/>
                <w:b/>
                <w:noProof/>
              </w:rPr>
              <w:t>ed</w:t>
            </w:r>
          </w:p>
        </w:tc>
      </w:tr>
      <w:tr w:rsidR="005F607F" w:rsidRPr="00652701" w14:paraId="4C4D130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76584" w14:textId="77777777" w:rsidR="005F607F" w:rsidRPr="002340B0" w:rsidRDefault="00D3440D" w:rsidP="00983E44">
            <w:pPr>
              <w:spacing w:after="0"/>
              <w:rPr>
                <w:rStyle w:val="TEXTOChar"/>
                <w:rFonts w:asciiTheme="minorHAnsi" w:eastAsiaTheme="minorHAnsi" w:hAnsiTheme="minorHAnsi" w:cstheme="minorHAnsi"/>
                <w:b/>
                <w:sz w:val="20"/>
                <w:highlight w:val="magenta"/>
              </w:rPr>
            </w:pPr>
            <w:r w:rsidRPr="00D3440D">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17CE5531" w14:textId="77777777" w:rsidR="00F77BB0" w:rsidRPr="00C263DC" w:rsidRDefault="00D3440D" w:rsidP="00F77BB0">
            <w:pPr>
              <w:jc w:val="both"/>
              <w:rPr>
                <w:lang w:val="en-US"/>
              </w:rPr>
            </w:pPr>
            <w:r w:rsidRPr="00C263DC">
              <w:rPr>
                <w:lang w:val="en-US"/>
              </w:rPr>
              <w:t>Completed stages</w:t>
            </w:r>
            <w:r w:rsidR="00F77BB0" w:rsidRPr="00C263DC">
              <w:rPr>
                <w:lang w:val="en-US"/>
              </w:rPr>
              <w:t>/</w:t>
            </w:r>
            <w:r w:rsidRPr="00C263DC">
              <w:rPr>
                <w:lang w:val="en-US"/>
              </w:rPr>
              <w:t>obtained results</w:t>
            </w:r>
            <w:r w:rsidR="00F77BB0" w:rsidRPr="00C263DC">
              <w:rPr>
                <w:lang w:val="en-US"/>
              </w:rPr>
              <w:t>:</w:t>
            </w:r>
          </w:p>
          <w:p w14:paraId="61A70347" w14:textId="77777777" w:rsidR="00F77BB0" w:rsidRPr="00EE3F96" w:rsidRDefault="00F77BB0" w:rsidP="00F77BB0">
            <w:pPr>
              <w:jc w:val="both"/>
              <w:rPr>
                <w:b/>
                <w:lang w:val="en-US"/>
              </w:rPr>
            </w:pPr>
            <w:r w:rsidRPr="00EE3F96">
              <w:rPr>
                <w:b/>
                <w:lang w:val="en-US"/>
              </w:rPr>
              <w:t xml:space="preserve">I </w:t>
            </w:r>
            <w:r w:rsidR="00395DC7" w:rsidRPr="00EE3F96">
              <w:rPr>
                <w:b/>
                <w:lang w:val="en-US"/>
              </w:rPr>
              <w:t>–</w:t>
            </w:r>
            <w:r w:rsidRPr="00EE3F96">
              <w:rPr>
                <w:b/>
                <w:lang w:val="en-US"/>
              </w:rPr>
              <w:t xml:space="preserve"> </w:t>
            </w:r>
            <w:r w:rsidR="00395DC7" w:rsidRPr="00EE3F96">
              <w:rPr>
                <w:b/>
                <w:lang w:val="en-US"/>
              </w:rPr>
              <w:t>the conduction of in-person and online seminars, courses and trainings on Transparency and Access to Information, for public agents</w:t>
            </w:r>
            <w:r w:rsidRPr="00EE3F96">
              <w:rPr>
                <w:b/>
                <w:lang w:val="en-US"/>
              </w:rPr>
              <w:t>:</w:t>
            </w:r>
            <w:r w:rsidRPr="00EE3F96">
              <w:rPr>
                <w:lang w:val="en-US"/>
              </w:rPr>
              <w:t xml:space="preserve"> </w:t>
            </w:r>
            <w:r w:rsidR="00395DC7" w:rsidRPr="00C44E46">
              <w:rPr>
                <w:lang w:val="en-US"/>
              </w:rPr>
              <w:t>until December</w:t>
            </w:r>
            <w:r w:rsidRPr="00EE3F96">
              <w:rPr>
                <w:lang w:val="en-US"/>
              </w:rPr>
              <w:t xml:space="preserve"> 2014, </w:t>
            </w:r>
            <w:r w:rsidR="00395DC7" w:rsidRPr="00EE3F96">
              <w:rPr>
                <w:lang w:val="en-US"/>
              </w:rPr>
              <w:t>approximately</w:t>
            </w:r>
            <w:r w:rsidRPr="00EE3F96">
              <w:rPr>
                <w:lang w:val="en-US"/>
              </w:rPr>
              <w:t xml:space="preserve"> </w:t>
            </w:r>
            <w:r w:rsidR="00395DC7" w:rsidRPr="00EE3F96">
              <w:rPr>
                <w:b/>
                <w:lang w:val="en-US"/>
              </w:rPr>
              <w:t>9,</w:t>
            </w:r>
            <w:r w:rsidRPr="00EE3F96">
              <w:rPr>
                <w:b/>
                <w:lang w:val="en-US"/>
              </w:rPr>
              <w:t>000</w:t>
            </w:r>
            <w:r w:rsidRPr="00EE3F96">
              <w:rPr>
                <w:lang w:val="en-US"/>
              </w:rPr>
              <w:t xml:space="preserve"> </w:t>
            </w:r>
            <w:r w:rsidR="00395DC7" w:rsidRPr="00EE3F96">
              <w:rPr>
                <w:lang w:val="en-US"/>
              </w:rPr>
              <w:t>public agents</w:t>
            </w:r>
            <w:r w:rsidRPr="00EE3F96">
              <w:rPr>
                <w:lang w:val="en-US"/>
              </w:rPr>
              <w:t xml:space="preserve">, </w:t>
            </w:r>
            <w:r w:rsidR="00395DC7" w:rsidRPr="00EE3F96">
              <w:rPr>
                <w:lang w:val="en-US"/>
              </w:rPr>
              <w:t>in</w:t>
            </w:r>
            <w:r w:rsidRPr="00EE3F96">
              <w:rPr>
                <w:lang w:val="en-US"/>
              </w:rPr>
              <w:t xml:space="preserve"> 929 munic</w:t>
            </w:r>
            <w:r w:rsidR="00395DC7" w:rsidRPr="00EE3F96">
              <w:rPr>
                <w:lang w:val="en-US"/>
              </w:rPr>
              <w:t>ipalities</w:t>
            </w:r>
            <w:r w:rsidRPr="00EE3F96">
              <w:rPr>
                <w:lang w:val="en-US"/>
              </w:rPr>
              <w:t xml:space="preserve">, </w:t>
            </w:r>
            <w:r w:rsidR="00395DC7" w:rsidRPr="00EE3F96">
              <w:rPr>
                <w:lang w:val="en-US"/>
              </w:rPr>
              <w:t>were reached by in-person trainings of the program</w:t>
            </w:r>
            <w:r w:rsidRPr="00EE3F96">
              <w:rPr>
                <w:lang w:val="en-US"/>
              </w:rPr>
              <w:t xml:space="preserve">.  </w:t>
            </w:r>
            <w:r w:rsidR="00395DC7" w:rsidRPr="00EE3F96">
              <w:rPr>
                <w:lang w:val="en-US"/>
              </w:rPr>
              <w:t>Furthermore</w:t>
            </w:r>
            <w:r w:rsidRPr="00EE3F96">
              <w:rPr>
                <w:lang w:val="en-US"/>
              </w:rPr>
              <w:t xml:space="preserve">, </w:t>
            </w:r>
            <w:r w:rsidR="00395DC7" w:rsidRPr="00EE3F96">
              <w:rPr>
                <w:b/>
                <w:lang w:val="en-US"/>
              </w:rPr>
              <w:t>9,</w:t>
            </w:r>
            <w:r w:rsidRPr="00EE3F96">
              <w:rPr>
                <w:b/>
                <w:lang w:val="en-US"/>
              </w:rPr>
              <w:t>987</w:t>
            </w:r>
            <w:r w:rsidRPr="00EE3F96">
              <w:rPr>
                <w:lang w:val="en-US"/>
              </w:rPr>
              <w:t xml:space="preserve"> </w:t>
            </w:r>
            <w:r w:rsidR="00395DC7" w:rsidRPr="00EE3F96">
              <w:rPr>
                <w:lang w:val="en-US"/>
              </w:rPr>
              <w:t>persons</w:t>
            </w:r>
            <w:r w:rsidRPr="00EE3F96">
              <w:rPr>
                <w:lang w:val="en-US"/>
              </w:rPr>
              <w:t xml:space="preserve">, </w:t>
            </w:r>
            <w:r w:rsidR="00395DC7" w:rsidRPr="00EE3F96">
              <w:rPr>
                <w:lang w:val="en-US"/>
              </w:rPr>
              <w:t>among citizens and public agents</w:t>
            </w:r>
            <w:r w:rsidRPr="00EE3F96">
              <w:rPr>
                <w:lang w:val="en-US"/>
              </w:rPr>
              <w:t xml:space="preserve">, </w:t>
            </w:r>
            <w:r w:rsidR="00395DC7" w:rsidRPr="00EE3F96">
              <w:rPr>
                <w:lang w:val="en-US"/>
              </w:rPr>
              <w:t>took online courses on the Access to Information Law</w:t>
            </w:r>
            <w:r w:rsidRPr="00EE3F96">
              <w:rPr>
                <w:lang w:val="en-US"/>
              </w:rPr>
              <w:t xml:space="preserve"> (LAI);</w:t>
            </w:r>
          </w:p>
          <w:p w14:paraId="5F35A9C3" w14:textId="77777777" w:rsidR="00F77BB0" w:rsidRPr="00EE3F96" w:rsidRDefault="00F77BB0" w:rsidP="00F77BB0">
            <w:pPr>
              <w:jc w:val="both"/>
              <w:rPr>
                <w:lang w:val="en-US"/>
              </w:rPr>
            </w:pPr>
            <w:r w:rsidRPr="00EE3F96">
              <w:rPr>
                <w:b/>
                <w:lang w:val="en-US"/>
              </w:rPr>
              <w:t xml:space="preserve">II </w:t>
            </w:r>
            <w:r w:rsidR="00D86739" w:rsidRPr="00EE3F96">
              <w:rPr>
                <w:b/>
                <w:lang w:val="en-US"/>
              </w:rPr>
              <w:t>–</w:t>
            </w:r>
            <w:r w:rsidRPr="00EE3F96">
              <w:rPr>
                <w:b/>
                <w:lang w:val="en-US"/>
              </w:rPr>
              <w:t xml:space="preserve"> </w:t>
            </w:r>
            <w:r w:rsidR="00D86739" w:rsidRPr="00EE3F96">
              <w:rPr>
                <w:b/>
                <w:lang w:val="en-US"/>
              </w:rPr>
              <w:t>the dissemination of the electronic Citizen Information Service (e-</w:t>
            </w:r>
            <w:r w:rsidR="00D86739" w:rsidRPr="00EE3F96">
              <w:rPr>
                <w:b/>
                <w:lang w:val="en-US"/>
              </w:rPr>
              <w:lastRenderedPageBreak/>
              <w:t>SIC) system</w:t>
            </w:r>
            <w:r w:rsidRPr="00EE3F96">
              <w:rPr>
                <w:b/>
                <w:lang w:val="en-US"/>
              </w:rPr>
              <w:t>:</w:t>
            </w:r>
            <w:r w:rsidRPr="00EE3F96">
              <w:rPr>
                <w:lang w:val="en-US"/>
              </w:rPr>
              <w:t xml:space="preserve"> </w:t>
            </w:r>
            <w:r w:rsidR="00D86739" w:rsidRPr="00EE3F96">
              <w:rPr>
                <w:lang w:val="en-US"/>
              </w:rPr>
              <w:t xml:space="preserve">the provision of the </w:t>
            </w:r>
            <w:r w:rsidRPr="00EE3F96">
              <w:rPr>
                <w:lang w:val="en-US"/>
              </w:rPr>
              <w:t xml:space="preserve">e-SIC </w:t>
            </w:r>
            <w:r w:rsidR="00D86739" w:rsidRPr="00EE3F96">
              <w:rPr>
                <w:lang w:val="en-US"/>
              </w:rPr>
              <w:t>source code to interested entitie</w:t>
            </w:r>
            <w:r w:rsidR="00EE3F96">
              <w:rPr>
                <w:lang w:val="en-US"/>
              </w:rPr>
              <w:t xml:space="preserve">s is one of the actions of the </w:t>
            </w:r>
            <w:r w:rsidR="00D86739" w:rsidRPr="00EE3F96">
              <w:rPr>
                <w:lang w:val="en-US"/>
              </w:rPr>
              <w:t>program</w:t>
            </w:r>
            <w:r w:rsidRPr="00EE3F96">
              <w:rPr>
                <w:lang w:val="en-US"/>
              </w:rPr>
              <w:t xml:space="preserve">. </w:t>
            </w:r>
            <w:r w:rsidR="00D86739" w:rsidRPr="00C44E46">
              <w:rPr>
                <w:lang w:val="en-US"/>
              </w:rPr>
              <w:t>Until December</w:t>
            </w:r>
            <w:r w:rsidR="00D86739" w:rsidRPr="00EE3F96">
              <w:rPr>
                <w:lang w:val="en-US"/>
              </w:rPr>
              <w:t xml:space="preserve"> </w:t>
            </w:r>
            <w:r w:rsidRPr="00EE3F96">
              <w:rPr>
                <w:lang w:val="en-US"/>
              </w:rPr>
              <w:t xml:space="preserve">2014, </w:t>
            </w:r>
            <w:r w:rsidRPr="00EE3F96">
              <w:rPr>
                <w:b/>
                <w:lang w:val="en-US"/>
              </w:rPr>
              <w:t xml:space="preserve">127 </w:t>
            </w:r>
            <w:r w:rsidR="00D86739" w:rsidRPr="00EE3F96">
              <w:rPr>
                <w:lang w:val="en-US"/>
              </w:rPr>
              <w:t>public entities requested the source code to make the electronic system available in their regions</w:t>
            </w:r>
            <w:r w:rsidRPr="00EE3F96">
              <w:rPr>
                <w:lang w:val="en-US"/>
              </w:rPr>
              <w:t xml:space="preserve">. </w:t>
            </w:r>
            <w:r w:rsidR="00D86739" w:rsidRPr="00C263DC">
              <w:rPr>
                <w:lang w:val="en-US"/>
              </w:rPr>
              <w:t xml:space="preserve">In 2014, </w:t>
            </w:r>
            <w:r w:rsidRPr="00C263DC">
              <w:rPr>
                <w:b/>
                <w:lang w:val="en-US"/>
              </w:rPr>
              <w:t>e-SIC Livre</w:t>
            </w:r>
            <w:r w:rsidR="00D86739" w:rsidRPr="00C263DC">
              <w:rPr>
                <w:b/>
                <w:lang w:val="en-US"/>
              </w:rPr>
              <w:t xml:space="preserve"> (Free e-SIC) </w:t>
            </w:r>
            <w:r w:rsidR="00D86739" w:rsidRPr="00C263DC">
              <w:rPr>
                <w:lang w:val="en-US"/>
              </w:rPr>
              <w:t>was launched.</w:t>
            </w:r>
            <w:r w:rsidR="00D86739" w:rsidRPr="00C263DC">
              <w:rPr>
                <w:b/>
                <w:lang w:val="en-US"/>
              </w:rPr>
              <w:t xml:space="preserve"> </w:t>
            </w:r>
            <w:r w:rsidR="00D86739" w:rsidRPr="00EE3F96">
              <w:rPr>
                <w:lang w:val="en-US"/>
              </w:rPr>
              <w:t>That was a sy</w:t>
            </w:r>
            <w:r w:rsidR="00C263DC">
              <w:rPr>
                <w:lang w:val="en-US"/>
              </w:rPr>
              <w:t xml:space="preserve">stem developed in a </w:t>
            </w:r>
            <w:r w:rsidR="00D86739" w:rsidRPr="00EE3F96">
              <w:rPr>
                <w:lang w:val="en-US"/>
              </w:rPr>
              <w:t>free software (open code) which allows adaptations by municipal managers so as to meet the peculiarities of each municipality</w:t>
            </w:r>
            <w:r w:rsidRPr="00EE3F96">
              <w:rPr>
                <w:lang w:val="en-US"/>
              </w:rPr>
              <w:t xml:space="preserve">. </w:t>
            </w:r>
            <w:r w:rsidR="00D86739" w:rsidRPr="00EE3F96">
              <w:rPr>
                <w:lang w:val="en-US"/>
              </w:rPr>
              <w:t xml:space="preserve">The technology is available for download at the Brazilian </w:t>
            </w:r>
            <w:r w:rsidR="00EE3F96" w:rsidRPr="00EE3F96">
              <w:rPr>
                <w:lang w:val="en-US"/>
              </w:rPr>
              <w:t>Public Software Portal</w:t>
            </w:r>
            <w:r w:rsidRPr="00EE3F96">
              <w:rPr>
                <w:lang w:val="en-US"/>
              </w:rPr>
              <w:t xml:space="preserve"> (SPB). </w:t>
            </w:r>
            <w:r w:rsidR="00EE3F96" w:rsidRPr="00EE3F96">
              <w:rPr>
                <w:lang w:val="en-US"/>
              </w:rPr>
              <w:t>The tool was developed by the city hall of</w:t>
            </w:r>
            <w:r w:rsidRPr="00EE3F96">
              <w:rPr>
                <w:lang w:val="en-US"/>
              </w:rPr>
              <w:t xml:space="preserve"> Natal (RN), </w:t>
            </w:r>
            <w:r w:rsidR="00EE3F96" w:rsidRPr="00EE3F96">
              <w:rPr>
                <w:lang w:val="en-US"/>
              </w:rPr>
              <w:t xml:space="preserve">the entity that has adopted the program “Transparent Brazil”, in partnership with the Planning Secretariat </w:t>
            </w:r>
            <w:r w:rsidRPr="00EE3F96">
              <w:rPr>
                <w:lang w:val="en-US"/>
              </w:rPr>
              <w:t xml:space="preserve">(Sempla), </w:t>
            </w:r>
            <w:r w:rsidR="00EE3F96" w:rsidRPr="00EE3F96">
              <w:rPr>
                <w:lang w:val="en-US"/>
              </w:rPr>
              <w:t xml:space="preserve">based on the source code of the </w:t>
            </w:r>
            <w:r w:rsidRPr="00EE3F96">
              <w:rPr>
                <w:lang w:val="en-US"/>
              </w:rPr>
              <w:t>CGU</w:t>
            </w:r>
            <w:r w:rsidR="00EE3F96" w:rsidRPr="00EE3F96">
              <w:rPr>
                <w:lang w:val="en-US"/>
              </w:rPr>
              <w:t xml:space="preserve"> e-SIC</w:t>
            </w:r>
            <w:r w:rsidRPr="00EE3F96">
              <w:rPr>
                <w:lang w:val="en-US"/>
              </w:rPr>
              <w:t>.</w:t>
            </w:r>
          </w:p>
          <w:p w14:paraId="28BE780E" w14:textId="77777777" w:rsidR="00F77BB0" w:rsidRPr="006510D5" w:rsidRDefault="00F77BB0" w:rsidP="00F77BB0">
            <w:pPr>
              <w:jc w:val="both"/>
              <w:rPr>
                <w:b/>
                <w:lang w:val="en-US"/>
              </w:rPr>
            </w:pPr>
            <w:r w:rsidRPr="00EE3F96">
              <w:rPr>
                <w:b/>
                <w:lang w:val="en-US"/>
              </w:rPr>
              <w:t xml:space="preserve">III </w:t>
            </w:r>
            <w:r w:rsidR="00EE3F96" w:rsidRPr="00EE3F96">
              <w:rPr>
                <w:b/>
                <w:lang w:val="en-US"/>
              </w:rPr>
              <w:t>–</w:t>
            </w:r>
            <w:r w:rsidRPr="00EE3F96">
              <w:rPr>
                <w:b/>
                <w:lang w:val="en-US"/>
              </w:rPr>
              <w:t xml:space="preserve"> </w:t>
            </w:r>
            <w:r w:rsidR="006510D5">
              <w:rPr>
                <w:b/>
                <w:lang w:val="en-US"/>
              </w:rPr>
              <w:t xml:space="preserve">the </w:t>
            </w:r>
            <w:r w:rsidR="00EE3F96" w:rsidRPr="00EE3F96">
              <w:rPr>
                <w:b/>
                <w:lang w:val="en-US"/>
              </w:rPr>
              <w:t>preparation and distribution of technical and orientational material on the Access to Information Law and other laws on transparency</w:t>
            </w:r>
            <w:r w:rsidR="00EE3F96">
              <w:rPr>
                <w:b/>
                <w:lang w:val="en-US"/>
              </w:rPr>
              <w:t xml:space="preserve">: four </w:t>
            </w:r>
            <w:r w:rsidRPr="00EE3F96">
              <w:rPr>
                <w:lang w:val="en-US"/>
              </w:rPr>
              <w:t>(</w:t>
            </w:r>
            <w:r w:rsidR="00EE3F96">
              <w:rPr>
                <w:lang w:val="en-US"/>
              </w:rPr>
              <w:t>4</w:t>
            </w:r>
            <w:r w:rsidRPr="00EE3F96">
              <w:rPr>
                <w:lang w:val="en-US"/>
              </w:rPr>
              <w:t xml:space="preserve">) </w:t>
            </w:r>
            <w:r w:rsidR="006510D5">
              <w:rPr>
                <w:lang w:val="en-US"/>
              </w:rPr>
              <w:t xml:space="preserve">orientational materials on the </w:t>
            </w:r>
            <w:r w:rsidRPr="00EE3F96">
              <w:rPr>
                <w:lang w:val="en-US"/>
              </w:rPr>
              <w:t xml:space="preserve">LAI </w:t>
            </w:r>
            <w:r w:rsidR="006510D5">
              <w:rPr>
                <w:lang w:val="en-US"/>
              </w:rPr>
              <w:t>and other transparency mechanisms were made available on the program’s webpage</w:t>
            </w:r>
            <w:r w:rsidRPr="00EE3F96">
              <w:rPr>
                <w:lang w:val="en-US"/>
              </w:rPr>
              <w:t xml:space="preserve">. </w:t>
            </w:r>
            <w:r w:rsidR="006510D5" w:rsidRPr="006510D5">
              <w:rPr>
                <w:lang w:val="en-US"/>
              </w:rPr>
              <w:t>There are: Guidelines for creating an access to information section on the websites of state and municipal bodies and entities</w:t>
            </w:r>
            <w:r w:rsidRPr="006510D5">
              <w:rPr>
                <w:lang w:val="en-US"/>
              </w:rPr>
              <w:t xml:space="preserve">; </w:t>
            </w:r>
            <w:r w:rsidR="006510D5" w:rsidRPr="006510D5">
              <w:rPr>
                <w:lang w:val="en-US"/>
              </w:rPr>
              <w:t>Transparency Portal implementation guide</w:t>
            </w:r>
            <w:r w:rsidRPr="006510D5">
              <w:rPr>
                <w:lang w:val="en-US"/>
              </w:rPr>
              <w:t xml:space="preserve">; </w:t>
            </w:r>
            <w:r w:rsidR="006510D5" w:rsidRPr="006510D5">
              <w:rPr>
                <w:lang w:val="en-US"/>
              </w:rPr>
              <w:t>LAI regulation technical guide and check list</w:t>
            </w:r>
            <w:r w:rsidRPr="006510D5">
              <w:rPr>
                <w:lang w:val="en-US"/>
              </w:rPr>
              <w:t xml:space="preserve">; </w:t>
            </w:r>
            <w:r w:rsidR="006510D5">
              <w:rPr>
                <w:lang w:val="en-US"/>
              </w:rPr>
              <w:t>LAI manual for states and municipalities</w:t>
            </w:r>
            <w:r w:rsidRPr="006510D5">
              <w:rPr>
                <w:lang w:val="en-US"/>
              </w:rPr>
              <w:t>;</w:t>
            </w:r>
          </w:p>
          <w:p w14:paraId="2E107F3D" w14:textId="77777777" w:rsidR="00F77BB0" w:rsidRPr="006510D5" w:rsidRDefault="00F77BB0" w:rsidP="00F77BB0">
            <w:pPr>
              <w:jc w:val="both"/>
              <w:rPr>
                <w:lang w:val="en-US"/>
              </w:rPr>
            </w:pPr>
            <w:r w:rsidRPr="006510D5">
              <w:rPr>
                <w:b/>
                <w:lang w:val="en-US"/>
              </w:rPr>
              <w:t xml:space="preserve">IV </w:t>
            </w:r>
            <w:r w:rsidR="006510D5" w:rsidRPr="006510D5">
              <w:rPr>
                <w:b/>
                <w:lang w:val="en-US"/>
              </w:rPr>
              <w:t>–</w:t>
            </w:r>
            <w:r w:rsidRPr="006510D5">
              <w:rPr>
                <w:b/>
                <w:lang w:val="en-US"/>
              </w:rPr>
              <w:t xml:space="preserve"> </w:t>
            </w:r>
            <w:r w:rsidR="006510D5" w:rsidRPr="006510D5">
              <w:rPr>
                <w:b/>
                <w:lang w:val="en-US"/>
              </w:rPr>
              <w:t xml:space="preserve">the </w:t>
            </w:r>
            <w:r w:rsidRPr="006510D5">
              <w:rPr>
                <w:b/>
                <w:lang w:val="en-US"/>
              </w:rPr>
              <w:t>promo</w:t>
            </w:r>
            <w:r w:rsidR="006510D5" w:rsidRPr="006510D5">
              <w:rPr>
                <w:b/>
                <w:lang w:val="en-US"/>
              </w:rPr>
              <w:t>tion of campaigns and actions for the dissemination of the Access to Information</w:t>
            </w:r>
            <w:r w:rsidRPr="006510D5">
              <w:rPr>
                <w:b/>
                <w:lang w:val="en-US"/>
              </w:rPr>
              <w:t xml:space="preserve"> </w:t>
            </w:r>
            <w:r w:rsidR="006510D5" w:rsidRPr="006510D5">
              <w:rPr>
                <w:b/>
                <w:lang w:val="en-US"/>
              </w:rPr>
              <w:t>Law to society,</w:t>
            </w:r>
            <w:r w:rsidRPr="006510D5">
              <w:rPr>
                <w:lang w:val="en-US"/>
              </w:rPr>
              <w:t xml:space="preserve"> </w:t>
            </w:r>
            <w:r w:rsidR="006510D5" w:rsidRPr="00C44E46">
              <w:rPr>
                <w:lang w:val="en-US"/>
              </w:rPr>
              <w:t>such as</w:t>
            </w:r>
            <w:r w:rsidR="006510D5" w:rsidRPr="006510D5">
              <w:rPr>
                <w:lang w:val="en-US"/>
              </w:rPr>
              <w:t xml:space="preserve"> mechanisms of dissemination of the LAI to society were developed and made available on the internet the </w:t>
            </w:r>
            <w:r w:rsidRPr="006510D5">
              <w:rPr>
                <w:b/>
                <w:lang w:val="en-US"/>
              </w:rPr>
              <w:t>Transpar</w:t>
            </w:r>
            <w:r w:rsidR="006510D5" w:rsidRPr="006510D5">
              <w:rPr>
                <w:b/>
                <w:lang w:val="en-US"/>
              </w:rPr>
              <w:t>ency Map</w:t>
            </w:r>
            <w:r w:rsidRPr="006510D5">
              <w:rPr>
                <w:lang w:val="en-US"/>
              </w:rPr>
              <w:t xml:space="preserve">, </w:t>
            </w:r>
            <w:r w:rsidR="006510D5" w:rsidRPr="006510D5">
              <w:rPr>
                <w:lang w:val="en-US"/>
              </w:rPr>
              <w:t>which presents the current framework of the LAI regulation in the 26 states and their 26 capitals, the Federal District and municipalities with a population h</w:t>
            </w:r>
            <w:r w:rsidR="006510D5">
              <w:rPr>
                <w:lang w:val="en-US"/>
              </w:rPr>
              <w:t xml:space="preserve">igher than 100,000 people, the </w:t>
            </w:r>
            <w:r w:rsidR="00C44E46">
              <w:rPr>
                <w:b/>
                <w:lang w:val="en-US"/>
              </w:rPr>
              <w:t xml:space="preserve">Map of </w:t>
            </w:r>
            <w:r w:rsidR="003C21CC">
              <w:rPr>
                <w:b/>
                <w:lang w:val="en-US"/>
              </w:rPr>
              <w:t>Adhering Entities</w:t>
            </w:r>
            <w:r w:rsidRPr="006510D5">
              <w:rPr>
                <w:lang w:val="en-US"/>
              </w:rPr>
              <w:t xml:space="preserve">, </w:t>
            </w:r>
            <w:r w:rsidR="006510D5">
              <w:rPr>
                <w:lang w:val="en-US"/>
              </w:rPr>
              <w:t xml:space="preserve">which publicizes the list of all the entities that have adopted the program and the </w:t>
            </w:r>
            <w:r w:rsidR="006510D5" w:rsidRPr="003F26AE">
              <w:rPr>
                <w:b/>
                <w:lang w:val="en-US"/>
              </w:rPr>
              <w:t xml:space="preserve">Transparent Brazil </w:t>
            </w:r>
            <w:r w:rsidR="003F26AE" w:rsidRPr="003F26AE">
              <w:rPr>
                <w:b/>
                <w:lang w:val="en-US"/>
              </w:rPr>
              <w:t xml:space="preserve">community </w:t>
            </w:r>
            <w:r w:rsidR="006510D5">
              <w:rPr>
                <w:lang w:val="en-US"/>
              </w:rPr>
              <w:t xml:space="preserve">in the </w:t>
            </w:r>
            <w:r w:rsidRPr="006510D5">
              <w:rPr>
                <w:lang w:val="en-US"/>
              </w:rPr>
              <w:t>e-Democrac</w:t>
            </w:r>
            <w:r w:rsidR="003F26AE">
              <w:rPr>
                <w:lang w:val="en-US"/>
              </w:rPr>
              <w:t>y environment</w:t>
            </w:r>
            <w:r w:rsidRPr="006510D5">
              <w:rPr>
                <w:lang w:val="en-US"/>
              </w:rPr>
              <w:t xml:space="preserve">, </w:t>
            </w:r>
            <w:r w:rsidR="003F26AE">
              <w:rPr>
                <w:lang w:val="en-US"/>
              </w:rPr>
              <w:t>which is a space that aims to promote the exchange of information and experience on access to information and public transparency between public agents and the civil society</w:t>
            </w:r>
            <w:r w:rsidRPr="006510D5">
              <w:rPr>
                <w:lang w:val="en-US"/>
              </w:rPr>
              <w:t>;</w:t>
            </w:r>
          </w:p>
          <w:p w14:paraId="49EE0BF2" w14:textId="77777777" w:rsidR="005F607F" w:rsidRPr="003F26AE" w:rsidRDefault="00F77BB0" w:rsidP="00193B22">
            <w:pPr>
              <w:pStyle w:val="SemEspaamento"/>
              <w:spacing w:line="276" w:lineRule="auto"/>
              <w:jc w:val="both"/>
              <w:rPr>
                <w:rStyle w:val="TEXTOChar"/>
                <w:rFonts w:eastAsia="Times New Roman"/>
                <w:sz w:val="22"/>
                <w:szCs w:val="22"/>
                <w:lang w:val="en-US" w:eastAsia="pt-BR"/>
              </w:rPr>
            </w:pPr>
            <w:r w:rsidRPr="003F26AE">
              <w:rPr>
                <w:b/>
                <w:lang w:val="en-US"/>
              </w:rPr>
              <w:t xml:space="preserve">V </w:t>
            </w:r>
            <w:r w:rsidR="003F26AE" w:rsidRPr="003F26AE">
              <w:rPr>
                <w:b/>
                <w:lang w:val="en-US"/>
              </w:rPr>
              <w:t>– guidelines on the requirements for the development of Transparency Portals on the internet</w:t>
            </w:r>
            <w:r w:rsidRPr="003F26AE">
              <w:rPr>
                <w:b/>
                <w:lang w:val="en-US"/>
              </w:rPr>
              <w:t>:</w:t>
            </w:r>
            <w:r w:rsidRPr="003F26AE">
              <w:rPr>
                <w:lang w:val="en-US"/>
              </w:rPr>
              <w:t xml:space="preserve"> </w:t>
            </w:r>
            <w:r w:rsidR="003F26AE" w:rsidRPr="003F26AE">
              <w:rPr>
                <w:lang w:val="en-US"/>
              </w:rPr>
              <w:t xml:space="preserve">guidelines on the implementation of transparency portals can be found in the </w:t>
            </w:r>
            <w:r w:rsidR="003F26AE" w:rsidRPr="003F26AE">
              <w:rPr>
                <w:b/>
                <w:lang w:val="en-US"/>
              </w:rPr>
              <w:t>Transparency Portal Implementation Guide</w:t>
            </w:r>
            <w:r w:rsidR="003F26AE">
              <w:rPr>
                <w:lang w:val="en-US"/>
              </w:rPr>
              <w:t>, a technical material available on the program’s webpage</w:t>
            </w:r>
            <w:r w:rsidRPr="003F26AE">
              <w:rPr>
                <w:lang w:val="en-US"/>
              </w:rPr>
              <w:t>.</w:t>
            </w:r>
          </w:p>
        </w:tc>
      </w:tr>
      <w:tr w:rsidR="005F607F" w:rsidRPr="002340B0" w14:paraId="2477D903"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F3A99" w14:textId="77777777" w:rsidR="005F607F" w:rsidRPr="002340B0" w:rsidRDefault="00EE3F96" w:rsidP="00E64A72">
            <w:pPr>
              <w:spacing w:after="0"/>
              <w:rPr>
                <w:rStyle w:val="TEXTOChar"/>
                <w:rFonts w:asciiTheme="minorHAnsi" w:eastAsiaTheme="minorHAnsi" w:hAnsiTheme="minorHAnsi" w:cstheme="minorHAnsi"/>
                <w:b/>
                <w:sz w:val="20"/>
                <w:highlight w:val="magenta"/>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65D7D79F" w14:textId="77777777" w:rsidR="005F607F" w:rsidRPr="00EE3F96" w:rsidRDefault="00017A4E" w:rsidP="00EE3F96">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EE3F96">
              <w:rPr>
                <w:rStyle w:val="TEXTOChar"/>
                <w:rFonts w:asciiTheme="minorHAnsi" w:hAnsiTheme="minorHAnsi" w:cstheme="minorHAnsi"/>
                <w:b/>
                <w:sz w:val="22"/>
                <w:szCs w:val="22"/>
              </w:rPr>
              <w:t xml:space="preserve"> </w:t>
            </w:r>
            <w:r w:rsidR="00886FA1" w:rsidRPr="00EE3F96">
              <w:rPr>
                <w:rStyle w:val="TEXTOChar"/>
                <w:rFonts w:asciiTheme="minorHAnsi" w:hAnsiTheme="minorHAnsi" w:cstheme="minorHAnsi"/>
                <w:b/>
                <w:sz w:val="22"/>
                <w:szCs w:val="22"/>
              </w:rPr>
              <w:t>De</w:t>
            </w:r>
            <w:r w:rsidR="00EE3F96">
              <w:rPr>
                <w:rStyle w:val="TEXTOChar"/>
                <w:rFonts w:asciiTheme="minorHAnsi" w:hAnsiTheme="minorHAnsi" w:cstheme="minorHAnsi"/>
                <w:b/>
                <w:sz w:val="22"/>
                <w:szCs w:val="22"/>
              </w:rPr>
              <w:t>cember</w:t>
            </w:r>
            <w:r w:rsidR="00886FA1" w:rsidRPr="00EE3F96">
              <w:rPr>
                <w:rStyle w:val="TEXTOChar"/>
                <w:rFonts w:asciiTheme="minorHAnsi" w:hAnsiTheme="minorHAnsi" w:cstheme="minorHAnsi"/>
                <w:b/>
                <w:sz w:val="22"/>
                <w:szCs w:val="22"/>
              </w:rPr>
              <w:t>/2014</w:t>
            </w:r>
          </w:p>
        </w:tc>
      </w:tr>
    </w:tbl>
    <w:p w14:paraId="24CD114C" w14:textId="77777777" w:rsidR="00853869" w:rsidRPr="002340B0" w:rsidRDefault="00853869" w:rsidP="00E64A72">
      <w:pPr>
        <w:pStyle w:val="Padro"/>
        <w:spacing w:before="240" w:line="276" w:lineRule="auto"/>
        <w:jc w:val="both"/>
        <w:rPr>
          <w:rFonts w:asciiTheme="minorHAnsi" w:hAnsiTheme="minorHAnsi" w:cstheme="minorHAnsi"/>
          <w:sz w:val="22"/>
          <w:szCs w:val="22"/>
          <w:highlight w:val="magenta"/>
        </w:rPr>
      </w:pPr>
    </w:p>
    <w:p w14:paraId="6A1D55D7" w14:textId="77777777" w:rsidR="00853869" w:rsidRPr="002340B0" w:rsidRDefault="00853869" w:rsidP="00E64A72">
      <w:pPr>
        <w:autoSpaceDE/>
        <w:autoSpaceDN/>
        <w:spacing w:after="0"/>
        <w:rPr>
          <w:rFonts w:asciiTheme="minorHAnsi" w:hAnsiTheme="minorHAnsi" w:cstheme="minorHAnsi"/>
          <w:highlight w:val="magenta"/>
        </w:rPr>
      </w:pPr>
      <w:r w:rsidRPr="002340B0">
        <w:rPr>
          <w:rFonts w:asciiTheme="minorHAnsi" w:hAnsiTheme="minorHAnsi" w:cstheme="minorHAnsi"/>
          <w:highlight w:val="magenta"/>
        </w:rPr>
        <w:br w:type="page"/>
      </w:r>
    </w:p>
    <w:tbl>
      <w:tblPr>
        <w:tblStyle w:val="Tabelacomgrade"/>
        <w:tblW w:w="0" w:type="auto"/>
        <w:tblLook w:val="04A0" w:firstRow="1" w:lastRow="0" w:firstColumn="1" w:lastColumn="0" w:noHBand="0" w:noVBand="1"/>
      </w:tblPr>
      <w:tblGrid>
        <w:gridCol w:w="1951"/>
        <w:gridCol w:w="6769"/>
      </w:tblGrid>
      <w:tr w:rsidR="005F607F" w:rsidRPr="002340B0" w14:paraId="13AD483D" w14:textId="77777777" w:rsidTr="00670E4B">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31305" w14:textId="77777777" w:rsidR="005F607F" w:rsidRPr="00C263DC" w:rsidRDefault="00886FA1" w:rsidP="00C263DC">
            <w:pPr>
              <w:pStyle w:val="Ttulo3"/>
              <w:rPr>
                <w:rStyle w:val="TEXTOChar"/>
                <w:rFonts w:cstheme="minorHAnsi"/>
              </w:rPr>
            </w:pPr>
            <w:bookmarkStart w:id="125" w:name="_Compromisso:_(3.4)_CARTA"/>
            <w:bookmarkStart w:id="126" w:name="TRESPONTOQUATRO"/>
            <w:bookmarkStart w:id="127" w:name="_Toc416964209"/>
            <w:bookmarkEnd w:id="125"/>
            <w:r w:rsidRPr="00C263DC">
              <w:rPr>
                <w:u w:val="single"/>
              </w:rPr>
              <w:lastRenderedPageBreak/>
              <w:t>Com</w:t>
            </w:r>
            <w:r w:rsidR="00C263DC" w:rsidRPr="00C263DC">
              <w:rPr>
                <w:u w:val="single"/>
              </w:rPr>
              <w:t>mitment</w:t>
            </w:r>
            <w:r w:rsidRPr="00C263DC">
              <w:rPr>
                <w:u w:val="single"/>
              </w:rPr>
              <w:t>:</w:t>
            </w:r>
            <w:r w:rsidRPr="00C263DC">
              <w:t xml:space="preserve"> (3.4) </w:t>
            </w:r>
            <w:r w:rsidR="00C263DC" w:rsidRPr="00C263DC">
              <w:t>SUS LETTER</w:t>
            </w:r>
            <w:bookmarkEnd w:id="126"/>
            <w:bookmarkEnd w:id="127"/>
          </w:p>
        </w:tc>
      </w:tr>
      <w:tr w:rsidR="005F607F" w:rsidRPr="002340B0" w14:paraId="7F868E9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90016" w14:textId="77777777" w:rsidR="005F607F" w:rsidRPr="00C263DC" w:rsidRDefault="0074514D" w:rsidP="00983E44">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4945381D" w14:textId="77777777" w:rsidR="005F607F" w:rsidRPr="00C263DC" w:rsidRDefault="00C263DC"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sz w:val="22"/>
                <w:szCs w:val="22"/>
              </w:rPr>
              <w:t>Ministry of Health</w:t>
            </w:r>
          </w:p>
        </w:tc>
      </w:tr>
      <w:tr w:rsidR="005F607F" w:rsidRPr="002340B0" w14:paraId="35C03A9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84F4D" w14:textId="77777777" w:rsidR="005F607F" w:rsidRPr="00C263DC" w:rsidRDefault="0074514D" w:rsidP="00983E44">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07A73C48" w14:textId="77777777" w:rsidR="005F607F" w:rsidRPr="00C263DC" w:rsidRDefault="00A30744" w:rsidP="00E64A72">
            <w:pPr>
              <w:spacing w:after="0"/>
              <w:rPr>
                <w:rStyle w:val="TEXTOChar"/>
                <w:rFonts w:asciiTheme="minorHAnsi" w:eastAsiaTheme="minorHAnsi" w:hAnsiTheme="minorHAnsi" w:cstheme="minorHAnsi"/>
                <w:b/>
                <w:sz w:val="22"/>
                <w:szCs w:val="22"/>
              </w:rPr>
            </w:pPr>
            <w:r w:rsidRPr="00C263DC">
              <w:t>Vanilda Aparecida Alves</w:t>
            </w:r>
          </w:p>
        </w:tc>
      </w:tr>
      <w:tr w:rsidR="005F607F" w:rsidRPr="002340B0" w14:paraId="4E104302"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3D785" w14:textId="77777777" w:rsidR="005F607F" w:rsidRPr="00C263DC" w:rsidRDefault="0074514D" w:rsidP="00C263DC">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04BFD30D" w14:textId="77777777" w:rsidR="005F607F" w:rsidRPr="00C263DC" w:rsidRDefault="00C263DC" w:rsidP="00C263DC">
            <w:pPr>
              <w:spacing w:after="0"/>
              <w:jc w:val="both"/>
              <w:rPr>
                <w:rStyle w:val="TEXTOChar"/>
                <w:rFonts w:asciiTheme="minorHAnsi" w:eastAsiaTheme="minorHAnsi" w:hAnsiTheme="minorHAnsi" w:cstheme="minorHAnsi"/>
                <w:b/>
                <w:sz w:val="22"/>
                <w:szCs w:val="22"/>
              </w:rPr>
            </w:pPr>
            <w:r>
              <w:t xml:space="preserve">SUS </w:t>
            </w:r>
            <w:r w:rsidR="003B1CEF">
              <w:t xml:space="preserve">General </w:t>
            </w:r>
            <w:r>
              <w:t>Ombudsman Department</w:t>
            </w:r>
          </w:p>
        </w:tc>
      </w:tr>
      <w:tr w:rsidR="005F607F" w:rsidRPr="002340B0" w14:paraId="5D4CFA05"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780C9" w14:textId="77777777" w:rsidR="005F607F" w:rsidRPr="00C263DC" w:rsidRDefault="005F607F" w:rsidP="00C263DC">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C448FCA" w14:textId="77777777" w:rsidR="005F607F" w:rsidRPr="00C263DC" w:rsidRDefault="00652701" w:rsidP="00E64A72">
            <w:pPr>
              <w:spacing w:after="0"/>
              <w:jc w:val="both"/>
              <w:rPr>
                <w:rStyle w:val="TEXTOChar"/>
                <w:rFonts w:asciiTheme="minorHAnsi" w:eastAsiaTheme="minorHAnsi" w:hAnsiTheme="minorHAnsi" w:cstheme="minorHAnsi"/>
                <w:b/>
                <w:sz w:val="22"/>
                <w:szCs w:val="22"/>
              </w:rPr>
            </w:pPr>
            <w:hyperlink r:id="rId85" w:history="1">
              <w:r w:rsidR="00A30744" w:rsidRPr="00C263DC">
                <w:rPr>
                  <w:rStyle w:val="Hyperlink"/>
                  <w:bCs/>
                </w:rPr>
                <w:t>vanilda.alves@saude.gov.br</w:t>
              </w:r>
            </w:hyperlink>
          </w:p>
        </w:tc>
      </w:tr>
      <w:tr w:rsidR="005F607F" w:rsidRPr="002340B0" w14:paraId="669CED5E"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07026" w14:textId="77777777" w:rsidR="005F607F" w:rsidRPr="00C263DC" w:rsidRDefault="0074514D" w:rsidP="00C263DC">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07B55F2" w14:textId="77777777" w:rsidR="005F607F" w:rsidRPr="00C263DC" w:rsidRDefault="00A30744" w:rsidP="00E64A72">
            <w:pPr>
              <w:tabs>
                <w:tab w:val="left" w:pos="1364"/>
              </w:tabs>
              <w:spacing w:after="0"/>
              <w:jc w:val="both"/>
              <w:rPr>
                <w:rStyle w:val="TEXTOChar"/>
                <w:rFonts w:asciiTheme="minorHAnsi" w:eastAsiaTheme="minorHAnsi" w:hAnsiTheme="minorHAnsi" w:cstheme="minorHAnsi"/>
                <w:b/>
                <w:sz w:val="22"/>
                <w:szCs w:val="22"/>
              </w:rPr>
            </w:pPr>
            <w:r w:rsidRPr="00C263DC">
              <w:t>(61) 3315-8860</w:t>
            </w:r>
          </w:p>
        </w:tc>
      </w:tr>
      <w:tr w:rsidR="005F607F" w:rsidRPr="00652701" w14:paraId="062F4E55"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B21CA" w14:textId="77777777" w:rsidR="005F607F" w:rsidRPr="00C263DC" w:rsidRDefault="005F607F" w:rsidP="00C263DC">
            <w:pPr>
              <w:spacing w:after="0"/>
              <w:rPr>
                <w:rStyle w:val="TEXTOChar"/>
                <w:rFonts w:asciiTheme="minorHAnsi" w:hAnsiTheme="minorHAnsi" w:cstheme="minorHAnsi"/>
                <w:b/>
                <w:sz w:val="20"/>
                <w:lang w:val="en-US"/>
              </w:rPr>
            </w:pPr>
            <w:r w:rsidRPr="00C263DC">
              <w:rPr>
                <w:rStyle w:val="TEXTOChar"/>
                <w:rFonts w:asciiTheme="minorHAnsi" w:hAnsiTheme="minorHAnsi" w:cstheme="minorHAnsi"/>
                <w:b/>
                <w:sz w:val="20"/>
                <w:lang w:val="en-US"/>
              </w:rPr>
              <w:t>Obje</w:t>
            </w:r>
            <w:r w:rsidR="00C263DC" w:rsidRPr="00C263DC">
              <w:rPr>
                <w:rStyle w:val="TEXTOChar"/>
                <w:rFonts w:asciiTheme="minorHAnsi" w:hAnsiTheme="minorHAnsi" w:cstheme="minorHAnsi"/>
                <w:b/>
                <w:sz w:val="20"/>
                <w:lang w:val="en-US"/>
              </w:rPr>
              <w:t>ctive</w:t>
            </w:r>
            <w:r w:rsidRPr="00C263DC">
              <w:rPr>
                <w:rStyle w:val="TEXTOChar"/>
                <w:rFonts w:asciiTheme="minorHAnsi" w:hAnsiTheme="minorHAnsi" w:cstheme="minorHAnsi"/>
                <w:b/>
                <w:sz w:val="20"/>
                <w:lang w:val="en-US"/>
              </w:rPr>
              <w:t xml:space="preserve">(s) </w:t>
            </w:r>
            <w:r w:rsidR="00C263DC" w:rsidRPr="00C263DC">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365C18C7" w14:textId="77777777" w:rsidR="005F607F" w:rsidRPr="000F6D5C" w:rsidRDefault="000F6D5C" w:rsidP="000F6D5C">
            <w:pPr>
              <w:spacing w:after="0"/>
              <w:jc w:val="both"/>
              <w:rPr>
                <w:rStyle w:val="TEXTOChar"/>
                <w:rFonts w:asciiTheme="minorHAnsi" w:hAnsiTheme="minorHAnsi" w:cstheme="minorHAnsi"/>
                <w:sz w:val="22"/>
                <w:szCs w:val="22"/>
                <w:lang w:val="en-US"/>
              </w:rPr>
            </w:pPr>
            <w:r w:rsidRPr="000F6D5C">
              <w:rPr>
                <w:rStyle w:val="TEXTOChar"/>
                <w:rFonts w:asciiTheme="minorHAnsi" w:hAnsiTheme="minorHAnsi" w:cstheme="minorHAnsi"/>
                <w:sz w:val="22"/>
                <w:szCs w:val="22"/>
                <w:lang w:val="en-US"/>
              </w:rPr>
              <w:t>To establish a direct relationship between the health system managers and citizens, aiming at obtaining society’s support in the defense of SUS and identifying user perception of the quality of services</w:t>
            </w:r>
            <w:r w:rsidR="00A30744" w:rsidRPr="000F6D5C">
              <w:rPr>
                <w:rStyle w:val="TEXTOChar"/>
                <w:rFonts w:asciiTheme="minorHAnsi" w:hAnsiTheme="minorHAnsi" w:cstheme="minorHAnsi"/>
                <w:sz w:val="22"/>
                <w:szCs w:val="22"/>
                <w:lang w:val="en-US"/>
              </w:rPr>
              <w:t xml:space="preserve">. </w:t>
            </w:r>
          </w:p>
        </w:tc>
      </w:tr>
      <w:tr w:rsidR="005F607F" w:rsidRPr="00652701" w14:paraId="5B9B9542"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CC3A8" w14:textId="77777777" w:rsidR="005F607F" w:rsidRPr="00C263DC" w:rsidRDefault="00C263DC" w:rsidP="00983E44">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334AE763" w14:textId="77777777" w:rsidR="005F607F" w:rsidRPr="003B1CEF" w:rsidRDefault="003B1CEF" w:rsidP="00E64A72">
            <w:pPr>
              <w:spacing w:after="0"/>
              <w:jc w:val="both"/>
              <w:rPr>
                <w:rFonts w:asciiTheme="minorHAnsi" w:hAnsiTheme="minorHAnsi" w:cstheme="minorHAnsi"/>
                <w:bCs/>
                <w:color w:val="000000"/>
                <w:shd w:val="clear" w:color="auto" w:fill="FFFFFF"/>
                <w:lang w:val="en-US"/>
              </w:rPr>
            </w:pPr>
            <w:r w:rsidRPr="003B1CEF">
              <w:rPr>
                <w:rFonts w:asciiTheme="minorHAnsi" w:hAnsiTheme="minorHAnsi" w:cstheme="minorHAnsi"/>
                <w:bCs/>
                <w:color w:val="000000"/>
                <w:shd w:val="clear" w:color="auto" w:fill="FFFFFF"/>
                <w:lang w:val="en-US"/>
              </w:rPr>
              <w:t>T</w:t>
            </w:r>
            <w:r w:rsidRPr="00C102F1">
              <w:rPr>
                <w:rFonts w:asciiTheme="minorHAnsi" w:hAnsiTheme="minorHAnsi" w:cstheme="minorHAnsi"/>
                <w:bCs/>
                <w:color w:val="000000"/>
                <w:shd w:val="clear" w:color="auto" w:fill="FFFFFF"/>
                <w:lang w:val="en-US"/>
              </w:rPr>
              <w:t>he Health System Letter</w:t>
            </w:r>
            <w:r w:rsidRPr="00C102F1">
              <w:rPr>
                <w:rFonts w:asciiTheme="minorHAnsi" w:hAnsiTheme="minorHAnsi" w:cstheme="minorHAnsi"/>
                <w:b/>
                <w:bCs/>
                <w:color w:val="000000"/>
                <w:shd w:val="clear" w:color="auto" w:fill="FFFFFF"/>
                <w:lang w:val="en-US"/>
              </w:rPr>
              <w:t xml:space="preserve"> </w:t>
            </w:r>
            <w:r w:rsidRPr="00C102F1">
              <w:rPr>
                <w:rFonts w:asciiTheme="minorHAnsi" w:hAnsiTheme="minorHAnsi" w:cstheme="minorHAnsi"/>
                <w:bCs/>
                <w:color w:val="000000"/>
                <w:shd w:val="clear" w:color="auto" w:fill="FFFFFF"/>
                <w:lang w:val="en-US"/>
              </w:rPr>
              <w:t xml:space="preserve">is an evaluation survey (response card) with brief questions about the health care the citizen received from the Unique Health System. The quality of the professionals who provide public health services can be assessed through this survey from the perspective of the citizen who uses these services. The letter also contains data on the citizen care, including the </w:t>
            </w:r>
            <w:r>
              <w:rPr>
                <w:rFonts w:asciiTheme="minorHAnsi" w:hAnsiTheme="minorHAnsi" w:cstheme="minorHAnsi"/>
                <w:bCs/>
                <w:color w:val="000000"/>
                <w:shd w:val="clear" w:color="auto" w:fill="FFFFFF"/>
                <w:lang w:val="en-US"/>
              </w:rPr>
              <w:t>amount</w:t>
            </w:r>
            <w:r w:rsidRPr="00C102F1">
              <w:rPr>
                <w:rFonts w:asciiTheme="minorHAnsi" w:hAnsiTheme="minorHAnsi" w:cstheme="minorHAnsi"/>
                <w:bCs/>
                <w:color w:val="000000"/>
                <w:shd w:val="clear" w:color="auto" w:fill="FFFFFF"/>
                <w:lang w:val="en-US"/>
              </w:rPr>
              <w:t xml:space="preserve"> that the Ministry of Health </w:t>
            </w:r>
            <w:r>
              <w:rPr>
                <w:rFonts w:asciiTheme="minorHAnsi" w:hAnsiTheme="minorHAnsi" w:cstheme="minorHAnsi"/>
                <w:bCs/>
                <w:color w:val="000000"/>
                <w:shd w:val="clear" w:color="auto" w:fill="FFFFFF"/>
                <w:lang w:val="en-US"/>
              </w:rPr>
              <w:t>spent on</w:t>
            </w:r>
            <w:r w:rsidRPr="00C102F1">
              <w:rPr>
                <w:rFonts w:asciiTheme="minorHAnsi" w:hAnsiTheme="minorHAnsi" w:cstheme="minorHAnsi"/>
                <w:bCs/>
                <w:color w:val="000000"/>
                <w:shd w:val="clear" w:color="auto" w:fill="FFFFFF"/>
                <w:lang w:val="en-US"/>
              </w:rPr>
              <w:t xml:space="preserve"> this service.</w:t>
            </w:r>
          </w:p>
        </w:tc>
      </w:tr>
      <w:tr w:rsidR="005F607F" w:rsidRPr="00652701" w14:paraId="7CE302B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9EC13" w14:textId="77777777" w:rsidR="005F607F" w:rsidRPr="00C263DC" w:rsidRDefault="00EC723C" w:rsidP="000F6D5C">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49A292B5" w14:textId="77777777" w:rsidR="005F607F" w:rsidRPr="00E062C5" w:rsidRDefault="000F6D5C" w:rsidP="00E062C5">
            <w:pPr>
              <w:spacing w:after="0"/>
              <w:jc w:val="both"/>
              <w:rPr>
                <w:rStyle w:val="TEXTOChar"/>
                <w:rFonts w:eastAsia="Times New Roman"/>
                <w:sz w:val="22"/>
                <w:szCs w:val="22"/>
                <w:lang w:val="en-US" w:eastAsia="pt-BR"/>
              </w:rPr>
            </w:pPr>
            <w:r w:rsidRPr="000F6D5C">
              <w:rPr>
                <w:lang w:val="en-US"/>
              </w:rPr>
              <w:t>The Health System Letter (SUS Letter)</w:t>
            </w:r>
            <w:r w:rsidR="00A30744" w:rsidRPr="000F6D5C">
              <w:rPr>
                <w:lang w:val="en-US"/>
              </w:rPr>
              <w:t xml:space="preserve"> </w:t>
            </w:r>
            <w:r w:rsidRPr="000F6D5C">
              <w:rPr>
                <w:lang w:val="en-US"/>
              </w:rPr>
              <w:t>is a great transparency and accountability mechanism in that it provides citizens with information on the service they have received through SUS, including the period, place,</w:t>
            </w:r>
            <w:r>
              <w:rPr>
                <w:lang w:val="en-US"/>
              </w:rPr>
              <w:t xml:space="preserve"> reason for the treatment </w:t>
            </w:r>
            <w:r w:rsidR="00E062C5">
              <w:rPr>
                <w:lang w:val="en-US"/>
              </w:rPr>
              <w:t>and the relevant price paid by the Ministry of Health</w:t>
            </w:r>
            <w:r w:rsidR="00A30744" w:rsidRPr="000F6D5C">
              <w:rPr>
                <w:lang w:val="en-US"/>
              </w:rPr>
              <w:t xml:space="preserve">. </w:t>
            </w:r>
            <w:r w:rsidR="00E062C5" w:rsidRPr="00E062C5">
              <w:rPr>
                <w:lang w:val="en-US"/>
              </w:rPr>
              <w:t>Access to this information allows citizens to monitor and control public services, participating and contributing to public health policies</w:t>
            </w:r>
            <w:r w:rsidR="001E1A62" w:rsidRPr="00E062C5">
              <w:rPr>
                <w:lang w:val="en-US"/>
              </w:rPr>
              <w:t xml:space="preserve">.  </w:t>
            </w:r>
          </w:p>
        </w:tc>
      </w:tr>
      <w:tr w:rsidR="005F607F" w:rsidRPr="00652701" w14:paraId="10250AE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EB3172" w14:textId="77777777" w:rsidR="005F607F" w:rsidRPr="00C263DC" w:rsidRDefault="000F6D5C"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78D4A0AD" w14:textId="77777777" w:rsidR="005F607F" w:rsidRPr="00E062C5" w:rsidRDefault="00E062C5" w:rsidP="00D86F5C">
            <w:pPr>
              <w:spacing w:after="0"/>
              <w:jc w:val="both"/>
              <w:rPr>
                <w:rStyle w:val="TEXTOChar"/>
                <w:rFonts w:asciiTheme="minorHAnsi" w:eastAsiaTheme="minorHAnsi" w:hAnsiTheme="minorHAnsi" w:cstheme="minorHAnsi"/>
                <w:b/>
                <w:sz w:val="22"/>
                <w:szCs w:val="22"/>
                <w:lang w:val="en-US"/>
              </w:rPr>
            </w:pPr>
            <w:r w:rsidRPr="00E062C5">
              <w:rPr>
                <w:lang w:val="en-US"/>
              </w:rPr>
              <w:t xml:space="preserve">To detect mainly procedures not used by citizens but </w:t>
            </w:r>
            <w:r w:rsidR="00D86F5C">
              <w:rPr>
                <w:lang w:val="en-US"/>
              </w:rPr>
              <w:t>for</w:t>
            </w:r>
            <w:r w:rsidRPr="00E062C5">
              <w:rPr>
                <w:lang w:val="en-US"/>
              </w:rPr>
              <w:t xml:space="preserve"> which resources </w:t>
            </w:r>
            <w:r>
              <w:rPr>
                <w:lang w:val="en-US"/>
              </w:rPr>
              <w:t>have been</w:t>
            </w:r>
            <w:r w:rsidRPr="00E062C5">
              <w:rPr>
                <w:lang w:val="en-US"/>
              </w:rPr>
              <w:t xml:space="preserve"> transferred, and the amounts charged by service providers to citizens</w:t>
            </w:r>
            <w:r>
              <w:rPr>
                <w:lang w:val="en-US"/>
              </w:rPr>
              <w:t xml:space="preserve">, </w:t>
            </w:r>
            <w:r w:rsidRPr="00E062C5">
              <w:rPr>
                <w:lang w:val="en-US"/>
              </w:rPr>
              <w:t>although the treatment was made by the SUS</w:t>
            </w:r>
            <w:r w:rsidR="00A30744" w:rsidRPr="00E062C5">
              <w:rPr>
                <w:lang w:val="en-US"/>
              </w:rPr>
              <w:t xml:space="preserve">. </w:t>
            </w:r>
          </w:p>
        </w:tc>
      </w:tr>
      <w:tr w:rsidR="005F607F" w:rsidRPr="002340B0" w14:paraId="73B762E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F214B" w14:textId="77777777" w:rsidR="005F607F" w:rsidRPr="00C263DC" w:rsidRDefault="000F6D5C"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5D4D25FE" w14:textId="77777777" w:rsidR="005F607F" w:rsidRPr="00C263DC" w:rsidRDefault="000F6D5C"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In progress</w:t>
            </w:r>
          </w:p>
        </w:tc>
      </w:tr>
      <w:tr w:rsidR="005F607F" w:rsidRPr="00652701" w14:paraId="5FDE698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A2BC1" w14:textId="77777777" w:rsidR="005F607F" w:rsidRPr="00C263DC" w:rsidRDefault="000F6D5C"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674D846C" w14:textId="77777777" w:rsidR="00886FA1" w:rsidRPr="00D86F5C" w:rsidRDefault="00D86F5C" w:rsidP="00933F18">
            <w:pPr>
              <w:jc w:val="both"/>
              <w:rPr>
                <w:rFonts w:asciiTheme="minorHAnsi" w:hAnsiTheme="minorHAnsi" w:cstheme="minorHAnsi"/>
                <w:lang w:val="en-US"/>
              </w:rPr>
            </w:pPr>
            <w:r w:rsidRPr="00D86F5C">
              <w:rPr>
                <w:rFonts w:asciiTheme="minorHAnsi" w:hAnsiTheme="minorHAnsi" w:cstheme="minorHAnsi"/>
                <w:lang w:val="en-US"/>
              </w:rPr>
              <w:t>The</w:t>
            </w:r>
            <w:r w:rsidR="00886FA1" w:rsidRPr="00D86F5C">
              <w:rPr>
                <w:rFonts w:asciiTheme="minorHAnsi" w:hAnsiTheme="minorHAnsi" w:cstheme="minorHAnsi"/>
                <w:lang w:val="en-US"/>
              </w:rPr>
              <w:t xml:space="preserve"> SUS </w:t>
            </w:r>
            <w:r w:rsidRPr="00D86F5C">
              <w:rPr>
                <w:rFonts w:asciiTheme="minorHAnsi" w:hAnsiTheme="minorHAnsi" w:cstheme="minorHAnsi"/>
                <w:lang w:val="en-US"/>
              </w:rPr>
              <w:t>Letter action is underway</w:t>
            </w:r>
            <w:r w:rsidR="00886FA1" w:rsidRPr="00D86F5C">
              <w:rPr>
                <w:rFonts w:asciiTheme="minorHAnsi" w:hAnsiTheme="minorHAnsi" w:cstheme="minorHAnsi"/>
                <w:lang w:val="en-US"/>
              </w:rPr>
              <w:t xml:space="preserve">. </w:t>
            </w:r>
            <w:r w:rsidRPr="00D86F5C">
              <w:rPr>
                <w:rFonts w:asciiTheme="minorHAnsi" w:hAnsiTheme="minorHAnsi" w:cstheme="minorHAnsi"/>
                <w:lang w:val="en-US"/>
              </w:rPr>
              <w:t>Between</w:t>
            </w:r>
            <w:r w:rsidR="00886FA1" w:rsidRPr="00D86F5C">
              <w:rPr>
                <w:rFonts w:asciiTheme="minorHAnsi" w:hAnsiTheme="minorHAnsi" w:cstheme="minorHAnsi"/>
                <w:lang w:val="en-US"/>
              </w:rPr>
              <w:t xml:space="preserve"> Jan</w:t>
            </w:r>
            <w:r w:rsidRPr="00D86F5C">
              <w:rPr>
                <w:rFonts w:asciiTheme="minorHAnsi" w:hAnsiTheme="minorHAnsi" w:cstheme="minorHAnsi"/>
                <w:lang w:val="en-US"/>
              </w:rPr>
              <w:t>uary</w:t>
            </w:r>
            <w:r w:rsidR="00886FA1" w:rsidRPr="00D86F5C">
              <w:rPr>
                <w:rFonts w:asciiTheme="minorHAnsi" w:hAnsiTheme="minorHAnsi" w:cstheme="minorHAnsi"/>
                <w:lang w:val="en-US"/>
              </w:rPr>
              <w:t xml:space="preserve">/2012 </w:t>
            </w:r>
            <w:r w:rsidRPr="00D86F5C">
              <w:rPr>
                <w:rFonts w:asciiTheme="minorHAnsi" w:hAnsiTheme="minorHAnsi" w:cstheme="minorHAnsi"/>
                <w:lang w:val="en-US"/>
              </w:rPr>
              <w:t>and Ap</w:t>
            </w:r>
            <w:r w:rsidR="00886FA1" w:rsidRPr="00D86F5C">
              <w:rPr>
                <w:rFonts w:asciiTheme="minorHAnsi" w:hAnsiTheme="minorHAnsi" w:cstheme="minorHAnsi"/>
                <w:lang w:val="en-US"/>
              </w:rPr>
              <w:t>ril/2014</w:t>
            </w:r>
            <w:r w:rsidRPr="00D86F5C">
              <w:rPr>
                <w:rFonts w:asciiTheme="minorHAnsi" w:hAnsiTheme="minorHAnsi" w:cstheme="minorHAnsi"/>
                <w:lang w:val="en-US"/>
              </w:rPr>
              <w:t>,</w:t>
            </w:r>
            <w:r w:rsidR="00886FA1" w:rsidRPr="00D86F5C">
              <w:rPr>
                <w:rFonts w:asciiTheme="minorHAnsi" w:hAnsiTheme="minorHAnsi" w:cstheme="minorHAnsi"/>
                <w:lang w:val="en-US"/>
              </w:rPr>
              <w:t xml:space="preserve"> </w:t>
            </w:r>
            <w:r w:rsidRPr="00D86F5C">
              <w:rPr>
                <w:rFonts w:asciiTheme="minorHAnsi" w:hAnsiTheme="minorHAnsi" w:cstheme="minorHAnsi"/>
                <w:lang w:val="en-US"/>
              </w:rPr>
              <w:t>28,362,979 letters were sent</w:t>
            </w:r>
            <w:r w:rsidR="00886FA1" w:rsidRPr="00D86F5C">
              <w:rPr>
                <w:rFonts w:asciiTheme="minorHAnsi" w:hAnsiTheme="minorHAnsi" w:cstheme="minorHAnsi"/>
                <w:lang w:val="en-US"/>
              </w:rPr>
              <w:t xml:space="preserve">, </w:t>
            </w:r>
            <w:r w:rsidRPr="00D86F5C">
              <w:rPr>
                <w:rFonts w:asciiTheme="minorHAnsi" w:hAnsiTheme="minorHAnsi" w:cstheme="minorHAnsi"/>
                <w:lang w:val="en-US"/>
              </w:rPr>
              <w:t>d</w:t>
            </w:r>
            <w:r w:rsidR="009D3854">
              <w:rPr>
                <w:rFonts w:asciiTheme="minorHAnsi" w:hAnsiTheme="minorHAnsi" w:cstheme="minorHAnsi"/>
                <w:lang w:val="en-US"/>
              </w:rPr>
              <w:t>i</w:t>
            </w:r>
            <w:r w:rsidRPr="00D86F5C">
              <w:rPr>
                <w:rFonts w:asciiTheme="minorHAnsi" w:hAnsiTheme="minorHAnsi" w:cstheme="minorHAnsi"/>
                <w:lang w:val="en-US"/>
              </w:rPr>
              <w:t>vided into</w:t>
            </w:r>
            <w:r w:rsidR="00886FA1" w:rsidRPr="00D86F5C">
              <w:rPr>
                <w:rFonts w:asciiTheme="minorHAnsi" w:hAnsiTheme="minorHAnsi" w:cstheme="minorHAnsi"/>
                <w:lang w:val="en-US"/>
              </w:rPr>
              <w:t xml:space="preserve"> </w:t>
            </w:r>
            <w:r w:rsidRPr="00D86F5C">
              <w:rPr>
                <w:rFonts w:asciiTheme="minorHAnsi" w:hAnsiTheme="minorHAnsi" w:cstheme="minorHAnsi"/>
                <w:lang w:val="en-US"/>
              </w:rPr>
              <w:t>22,431,</w:t>
            </w:r>
            <w:r w:rsidR="00886FA1" w:rsidRPr="00D86F5C">
              <w:rPr>
                <w:rFonts w:asciiTheme="minorHAnsi" w:hAnsiTheme="minorHAnsi" w:cstheme="minorHAnsi"/>
                <w:lang w:val="en-US"/>
              </w:rPr>
              <w:t>605 AIH (</w:t>
            </w:r>
            <w:r>
              <w:rPr>
                <w:rFonts w:asciiTheme="minorHAnsi" w:hAnsiTheme="minorHAnsi" w:cstheme="minorHAnsi"/>
                <w:lang w:val="en-US"/>
              </w:rPr>
              <w:t>hospital admission</w:t>
            </w:r>
            <w:r w:rsidR="00886FA1" w:rsidRPr="00D86F5C">
              <w:rPr>
                <w:rFonts w:asciiTheme="minorHAnsi" w:hAnsiTheme="minorHAnsi" w:cstheme="minorHAnsi"/>
                <w:lang w:val="en-US"/>
              </w:rPr>
              <w:t xml:space="preserve">) </w:t>
            </w:r>
            <w:r>
              <w:rPr>
                <w:rFonts w:asciiTheme="minorHAnsi" w:hAnsiTheme="minorHAnsi" w:cstheme="minorHAnsi"/>
                <w:lang w:val="en-US"/>
              </w:rPr>
              <w:t>type and 5,931,</w:t>
            </w:r>
            <w:r w:rsidR="00886FA1" w:rsidRPr="00D86F5C">
              <w:rPr>
                <w:rFonts w:asciiTheme="minorHAnsi" w:hAnsiTheme="minorHAnsi" w:cstheme="minorHAnsi"/>
                <w:lang w:val="en-US"/>
              </w:rPr>
              <w:t>374 APAC (</w:t>
            </w:r>
            <w:r>
              <w:rPr>
                <w:rFonts w:asciiTheme="minorHAnsi" w:hAnsiTheme="minorHAnsi" w:cstheme="minorHAnsi"/>
                <w:lang w:val="en-US"/>
              </w:rPr>
              <w:t xml:space="preserve">related to high complexity </w:t>
            </w:r>
            <w:r w:rsidR="009D3854">
              <w:rPr>
                <w:rFonts w:asciiTheme="minorHAnsi" w:hAnsiTheme="minorHAnsi" w:cstheme="minorHAnsi"/>
                <w:lang w:val="en-US"/>
              </w:rPr>
              <w:t xml:space="preserve">outpatient </w:t>
            </w:r>
            <w:r>
              <w:rPr>
                <w:rFonts w:asciiTheme="minorHAnsi" w:hAnsiTheme="minorHAnsi" w:cstheme="minorHAnsi"/>
                <w:lang w:val="en-US"/>
              </w:rPr>
              <w:t>procedures</w:t>
            </w:r>
            <w:r w:rsidR="00886FA1" w:rsidRPr="00D86F5C">
              <w:rPr>
                <w:rFonts w:asciiTheme="minorHAnsi" w:hAnsiTheme="minorHAnsi" w:cstheme="minorHAnsi"/>
                <w:lang w:val="en-US"/>
              </w:rPr>
              <w:t>)</w:t>
            </w:r>
            <w:r>
              <w:rPr>
                <w:rFonts w:asciiTheme="minorHAnsi" w:hAnsiTheme="minorHAnsi" w:cstheme="minorHAnsi"/>
                <w:lang w:val="en-US"/>
              </w:rPr>
              <w:t xml:space="preserve"> type</w:t>
            </w:r>
            <w:r w:rsidR="00886FA1" w:rsidRPr="00D86F5C">
              <w:rPr>
                <w:rFonts w:asciiTheme="minorHAnsi" w:hAnsiTheme="minorHAnsi" w:cstheme="minorHAnsi"/>
                <w:lang w:val="en-US"/>
              </w:rPr>
              <w:t xml:space="preserve">. </w:t>
            </w:r>
            <w:r w:rsidRPr="00D86F5C">
              <w:rPr>
                <w:rFonts w:asciiTheme="minorHAnsi" w:hAnsiTheme="minorHAnsi" w:cstheme="minorHAnsi"/>
                <w:lang w:val="en-US"/>
              </w:rPr>
              <w:t xml:space="preserve">The Ministry of Health </w:t>
            </w:r>
            <w:r w:rsidR="00886FA1" w:rsidRPr="00D86F5C">
              <w:rPr>
                <w:rFonts w:asciiTheme="minorHAnsi" w:hAnsiTheme="minorHAnsi" w:cstheme="minorHAnsi"/>
                <w:lang w:val="en-US"/>
              </w:rPr>
              <w:t xml:space="preserve">- MS </w:t>
            </w:r>
            <w:r w:rsidRPr="00D86F5C">
              <w:rPr>
                <w:rFonts w:asciiTheme="minorHAnsi" w:hAnsiTheme="minorHAnsi" w:cstheme="minorHAnsi"/>
                <w:lang w:val="en-US"/>
              </w:rPr>
              <w:t>received approximately 1,667,</w:t>
            </w:r>
            <w:r w:rsidR="00886FA1" w:rsidRPr="00D86F5C">
              <w:rPr>
                <w:rFonts w:asciiTheme="minorHAnsi" w:hAnsiTheme="minorHAnsi" w:cstheme="minorHAnsi"/>
                <w:lang w:val="en-US"/>
              </w:rPr>
              <w:t xml:space="preserve">527 </w:t>
            </w:r>
            <w:r w:rsidRPr="00D86F5C">
              <w:rPr>
                <w:rFonts w:asciiTheme="minorHAnsi" w:hAnsiTheme="minorHAnsi" w:cstheme="minorHAnsi"/>
                <w:lang w:val="en-US"/>
              </w:rPr>
              <w:t>user satisfaction questionnaire response cards</w:t>
            </w:r>
            <w:r w:rsidR="00886FA1" w:rsidRPr="00D86F5C">
              <w:rPr>
                <w:rFonts w:asciiTheme="minorHAnsi" w:hAnsiTheme="minorHAnsi" w:cstheme="minorHAnsi"/>
                <w:lang w:val="en-US"/>
              </w:rPr>
              <w:t>,</w:t>
            </w:r>
            <w:r w:rsidRPr="00D86F5C">
              <w:rPr>
                <w:rFonts w:asciiTheme="minorHAnsi" w:hAnsiTheme="minorHAnsi" w:cstheme="minorHAnsi"/>
                <w:lang w:val="en-US"/>
              </w:rPr>
              <w:t xml:space="preserve"> </w:t>
            </w:r>
            <w:r>
              <w:rPr>
                <w:rFonts w:asciiTheme="minorHAnsi" w:hAnsiTheme="minorHAnsi" w:cstheme="minorHAnsi"/>
                <w:lang w:val="en-US"/>
              </w:rPr>
              <w:t>1,393,</w:t>
            </w:r>
            <w:r w:rsidR="00886FA1" w:rsidRPr="00D86F5C">
              <w:rPr>
                <w:rFonts w:asciiTheme="minorHAnsi" w:hAnsiTheme="minorHAnsi" w:cstheme="minorHAnsi"/>
                <w:lang w:val="en-US"/>
              </w:rPr>
              <w:t xml:space="preserve">114 </w:t>
            </w:r>
            <w:r w:rsidR="00A44E12">
              <w:rPr>
                <w:rFonts w:asciiTheme="minorHAnsi" w:hAnsiTheme="minorHAnsi" w:cstheme="minorHAnsi"/>
                <w:lang w:val="en-US"/>
              </w:rPr>
              <w:t xml:space="preserve">of which </w:t>
            </w:r>
            <w:r>
              <w:rPr>
                <w:rFonts w:asciiTheme="minorHAnsi" w:hAnsiTheme="minorHAnsi" w:cstheme="minorHAnsi"/>
                <w:lang w:val="en-US"/>
              </w:rPr>
              <w:t>were by mail and 274,</w:t>
            </w:r>
            <w:r w:rsidR="00886FA1" w:rsidRPr="00D86F5C">
              <w:rPr>
                <w:rFonts w:asciiTheme="minorHAnsi" w:hAnsiTheme="minorHAnsi" w:cstheme="minorHAnsi"/>
                <w:lang w:val="en-US"/>
              </w:rPr>
              <w:t xml:space="preserve">413 </w:t>
            </w:r>
            <w:r>
              <w:rPr>
                <w:rFonts w:asciiTheme="minorHAnsi" w:hAnsiTheme="minorHAnsi" w:cstheme="minorHAnsi"/>
                <w:lang w:val="en-US"/>
              </w:rPr>
              <w:t>on the internet and by phone</w:t>
            </w:r>
            <w:r w:rsidR="00886FA1" w:rsidRPr="00D86F5C">
              <w:rPr>
                <w:rFonts w:asciiTheme="minorHAnsi" w:hAnsiTheme="minorHAnsi" w:cstheme="minorHAnsi"/>
                <w:lang w:val="en-US"/>
              </w:rPr>
              <w:t xml:space="preserve">. </w:t>
            </w:r>
            <w:r w:rsidRPr="00D86F5C">
              <w:rPr>
                <w:rFonts w:asciiTheme="minorHAnsi" w:hAnsiTheme="minorHAnsi" w:cstheme="minorHAnsi"/>
                <w:lang w:val="en-US"/>
              </w:rPr>
              <w:t>Furthermore, 7,</w:t>
            </w:r>
            <w:r w:rsidR="00886FA1" w:rsidRPr="00D86F5C">
              <w:rPr>
                <w:rFonts w:asciiTheme="minorHAnsi" w:hAnsiTheme="minorHAnsi" w:cstheme="minorHAnsi"/>
                <w:lang w:val="en-US"/>
              </w:rPr>
              <w:t xml:space="preserve">094 </w:t>
            </w:r>
            <w:r w:rsidRPr="00D86F5C">
              <w:rPr>
                <w:rFonts w:asciiTheme="minorHAnsi" w:hAnsiTheme="minorHAnsi" w:cstheme="minorHAnsi"/>
                <w:lang w:val="en-US"/>
              </w:rPr>
              <w:t>communications, including reports, complaints, praise, requests and suggestions were recorded in the Dial Health (</w:t>
            </w:r>
            <w:r w:rsidRPr="00D86F5C">
              <w:rPr>
                <w:rFonts w:asciiTheme="minorHAnsi" w:hAnsiTheme="minorHAnsi" w:cstheme="minorHAnsi"/>
                <w:i/>
                <w:lang w:val="en-US"/>
              </w:rPr>
              <w:t>Disque Saúde</w:t>
            </w:r>
            <w:r>
              <w:rPr>
                <w:rFonts w:asciiTheme="minorHAnsi" w:hAnsiTheme="minorHAnsi" w:cstheme="minorHAnsi"/>
                <w:lang w:val="en-US"/>
              </w:rPr>
              <w:t xml:space="preserve">) 136, 4,856 </w:t>
            </w:r>
            <w:r w:rsidR="00A44E12">
              <w:rPr>
                <w:rFonts w:asciiTheme="minorHAnsi" w:hAnsiTheme="minorHAnsi" w:cstheme="minorHAnsi"/>
                <w:lang w:val="en-US"/>
              </w:rPr>
              <w:t xml:space="preserve">of which </w:t>
            </w:r>
            <w:r>
              <w:rPr>
                <w:rFonts w:asciiTheme="minorHAnsi" w:hAnsiTheme="minorHAnsi" w:cstheme="minorHAnsi"/>
                <w:lang w:val="en-US"/>
              </w:rPr>
              <w:t>were reports</w:t>
            </w:r>
            <w:r w:rsidR="00886FA1" w:rsidRPr="00D86F5C">
              <w:rPr>
                <w:rFonts w:asciiTheme="minorHAnsi" w:hAnsiTheme="minorHAnsi" w:cstheme="minorHAnsi"/>
                <w:lang w:val="en-US"/>
              </w:rPr>
              <w:t>.</w:t>
            </w:r>
          </w:p>
          <w:p w14:paraId="23DDFFFF" w14:textId="77777777" w:rsidR="00886FA1" w:rsidRPr="004B5EB7" w:rsidRDefault="009D3854" w:rsidP="009D3854">
            <w:pPr>
              <w:jc w:val="both"/>
              <w:rPr>
                <w:rFonts w:asciiTheme="minorHAnsi" w:hAnsiTheme="minorHAnsi" w:cstheme="minorHAnsi"/>
                <w:lang w:val="en-US"/>
              </w:rPr>
            </w:pPr>
            <w:r w:rsidRPr="009D3854">
              <w:rPr>
                <w:rFonts w:asciiTheme="minorHAnsi" w:hAnsiTheme="minorHAnsi" w:cstheme="minorHAnsi"/>
                <w:lang w:val="en-US"/>
              </w:rPr>
              <w:t xml:space="preserve">The </w:t>
            </w:r>
            <w:r w:rsidR="00886FA1" w:rsidRPr="009D3854">
              <w:rPr>
                <w:rFonts w:asciiTheme="minorHAnsi" w:hAnsiTheme="minorHAnsi" w:cstheme="minorHAnsi"/>
                <w:lang w:val="en-US"/>
              </w:rPr>
              <w:t xml:space="preserve">SUS </w:t>
            </w:r>
            <w:r w:rsidRPr="009D3854">
              <w:rPr>
                <w:rFonts w:asciiTheme="minorHAnsi" w:hAnsiTheme="minorHAnsi" w:cstheme="minorHAnsi"/>
                <w:lang w:val="en-US"/>
              </w:rPr>
              <w:t>Letter is a continuous action</w:t>
            </w:r>
            <w:r w:rsidR="00886FA1" w:rsidRPr="009D3854">
              <w:rPr>
                <w:rFonts w:asciiTheme="minorHAnsi" w:hAnsiTheme="minorHAnsi" w:cstheme="minorHAnsi"/>
                <w:lang w:val="en-US"/>
              </w:rPr>
              <w:t xml:space="preserve">. </w:t>
            </w:r>
            <w:r w:rsidRPr="009D3854">
              <w:rPr>
                <w:rFonts w:asciiTheme="minorHAnsi" w:hAnsiTheme="minorHAnsi" w:cstheme="minorHAnsi"/>
                <w:lang w:val="en-US"/>
              </w:rPr>
              <w:t xml:space="preserve">After the information goes through a hospital admission </w:t>
            </w:r>
            <w:r w:rsidR="00886FA1" w:rsidRPr="009D3854">
              <w:rPr>
                <w:rFonts w:asciiTheme="minorHAnsi" w:hAnsiTheme="minorHAnsi" w:cstheme="minorHAnsi"/>
                <w:lang w:val="en-US"/>
              </w:rPr>
              <w:t xml:space="preserve">(AIH) </w:t>
            </w:r>
            <w:r w:rsidRPr="009D3854">
              <w:rPr>
                <w:rFonts w:asciiTheme="minorHAnsi" w:hAnsiTheme="minorHAnsi" w:cstheme="minorHAnsi"/>
                <w:lang w:val="en-US"/>
              </w:rPr>
              <w:t xml:space="preserve">or a high complexity </w:t>
            </w:r>
            <w:r>
              <w:rPr>
                <w:rFonts w:asciiTheme="minorHAnsi" w:hAnsiTheme="minorHAnsi" w:cstheme="minorHAnsi"/>
                <w:lang w:val="en-US"/>
              </w:rPr>
              <w:t xml:space="preserve">outpatient </w:t>
            </w:r>
            <w:r w:rsidRPr="009D3854">
              <w:rPr>
                <w:rFonts w:asciiTheme="minorHAnsi" w:hAnsiTheme="minorHAnsi" w:cstheme="minorHAnsi"/>
                <w:lang w:val="en-US"/>
              </w:rPr>
              <w:t xml:space="preserve">procedure </w:t>
            </w:r>
            <w:r w:rsidR="00886FA1" w:rsidRPr="009D3854">
              <w:rPr>
                <w:rFonts w:asciiTheme="minorHAnsi" w:hAnsiTheme="minorHAnsi" w:cstheme="minorHAnsi"/>
                <w:lang w:val="en-US"/>
              </w:rPr>
              <w:t xml:space="preserve">(APAC), </w:t>
            </w:r>
            <w:r>
              <w:rPr>
                <w:rFonts w:asciiTheme="minorHAnsi" w:hAnsiTheme="minorHAnsi" w:cstheme="minorHAnsi"/>
                <w:lang w:val="en-US"/>
              </w:rPr>
              <w:t xml:space="preserve">it is </w:t>
            </w:r>
            <w:r w:rsidR="004B5EB7">
              <w:rPr>
                <w:rFonts w:asciiTheme="minorHAnsi" w:hAnsiTheme="minorHAnsi" w:cstheme="minorHAnsi"/>
                <w:lang w:val="en-US"/>
              </w:rPr>
              <w:t>registered</w:t>
            </w:r>
            <w:r>
              <w:rPr>
                <w:rFonts w:asciiTheme="minorHAnsi" w:hAnsiTheme="minorHAnsi" w:cstheme="minorHAnsi"/>
                <w:lang w:val="en-US"/>
              </w:rPr>
              <w:t xml:space="preserve"> in the MS Systems</w:t>
            </w:r>
            <w:r w:rsidR="00886FA1" w:rsidRPr="009D3854">
              <w:rPr>
                <w:rFonts w:asciiTheme="minorHAnsi" w:hAnsiTheme="minorHAnsi" w:cstheme="minorHAnsi"/>
                <w:lang w:val="en-US"/>
              </w:rPr>
              <w:t xml:space="preserve">. </w:t>
            </w:r>
            <w:r w:rsidRPr="009D3854">
              <w:rPr>
                <w:rFonts w:asciiTheme="minorHAnsi" w:hAnsiTheme="minorHAnsi" w:cstheme="minorHAnsi"/>
                <w:lang w:val="en-US"/>
              </w:rPr>
              <w:t>The service renderers must feed the Systems within six months</w:t>
            </w:r>
            <w:r w:rsidR="00886FA1" w:rsidRPr="009D3854">
              <w:rPr>
                <w:rFonts w:asciiTheme="minorHAnsi" w:hAnsiTheme="minorHAnsi" w:cstheme="minorHAnsi"/>
                <w:lang w:val="en-US"/>
              </w:rPr>
              <w:t xml:space="preserve">. </w:t>
            </w:r>
            <w:r w:rsidRPr="009D3854">
              <w:rPr>
                <w:rFonts w:asciiTheme="minorHAnsi" w:hAnsiTheme="minorHAnsi" w:cstheme="minorHAnsi"/>
                <w:lang w:val="en-US"/>
              </w:rPr>
              <w:t>If this information is received without no inconsistencies regarding admission, the patient’s address or death, the SUS Letter is issued</w:t>
            </w:r>
            <w:r w:rsidR="00886FA1" w:rsidRPr="009D3854">
              <w:rPr>
                <w:rFonts w:asciiTheme="minorHAnsi" w:hAnsiTheme="minorHAnsi" w:cstheme="minorHAnsi"/>
                <w:lang w:val="en-US"/>
              </w:rPr>
              <w:t xml:space="preserve">. </w:t>
            </w:r>
            <w:r w:rsidRPr="009D3854">
              <w:rPr>
                <w:rFonts w:asciiTheme="minorHAnsi" w:hAnsiTheme="minorHAnsi" w:cstheme="minorHAnsi"/>
                <w:lang w:val="en-US"/>
              </w:rPr>
              <w:t xml:space="preserve">Upon receiving the letter, the citizen confirms the data contained in it and answers the satisfaction </w:t>
            </w:r>
            <w:r w:rsidR="004B5EB7">
              <w:rPr>
                <w:rFonts w:asciiTheme="minorHAnsi" w:hAnsiTheme="minorHAnsi" w:cstheme="minorHAnsi"/>
                <w:lang w:val="en-US"/>
              </w:rPr>
              <w:t>questionnaire</w:t>
            </w:r>
            <w:r>
              <w:rPr>
                <w:rFonts w:asciiTheme="minorHAnsi" w:hAnsiTheme="minorHAnsi" w:cstheme="minorHAnsi"/>
                <w:lang w:val="en-US"/>
              </w:rPr>
              <w:t xml:space="preserve"> through the response card; otherwise, if </w:t>
            </w:r>
            <w:r w:rsidR="004B5EB7">
              <w:rPr>
                <w:rFonts w:asciiTheme="minorHAnsi" w:hAnsiTheme="minorHAnsi" w:cstheme="minorHAnsi"/>
                <w:lang w:val="en-US"/>
              </w:rPr>
              <w:t>they do</w:t>
            </w:r>
            <w:r>
              <w:rPr>
                <w:rFonts w:asciiTheme="minorHAnsi" w:hAnsiTheme="minorHAnsi" w:cstheme="minorHAnsi"/>
                <w:lang w:val="en-US"/>
              </w:rPr>
              <w:t xml:space="preserve"> not agree </w:t>
            </w:r>
            <w:r w:rsidR="004B5EB7">
              <w:rPr>
                <w:rFonts w:asciiTheme="minorHAnsi" w:hAnsiTheme="minorHAnsi" w:cstheme="minorHAnsi"/>
                <w:lang w:val="en-US"/>
              </w:rPr>
              <w:lastRenderedPageBreak/>
              <w:t xml:space="preserve">agree </w:t>
            </w:r>
            <w:r>
              <w:rPr>
                <w:rFonts w:asciiTheme="minorHAnsi" w:hAnsiTheme="minorHAnsi" w:cstheme="minorHAnsi"/>
                <w:lang w:val="en-US"/>
              </w:rPr>
              <w:t xml:space="preserve">with the information contained in the card, </w:t>
            </w:r>
            <w:r w:rsidR="004B5EB7">
              <w:rPr>
                <w:rFonts w:asciiTheme="minorHAnsi" w:hAnsiTheme="minorHAnsi" w:cstheme="minorHAnsi"/>
                <w:lang w:val="en-US"/>
              </w:rPr>
              <w:t xml:space="preserve">they may contact the SUS General Ombudsman Unit – Dial Health </w:t>
            </w:r>
            <w:r w:rsidR="00886FA1" w:rsidRPr="009D3854">
              <w:rPr>
                <w:rFonts w:asciiTheme="minorHAnsi" w:hAnsiTheme="minorHAnsi" w:cstheme="minorHAnsi"/>
                <w:lang w:val="en-US"/>
              </w:rPr>
              <w:t xml:space="preserve">136 </w:t>
            </w:r>
            <w:r w:rsidR="004B5EB7">
              <w:rPr>
                <w:rFonts w:asciiTheme="minorHAnsi" w:hAnsiTheme="minorHAnsi" w:cstheme="minorHAnsi"/>
                <w:lang w:val="en-US"/>
              </w:rPr>
              <w:t>and register their opinions</w:t>
            </w:r>
            <w:r w:rsidR="00886FA1" w:rsidRPr="009D3854">
              <w:rPr>
                <w:rFonts w:asciiTheme="minorHAnsi" w:hAnsiTheme="minorHAnsi" w:cstheme="minorHAnsi"/>
                <w:lang w:val="en-US"/>
              </w:rPr>
              <w:t xml:space="preserve">. </w:t>
            </w:r>
            <w:r w:rsidR="004B5EB7" w:rsidRPr="004B5EB7">
              <w:rPr>
                <w:rFonts w:asciiTheme="minorHAnsi" w:hAnsiTheme="minorHAnsi" w:cstheme="minorHAnsi"/>
                <w:lang w:val="en-US"/>
              </w:rPr>
              <w:t>After being registered, the opinion</w:t>
            </w:r>
            <w:r w:rsidR="004B5EB7">
              <w:rPr>
                <w:rFonts w:asciiTheme="minorHAnsi" w:hAnsiTheme="minorHAnsi" w:cstheme="minorHAnsi"/>
                <w:lang w:val="en-US"/>
              </w:rPr>
              <w:t>s</w:t>
            </w:r>
            <w:r w:rsidR="004B5EB7" w:rsidRPr="004B5EB7">
              <w:rPr>
                <w:rFonts w:asciiTheme="minorHAnsi" w:hAnsiTheme="minorHAnsi" w:cstheme="minorHAnsi"/>
                <w:lang w:val="en-US"/>
              </w:rPr>
              <w:t xml:space="preserve"> </w:t>
            </w:r>
            <w:r w:rsidR="004B5EB7">
              <w:rPr>
                <w:rFonts w:asciiTheme="minorHAnsi" w:hAnsiTheme="minorHAnsi" w:cstheme="minorHAnsi"/>
                <w:lang w:val="en-US"/>
              </w:rPr>
              <w:t>are</w:t>
            </w:r>
            <w:r w:rsidR="004B5EB7" w:rsidRPr="004B5EB7">
              <w:rPr>
                <w:rFonts w:asciiTheme="minorHAnsi" w:hAnsiTheme="minorHAnsi" w:cstheme="minorHAnsi"/>
                <w:lang w:val="en-US"/>
              </w:rPr>
              <w:t xml:space="preserve"> submitted to the areas or bodi</w:t>
            </w:r>
            <w:r w:rsidR="00806CD2">
              <w:rPr>
                <w:rFonts w:asciiTheme="minorHAnsi" w:hAnsiTheme="minorHAnsi" w:cstheme="minorHAnsi"/>
                <w:lang w:val="en-US"/>
              </w:rPr>
              <w:t>es responsible for the measures</w:t>
            </w:r>
            <w:r w:rsidR="004B5EB7" w:rsidRPr="004B5EB7">
              <w:rPr>
                <w:rFonts w:asciiTheme="minorHAnsi" w:hAnsiTheme="minorHAnsi" w:cstheme="minorHAnsi"/>
                <w:lang w:val="en-US"/>
              </w:rPr>
              <w:t xml:space="preserve"> and will be monitored and followed up </w:t>
            </w:r>
            <w:r w:rsidR="004B5EB7">
              <w:rPr>
                <w:rFonts w:asciiTheme="minorHAnsi" w:hAnsiTheme="minorHAnsi" w:cstheme="minorHAnsi"/>
                <w:lang w:val="en-US"/>
              </w:rPr>
              <w:t>o</w:t>
            </w:r>
            <w:r w:rsidR="004B5EB7" w:rsidRPr="004B5EB7">
              <w:rPr>
                <w:rFonts w:asciiTheme="minorHAnsi" w:hAnsiTheme="minorHAnsi" w:cstheme="minorHAnsi"/>
                <w:lang w:val="en-US"/>
              </w:rPr>
              <w:t>n by the SUS General Ombudsman Unit</w:t>
            </w:r>
            <w:r w:rsidR="00886FA1" w:rsidRPr="004B5EB7">
              <w:rPr>
                <w:rFonts w:asciiTheme="minorHAnsi" w:hAnsiTheme="minorHAnsi" w:cstheme="minorHAnsi"/>
                <w:lang w:val="en-US"/>
              </w:rPr>
              <w:t>.</w:t>
            </w:r>
          </w:p>
          <w:p w14:paraId="16B2AE89" w14:textId="77777777" w:rsidR="005F607F" w:rsidRPr="00806CD2" w:rsidRDefault="00806CD2" w:rsidP="003C21CC">
            <w:pPr>
              <w:jc w:val="both"/>
              <w:rPr>
                <w:rStyle w:val="TEXTOChar"/>
                <w:rFonts w:asciiTheme="minorHAnsi" w:eastAsiaTheme="minorHAnsi" w:hAnsiTheme="minorHAnsi" w:cstheme="minorHAnsi"/>
                <w:b/>
                <w:sz w:val="22"/>
                <w:szCs w:val="22"/>
                <w:lang w:val="en-US"/>
              </w:rPr>
            </w:pPr>
            <w:r w:rsidRPr="00F06BB4">
              <w:rPr>
                <w:rFonts w:asciiTheme="minorHAnsi" w:hAnsiTheme="minorHAnsi" w:cstheme="minorHAnsi"/>
                <w:lang w:val="en-US"/>
              </w:rPr>
              <w:t xml:space="preserve">We are working to improve the report of this action in partnership with the </w:t>
            </w:r>
            <w:r w:rsidR="00886FA1" w:rsidRPr="003C21CC">
              <w:rPr>
                <w:rFonts w:asciiTheme="minorHAnsi" w:hAnsiTheme="minorHAnsi" w:cstheme="minorHAnsi"/>
                <w:lang w:val="en-US"/>
              </w:rPr>
              <w:t>SUS</w:t>
            </w:r>
            <w:r w:rsidR="003C21CC" w:rsidRPr="003C21CC">
              <w:rPr>
                <w:rFonts w:asciiTheme="minorHAnsi" w:hAnsiTheme="minorHAnsi" w:cstheme="minorHAnsi"/>
                <w:lang w:val="en-US"/>
              </w:rPr>
              <w:t xml:space="preserve"> Computer Department </w:t>
            </w:r>
            <w:r w:rsidR="003C21CC">
              <w:rPr>
                <w:rFonts w:asciiTheme="minorHAnsi" w:hAnsiTheme="minorHAnsi" w:cstheme="minorHAnsi"/>
                <w:lang w:val="en-US"/>
              </w:rPr>
              <w:t xml:space="preserve"> </w:t>
            </w:r>
            <w:r w:rsidR="00886FA1" w:rsidRPr="003C21CC">
              <w:rPr>
                <w:rFonts w:asciiTheme="minorHAnsi" w:hAnsiTheme="minorHAnsi" w:cstheme="minorHAnsi"/>
                <w:lang w:val="en-US"/>
              </w:rPr>
              <w:t>– DATASUS/SGEP/MS.</w:t>
            </w:r>
            <w:r w:rsidR="00886FA1" w:rsidRPr="00F06BB4">
              <w:rPr>
                <w:rFonts w:asciiTheme="minorHAnsi" w:hAnsiTheme="minorHAnsi" w:cstheme="minorHAnsi"/>
                <w:lang w:val="en-US"/>
              </w:rPr>
              <w:t xml:space="preserve"> </w:t>
            </w:r>
            <w:r w:rsidRPr="00806CD2">
              <w:rPr>
                <w:rFonts w:asciiTheme="minorHAnsi" w:hAnsiTheme="minorHAnsi" w:cstheme="minorHAnsi"/>
                <w:lang w:val="en-US"/>
              </w:rPr>
              <w:t>Complete reports require the progress of the information systems composing the SUS Letter</w:t>
            </w:r>
            <w:r w:rsidR="00886FA1" w:rsidRPr="00806CD2">
              <w:rPr>
                <w:rFonts w:asciiTheme="minorHAnsi" w:hAnsiTheme="minorHAnsi" w:cstheme="minorHAnsi"/>
                <w:lang w:val="en-US"/>
              </w:rPr>
              <w:t xml:space="preserve">, </w:t>
            </w:r>
            <w:r w:rsidRPr="00806CD2">
              <w:rPr>
                <w:rFonts w:asciiTheme="minorHAnsi" w:hAnsiTheme="minorHAnsi" w:cstheme="minorHAnsi"/>
                <w:lang w:val="en-US"/>
              </w:rPr>
              <w:t>so that they can accept the import of all the response cards coming in by mail and through the electronic return</w:t>
            </w:r>
            <w:r>
              <w:rPr>
                <w:rFonts w:asciiTheme="minorHAnsi" w:hAnsiTheme="minorHAnsi" w:cstheme="minorHAnsi"/>
                <w:lang w:val="en-US"/>
              </w:rPr>
              <w:t xml:space="preserve"> o</w:t>
            </w:r>
            <w:r w:rsidRPr="00806CD2">
              <w:rPr>
                <w:rFonts w:asciiTheme="minorHAnsi" w:hAnsiTheme="minorHAnsi" w:cstheme="minorHAnsi"/>
                <w:lang w:val="en-US"/>
              </w:rPr>
              <w:t>f objects</w:t>
            </w:r>
            <w:r w:rsidR="00886FA1" w:rsidRPr="00806CD2">
              <w:rPr>
                <w:rFonts w:asciiTheme="minorHAnsi" w:hAnsiTheme="minorHAnsi" w:cstheme="minorHAnsi"/>
                <w:lang w:val="en-US"/>
              </w:rPr>
              <w:t xml:space="preserve"> – CEDO.</w:t>
            </w:r>
          </w:p>
        </w:tc>
      </w:tr>
      <w:tr w:rsidR="005F607F" w:rsidRPr="00C263DC" w14:paraId="75376518"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833CE0" w14:textId="77777777" w:rsidR="005F607F" w:rsidRPr="00C263DC" w:rsidRDefault="005F607F" w:rsidP="00C263DC">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lastRenderedPageBreak/>
              <w:t>Implementa</w:t>
            </w:r>
            <w:r w:rsidR="00C263DC" w:rsidRPr="00C263DC">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2FC35F9A" w14:textId="77777777" w:rsidR="005F607F" w:rsidRPr="00C263DC"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C263DC" w:rsidRPr="00C263DC">
              <w:rPr>
                <w:rStyle w:val="TEXTOChar"/>
                <w:rFonts w:asciiTheme="minorHAnsi" w:hAnsiTheme="minorHAnsi" w:cstheme="minorHAnsi"/>
                <w:b/>
                <w:sz w:val="22"/>
                <w:szCs w:val="22"/>
              </w:rPr>
              <w:t xml:space="preserve"> March</w:t>
            </w:r>
            <w:r w:rsidR="00886FA1" w:rsidRPr="00C263DC">
              <w:rPr>
                <w:rStyle w:val="TEXTOChar"/>
                <w:rFonts w:asciiTheme="minorHAnsi" w:hAnsiTheme="minorHAnsi" w:cstheme="minorHAnsi"/>
                <w:b/>
                <w:sz w:val="22"/>
                <w:szCs w:val="22"/>
              </w:rPr>
              <w:t>/2015</w:t>
            </w:r>
          </w:p>
        </w:tc>
      </w:tr>
    </w:tbl>
    <w:p w14:paraId="692E34DD" w14:textId="77777777" w:rsidR="00535A1E" w:rsidRPr="00C263DC" w:rsidRDefault="00535A1E" w:rsidP="00E64A72">
      <w:pPr>
        <w:autoSpaceDE/>
        <w:autoSpaceDN/>
        <w:spacing w:after="0"/>
        <w:rPr>
          <w:rFonts w:asciiTheme="minorHAnsi" w:hAnsiTheme="minorHAnsi" w:cstheme="minorHAnsi"/>
          <w:b/>
          <w:bCs/>
          <w:u w:val="single"/>
        </w:rPr>
      </w:pPr>
    </w:p>
    <w:p w14:paraId="2CAEF8E6" w14:textId="77777777" w:rsidR="00853869" w:rsidRPr="00C263DC" w:rsidRDefault="00853869" w:rsidP="00E64A72">
      <w:pPr>
        <w:autoSpaceDE/>
        <w:autoSpaceDN/>
        <w:spacing w:after="0"/>
        <w:rPr>
          <w:rFonts w:asciiTheme="minorHAnsi" w:hAnsiTheme="minorHAnsi" w:cstheme="minorHAnsi"/>
          <w:b/>
          <w:bCs/>
          <w:u w:val="single"/>
        </w:rPr>
      </w:pPr>
      <w:r w:rsidRPr="00C263DC">
        <w:rPr>
          <w:rFonts w:asciiTheme="minorHAnsi" w:hAnsiTheme="minorHAnsi" w:cstheme="minorHAnsi"/>
          <w:b/>
          <w:bCs/>
          <w:u w:val="single"/>
        </w:rPr>
        <w:br w:type="page"/>
      </w:r>
    </w:p>
    <w:tbl>
      <w:tblPr>
        <w:tblStyle w:val="Tabelacomgrade"/>
        <w:tblW w:w="0" w:type="auto"/>
        <w:tblLook w:val="04A0" w:firstRow="1" w:lastRow="0" w:firstColumn="1" w:lastColumn="0" w:noHBand="0" w:noVBand="1"/>
      </w:tblPr>
      <w:tblGrid>
        <w:gridCol w:w="1951"/>
        <w:gridCol w:w="6769"/>
      </w:tblGrid>
      <w:tr w:rsidR="005F607F" w:rsidRPr="00C263DC" w14:paraId="4921D803"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F57A3" w14:textId="77777777" w:rsidR="005F607F" w:rsidRPr="00C263DC" w:rsidRDefault="00886FA1" w:rsidP="007B37E4">
            <w:pPr>
              <w:pStyle w:val="Ttulo3"/>
              <w:rPr>
                <w:rStyle w:val="TEXTOChar"/>
                <w:rFonts w:eastAsia="Times New Roman" w:cstheme="minorHAnsi"/>
                <w:b w:val="0"/>
                <w:sz w:val="22"/>
                <w:szCs w:val="22"/>
                <w:lang w:eastAsia="pt-BR"/>
              </w:rPr>
            </w:pPr>
            <w:bookmarkStart w:id="128" w:name="_Compromisso:_(3.5.)_PROJETO"/>
            <w:bookmarkStart w:id="129" w:name="TRESPONTOCINCO"/>
            <w:bookmarkStart w:id="130" w:name="_Toc416964210"/>
            <w:bookmarkEnd w:id="128"/>
            <w:r w:rsidRPr="00C263DC">
              <w:rPr>
                <w:u w:val="single"/>
              </w:rPr>
              <w:lastRenderedPageBreak/>
              <w:t>Com</w:t>
            </w:r>
            <w:r w:rsidR="00A423F2">
              <w:rPr>
                <w:u w:val="single"/>
              </w:rPr>
              <w:t>mitment</w:t>
            </w:r>
            <w:r w:rsidRPr="00C263DC">
              <w:rPr>
                <w:u w:val="single"/>
              </w:rPr>
              <w:t>:</w:t>
            </w:r>
            <w:r w:rsidRPr="00C263DC">
              <w:t xml:space="preserve"> (3.5.) </w:t>
            </w:r>
            <w:bookmarkEnd w:id="129"/>
            <w:bookmarkEnd w:id="130"/>
            <w:r w:rsidR="007B37E4">
              <w:t>“DIGITAL CITIES” PROJECT</w:t>
            </w:r>
          </w:p>
        </w:tc>
      </w:tr>
      <w:tr w:rsidR="005F607F" w:rsidRPr="00C263DC" w14:paraId="7C099AB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8D617" w14:textId="77777777" w:rsidR="005F607F" w:rsidRPr="00C263DC" w:rsidRDefault="0074514D" w:rsidP="00983E44">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7AE9F284" w14:textId="77777777" w:rsidR="005F607F" w:rsidRPr="00C263DC" w:rsidRDefault="00D43814"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sz w:val="22"/>
                <w:szCs w:val="22"/>
              </w:rPr>
              <w:t>Ministry of Communications</w:t>
            </w:r>
          </w:p>
        </w:tc>
      </w:tr>
      <w:tr w:rsidR="005F607F" w:rsidRPr="00C263DC" w14:paraId="60C69A9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0C2D6" w14:textId="77777777" w:rsidR="005F607F" w:rsidRPr="00C263DC" w:rsidRDefault="00A423F2"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1BF3E52" w14:textId="77777777" w:rsidR="005F607F" w:rsidRPr="00C263DC" w:rsidRDefault="005808C4" w:rsidP="00E64A72">
            <w:pPr>
              <w:spacing w:after="0"/>
              <w:rPr>
                <w:rStyle w:val="TEXTOChar"/>
                <w:rFonts w:asciiTheme="minorHAnsi" w:eastAsiaTheme="minorHAnsi" w:hAnsiTheme="minorHAnsi" w:cstheme="minorHAnsi"/>
                <w:b/>
                <w:sz w:val="22"/>
                <w:szCs w:val="22"/>
              </w:rPr>
            </w:pPr>
            <w:r w:rsidRPr="00C263DC">
              <w:rPr>
                <w:rFonts w:asciiTheme="minorHAnsi" w:hAnsiTheme="minorHAnsi"/>
                <w:bCs/>
              </w:rPr>
              <w:t>Américo Tristão Bernardes</w:t>
            </w:r>
          </w:p>
        </w:tc>
      </w:tr>
      <w:tr w:rsidR="005F607F" w:rsidRPr="00652701" w14:paraId="335C5AFD"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49128" w14:textId="77777777" w:rsidR="005F607F" w:rsidRPr="00C263DC" w:rsidRDefault="0074514D" w:rsidP="00A423F2">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1BE17543" w14:textId="77777777" w:rsidR="005F607F" w:rsidRPr="00D43814" w:rsidRDefault="00D43814" w:rsidP="002E0E54">
            <w:pPr>
              <w:spacing w:after="0"/>
              <w:jc w:val="both"/>
              <w:rPr>
                <w:rStyle w:val="TEXTOChar"/>
                <w:rFonts w:asciiTheme="minorHAnsi" w:eastAsiaTheme="minorHAnsi" w:hAnsiTheme="minorHAnsi" w:cstheme="minorHAnsi"/>
                <w:b/>
                <w:sz w:val="22"/>
                <w:szCs w:val="22"/>
                <w:lang w:val="en-US"/>
              </w:rPr>
            </w:pPr>
            <w:r w:rsidRPr="00D43814">
              <w:rPr>
                <w:rFonts w:asciiTheme="minorHAnsi" w:hAnsiTheme="minorHAnsi"/>
                <w:bCs/>
                <w:lang w:val="en-US"/>
              </w:rPr>
              <w:t>Director of Digital Inclusion</w:t>
            </w:r>
            <w:r w:rsidR="002E0E54">
              <w:rPr>
                <w:rFonts w:asciiTheme="minorHAnsi" w:hAnsiTheme="minorHAnsi"/>
                <w:bCs/>
                <w:lang w:val="en-US"/>
              </w:rPr>
              <w:t xml:space="preserve"> Infrastructure</w:t>
            </w:r>
          </w:p>
        </w:tc>
      </w:tr>
      <w:tr w:rsidR="005F607F" w:rsidRPr="00C263DC" w14:paraId="526689F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B78F8" w14:textId="77777777" w:rsidR="005F607F" w:rsidRPr="00C263DC" w:rsidRDefault="005F607F" w:rsidP="00A423F2">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DFCB2DD" w14:textId="77777777" w:rsidR="005F607F" w:rsidRPr="00C263DC" w:rsidRDefault="00652701" w:rsidP="00E64A72">
            <w:pPr>
              <w:spacing w:after="0"/>
              <w:jc w:val="both"/>
              <w:rPr>
                <w:rStyle w:val="TEXTOChar"/>
                <w:rFonts w:asciiTheme="minorHAnsi" w:eastAsiaTheme="minorHAnsi" w:hAnsiTheme="minorHAnsi" w:cstheme="minorHAnsi"/>
                <w:b/>
                <w:sz w:val="22"/>
                <w:szCs w:val="22"/>
              </w:rPr>
            </w:pPr>
            <w:hyperlink r:id="rId86" w:history="1">
              <w:r w:rsidR="005808C4" w:rsidRPr="00C263DC">
                <w:rPr>
                  <w:rStyle w:val="Hyperlink"/>
                  <w:rFonts w:asciiTheme="minorHAnsi" w:hAnsiTheme="minorHAnsi"/>
                  <w:bCs/>
                </w:rPr>
                <w:t>americo.bernardes@comunicacoes.gov.br</w:t>
              </w:r>
            </w:hyperlink>
          </w:p>
        </w:tc>
      </w:tr>
      <w:tr w:rsidR="005F607F" w:rsidRPr="00C263DC" w14:paraId="1B3A84F0"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8E0F1" w14:textId="77777777" w:rsidR="005F607F" w:rsidRPr="00C263DC" w:rsidRDefault="0074514D" w:rsidP="00A423F2">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2F6A4735" w14:textId="77777777" w:rsidR="005F607F" w:rsidRPr="00C263DC" w:rsidRDefault="005808C4" w:rsidP="00E64A72">
            <w:pPr>
              <w:spacing w:after="0"/>
              <w:jc w:val="both"/>
              <w:rPr>
                <w:rStyle w:val="TEXTOChar"/>
                <w:rFonts w:asciiTheme="minorHAnsi" w:eastAsiaTheme="minorHAnsi" w:hAnsiTheme="minorHAnsi" w:cstheme="minorHAnsi"/>
                <w:b/>
                <w:sz w:val="22"/>
                <w:szCs w:val="22"/>
              </w:rPr>
            </w:pPr>
            <w:r w:rsidRPr="00C263DC">
              <w:rPr>
                <w:rFonts w:asciiTheme="minorHAnsi" w:hAnsiTheme="minorHAnsi"/>
                <w:bCs/>
              </w:rPr>
              <w:t>(61) 2027-6344</w:t>
            </w:r>
          </w:p>
        </w:tc>
      </w:tr>
      <w:tr w:rsidR="005F607F" w:rsidRPr="00652701" w14:paraId="06192BA4"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AA602" w14:textId="77777777" w:rsidR="005F607F" w:rsidRPr="00A423F2" w:rsidRDefault="005F607F" w:rsidP="00A423F2">
            <w:pPr>
              <w:spacing w:after="0"/>
              <w:rPr>
                <w:rStyle w:val="TEXTOChar"/>
                <w:rFonts w:asciiTheme="minorHAnsi" w:hAnsiTheme="minorHAnsi" w:cstheme="minorHAnsi"/>
                <w:b/>
                <w:sz w:val="20"/>
                <w:lang w:val="en-US"/>
              </w:rPr>
            </w:pPr>
            <w:r w:rsidRPr="00A423F2">
              <w:rPr>
                <w:rStyle w:val="TEXTOChar"/>
                <w:rFonts w:asciiTheme="minorHAnsi" w:hAnsiTheme="minorHAnsi" w:cstheme="minorHAnsi"/>
                <w:b/>
                <w:sz w:val="20"/>
                <w:lang w:val="en-US"/>
              </w:rPr>
              <w:t>Obje</w:t>
            </w:r>
            <w:r w:rsidR="00A423F2" w:rsidRPr="00A423F2">
              <w:rPr>
                <w:rStyle w:val="TEXTOChar"/>
                <w:rFonts w:asciiTheme="minorHAnsi" w:hAnsiTheme="minorHAnsi" w:cstheme="minorHAnsi"/>
                <w:b/>
                <w:sz w:val="20"/>
                <w:lang w:val="en-US"/>
              </w:rPr>
              <w:t>ctive</w:t>
            </w:r>
            <w:r w:rsidRPr="00A423F2">
              <w:rPr>
                <w:rStyle w:val="TEXTOChar"/>
                <w:rFonts w:asciiTheme="minorHAnsi" w:hAnsiTheme="minorHAnsi" w:cstheme="minorHAnsi"/>
                <w:b/>
                <w:sz w:val="20"/>
                <w:lang w:val="en-US"/>
              </w:rPr>
              <w:t xml:space="preserve">(s) </w:t>
            </w:r>
            <w:r w:rsidR="00A423F2" w:rsidRPr="00A423F2">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468F64C1" w14:textId="77777777" w:rsidR="005F607F" w:rsidRPr="005A1B6C" w:rsidRDefault="005A1B6C" w:rsidP="005A1B6C">
            <w:pPr>
              <w:spacing w:after="0"/>
              <w:jc w:val="both"/>
              <w:rPr>
                <w:rStyle w:val="TEXTOChar"/>
                <w:rFonts w:asciiTheme="minorHAnsi" w:hAnsiTheme="minorHAnsi" w:cstheme="minorHAnsi"/>
                <w:sz w:val="22"/>
                <w:szCs w:val="22"/>
                <w:lang w:val="en-US"/>
              </w:rPr>
            </w:pPr>
            <w:r w:rsidRPr="005A1B6C">
              <w:rPr>
                <w:rFonts w:asciiTheme="minorHAnsi" w:hAnsiTheme="minorHAnsi" w:cs="Times New Roman"/>
                <w:lang w:val="en-US"/>
              </w:rPr>
              <w:t>To improve municipal management tools</w:t>
            </w:r>
            <w:r w:rsidR="005808C4" w:rsidRPr="005A1B6C">
              <w:rPr>
                <w:rFonts w:asciiTheme="minorHAnsi" w:hAnsiTheme="minorHAnsi" w:cs="Times New Roman"/>
                <w:lang w:val="en-US"/>
              </w:rPr>
              <w:t xml:space="preserve">, </w:t>
            </w:r>
            <w:r w:rsidRPr="005A1B6C">
              <w:rPr>
                <w:rFonts w:asciiTheme="minorHAnsi" w:hAnsiTheme="minorHAnsi" w:cs="Times New Roman"/>
                <w:lang w:val="en-US"/>
              </w:rPr>
              <w:t>providing city halls with applications and tools that allow for transparency and civil society participation</w:t>
            </w:r>
            <w:r w:rsidR="005808C4" w:rsidRPr="005A1B6C">
              <w:rPr>
                <w:rFonts w:asciiTheme="minorHAnsi" w:hAnsiTheme="minorHAnsi" w:cs="Times New Roman"/>
                <w:lang w:val="en-US"/>
              </w:rPr>
              <w:t xml:space="preserve">, </w:t>
            </w:r>
            <w:r w:rsidRPr="005A1B6C">
              <w:rPr>
                <w:rFonts w:asciiTheme="minorHAnsi" w:hAnsiTheme="minorHAnsi" w:cs="Times New Roman"/>
                <w:lang w:val="en-US"/>
              </w:rPr>
              <w:t xml:space="preserve"> thus enabling the development of an open digital network for the exchange of experiences and </w:t>
            </w:r>
            <w:r>
              <w:rPr>
                <w:rFonts w:asciiTheme="minorHAnsi" w:hAnsiTheme="minorHAnsi" w:cs="Times New Roman"/>
                <w:lang w:val="en-US"/>
              </w:rPr>
              <w:t>content</w:t>
            </w:r>
            <w:r w:rsidRPr="005A1B6C">
              <w:rPr>
                <w:rFonts w:asciiTheme="minorHAnsi" w:hAnsiTheme="minorHAnsi" w:cs="Times New Roman"/>
                <w:lang w:val="en-US"/>
              </w:rPr>
              <w:t xml:space="preserve">s </w:t>
            </w:r>
            <w:r>
              <w:rPr>
                <w:rFonts w:asciiTheme="minorHAnsi" w:hAnsiTheme="minorHAnsi" w:cs="Times New Roman"/>
                <w:lang w:val="en-US"/>
              </w:rPr>
              <w:t>between different</w:t>
            </w:r>
            <w:r w:rsidRPr="005A1B6C">
              <w:rPr>
                <w:rFonts w:asciiTheme="minorHAnsi" w:hAnsiTheme="minorHAnsi" w:cs="Times New Roman"/>
                <w:lang w:val="en-US"/>
              </w:rPr>
              <w:t xml:space="preserve"> levels of government </w:t>
            </w:r>
            <w:r>
              <w:rPr>
                <w:rFonts w:asciiTheme="minorHAnsi" w:hAnsiTheme="minorHAnsi" w:cs="Times New Roman"/>
                <w:lang w:val="en-US"/>
              </w:rPr>
              <w:t>and between the government and society, and establishing critical mediation channels</w:t>
            </w:r>
            <w:r w:rsidR="005808C4" w:rsidRPr="005A1B6C">
              <w:rPr>
                <w:rFonts w:asciiTheme="minorHAnsi" w:hAnsiTheme="minorHAnsi" w:cs="Times New Roman"/>
                <w:lang w:val="en-US"/>
              </w:rPr>
              <w:t>.</w:t>
            </w:r>
          </w:p>
        </w:tc>
      </w:tr>
      <w:tr w:rsidR="005F607F" w:rsidRPr="00652701" w14:paraId="6F674D37"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BD8CB" w14:textId="77777777" w:rsidR="005F607F" w:rsidRPr="00C263DC" w:rsidRDefault="00A423F2"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71A8AFA5" w14:textId="77777777" w:rsidR="005F607F" w:rsidRPr="005A1B6C" w:rsidRDefault="005A1B6C" w:rsidP="005A1B6C">
            <w:pPr>
              <w:spacing w:after="0"/>
              <w:jc w:val="both"/>
              <w:rPr>
                <w:rStyle w:val="TEXTOChar"/>
                <w:rFonts w:asciiTheme="minorHAnsi" w:eastAsia="Times New Roman" w:hAnsiTheme="minorHAnsi" w:cstheme="minorHAnsi"/>
                <w:color w:val="000000"/>
                <w:sz w:val="22"/>
                <w:szCs w:val="22"/>
                <w:shd w:val="clear" w:color="auto" w:fill="FFFFFF"/>
                <w:lang w:val="en-US" w:eastAsia="pt-BR"/>
              </w:rPr>
            </w:pPr>
            <w:r>
              <w:rPr>
                <w:rFonts w:asciiTheme="minorHAnsi" w:hAnsiTheme="minorHAnsi" w:cstheme="minorHAnsi"/>
                <w:color w:val="000000"/>
                <w:shd w:val="clear" w:color="auto" w:fill="FFFFFF"/>
                <w:lang w:val="en-US"/>
              </w:rPr>
              <w:t>T</w:t>
            </w:r>
            <w:r w:rsidRPr="00C102F1">
              <w:rPr>
                <w:rFonts w:asciiTheme="minorHAnsi" w:hAnsiTheme="minorHAnsi" w:cstheme="minorHAnsi"/>
                <w:color w:val="000000"/>
                <w:shd w:val="clear" w:color="auto" w:fill="FFFFFF"/>
                <w:lang w:val="en-US"/>
              </w:rPr>
              <w:t xml:space="preserve">o implement the infrastructure for internet connection in municipalities, thus interconnecting public bodies and agencies. The project </w:t>
            </w:r>
            <w:r>
              <w:rPr>
                <w:rFonts w:asciiTheme="minorHAnsi" w:hAnsiTheme="minorHAnsi" w:cstheme="minorHAnsi"/>
                <w:color w:val="000000"/>
                <w:shd w:val="clear" w:color="auto" w:fill="FFFFFF"/>
                <w:lang w:val="en-US"/>
              </w:rPr>
              <w:t>will</w:t>
            </w:r>
            <w:r w:rsidRPr="00C102F1">
              <w:rPr>
                <w:rFonts w:asciiTheme="minorHAnsi" w:hAnsiTheme="minorHAnsi" w:cstheme="minorHAnsi"/>
                <w:color w:val="000000"/>
                <w:shd w:val="clear" w:color="auto" w:fill="FFFFFF"/>
                <w:lang w:val="en-US"/>
              </w:rPr>
              <w:t xml:space="preserve"> foster the use of electronic government tools in municipal public management, as well as provide for the development of an open digital network for the exchange of experiences and contents.</w:t>
            </w:r>
          </w:p>
        </w:tc>
      </w:tr>
      <w:tr w:rsidR="005F607F" w:rsidRPr="00652701" w14:paraId="076B0685"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A35FB" w14:textId="77777777" w:rsidR="005F607F" w:rsidRPr="00C263DC" w:rsidRDefault="00EC723C" w:rsidP="0032092A">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47C5D9E4" w14:textId="77777777" w:rsidR="001E1A62" w:rsidRPr="0032092A" w:rsidRDefault="0032092A" w:rsidP="00E64A72">
            <w:pPr>
              <w:autoSpaceDE/>
              <w:spacing w:after="0"/>
              <w:jc w:val="both"/>
              <w:rPr>
                <w:rFonts w:asciiTheme="minorHAnsi" w:hAnsiTheme="minorHAnsi"/>
                <w:bCs/>
                <w:lang w:val="en-US"/>
              </w:rPr>
            </w:pPr>
            <w:r w:rsidRPr="0032092A">
              <w:rPr>
                <w:rFonts w:asciiTheme="minorHAnsi" w:hAnsiTheme="minorHAnsi"/>
                <w:bCs/>
                <w:lang w:val="en-US"/>
              </w:rPr>
              <w:t>The Digital Cities Project is aligned with the open government principles in that it aims to contribute particularly to</w:t>
            </w:r>
            <w:r w:rsidR="001E1A62" w:rsidRPr="0032092A">
              <w:rPr>
                <w:rFonts w:asciiTheme="minorHAnsi" w:hAnsiTheme="minorHAnsi"/>
                <w:bCs/>
                <w:lang w:val="en-US"/>
              </w:rPr>
              <w:t>:</w:t>
            </w:r>
          </w:p>
          <w:p w14:paraId="0C44D566" w14:textId="77777777" w:rsidR="001E1A62" w:rsidRPr="006B4412" w:rsidRDefault="0032092A" w:rsidP="00E64A72">
            <w:pPr>
              <w:pStyle w:val="PargrafodaLista"/>
              <w:numPr>
                <w:ilvl w:val="0"/>
                <w:numId w:val="41"/>
              </w:numPr>
              <w:autoSpaceDE/>
              <w:spacing w:after="0"/>
              <w:jc w:val="both"/>
              <w:rPr>
                <w:rFonts w:asciiTheme="minorHAnsi" w:hAnsiTheme="minorHAnsi"/>
                <w:bCs/>
                <w:lang w:val="en-US"/>
              </w:rPr>
            </w:pPr>
            <w:r w:rsidRPr="006B4412">
              <w:rPr>
                <w:rFonts w:asciiTheme="minorHAnsi" w:hAnsiTheme="minorHAnsi"/>
                <w:bCs/>
                <w:lang w:val="en-US"/>
              </w:rPr>
              <w:t>The democratization of access to information</w:t>
            </w:r>
            <w:r w:rsidR="001E1A62" w:rsidRPr="006B4412">
              <w:rPr>
                <w:rFonts w:asciiTheme="minorHAnsi" w:hAnsiTheme="minorHAnsi"/>
                <w:bCs/>
                <w:lang w:val="en-US"/>
              </w:rPr>
              <w:t>;</w:t>
            </w:r>
          </w:p>
          <w:p w14:paraId="47BB6E2A" w14:textId="77777777" w:rsidR="001E1A62" w:rsidRPr="006B4412" w:rsidRDefault="006B4412" w:rsidP="00E64A72">
            <w:pPr>
              <w:pStyle w:val="PargrafodaLista"/>
              <w:numPr>
                <w:ilvl w:val="0"/>
                <w:numId w:val="41"/>
              </w:numPr>
              <w:autoSpaceDE/>
              <w:spacing w:after="0"/>
              <w:jc w:val="both"/>
              <w:rPr>
                <w:rFonts w:asciiTheme="minorHAnsi" w:hAnsiTheme="minorHAnsi"/>
                <w:bCs/>
                <w:lang w:val="en-US"/>
              </w:rPr>
            </w:pPr>
            <w:r w:rsidRPr="006B4412">
              <w:rPr>
                <w:rFonts w:asciiTheme="minorHAnsi" w:hAnsiTheme="minorHAnsi"/>
                <w:bCs/>
                <w:lang w:val="en-US"/>
              </w:rPr>
              <w:t xml:space="preserve">Building an e-gov policy </w:t>
            </w:r>
            <w:r>
              <w:rPr>
                <w:rFonts w:asciiTheme="minorHAnsi" w:hAnsiTheme="minorHAnsi"/>
                <w:bCs/>
                <w:lang w:val="en-US"/>
              </w:rPr>
              <w:t>with an</w:t>
            </w:r>
            <w:r w:rsidRPr="006B4412">
              <w:rPr>
                <w:rFonts w:asciiTheme="minorHAnsi" w:hAnsiTheme="minorHAnsi"/>
                <w:bCs/>
                <w:lang w:val="en-US"/>
              </w:rPr>
              <w:t xml:space="preserve"> approach where the citizen is the center of the </w:t>
            </w:r>
            <w:r>
              <w:rPr>
                <w:rFonts w:asciiTheme="minorHAnsi" w:hAnsiTheme="minorHAnsi"/>
                <w:bCs/>
                <w:lang w:val="en-US"/>
              </w:rPr>
              <w:t>public service management model based</w:t>
            </w:r>
            <w:r w:rsidRPr="006B4412">
              <w:rPr>
                <w:rFonts w:asciiTheme="minorHAnsi" w:hAnsiTheme="minorHAnsi"/>
                <w:bCs/>
                <w:lang w:val="en-US"/>
              </w:rPr>
              <w:t xml:space="preserve"> on</w:t>
            </w:r>
            <w:r>
              <w:rPr>
                <w:rFonts w:asciiTheme="minorHAnsi" w:hAnsiTheme="minorHAnsi"/>
                <w:bCs/>
                <w:lang w:val="en-US"/>
              </w:rPr>
              <w:t xml:space="preserve"> the</w:t>
            </w:r>
            <w:r w:rsidRPr="006B4412">
              <w:rPr>
                <w:rFonts w:asciiTheme="minorHAnsi" w:hAnsiTheme="minorHAnsi"/>
                <w:bCs/>
                <w:lang w:val="en-US"/>
              </w:rPr>
              <w:t xml:space="preserve"> universalization of access, quality and integration</w:t>
            </w:r>
            <w:r w:rsidR="001E1A62" w:rsidRPr="006B4412">
              <w:rPr>
                <w:rFonts w:asciiTheme="minorHAnsi" w:hAnsiTheme="minorHAnsi"/>
                <w:bCs/>
                <w:lang w:val="en-US"/>
              </w:rPr>
              <w:t>;</w:t>
            </w:r>
          </w:p>
          <w:p w14:paraId="7C7E1F5D" w14:textId="77777777" w:rsidR="001E1A62" w:rsidRPr="0041583C" w:rsidRDefault="006B4412" w:rsidP="00E64A72">
            <w:pPr>
              <w:pStyle w:val="PargrafodaLista"/>
              <w:numPr>
                <w:ilvl w:val="0"/>
                <w:numId w:val="41"/>
              </w:numPr>
              <w:autoSpaceDE/>
              <w:spacing w:after="0"/>
              <w:jc w:val="both"/>
              <w:rPr>
                <w:rFonts w:asciiTheme="minorHAnsi" w:hAnsiTheme="minorHAnsi"/>
                <w:bCs/>
                <w:lang w:val="en-US"/>
              </w:rPr>
            </w:pPr>
            <w:r w:rsidRPr="0041583C">
              <w:rPr>
                <w:rFonts w:asciiTheme="minorHAnsi" w:hAnsiTheme="minorHAnsi"/>
                <w:bCs/>
                <w:lang w:val="en-US"/>
              </w:rPr>
              <w:t xml:space="preserve">Increasing transparency of municipal public accounts by using Information </w:t>
            </w:r>
            <w:r w:rsidR="0041583C" w:rsidRPr="0041583C">
              <w:rPr>
                <w:rFonts w:asciiTheme="minorHAnsi" w:hAnsiTheme="minorHAnsi"/>
                <w:bCs/>
                <w:lang w:val="en-US"/>
              </w:rPr>
              <w:t>and Communication Technologies</w:t>
            </w:r>
            <w:r w:rsidR="00813BC0">
              <w:rPr>
                <w:rFonts w:asciiTheme="minorHAnsi" w:hAnsiTheme="minorHAnsi"/>
                <w:bCs/>
                <w:lang w:val="en-US"/>
              </w:rPr>
              <w:t xml:space="preserve"> (TIC)</w:t>
            </w:r>
            <w:r w:rsidR="001E1A62" w:rsidRPr="0041583C">
              <w:rPr>
                <w:rFonts w:asciiTheme="minorHAnsi" w:hAnsiTheme="minorHAnsi"/>
                <w:bCs/>
                <w:lang w:val="en-US"/>
              </w:rPr>
              <w:t>;</w:t>
            </w:r>
          </w:p>
          <w:p w14:paraId="0D863863" w14:textId="77777777" w:rsidR="001E1A62" w:rsidRPr="0041583C" w:rsidRDefault="0041583C" w:rsidP="00E64A72">
            <w:pPr>
              <w:pStyle w:val="PargrafodaLista"/>
              <w:numPr>
                <w:ilvl w:val="0"/>
                <w:numId w:val="41"/>
              </w:numPr>
              <w:autoSpaceDE/>
              <w:spacing w:after="0"/>
              <w:jc w:val="both"/>
              <w:rPr>
                <w:rFonts w:asciiTheme="minorHAnsi" w:hAnsiTheme="minorHAnsi"/>
                <w:bCs/>
                <w:lang w:val="en-US"/>
              </w:rPr>
            </w:pPr>
            <w:r w:rsidRPr="0041583C">
              <w:rPr>
                <w:rFonts w:asciiTheme="minorHAnsi" w:hAnsiTheme="minorHAnsi"/>
                <w:bCs/>
                <w:lang w:val="en-US"/>
              </w:rPr>
              <w:t xml:space="preserve">Modernizing and enabling the qualification of public management so as to </w:t>
            </w:r>
            <w:r>
              <w:rPr>
                <w:rFonts w:asciiTheme="minorHAnsi" w:hAnsiTheme="minorHAnsi"/>
                <w:bCs/>
                <w:lang w:val="en-US"/>
              </w:rPr>
              <w:t>make</w:t>
            </w:r>
            <w:r w:rsidRPr="0041583C">
              <w:rPr>
                <w:rFonts w:asciiTheme="minorHAnsi" w:hAnsiTheme="minorHAnsi"/>
                <w:bCs/>
                <w:lang w:val="en-US"/>
              </w:rPr>
              <w:t xml:space="preserve"> the provision of public services </w:t>
            </w:r>
            <w:r>
              <w:rPr>
                <w:rFonts w:asciiTheme="minorHAnsi" w:hAnsiTheme="minorHAnsi"/>
                <w:bCs/>
                <w:lang w:val="en-US"/>
              </w:rPr>
              <w:t>to citizen</w:t>
            </w:r>
            <w:r w:rsidRPr="0041583C">
              <w:rPr>
                <w:rFonts w:asciiTheme="minorHAnsi" w:hAnsiTheme="minorHAnsi"/>
                <w:bCs/>
                <w:lang w:val="en-US"/>
              </w:rPr>
              <w:t>s in Brazilian municipalities</w:t>
            </w:r>
            <w:r>
              <w:rPr>
                <w:rFonts w:asciiTheme="minorHAnsi" w:hAnsiTheme="minorHAnsi"/>
                <w:bCs/>
                <w:lang w:val="en-US"/>
              </w:rPr>
              <w:t xml:space="preserve"> more dynamic</w:t>
            </w:r>
            <w:r w:rsidR="001E1A62" w:rsidRPr="0041583C">
              <w:rPr>
                <w:rFonts w:asciiTheme="minorHAnsi" w:hAnsiTheme="minorHAnsi"/>
                <w:bCs/>
                <w:lang w:val="en-US"/>
              </w:rPr>
              <w:t>;</w:t>
            </w:r>
          </w:p>
          <w:p w14:paraId="712DDC58" w14:textId="77777777" w:rsidR="005F607F" w:rsidRPr="0041583C" w:rsidRDefault="001E1A62" w:rsidP="0041583C">
            <w:pPr>
              <w:pStyle w:val="PargrafodaLista"/>
              <w:numPr>
                <w:ilvl w:val="0"/>
                <w:numId w:val="41"/>
              </w:numPr>
              <w:autoSpaceDE/>
              <w:spacing w:after="0"/>
              <w:jc w:val="both"/>
              <w:rPr>
                <w:bCs/>
                <w:lang w:val="en-US"/>
              </w:rPr>
            </w:pPr>
            <w:r w:rsidRPr="0041583C">
              <w:rPr>
                <w:rFonts w:asciiTheme="minorHAnsi" w:hAnsiTheme="minorHAnsi"/>
                <w:bCs/>
                <w:lang w:val="en-US"/>
              </w:rPr>
              <w:t>E</w:t>
            </w:r>
            <w:r w:rsidR="0041583C" w:rsidRPr="0041583C">
              <w:rPr>
                <w:rFonts w:asciiTheme="minorHAnsi" w:hAnsiTheme="minorHAnsi"/>
                <w:bCs/>
                <w:lang w:val="en-US"/>
              </w:rPr>
              <w:t>ncouraging participat</w:t>
            </w:r>
            <w:r w:rsidR="0041583C">
              <w:rPr>
                <w:rFonts w:asciiTheme="minorHAnsi" w:hAnsiTheme="minorHAnsi"/>
                <w:bCs/>
                <w:lang w:val="en-US"/>
              </w:rPr>
              <w:t>ion</w:t>
            </w:r>
            <w:r w:rsidR="0041583C" w:rsidRPr="0041583C">
              <w:rPr>
                <w:rFonts w:asciiTheme="minorHAnsi" w:hAnsiTheme="minorHAnsi"/>
                <w:bCs/>
                <w:lang w:val="en-US"/>
              </w:rPr>
              <w:t xml:space="preserve"> and collaborative mechanisms </w:t>
            </w:r>
            <w:r w:rsidR="0041583C">
              <w:rPr>
                <w:rFonts w:asciiTheme="minorHAnsi" w:hAnsiTheme="minorHAnsi"/>
                <w:bCs/>
                <w:lang w:val="en-US"/>
              </w:rPr>
              <w:t>for</w:t>
            </w:r>
            <w:r w:rsidR="0041583C" w:rsidRPr="0041583C">
              <w:rPr>
                <w:rFonts w:asciiTheme="minorHAnsi" w:hAnsiTheme="minorHAnsi"/>
                <w:bCs/>
                <w:lang w:val="en-US"/>
              </w:rPr>
              <w:t xml:space="preserve"> public management</w:t>
            </w:r>
            <w:r w:rsidRPr="0041583C">
              <w:rPr>
                <w:rFonts w:asciiTheme="minorHAnsi" w:hAnsiTheme="minorHAnsi"/>
                <w:bCs/>
                <w:lang w:val="en-US"/>
              </w:rPr>
              <w:t>.</w:t>
            </w:r>
          </w:p>
        </w:tc>
      </w:tr>
      <w:tr w:rsidR="005F607F" w:rsidRPr="00652701" w14:paraId="14F171A5"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5DB2F" w14:textId="77777777" w:rsidR="005F607F" w:rsidRPr="002340B0" w:rsidRDefault="00C263DC" w:rsidP="00E64A72">
            <w:pPr>
              <w:spacing w:after="0"/>
              <w:rPr>
                <w:rStyle w:val="TEXTOChar"/>
                <w:rFonts w:asciiTheme="minorHAnsi" w:eastAsiaTheme="minorHAnsi" w:hAnsiTheme="minorHAnsi" w:cstheme="minorHAnsi"/>
                <w:b/>
                <w:sz w:val="20"/>
                <w:highlight w:val="magenta"/>
              </w:rPr>
            </w:pPr>
            <w:r w:rsidRPr="00C263DC">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20165CC3" w14:textId="77777777" w:rsidR="005F607F" w:rsidRPr="005F3A08" w:rsidRDefault="0041583C" w:rsidP="005F3A08">
            <w:pPr>
              <w:spacing w:after="0"/>
              <w:jc w:val="both"/>
              <w:rPr>
                <w:rStyle w:val="TEXTOChar"/>
                <w:rFonts w:asciiTheme="minorHAnsi" w:eastAsia="Times New Roman" w:hAnsiTheme="minorHAnsi"/>
                <w:sz w:val="22"/>
                <w:szCs w:val="22"/>
                <w:highlight w:val="magenta"/>
                <w:lang w:val="en-US" w:eastAsia="pt-BR"/>
              </w:rPr>
            </w:pPr>
            <w:r w:rsidRPr="005F3A08">
              <w:rPr>
                <w:rFonts w:asciiTheme="minorHAnsi" w:hAnsiTheme="minorHAnsi"/>
                <w:lang w:val="en-US"/>
              </w:rPr>
              <w:t>The selected city halls are expected to have a high capacity metropolitan network at work</w:t>
            </w:r>
            <w:r w:rsidR="005808C4" w:rsidRPr="005F3A08">
              <w:rPr>
                <w:rFonts w:asciiTheme="minorHAnsi" w:hAnsiTheme="minorHAnsi"/>
                <w:lang w:val="en-US"/>
              </w:rPr>
              <w:t xml:space="preserve"> (</w:t>
            </w:r>
            <w:r w:rsidR="005F3A08" w:rsidRPr="005F3A08">
              <w:rPr>
                <w:rFonts w:asciiTheme="minorHAnsi" w:hAnsiTheme="minorHAnsi"/>
                <w:lang w:val="en-US"/>
              </w:rPr>
              <w:t xml:space="preserve">measured </w:t>
            </w:r>
            <w:r w:rsidR="005F3A08">
              <w:rPr>
                <w:rFonts w:asciiTheme="minorHAnsi" w:hAnsiTheme="minorHAnsi"/>
                <w:lang w:val="en-US"/>
              </w:rPr>
              <w:t xml:space="preserve">by </w:t>
            </w:r>
            <w:r w:rsidRPr="005F3A08">
              <w:rPr>
                <w:rFonts w:asciiTheme="minorHAnsi" w:hAnsiTheme="minorHAnsi"/>
                <w:lang w:val="en-US"/>
              </w:rPr>
              <w:t>network traffic</w:t>
            </w:r>
            <w:r w:rsidR="005808C4" w:rsidRPr="005F3A08">
              <w:rPr>
                <w:rFonts w:asciiTheme="minorHAnsi" w:hAnsiTheme="minorHAnsi"/>
                <w:lang w:val="en-US"/>
              </w:rPr>
              <w:t xml:space="preserve">); </w:t>
            </w:r>
            <w:r w:rsidR="005F3A08" w:rsidRPr="005F3A08">
              <w:rPr>
                <w:rFonts w:asciiTheme="minorHAnsi" w:hAnsiTheme="minorHAnsi"/>
                <w:lang w:val="en-US"/>
              </w:rPr>
              <w:t xml:space="preserve">to have </w:t>
            </w:r>
            <w:r w:rsidRPr="005F3A08">
              <w:rPr>
                <w:rFonts w:asciiTheme="minorHAnsi" w:hAnsiTheme="minorHAnsi"/>
                <w:lang w:val="en-US"/>
              </w:rPr>
              <w:t xml:space="preserve">public servants trained to use the network and to increase municipal management with the resources of </w:t>
            </w:r>
            <w:r w:rsidR="005808C4" w:rsidRPr="005F3A08">
              <w:rPr>
                <w:rFonts w:asciiTheme="minorHAnsi" w:hAnsiTheme="minorHAnsi"/>
                <w:lang w:val="en-US"/>
              </w:rPr>
              <w:t xml:space="preserve">TIC; </w:t>
            </w:r>
            <w:r w:rsidR="005F3A08" w:rsidRPr="005F3A08">
              <w:rPr>
                <w:rFonts w:asciiTheme="minorHAnsi" w:hAnsiTheme="minorHAnsi"/>
                <w:lang w:val="en-US"/>
              </w:rPr>
              <w:t xml:space="preserve">to use e-gov applications to improve public management and increase its transparency </w:t>
            </w:r>
            <w:r w:rsidR="005808C4" w:rsidRPr="005F3A08">
              <w:rPr>
                <w:rFonts w:asciiTheme="minorHAnsi" w:hAnsiTheme="minorHAnsi"/>
                <w:lang w:val="en-US"/>
              </w:rPr>
              <w:t>(</w:t>
            </w:r>
            <w:r w:rsidR="005F3A08">
              <w:rPr>
                <w:rFonts w:asciiTheme="minorHAnsi" w:hAnsiTheme="minorHAnsi"/>
                <w:lang w:val="en-US"/>
              </w:rPr>
              <w:t>measured by the use/number of accesses to e-gov applications</w:t>
            </w:r>
            <w:r w:rsidR="005808C4" w:rsidRPr="005F3A08">
              <w:rPr>
                <w:rFonts w:asciiTheme="minorHAnsi" w:hAnsiTheme="minorHAnsi"/>
                <w:lang w:val="en-US"/>
              </w:rPr>
              <w:t>).</w:t>
            </w:r>
          </w:p>
        </w:tc>
      </w:tr>
      <w:tr w:rsidR="005F607F" w:rsidRPr="002340B0" w14:paraId="3D6821B8"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18164" w14:textId="77777777" w:rsidR="005F607F" w:rsidRPr="00C263DC" w:rsidRDefault="00C263DC" w:rsidP="00E64A72">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07ED8085" w14:textId="77777777" w:rsidR="005F607F" w:rsidRPr="002340B0" w:rsidRDefault="00C263DC" w:rsidP="00C263DC">
            <w:pPr>
              <w:spacing w:after="0"/>
              <w:jc w:val="both"/>
              <w:rPr>
                <w:rStyle w:val="TEXTOChar"/>
                <w:rFonts w:asciiTheme="minorHAnsi" w:eastAsiaTheme="minorHAnsi" w:hAnsiTheme="minorHAnsi" w:cstheme="minorHAnsi"/>
                <w:sz w:val="22"/>
                <w:szCs w:val="22"/>
                <w:highlight w:val="green"/>
              </w:rPr>
            </w:pPr>
            <w:r w:rsidRPr="00C263DC">
              <w:rPr>
                <w:rFonts w:asciiTheme="minorHAnsi" w:hAnsiTheme="minorHAnsi" w:cstheme="minorHAnsi"/>
                <w:b/>
                <w:noProof/>
              </w:rPr>
              <w:t>In progress</w:t>
            </w:r>
            <w:r w:rsidR="00886FA1" w:rsidRPr="00C263DC">
              <w:rPr>
                <w:rFonts w:asciiTheme="minorHAnsi" w:hAnsiTheme="minorHAnsi" w:cstheme="minorHAnsi"/>
                <w:b/>
                <w:noProof/>
              </w:rPr>
              <w:t xml:space="preserve"> (</w:t>
            </w:r>
            <w:r w:rsidRPr="00C263DC">
              <w:rPr>
                <w:rFonts w:asciiTheme="minorHAnsi" w:hAnsiTheme="minorHAnsi" w:cstheme="minorHAnsi"/>
                <w:b/>
                <w:noProof/>
              </w:rPr>
              <w:t>postponed deadline</w:t>
            </w:r>
            <w:r w:rsidR="00886FA1" w:rsidRPr="00C263DC">
              <w:rPr>
                <w:rFonts w:asciiTheme="minorHAnsi" w:hAnsiTheme="minorHAnsi" w:cstheme="minorHAnsi"/>
                <w:b/>
                <w:noProof/>
              </w:rPr>
              <w:t>)</w:t>
            </w:r>
          </w:p>
        </w:tc>
      </w:tr>
      <w:tr w:rsidR="005F607F" w:rsidRPr="002340B0" w14:paraId="7EA6ACF7"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25A8C" w14:textId="77777777" w:rsidR="005F607F" w:rsidRPr="00C263DC" w:rsidRDefault="00C263DC" w:rsidP="00E64A72">
            <w:pPr>
              <w:spacing w:after="0"/>
              <w:rPr>
                <w:rStyle w:val="TEXTOChar"/>
                <w:rFonts w:asciiTheme="minorHAnsi" w:eastAsiaTheme="minorHAnsi" w:hAnsiTheme="minorHAnsi" w:cstheme="minorHAnsi"/>
                <w:b/>
                <w:sz w:val="20"/>
              </w:rPr>
            </w:pPr>
            <w:r w:rsidRPr="00C263DC">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2CB88A5F" w14:textId="77777777" w:rsidR="006772FC" w:rsidRPr="005F3A08" w:rsidRDefault="005F3A08" w:rsidP="00E64A72">
            <w:pPr>
              <w:spacing w:after="0"/>
              <w:jc w:val="both"/>
              <w:rPr>
                <w:rFonts w:asciiTheme="minorHAnsi" w:hAnsiTheme="minorHAnsi" w:cstheme="minorHAnsi"/>
                <w:lang w:val="en-US"/>
              </w:rPr>
            </w:pPr>
            <w:r w:rsidRPr="005F3A08">
              <w:rPr>
                <w:rFonts w:asciiTheme="minorHAnsi" w:hAnsiTheme="minorHAnsi" w:cstheme="minorHAnsi"/>
                <w:lang w:val="en-US"/>
              </w:rPr>
              <w:t>The project is being implemented on schedule, according to the milestones below</w:t>
            </w:r>
            <w:r w:rsidR="006772FC" w:rsidRPr="005F3A08">
              <w:rPr>
                <w:rFonts w:asciiTheme="minorHAnsi" w:hAnsiTheme="minorHAnsi" w:cstheme="minorHAnsi"/>
                <w:lang w:val="en-US"/>
              </w:rPr>
              <w:t>:</w:t>
            </w:r>
          </w:p>
          <w:p w14:paraId="3EA12C5D" w14:textId="77777777" w:rsidR="006772FC" w:rsidRPr="005F3A08" w:rsidRDefault="006772FC" w:rsidP="00E64A72">
            <w:pPr>
              <w:spacing w:after="0"/>
              <w:jc w:val="both"/>
              <w:rPr>
                <w:rFonts w:asciiTheme="minorHAnsi" w:hAnsiTheme="minorHAnsi" w:cstheme="minorHAnsi"/>
                <w:lang w:val="en-US"/>
              </w:rPr>
            </w:pPr>
            <w:r w:rsidRPr="005F3A08">
              <w:rPr>
                <w:rFonts w:asciiTheme="minorHAnsi" w:hAnsiTheme="minorHAnsi" w:cstheme="minorHAnsi"/>
                <w:lang w:val="en-US"/>
              </w:rPr>
              <w:t xml:space="preserve">- </w:t>
            </w:r>
            <w:r w:rsidR="005F3A08" w:rsidRPr="005F3A08">
              <w:rPr>
                <w:rFonts w:asciiTheme="minorHAnsi" w:hAnsiTheme="minorHAnsi" w:cstheme="minorHAnsi"/>
                <w:lang w:val="en-US"/>
              </w:rPr>
              <w:t xml:space="preserve">selecting projects </w:t>
            </w:r>
            <w:r w:rsidR="005F3A08">
              <w:rPr>
                <w:rFonts w:asciiTheme="minorHAnsi" w:hAnsiTheme="minorHAnsi" w:cstheme="minorHAnsi"/>
                <w:lang w:val="en-US"/>
              </w:rPr>
              <w:t>submitted</w:t>
            </w:r>
            <w:r w:rsidR="005F3A08" w:rsidRPr="005F3A08">
              <w:rPr>
                <w:rFonts w:asciiTheme="minorHAnsi" w:hAnsiTheme="minorHAnsi" w:cstheme="minorHAnsi"/>
                <w:lang w:val="en-US"/>
              </w:rPr>
              <w:t xml:space="preserve"> by </w:t>
            </w:r>
            <w:r w:rsidR="005F3A08">
              <w:rPr>
                <w:rFonts w:asciiTheme="minorHAnsi" w:hAnsiTheme="minorHAnsi" w:cstheme="minorHAnsi"/>
                <w:lang w:val="en-US"/>
              </w:rPr>
              <w:t xml:space="preserve">the </w:t>
            </w:r>
            <w:r w:rsidR="005F3A08" w:rsidRPr="005F3A08">
              <w:rPr>
                <w:rFonts w:asciiTheme="minorHAnsi" w:hAnsiTheme="minorHAnsi" w:cstheme="minorHAnsi"/>
                <w:lang w:val="en-US"/>
              </w:rPr>
              <w:t>city halls</w:t>
            </w:r>
            <w:r w:rsidR="005F3A08">
              <w:rPr>
                <w:rFonts w:asciiTheme="minorHAnsi" w:hAnsiTheme="minorHAnsi" w:cstheme="minorHAnsi"/>
                <w:lang w:val="en-US"/>
              </w:rPr>
              <w:t>:</w:t>
            </w:r>
            <w:r w:rsidRPr="005F3A08">
              <w:rPr>
                <w:rFonts w:asciiTheme="minorHAnsi" w:hAnsiTheme="minorHAnsi" w:cstheme="minorHAnsi"/>
                <w:lang w:val="en-US"/>
              </w:rPr>
              <w:t xml:space="preserve"> </w:t>
            </w:r>
            <w:r w:rsidR="005F3A08">
              <w:rPr>
                <w:rFonts w:asciiTheme="minorHAnsi" w:hAnsiTheme="minorHAnsi" w:cstheme="minorHAnsi"/>
                <w:lang w:val="en-US"/>
              </w:rPr>
              <w:t>completed</w:t>
            </w:r>
            <w:r w:rsidRPr="005F3A08">
              <w:rPr>
                <w:rFonts w:asciiTheme="minorHAnsi" w:hAnsiTheme="minorHAnsi" w:cstheme="minorHAnsi"/>
                <w:lang w:val="en-US"/>
              </w:rPr>
              <w:t xml:space="preserve"> (2012)</w:t>
            </w:r>
          </w:p>
          <w:p w14:paraId="482FBB0F" w14:textId="77777777" w:rsidR="006772FC" w:rsidRPr="005F3A08" w:rsidRDefault="006772FC" w:rsidP="00E64A72">
            <w:pPr>
              <w:spacing w:after="0"/>
              <w:jc w:val="both"/>
              <w:rPr>
                <w:rFonts w:asciiTheme="minorHAnsi" w:hAnsiTheme="minorHAnsi" w:cstheme="minorHAnsi"/>
                <w:lang w:val="en-US"/>
              </w:rPr>
            </w:pPr>
            <w:r w:rsidRPr="005F3A08">
              <w:rPr>
                <w:rFonts w:asciiTheme="minorHAnsi" w:hAnsiTheme="minorHAnsi" w:cstheme="minorHAnsi"/>
                <w:lang w:val="en-US"/>
              </w:rPr>
              <w:t xml:space="preserve">- </w:t>
            </w:r>
            <w:r w:rsidR="005F3A08">
              <w:rPr>
                <w:rFonts w:asciiTheme="minorHAnsi" w:hAnsiTheme="minorHAnsi" w:cstheme="minorHAnsi"/>
                <w:lang w:val="en-US"/>
              </w:rPr>
              <w:t>hiring an</w:t>
            </w:r>
            <w:r w:rsidR="005F3A08" w:rsidRPr="005F3A08">
              <w:rPr>
                <w:rFonts w:asciiTheme="minorHAnsi" w:hAnsiTheme="minorHAnsi" w:cstheme="minorHAnsi"/>
                <w:lang w:val="en-US"/>
              </w:rPr>
              <w:t xml:space="preserve"> integrating company to be responsible for </w:t>
            </w:r>
            <w:r w:rsidR="002747B6">
              <w:rPr>
                <w:rFonts w:asciiTheme="minorHAnsi" w:hAnsiTheme="minorHAnsi" w:cstheme="minorHAnsi"/>
                <w:lang w:val="en-US"/>
              </w:rPr>
              <w:t>implementing</w:t>
            </w:r>
            <w:r w:rsidR="005F3A08" w:rsidRPr="005F3A08">
              <w:rPr>
                <w:rFonts w:asciiTheme="minorHAnsi" w:hAnsiTheme="minorHAnsi" w:cstheme="minorHAnsi"/>
                <w:lang w:val="en-US"/>
              </w:rPr>
              <w:t xml:space="preserve"> the infrastructure</w:t>
            </w:r>
            <w:r w:rsidR="005F3A08">
              <w:rPr>
                <w:rFonts w:asciiTheme="minorHAnsi" w:hAnsiTheme="minorHAnsi" w:cstheme="minorHAnsi"/>
                <w:lang w:val="en-US"/>
              </w:rPr>
              <w:t>:</w:t>
            </w:r>
            <w:r w:rsidR="005F3A08" w:rsidRPr="005F3A08">
              <w:rPr>
                <w:rFonts w:asciiTheme="minorHAnsi" w:hAnsiTheme="minorHAnsi" w:cstheme="minorHAnsi"/>
                <w:lang w:val="en-US"/>
              </w:rPr>
              <w:t xml:space="preserve"> completed</w:t>
            </w:r>
            <w:r w:rsidRPr="005F3A08">
              <w:rPr>
                <w:rFonts w:asciiTheme="minorHAnsi" w:hAnsiTheme="minorHAnsi" w:cstheme="minorHAnsi"/>
                <w:lang w:val="en-US"/>
              </w:rPr>
              <w:t xml:space="preserve"> (2012)</w:t>
            </w:r>
          </w:p>
          <w:p w14:paraId="6A280F08" w14:textId="77777777" w:rsidR="006772FC" w:rsidRPr="0041583C" w:rsidRDefault="006772FC" w:rsidP="00E64A72">
            <w:pPr>
              <w:spacing w:after="0"/>
              <w:jc w:val="both"/>
              <w:rPr>
                <w:rFonts w:asciiTheme="minorHAnsi" w:hAnsiTheme="minorHAnsi" w:cstheme="minorHAnsi"/>
              </w:rPr>
            </w:pPr>
            <w:r w:rsidRPr="0041583C">
              <w:rPr>
                <w:rFonts w:asciiTheme="minorHAnsi" w:hAnsiTheme="minorHAnsi" w:cstheme="minorHAnsi"/>
              </w:rPr>
              <w:t xml:space="preserve">- </w:t>
            </w:r>
            <w:r w:rsidR="005F3A08">
              <w:rPr>
                <w:rFonts w:asciiTheme="minorHAnsi" w:hAnsiTheme="minorHAnsi" w:cstheme="minorHAnsi"/>
              </w:rPr>
              <w:t>implementing a metropolitan network</w:t>
            </w:r>
            <w:r w:rsidRPr="0041583C">
              <w:rPr>
                <w:rFonts w:asciiTheme="minorHAnsi" w:hAnsiTheme="minorHAnsi" w:cstheme="minorHAnsi"/>
              </w:rPr>
              <w:t xml:space="preserve">: </w:t>
            </w:r>
            <w:r w:rsidR="005F3A08">
              <w:rPr>
                <w:rFonts w:asciiTheme="minorHAnsi" w:hAnsiTheme="minorHAnsi" w:cstheme="minorHAnsi"/>
              </w:rPr>
              <w:t>in progress</w:t>
            </w:r>
            <w:r w:rsidRPr="0041583C">
              <w:rPr>
                <w:rFonts w:asciiTheme="minorHAnsi" w:hAnsiTheme="minorHAnsi" w:cstheme="minorHAnsi"/>
              </w:rPr>
              <w:t xml:space="preserve"> (</w:t>
            </w:r>
            <w:r w:rsidR="005F3A08">
              <w:rPr>
                <w:rFonts w:asciiTheme="minorHAnsi" w:hAnsiTheme="minorHAnsi" w:cstheme="minorHAnsi"/>
              </w:rPr>
              <w:t>deadline</w:t>
            </w:r>
            <w:r w:rsidRPr="0041583C">
              <w:rPr>
                <w:rFonts w:asciiTheme="minorHAnsi" w:hAnsiTheme="minorHAnsi" w:cstheme="minorHAnsi"/>
              </w:rPr>
              <w:t xml:space="preserve">: </w:t>
            </w:r>
            <w:r w:rsidR="005F3A08">
              <w:rPr>
                <w:rFonts w:asciiTheme="minorHAnsi" w:hAnsiTheme="minorHAnsi" w:cstheme="minorHAnsi"/>
              </w:rPr>
              <w:t>December</w:t>
            </w:r>
            <w:r w:rsidRPr="0041583C">
              <w:rPr>
                <w:rFonts w:asciiTheme="minorHAnsi" w:hAnsiTheme="minorHAnsi" w:cstheme="minorHAnsi"/>
              </w:rPr>
              <w:t xml:space="preserve"> 2014) – 16/79 </w:t>
            </w:r>
            <w:r w:rsidR="005F3A08">
              <w:rPr>
                <w:rFonts w:asciiTheme="minorHAnsi" w:hAnsiTheme="minorHAnsi" w:cstheme="minorHAnsi"/>
              </w:rPr>
              <w:t>implemented cities</w:t>
            </w:r>
            <w:r w:rsidRPr="0041583C">
              <w:rPr>
                <w:rFonts w:asciiTheme="minorHAnsi" w:hAnsiTheme="minorHAnsi" w:cstheme="minorHAnsi"/>
              </w:rPr>
              <w:t xml:space="preserve"> (Guanambi (BA), Itaberaba </w:t>
            </w:r>
            <w:r w:rsidRPr="0041583C">
              <w:rPr>
                <w:rFonts w:asciiTheme="minorHAnsi" w:hAnsiTheme="minorHAnsi" w:cstheme="minorHAnsi"/>
              </w:rPr>
              <w:lastRenderedPageBreak/>
              <w:t>(BA), Itabuna (BA), Juazeiro (BA), Nilo Peçanha (BA), Piraí do Norte (BA), Uruçuca (BA), Vitória da Conquista (BA), Araripe (CE), Barreira (CE), Brejo Santo (CE), São Gonçalo do Amarante (CE), Varjota (CE), Viçosa do Ceará (CE), Jari (RS), São Miguel das Missões (RS)).</w:t>
            </w:r>
          </w:p>
          <w:p w14:paraId="1DD584EB" w14:textId="77777777" w:rsidR="006772FC" w:rsidRPr="005F3A08" w:rsidRDefault="006772FC" w:rsidP="00E64A72">
            <w:pPr>
              <w:spacing w:after="0"/>
              <w:jc w:val="both"/>
              <w:rPr>
                <w:rFonts w:asciiTheme="minorHAnsi" w:hAnsiTheme="minorHAnsi" w:cstheme="minorHAnsi"/>
                <w:lang w:val="en-US"/>
              </w:rPr>
            </w:pPr>
            <w:r w:rsidRPr="005F3A08">
              <w:rPr>
                <w:rFonts w:asciiTheme="minorHAnsi" w:hAnsiTheme="minorHAnsi" w:cstheme="minorHAnsi"/>
                <w:lang w:val="en-US"/>
              </w:rPr>
              <w:t xml:space="preserve">- </w:t>
            </w:r>
            <w:r w:rsidR="005F3A08" w:rsidRPr="005F3A08">
              <w:rPr>
                <w:rFonts w:asciiTheme="minorHAnsi" w:hAnsiTheme="minorHAnsi" w:cstheme="minorHAnsi"/>
                <w:lang w:val="en-US"/>
              </w:rPr>
              <w:t>hiring a</w:t>
            </w:r>
            <w:r w:rsidR="005F3A08">
              <w:rPr>
                <w:rFonts w:asciiTheme="minorHAnsi" w:hAnsiTheme="minorHAnsi" w:cstheme="minorHAnsi"/>
                <w:lang w:val="en-US"/>
              </w:rPr>
              <w:t xml:space="preserve">n </w:t>
            </w:r>
            <w:r w:rsidR="005F3A08" w:rsidRPr="005F3A08">
              <w:rPr>
                <w:rFonts w:asciiTheme="minorHAnsi" w:hAnsiTheme="minorHAnsi" w:cstheme="minorHAnsi"/>
                <w:lang w:val="en-US"/>
              </w:rPr>
              <w:t xml:space="preserve"> institution to provide training courses to munici</w:t>
            </w:r>
            <w:r w:rsidR="005F3A08">
              <w:rPr>
                <w:rFonts w:asciiTheme="minorHAnsi" w:hAnsiTheme="minorHAnsi" w:cstheme="minorHAnsi"/>
                <w:lang w:val="en-US"/>
              </w:rPr>
              <w:t>p</w:t>
            </w:r>
            <w:r w:rsidR="005F3A08" w:rsidRPr="005F3A08">
              <w:rPr>
                <w:rFonts w:asciiTheme="minorHAnsi" w:hAnsiTheme="minorHAnsi" w:cstheme="minorHAnsi"/>
                <w:lang w:val="en-US"/>
              </w:rPr>
              <w:t xml:space="preserve">al </w:t>
            </w:r>
            <w:r w:rsidR="005F3A08">
              <w:rPr>
                <w:rFonts w:asciiTheme="minorHAnsi" w:hAnsiTheme="minorHAnsi" w:cstheme="minorHAnsi"/>
                <w:lang w:val="en-US"/>
              </w:rPr>
              <w:t>civil servants</w:t>
            </w:r>
            <w:r w:rsidR="005F3A08" w:rsidRPr="005F3A08">
              <w:rPr>
                <w:rFonts w:asciiTheme="minorHAnsi" w:hAnsiTheme="minorHAnsi" w:cstheme="minorHAnsi"/>
                <w:lang w:val="en-US"/>
              </w:rPr>
              <w:t>: completed</w:t>
            </w:r>
            <w:r w:rsidRPr="005F3A08">
              <w:rPr>
                <w:rFonts w:asciiTheme="minorHAnsi" w:hAnsiTheme="minorHAnsi" w:cstheme="minorHAnsi"/>
                <w:lang w:val="en-US"/>
              </w:rPr>
              <w:t xml:space="preserve"> (2013)</w:t>
            </w:r>
          </w:p>
          <w:p w14:paraId="2358EB23" w14:textId="77777777" w:rsidR="006772FC" w:rsidRPr="00007270" w:rsidRDefault="006772FC" w:rsidP="00E64A72">
            <w:pPr>
              <w:spacing w:after="0"/>
              <w:jc w:val="both"/>
              <w:rPr>
                <w:rFonts w:asciiTheme="minorHAnsi" w:hAnsiTheme="minorHAnsi" w:cstheme="minorHAnsi"/>
                <w:lang w:val="en-US"/>
              </w:rPr>
            </w:pPr>
            <w:r w:rsidRPr="00007270">
              <w:rPr>
                <w:rFonts w:asciiTheme="minorHAnsi" w:hAnsiTheme="minorHAnsi" w:cstheme="minorHAnsi"/>
                <w:lang w:val="en-US"/>
              </w:rPr>
              <w:t xml:space="preserve">- </w:t>
            </w:r>
            <w:r w:rsidR="00007270" w:rsidRPr="00007270">
              <w:rPr>
                <w:rFonts w:asciiTheme="minorHAnsi" w:hAnsiTheme="minorHAnsi" w:cstheme="minorHAnsi"/>
                <w:lang w:val="en-US"/>
              </w:rPr>
              <w:t>organizing training courses in the city halls</w:t>
            </w:r>
            <w:r w:rsidRPr="00007270">
              <w:rPr>
                <w:rFonts w:asciiTheme="minorHAnsi" w:hAnsiTheme="minorHAnsi" w:cstheme="minorHAnsi"/>
                <w:lang w:val="en-US"/>
              </w:rPr>
              <w:t xml:space="preserve">: </w:t>
            </w:r>
            <w:r w:rsidR="00007270" w:rsidRPr="00007270">
              <w:rPr>
                <w:rFonts w:asciiTheme="minorHAnsi" w:hAnsiTheme="minorHAnsi" w:cstheme="minorHAnsi"/>
                <w:lang w:val="en-US"/>
              </w:rPr>
              <w:t>in progress</w:t>
            </w:r>
            <w:r w:rsidRPr="00007270">
              <w:rPr>
                <w:rFonts w:asciiTheme="minorHAnsi" w:hAnsiTheme="minorHAnsi" w:cstheme="minorHAnsi"/>
                <w:lang w:val="en-US"/>
              </w:rPr>
              <w:t xml:space="preserve"> (</w:t>
            </w:r>
            <w:r w:rsidR="00007270" w:rsidRPr="00007270">
              <w:rPr>
                <w:rFonts w:asciiTheme="minorHAnsi" w:hAnsiTheme="minorHAnsi" w:cstheme="minorHAnsi"/>
                <w:lang w:val="en-US"/>
              </w:rPr>
              <w:t>deadline</w:t>
            </w:r>
            <w:r w:rsidRPr="00007270">
              <w:rPr>
                <w:rFonts w:asciiTheme="minorHAnsi" w:hAnsiTheme="minorHAnsi" w:cstheme="minorHAnsi"/>
                <w:lang w:val="en-US"/>
              </w:rPr>
              <w:t xml:space="preserve">: </w:t>
            </w:r>
            <w:r w:rsidR="00007270" w:rsidRPr="00007270">
              <w:rPr>
                <w:rFonts w:asciiTheme="minorHAnsi" w:hAnsiTheme="minorHAnsi" w:cstheme="minorHAnsi"/>
                <w:lang w:val="en-US"/>
              </w:rPr>
              <w:t>December</w:t>
            </w:r>
            <w:r w:rsidRPr="00007270">
              <w:rPr>
                <w:rFonts w:asciiTheme="minorHAnsi" w:hAnsiTheme="minorHAnsi" w:cstheme="minorHAnsi"/>
                <w:lang w:val="en-US"/>
              </w:rPr>
              <w:t xml:space="preserve"> 2014) – 27/79 </w:t>
            </w:r>
            <w:r w:rsidR="00007270">
              <w:rPr>
                <w:rFonts w:asciiTheme="minorHAnsi" w:hAnsiTheme="minorHAnsi" w:cstheme="minorHAnsi"/>
                <w:lang w:val="en-US"/>
              </w:rPr>
              <w:t>city halls with trained civil servants</w:t>
            </w:r>
            <w:r w:rsidRPr="00007270">
              <w:rPr>
                <w:rFonts w:asciiTheme="minorHAnsi" w:hAnsiTheme="minorHAnsi" w:cstheme="minorHAnsi"/>
                <w:lang w:val="en-US"/>
              </w:rPr>
              <w:t>.</w:t>
            </w:r>
          </w:p>
          <w:p w14:paraId="2541674C" w14:textId="77777777" w:rsidR="006772FC" w:rsidRPr="00E93D23" w:rsidRDefault="006772FC" w:rsidP="00E64A72">
            <w:pPr>
              <w:spacing w:after="0"/>
              <w:jc w:val="both"/>
              <w:rPr>
                <w:rFonts w:asciiTheme="minorHAnsi" w:hAnsiTheme="minorHAnsi" w:cstheme="minorHAnsi"/>
                <w:lang w:val="en-US"/>
              </w:rPr>
            </w:pPr>
            <w:r w:rsidRPr="00E93D23">
              <w:rPr>
                <w:rFonts w:asciiTheme="minorHAnsi" w:hAnsiTheme="minorHAnsi" w:cstheme="minorHAnsi"/>
                <w:lang w:val="en-US"/>
              </w:rPr>
              <w:t xml:space="preserve">- </w:t>
            </w:r>
            <w:r w:rsidR="00E93D23" w:rsidRPr="00E93D23">
              <w:rPr>
                <w:rFonts w:asciiTheme="minorHAnsi" w:hAnsiTheme="minorHAnsi" w:cstheme="minorHAnsi"/>
                <w:lang w:val="en-US"/>
              </w:rPr>
              <w:t xml:space="preserve">hiring institutions to </w:t>
            </w:r>
            <w:r w:rsidR="00E93D23">
              <w:rPr>
                <w:rFonts w:asciiTheme="minorHAnsi" w:hAnsiTheme="minorHAnsi" w:cstheme="minorHAnsi"/>
                <w:lang w:val="en-US"/>
              </w:rPr>
              <w:t>implement</w:t>
            </w:r>
            <w:r w:rsidR="00E93D23" w:rsidRPr="00E93D23">
              <w:rPr>
                <w:rFonts w:asciiTheme="minorHAnsi" w:hAnsiTheme="minorHAnsi" w:cstheme="minorHAnsi"/>
                <w:lang w:val="en-US"/>
              </w:rPr>
              <w:t xml:space="preserve"> e-gov</w:t>
            </w:r>
            <w:r w:rsidR="00897D04">
              <w:rPr>
                <w:rFonts w:asciiTheme="minorHAnsi" w:hAnsiTheme="minorHAnsi" w:cstheme="minorHAnsi"/>
                <w:lang w:val="en-US"/>
              </w:rPr>
              <w:t>ernment</w:t>
            </w:r>
            <w:r w:rsidR="00E93D23" w:rsidRPr="00E93D23">
              <w:rPr>
                <w:rFonts w:asciiTheme="minorHAnsi" w:hAnsiTheme="minorHAnsi" w:cstheme="minorHAnsi"/>
                <w:lang w:val="en-US"/>
              </w:rPr>
              <w:t xml:space="preserve"> applications in </w:t>
            </w:r>
            <w:r w:rsidR="00E93D23">
              <w:rPr>
                <w:rFonts w:asciiTheme="minorHAnsi" w:hAnsiTheme="minorHAnsi" w:cstheme="minorHAnsi"/>
                <w:lang w:val="en-US"/>
              </w:rPr>
              <w:t xml:space="preserve">interested </w:t>
            </w:r>
            <w:r w:rsidR="00E93D23" w:rsidRPr="00E93D23">
              <w:rPr>
                <w:rFonts w:asciiTheme="minorHAnsi" w:hAnsiTheme="minorHAnsi" w:cstheme="minorHAnsi"/>
                <w:lang w:val="en-US"/>
              </w:rPr>
              <w:t>city halls</w:t>
            </w:r>
            <w:r w:rsidRPr="00E93D23">
              <w:rPr>
                <w:rFonts w:asciiTheme="minorHAnsi" w:hAnsiTheme="minorHAnsi" w:cstheme="minorHAnsi"/>
                <w:lang w:val="en-US"/>
              </w:rPr>
              <w:t xml:space="preserve">: </w:t>
            </w:r>
            <w:r w:rsidR="00E93D23">
              <w:rPr>
                <w:rFonts w:asciiTheme="minorHAnsi" w:hAnsiTheme="minorHAnsi" w:cstheme="minorHAnsi"/>
                <w:lang w:val="en-US"/>
              </w:rPr>
              <w:t>in progress</w:t>
            </w:r>
            <w:r w:rsidRPr="00E93D23">
              <w:rPr>
                <w:rFonts w:asciiTheme="minorHAnsi" w:hAnsiTheme="minorHAnsi" w:cstheme="minorHAnsi"/>
                <w:lang w:val="en-US"/>
              </w:rPr>
              <w:t xml:space="preserve"> (</w:t>
            </w:r>
            <w:r w:rsidR="00E93D23">
              <w:rPr>
                <w:rFonts w:asciiTheme="minorHAnsi" w:hAnsiTheme="minorHAnsi" w:cstheme="minorHAnsi"/>
                <w:lang w:val="en-US"/>
              </w:rPr>
              <w:t>deadline</w:t>
            </w:r>
            <w:r w:rsidRPr="00E93D23">
              <w:rPr>
                <w:rFonts w:asciiTheme="minorHAnsi" w:hAnsiTheme="minorHAnsi" w:cstheme="minorHAnsi"/>
                <w:lang w:val="en-US"/>
              </w:rPr>
              <w:t xml:space="preserve">: </w:t>
            </w:r>
            <w:r w:rsidR="00E93D23">
              <w:rPr>
                <w:rFonts w:asciiTheme="minorHAnsi" w:hAnsiTheme="minorHAnsi" w:cstheme="minorHAnsi"/>
                <w:lang w:val="en-US"/>
              </w:rPr>
              <w:t>December</w:t>
            </w:r>
            <w:r w:rsidRPr="00E93D23">
              <w:rPr>
                <w:rFonts w:asciiTheme="minorHAnsi" w:hAnsiTheme="minorHAnsi" w:cstheme="minorHAnsi"/>
                <w:lang w:val="en-US"/>
              </w:rPr>
              <w:t xml:space="preserve"> 2014)</w:t>
            </w:r>
          </w:p>
          <w:p w14:paraId="59249052" w14:textId="77777777" w:rsidR="006772FC" w:rsidRPr="00897D04" w:rsidRDefault="006772FC" w:rsidP="00E64A72">
            <w:pPr>
              <w:spacing w:after="0"/>
              <w:jc w:val="both"/>
              <w:rPr>
                <w:rFonts w:asciiTheme="minorHAnsi" w:hAnsiTheme="minorHAnsi" w:cstheme="minorHAnsi"/>
                <w:lang w:val="en-US"/>
              </w:rPr>
            </w:pPr>
            <w:r w:rsidRPr="00897D04">
              <w:rPr>
                <w:rFonts w:asciiTheme="minorHAnsi" w:hAnsiTheme="minorHAnsi" w:cstheme="minorHAnsi"/>
                <w:lang w:val="en-US"/>
              </w:rPr>
              <w:t>- impl</w:t>
            </w:r>
            <w:r w:rsidR="00897D04" w:rsidRPr="00897D04">
              <w:rPr>
                <w:rFonts w:asciiTheme="minorHAnsi" w:hAnsiTheme="minorHAnsi" w:cstheme="minorHAnsi"/>
                <w:lang w:val="en-US"/>
              </w:rPr>
              <w:t>ementing e-government applications</w:t>
            </w:r>
            <w:r w:rsidR="00897D04">
              <w:rPr>
                <w:rFonts w:asciiTheme="minorHAnsi" w:hAnsiTheme="minorHAnsi" w:cstheme="minorHAnsi"/>
                <w:lang w:val="en-US"/>
              </w:rPr>
              <w:t xml:space="preserve"> in interested </w:t>
            </w:r>
            <w:r w:rsidR="00897D04" w:rsidRPr="00897D04">
              <w:rPr>
                <w:rFonts w:asciiTheme="minorHAnsi" w:hAnsiTheme="minorHAnsi" w:cstheme="minorHAnsi"/>
                <w:lang w:val="en-US"/>
              </w:rPr>
              <w:t>city halls</w:t>
            </w:r>
            <w:r w:rsidRPr="00897D04">
              <w:rPr>
                <w:rFonts w:asciiTheme="minorHAnsi" w:hAnsiTheme="minorHAnsi" w:cstheme="minorHAnsi"/>
                <w:lang w:val="en-US"/>
              </w:rPr>
              <w:t xml:space="preserve">: </w:t>
            </w:r>
            <w:r w:rsidR="00897D04" w:rsidRPr="00897D04">
              <w:rPr>
                <w:rFonts w:asciiTheme="minorHAnsi" w:hAnsiTheme="minorHAnsi" w:cstheme="minorHAnsi"/>
                <w:lang w:val="en-US"/>
              </w:rPr>
              <w:t>in progress</w:t>
            </w:r>
            <w:r w:rsidRPr="00897D04">
              <w:rPr>
                <w:rFonts w:asciiTheme="minorHAnsi" w:hAnsiTheme="minorHAnsi" w:cstheme="minorHAnsi"/>
                <w:lang w:val="en-US"/>
              </w:rPr>
              <w:t xml:space="preserve"> (</w:t>
            </w:r>
            <w:r w:rsidR="00897D04">
              <w:rPr>
                <w:rFonts w:asciiTheme="minorHAnsi" w:hAnsiTheme="minorHAnsi" w:cstheme="minorHAnsi"/>
                <w:lang w:val="en-US"/>
              </w:rPr>
              <w:t>deadline</w:t>
            </w:r>
            <w:r w:rsidRPr="00897D04">
              <w:rPr>
                <w:rFonts w:asciiTheme="minorHAnsi" w:hAnsiTheme="minorHAnsi" w:cstheme="minorHAnsi"/>
                <w:lang w:val="en-US"/>
              </w:rPr>
              <w:t xml:space="preserve">: </w:t>
            </w:r>
            <w:r w:rsidR="00897D04">
              <w:rPr>
                <w:rFonts w:asciiTheme="minorHAnsi" w:hAnsiTheme="minorHAnsi" w:cstheme="minorHAnsi"/>
                <w:lang w:val="en-US"/>
              </w:rPr>
              <w:t>December</w:t>
            </w:r>
            <w:r w:rsidRPr="00897D04">
              <w:rPr>
                <w:rFonts w:asciiTheme="minorHAnsi" w:hAnsiTheme="minorHAnsi" w:cstheme="minorHAnsi"/>
                <w:lang w:val="en-US"/>
              </w:rPr>
              <w:t xml:space="preserve"> 2014) </w:t>
            </w:r>
          </w:p>
          <w:p w14:paraId="6AC17F17" w14:textId="77777777" w:rsidR="006772FC" w:rsidRPr="00897D04" w:rsidRDefault="006772FC" w:rsidP="00E64A72">
            <w:pPr>
              <w:spacing w:after="0"/>
              <w:jc w:val="both"/>
              <w:rPr>
                <w:rFonts w:asciiTheme="minorHAnsi" w:hAnsiTheme="minorHAnsi" w:cstheme="minorHAnsi"/>
                <w:lang w:val="en-US"/>
              </w:rPr>
            </w:pPr>
            <w:r w:rsidRPr="00897D04">
              <w:rPr>
                <w:rFonts w:asciiTheme="minorHAnsi" w:hAnsiTheme="minorHAnsi" w:cstheme="minorHAnsi"/>
                <w:lang w:val="en-US"/>
              </w:rPr>
              <w:t xml:space="preserve">- </w:t>
            </w:r>
            <w:r w:rsidR="00897D04" w:rsidRPr="00897D04">
              <w:rPr>
                <w:rFonts w:asciiTheme="minorHAnsi" w:hAnsiTheme="minorHAnsi" w:cstheme="minorHAnsi"/>
                <w:lang w:val="en-US"/>
              </w:rPr>
              <w:t>monitoring for three years the development of the project in the municipalities</w:t>
            </w:r>
            <w:r w:rsidRPr="00897D04">
              <w:rPr>
                <w:rFonts w:asciiTheme="minorHAnsi" w:hAnsiTheme="minorHAnsi" w:cstheme="minorHAnsi"/>
                <w:lang w:val="en-US"/>
              </w:rPr>
              <w:t xml:space="preserve">: </w:t>
            </w:r>
            <w:r w:rsidR="00897D04">
              <w:rPr>
                <w:rFonts w:asciiTheme="minorHAnsi" w:hAnsiTheme="minorHAnsi" w:cstheme="minorHAnsi"/>
                <w:lang w:val="en-US"/>
              </w:rPr>
              <w:t>not started</w:t>
            </w:r>
            <w:r w:rsidRPr="00897D04">
              <w:rPr>
                <w:rFonts w:asciiTheme="minorHAnsi" w:hAnsiTheme="minorHAnsi" w:cstheme="minorHAnsi"/>
                <w:lang w:val="en-US"/>
              </w:rPr>
              <w:t xml:space="preserve"> (</w:t>
            </w:r>
            <w:r w:rsidR="002747B6">
              <w:rPr>
                <w:rFonts w:asciiTheme="minorHAnsi" w:hAnsiTheme="minorHAnsi" w:cstheme="minorHAnsi"/>
                <w:lang w:val="en-US"/>
              </w:rPr>
              <w:t>period</w:t>
            </w:r>
            <w:r w:rsidRPr="00897D04">
              <w:rPr>
                <w:rFonts w:asciiTheme="minorHAnsi" w:hAnsiTheme="minorHAnsi" w:cstheme="minorHAnsi"/>
                <w:lang w:val="en-US"/>
              </w:rPr>
              <w:t xml:space="preserve">: </w:t>
            </w:r>
            <w:r w:rsidR="00897D04">
              <w:rPr>
                <w:rFonts w:asciiTheme="minorHAnsi" w:hAnsiTheme="minorHAnsi" w:cstheme="minorHAnsi"/>
                <w:lang w:val="en-US"/>
              </w:rPr>
              <w:t>2014 to</w:t>
            </w:r>
            <w:r w:rsidRPr="00897D04">
              <w:rPr>
                <w:rFonts w:asciiTheme="minorHAnsi" w:hAnsiTheme="minorHAnsi" w:cstheme="minorHAnsi"/>
                <w:lang w:val="en-US"/>
              </w:rPr>
              <w:t xml:space="preserve"> 2017)</w:t>
            </w:r>
          </w:p>
          <w:p w14:paraId="1C358560" w14:textId="77777777" w:rsidR="006772FC" w:rsidRPr="002747B6" w:rsidRDefault="006772FC" w:rsidP="00E64A72">
            <w:pPr>
              <w:spacing w:after="0"/>
              <w:jc w:val="both"/>
              <w:rPr>
                <w:rFonts w:asciiTheme="minorHAnsi" w:hAnsiTheme="minorHAnsi" w:cstheme="minorHAnsi"/>
                <w:lang w:val="en-US"/>
              </w:rPr>
            </w:pPr>
            <w:r w:rsidRPr="002747B6">
              <w:rPr>
                <w:rFonts w:asciiTheme="minorHAnsi" w:hAnsiTheme="minorHAnsi" w:cstheme="minorHAnsi"/>
                <w:lang w:val="en-US"/>
              </w:rPr>
              <w:t>PAC</w:t>
            </w:r>
            <w:r w:rsidR="00897D04" w:rsidRPr="002747B6">
              <w:rPr>
                <w:rFonts w:asciiTheme="minorHAnsi" w:hAnsiTheme="minorHAnsi" w:cstheme="minorHAnsi"/>
                <w:lang w:val="en-US"/>
              </w:rPr>
              <w:t xml:space="preserve"> (Growth Acceleration Program)</w:t>
            </w:r>
            <w:r w:rsidRPr="002747B6">
              <w:rPr>
                <w:rFonts w:asciiTheme="minorHAnsi" w:hAnsiTheme="minorHAnsi" w:cstheme="minorHAnsi"/>
                <w:lang w:val="en-US"/>
              </w:rPr>
              <w:t>:</w:t>
            </w:r>
          </w:p>
          <w:p w14:paraId="4C4A7C8E" w14:textId="77777777" w:rsidR="006772FC" w:rsidRPr="002747B6" w:rsidRDefault="006772FC" w:rsidP="00E64A72">
            <w:pPr>
              <w:spacing w:after="0"/>
              <w:jc w:val="both"/>
              <w:rPr>
                <w:rFonts w:asciiTheme="minorHAnsi" w:hAnsiTheme="minorHAnsi" w:cstheme="minorHAnsi"/>
                <w:lang w:val="en-US"/>
              </w:rPr>
            </w:pPr>
            <w:r w:rsidRPr="002747B6">
              <w:rPr>
                <w:rFonts w:asciiTheme="minorHAnsi" w:hAnsiTheme="minorHAnsi" w:cstheme="minorHAnsi"/>
                <w:lang w:val="en-US"/>
              </w:rPr>
              <w:t xml:space="preserve">- </w:t>
            </w:r>
            <w:r w:rsidR="002747B6" w:rsidRPr="002747B6">
              <w:rPr>
                <w:rFonts w:asciiTheme="minorHAnsi" w:hAnsiTheme="minorHAnsi" w:cstheme="minorHAnsi"/>
                <w:lang w:val="en-US"/>
              </w:rPr>
              <w:t>selecting projects presented by the city halls</w:t>
            </w:r>
            <w:r w:rsidRPr="002747B6">
              <w:rPr>
                <w:rFonts w:asciiTheme="minorHAnsi" w:hAnsiTheme="minorHAnsi" w:cstheme="minorHAnsi"/>
                <w:lang w:val="en-US"/>
              </w:rPr>
              <w:t xml:space="preserve">: </w:t>
            </w:r>
            <w:r w:rsidR="002747B6">
              <w:rPr>
                <w:rFonts w:asciiTheme="minorHAnsi" w:hAnsiTheme="minorHAnsi" w:cstheme="minorHAnsi"/>
                <w:lang w:val="en-US"/>
              </w:rPr>
              <w:t>completed</w:t>
            </w:r>
            <w:r w:rsidRPr="002747B6">
              <w:rPr>
                <w:rFonts w:asciiTheme="minorHAnsi" w:hAnsiTheme="minorHAnsi" w:cstheme="minorHAnsi"/>
                <w:lang w:val="en-US"/>
              </w:rPr>
              <w:t xml:space="preserve"> (2013)</w:t>
            </w:r>
          </w:p>
          <w:p w14:paraId="609934C4" w14:textId="77777777" w:rsidR="006772FC" w:rsidRPr="002747B6" w:rsidRDefault="006772FC" w:rsidP="00E64A72">
            <w:pPr>
              <w:spacing w:after="0"/>
              <w:jc w:val="both"/>
              <w:rPr>
                <w:rFonts w:asciiTheme="minorHAnsi" w:hAnsiTheme="minorHAnsi" w:cstheme="minorHAnsi"/>
                <w:lang w:val="en-US"/>
              </w:rPr>
            </w:pPr>
            <w:r w:rsidRPr="002747B6">
              <w:rPr>
                <w:rFonts w:asciiTheme="minorHAnsi" w:hAnsiTheme="minorHAnsi" w:cstheme="minorHAnsi"/>
                <w:lang w:val="en-US"/>
              </w:rPr>
              <w:t xml:space="preserve">- </w:t>
            </w:r>
            <w:r w:rsidR="002747B6">
              <w:rPr>
                <w:rFonts w:asciiTheme="minorHAnsi" w:hAnsiTheme="minorHAnsi" w:cstheme="minorHAnsi"/>
                <w:lang w:val="en-US"/>
              </w:rPr>
              <w:t>hiring integrating companies</w:t>
            </w:r>
            <w:r w:rsidR="002747B6" w:rsidRPr="002747B6">
              <w:rPr>
                <w:rFonts w:asciiTheme="minorHAnsi" w:hAnsiTheme="minorHAnsi" w:cstheme="minorHAnsi"/>
                <w:lang w:val="en-US"/>
              </w:rPr>
              <w:t xml:space="preserve"> responsible for implementing the infrastructure</w:t>
            </w:r>
            <w:r w:rsidRPr="002747B6">
              <w:rPr>
                <w:rFonts w:asciiTheme="minorHAnsi" w:hAnsiTheme="minorHAnsi" w:cstheme="minorHAnsi"/>
                <w:lang w:val="en-US"/>
              </w:rPr>
              <w:t xml:space="preserve">: </w:t>
            </w:r>
            <w:r w:rsidR="002747B6" w:rsidRPr="002747B6">
              <w:rPr>
                <w:rFonts w:asciiTheme="minorHAnsi" w:hAnsiTheme="minorHAnsi" w:cstheme="minorHAnsi"/>
                <w:lang w:val="en-US"/>
              </w:rPr>
              <w:t>in progress</w:t>
            </w:r>
            <w:r w:rsidRPr="002747B6">
              <w:rPr>
                <w:rFonts w:asciiTheme="minorHAnsi" w:hAnsiTheme="minorHAnsi" w:cstheme="minorHAnsi"/>
                <w:lang w:val="en-US"/>
              </w:rPr>
              <w:t xml:space="preserve"> (</w:t>
            </w:r>
            <w:r w:rsidR="002747B6">
              <w:rPr>
                <w:rFonts w:asciiTheme="minorHAnsi" w:hAnsiTheme="minorHAnsi" w:cstheme="minorHAnsi"/>
                <w:lang w:val="en-US"/>
              </w:rPr>
              <w:t>deadline</w:t>
            </w:r>
            <w:r w:rsidRPr="002747B6">
              <w:rPr>
                <w:rFonts w:asciiTheme="minorHAnsi" w:hAnsiTheme="minorHAnsi" w:cstheme="minorHAnsi"/>
                <w:lang w:val="en-US"/>
              </w:rPr>
              <w:t xml:space="preserve">: </w:t>
            </w:r>
            <w:r w:rsidR="002747B6">
              <w:rPr>
                <w:rFonts w:asciiTheme="minorHAnsi" w:hAnsiTheme="minorHAnsi" w:cstheme="minorHAnsi"/>
                <w:lang w:val="en-US"/>
              </w:rPr>
              <w:t>December</w:t>
            </w:r>
            <w:r w:rsidRPr="002747B6">
              <w:rPr>
                <w:rFonts w:asciiTheme="minorHAnsi" w:hAnsiTheme="minorHAnsi" w:cstheme="minorHAnsi"/>
                <w:lang w:val="en-US"/>
              </w:rPr>
              <w:t xml:space="preserve"> 2014) </w:t>
            </w:r>
          </w:p>
          <w:p w14:paraId="708A3398" w14:textId="77777777" w:rsidR="006772FC" w:rsidRPr="002747B6" w:rsidRDefault="006772FC" w:rsidP="00E64A72">
            <w:pPr>
              <w:spacing w:after="0"/>
              <w:jc w:val="both"/>
              <w:rPr>
                <w:rFonts w:asciiTheme="minorHAnsi" w:hAnsiTheme="minorHAnsi" w:cstheme="minorHAnsi"/>
                <w:lang w:val="en-US"/>
              </w:rPr>
            </w:pPr>
            <w:r w:rsidRPr="002747B6">
              <w:rPr>
                <w:rFonts w:asciiTheme="minorHAnsi" w:hAnsiTheme="minorHAnsi" w:cstheme="minorHAnsi"/>
                <w:lang w:val="en-US"/>
              </w:rPr>
              <w:t>- impl</w:t>
            </w:r>
            <w:r w:rsidR="002747B6" w:rsidRPr="002747B6">
              <w:rPr>
                <w:rFonts w:asciiTheme="minorHAnsi" w:hAnsiTheme="minorHAnsi" w:cstheme="minorHAnsi"/>
                <w:lang w:val="en-US"/>
              </w:rPr>
              <w:t>ementing a metropolitan network</w:t>
            </w:r>
            <w:r w:rsidRPr="002747B6">
              <w:rPr>
                <w:rFonts w:asciiTheme="minorHAnsi" w:hAnsiTheme="minorHAnsi" w:cstheme="minorHAnsi"/>
                <w:lang w:val="en-US"/>
              </w:rPr>
              <w:t xml:space="preserve">: </w:t>
            </w:r>
            <w:r w:rsidR="002747B6" w:rsidRPr="002747B6">
              <w:rPr>
                <w:rFonts w:asciiTheme="minorHAnsi" w:hAnsiTheme="minorHAnsi" w:cstheme="minorHAnsi"/>
                <w:lang w:val="en-US"/>
              </w:rPr>
              <w:t>not started</w:t>
            </w:r>
            <w:r w:rsidRPr="002747B6">
              <w:rPr>
                <w:rFonts w:asciiTheme="minorHAnsi" w:hAnsiTheme="minorHAnsi" w:cstheme="minorHAnsi"/>
                <w:lang w:val="en-US"/>
              </w:rPr>
              <w:t xml:space="preserve"> (</w:t>
            </w:r>
            <w:r w:rsidR="002747B6">
              <w:rPr>
                <w:rFonts w:asciiTheme="minorHAnsi" w:hAnsiTheme="minorHAnsi" w:cstheme="minorHAnsi"/>
                <w:lang w:val="en-US"/>
              </w:rPr>
              <w:t>period</w:t>
            </w:r>
            <w:r w:rsidRPr="002747B6">
              <w:rPr>
                <w:rFonts w:asciiTheme="minorHAnsi" w:hAnsiTheme="minorHAnsi" w:cstheme="minorHAnsi"/>
                <w:lang w:val="en-US"/>
              </w:rPr>
              <w:t xml:space="preserve">: </w:t>
            </w:r>
            <w:r w:rsidR="002747B6">
              <w:rPr>
                <w:rFonts w:asciiTheme="minorHAnsi" w:hAnsiTheme="minorHAnsi" w:cstheme="minorHAnsi"/>
                <w:lang w:val="en-US"/>
              </w:rPr>
              <w:t>2014 to</w:t>
            </w:r>
            <w:r w:rsidRPr="002747B6">
              <w:rPr>
                <w:rFonts w:asciiTheme="minorHAnsi" w:hAnsiTheme="minorHAnsi" w:cstheme="minorHAnsi"/>
                <w:lang w:val="en-US"/>
              </w:rPr>
              <w:t xml:space="preserve"> 2015)</w:t>
            </w:r>
          </w:p>
          <w:p w14:paraId="00EA39BF" w14:textId="77777777" w:rsidR="006772FC" w:rsidRPr="002747B6" w:rsidRDefault="006772FC" w:rsidP="00E64A72">
            <w:pPr>
              <w:spacing w:after="0"/>
              <w:jc w:val="both"/>
              <w:rPr>
                <w:rFonts w:asciiTheme="minorHAnsi" w:hAnsiTheme="minorHAnsi" w:cstheme="minorHAnsi"/>
                <w:lang w:val="en-US"/>
              </w:rPr>
            </w:pPr>
            <w:r w:rsidRPr="002747B6">
              <w:rPr>
                <w:rFonts w:asciiTheme="minorHAnsi" w:hAnsiTheme="minorHAnsi" w:cstheme="minorHAnsi"/>
                <w:lang w:val="en-US"/>
              </w:rPr>
              <w:t xml:space="preserve">- </w:t>
            </w:r>
            <w:r w:rsidR="002747B6" w:rsidRPr="005F3A08">
              <w:rPr>
                <w:rFonts w:asciiTheme="minorHAnsi" w:hAnsiTheme="minorHAnsi" w:cstheme="minorHAnsi"/>
                <w:lang w:val="en-US"/>
              </w:rPr>
              <w:t>hiring a</w:t>
            </w:r>
            <w:r w:rsidR="002747B6">
              <w:rPr>
                <w:rFonts w:asciiTheme="minorHAnsi" w:hAnsiTheme="minorHAnsi" w:cstheme="minorHAnsi"/>
                <w:lang w:val="en-US"/>
              </w:rPr>
              <w:t xml:space="preserve">n </w:t>
            </w:r>
            <w:r w:rsidR="002747B6" w:rsidRPr="005F3A08">
              <w:rPr>
                <w:rFonts w:asciiTheme="minorHAnsi" w:hAnsiTheme="minorHAnsi" w:cstheme="minorHAnsi"/>
                <w:lang w:val="en-US"/>
              </w:rPr>
              <w:t xml:space="preserve"> institution to provide training courses to munici</w:t>
            </w:r>
            <w:r w:rsidR="002747B6">
              <w:rPr>
                <w:rFonts w:asciiTheme="minorHAnsi" w:hAnsiTheme="minorHAnsi" w:cstheme="minorHAnsi"/>
                <w:lang w:val="en-US"/>
              </w:rPr>
              <w:t>p</w:t>
            </w:r>
            <w:r w:rsidR="002747B6" w:rsidRPr="005F3A08">
              <w:rPr>
                <w:rFonts w:asciiTheme="minorHAnsi" w:hAnsiTheme="minorHAnsi" w:cstheme="minorHAnsi"/>
                <w:lang w:val="en-US"/>
              </w:rPr>
              <w:t xml:space="preserve">al </w:t>
            </w:r>
            <w:r w:rsidR="002747B6">
              <w:rPr>
                <w:rFonts w:asciiTheme="minorHAnsi" w:hAnsiTheme="minorHAnsi" w:cstheme="minorHAnsi"/>
                <w:lang w:val="en-US"/>
              </w:rPr>
              <w:t>civil servants</w:t>
            </w:r>
            <w:r w:rsidRPr="002747B6">
              <w:rPr>
                <w:rFonts w:asciiTheme="minorHAnsi" w:hAnsiTheme="minorHAnsi" w:cstheme="minorHAnsi"/>
                <w:lang w:val="en-US"/>
              </w:rPr>
              <w:t xml:space="preserve">: </w:t>
            </w:r>
            <w:r w:rsidR="002747B6" w:rsidRPr="002747B6">
              <w:rPr>
                <w:rFonts w:asciiTheme="minorHAnsi" w:hAnsiTheme="minorHAnsi" w:cstheme="minorHAnsi"/>
                <w:lang w:val="en-US"/>
              </w:rPr>
              <w:t xml:space="preserve">not started </w:t>
            </w:r>
            <w:r w:rsidRPr="002747B6">
              <w:rPr>
                <w:rFonts w:asciiTheme="minorHAnsi" w:hAnsiTheme="minorHAnsi" w:cstheme="minorHAnsi"/>
                <w:lang w:val="en-US"/>
              </w:rPr>
              <w:t>(</w:t>
            </w:r>
            <w:r w:rsidR="002747B6">
              <w:rPr>
                <w:rFonts w:asciiTheme="minorHAnsi" w:hAnsiTheme="minorHAnsi" w:cstheme="minorHAnsi"/>
                <w:lang w:val="en-US"/>
              </w:rPr>
              <w:t>period</w:t>
            </w:r>
            <w:r w:rsidRPr="002747B6">
              <w:rPr>
                <w:rFonts w:asciiTheme="minorHAnsi" w:hAnsiTheme="minorHAnsi" w:cstheme="minorHAnsi"/>
                <w:lang w:val="en-US"/>
              </w:rPr>
              <w:t xml:space="preserve">: 2014 </w:t>
            </w:r>
            <w:r w:rsidR="002747B6">
              <w:rPr>
                <w:rFonts w:asciiTheme="minorHAnsi" w:hAnsiTheme="minorHAnsi" w:cstheme="minorHAnsi"/>
                <w:lang w:val="en-US"/>
              </w:rPr>
              <w:t>to</w:t>
            </w:r>
            <w:r w:rsidRPr="002747B6">
              <w:rPr>
                <w:rFonts w:asciiTheme="minorHAnsi" w:hAnsiTheme="minorHAnsi" w:cstheme="minorHAnsi"/>
                <w:lang w:val="en-US"/>
              </w:rPr>
              <w:t xml:space="preserve"> 2015)</w:t>
            </w:r>
          </w:p>
          <w:p w14:paraId="34B5FAAD" w14:textId="77777777" w:rsidR="006772FC" w:rsidRPr="002747B6" w:rsidRDefault="002747B6" w:rsidP="00E64A72">
            <w:pPr>
              <w:spacing w:after="0"/>
              <w:jc w:val="both"/>
              <w:rPr>
                <w:rFonts w:asciiTheme="minorHAnsi" w:hAnsiTheme="minorHAnsi" w:cstheme="minorHAnsi"/>
                <w:lang w:val="en-US"/>
              </w:rPr>
            </w:pPr>
            <w:r w:rsidRPr="002747B6">
              <w:rPr>
                <w:rFonts w:asciiTheme="minorHAnsi" w:hAnsiTheme="minorHAnsi" w:cstheme="minorHAnsi"/>
                <w:lang w:val="en-US"/>
              </w:rPr>
              <w:t>- organizing training courses in the city halls</w:t>
            </w:r>
            <w:r w:rsidR="006772FC" w:rsidRPr="002747B6">
              <w:rPr>
                <w:rFonts w:asciiTheme="minorHAnsi" w:hAnsiTheme="minorHAnsi" w:cstheme="minorHAnsi"/>
                <w:lang w:val="en-US"/>
              </w:rPr>
              <w:t xml:space="preserve">: </w:t>
            </w:r>
            <w:r>
              <w:rPr>
                <w:rFonts w:asciiTheme="minorHAnsi" w:hAnsiTheme="minorHAnsi" w:cstheme="minorHAnsi"/>
                <w:lang w:val="en-US"/>
              </w:rPr>
              <w:t>not started</w:t>
            </w:r>
            <w:r w:rsidR="006772FC" w:rsidRPr="002747B6">
              <w:rPr>
                <w:rFonts w:asciiTheme="minorHAnsi" w:hAnsiTheme="minorHAnsi" w:cstheme="minorHAnsi"/>
                <w:lang w:val="en-US"/>
              </w:rPr>
              <w:t xml:space="preserve"> (</w:t>
            </w:r>
            <w:r>
              <w:rPr>
                <w:rFonts w:asciiTheme="minorHAnsi" w:hAnsiTheme="minorHAnsi" w:cstheme="minorHAnsi"/>
                <w:lang w:val="en-US"/>
              </w:rPr>
              <w:t>deadline</w:t>
            </w:r>
            <w:r w:rsidR="006772FC" w:rsidRPr="002747B6">
              <w:rPr>
                <w:rFonts w:asciiTheme="minorHAnsi" w:hAnsiTheme="minorHAnsi" w:cstheme="minorHAnsi"/>
                <w:lang w:val="en-US"/>
              </w:rPr>
              <w:t>: 2015)</w:t>
            </w:r>
          </w:p>
          <w:p w14:paraId="445E91B8" w14:textId="77777777" w:rsidR="006772FC" w:rsidRPr="002747B6" w:rsidRDefault="006772FC" w:rsidP="00E64A72">
            <w:pPr>
              <w:spacing w:after="0"/>
              <w:jc w:val="both"/>
              <w:rPr>
                <w:rFonts w:asciiTheme="minorHAnsi" w:hAnsiTheme="minorHAnsi" w:cstheme="minorHAnsi"/>
                <w:lang w:val="en-US"/>
              </w:rPr>
            </w:pPr>
            <w:r w:rsidRPr="002747B6">
              <w:rPr>
                <w:rFonts w:asciiTheme="minorHAnsi" w:hAnsiTheme="minorHAnsi" w:cstheme="minorHAnsi"/>
                <w:lang w:val="en-US"/>
              </w:rPr>
              <w:t xml:space="preserve">- </w:t>
            </w:r>
            <w:r w:rsidR="00A2174D">
              <w:rPr>
                <w:rFonts w:asciiTheme="minorHAnsi" w:hAnsiTheme="minorHAnsi" w:cstheme="minorHAnsi"/>
                <w:lang w:val="en-US"/>
              </w:rPr>
              <w:t xml:space="preserve">hiring institutions to </w:t>
            </w:r>
            <w:r w:rsidR="002747B6" w:rsidRPr="00897D04">
              <w:rPr>
                <w:rFonts w:asciiTheme="minorHAnsi" w:hAnsiTheme="minorHAnsi" w:cstheme="minorHAnsi"/>
                <w:lang w:val="en-US"/>
              </w:rPr>
              <w:t>impl</w:t>
            </w:r>
            <w:r w:rsidR="00A2174D">
              <w:rPr>
                <w:rFonts w:asciiTheme="minorHAnsi" w:hAnsiTheme="minorHAnsi" w:cstheme="minorHAnsi"/>
                <w:lang w:val="en-US"/>
              </w:rPr>
              <w:t>ement</w:t>
            </w:r>
            <w:r w:rsidR="002747B6" w:rsidRPr="00897D04">
              <w:rPr>
                <w:rFonts w:asciiTheme="minorHAnsi" w:hAnsiTheme="minorHAnsi" w:cstheme="minorHAnsi"/>
                <w:lang w:val="en-US"/>
              </w:rPr>
              <w:t xml:space="preserve"> e-government applications</w:t>
            </w:r>
            <w:r w:rsidR="002747B6">
              <w:rPr>
                <w:rFonts w:asciiTheme="minorHAnsi" w:hAnsiTheme="minorHAnsi" w:cstheme="minorHAnsi"/>
                <w:lang w:val="en-US"/>
              </w:rPr>
              <w:t xml:space="preserve"> in interested </w:t>
            </w:r>
            <w:r w:rsidR="002747B6" w:rsidRPr="00897D04">
              <w:rPr>
                <w:rFonts w:asciiTheme="minorHAnsi" w:hAnsiTheme="minorHAnsi" w:cstheme="minorHAnsi"/>
                <w:lang w:val="en-US"/>
              </w:rPr>
              <w:t xml:space="preserve">city halls: </w:t>
            </w:r>
            <w:r w:rsidR="002747B6">
              <w:rPr>
                <w:rFonts w:asciiTheme="minorHAnsi" w:hAnsiTheme="minorHAnsi" w:cstheme="minorHAnsi"/>
                <w:lang w:val="en-US"/>
              </w:rPr>
              <w:t>not started</w:t>
            </w:r>
            <w:r w:rsidRPr="002747B6">
              <w:rPr>
                <w:rFonts w:asciiTheme="minorHAnsi" w:hAnsiTheme="minorHAnsi" w:cstheme="minorHAnsi"/>
                <w:lang w:val="en-US"/>
              </w:rPr>
              <w:t xml:space="preserve"> (</w:t>
            </w:r>
            <w:r w:rsidR="002747B6">
              <w:rPr>
                <w:rFonts w:asciiTheme="minorHAnsi" w:hAnsiTheme="minorHAnsi" w:cstheme="minorHAnsi"/>
                <w:lang w:val="en-US"/>
              </w:rPr>
              <w:t>period</w:t>
            </w:r>
            <w:r w:rsidRPr="002747B6">
              <w:rPr>
                <w:rFonts w:asciiTheme="minorHAnsi" w:hAnsiTheme="minorHAnsi" w:cstheme="minorHAnsi"/>
                <w:lang w:val="en-US"/>
              </w:rPr>
              <w:t xml:space="preserve">: </w:t>
            </w:r>
            <w:r w:rsidR="002747B6">
              <w:rPr>
                <w:rFonts w:asciiTheme="minorHAnsi" w:hAnsiTheme="minorHAnsi" w:cstheme="minorHAnsi"/>
                <w:lang w:val="en-US"/>
              </w:rPr>
              <w:t>2014 to</w:t>
            </w:r>
            <w:r w:rsidRPr="002747B6">
              <w:rPr>
                <w:rFonts w:asciiTheme="minorHAnsi" w:hAnsiTheme="minorHAnsi" w:cstheme="minorHAnsi"/>
                <w:lang w:val="en-US"/>
              </w:rPr>
              <w:t xml:space="preserve"> 2015)</w:t>
            </w:r>
          </w:p>
          <w:p w14:paraId="7B092123" w14:textId="77777777" w:rsidR="006772FC" w:rsidRPr="00A2174D" w:rsidRDefault="006772FC" w:rsidP="00E64A72">
            <w:pPr>
              <w:spacing w:after="0"/>
              <w:jc w:val="both"/>
              <w:rPr>
                <w:rFonts w:asciiTheme="minorHAnsi" w:hAnsiTheme="minorHAnsi" w:cstheme="minorHAnsi"/>
                <w:lang w:val="en-US"/>
              </w:rPr>
            </w:pPr>
            <w:r w:rsidRPr="00A2174D">
              <w:rPr>
                <w:rFonts w:asciiTheme="minorHAnsi" w:hAnsiTheme="minorHAnsi" w:cstheme="minorHAnsi"/>
                <w:lang w:val="en-US"/>
              </w:rPr>
              <w:t xml:space="preserve">- </w:t>
            </w:r>
            <w:r w:rsidR="00A2174D" w:rsidRPr="00897D04">
              <w:rPr>
                <w:rFonts w:asciiTheme="minorHAnsi" w:hAnsiTheme="minorHAnsi" w:cstheme="minorHAnsi"/>
                <w:lang w:val="en-US"/>
              </w:rPr>
              <w:t>implementing e-government applications</w:t>
            </w:r>
            <w:r w:rsidR="00A2174D">
              <w:rPr>
                <w:rFonts w:asciiTheme="minorHAnsi" w:hAnsiTheme="minorHAnsi" w:cstheme="minorHAnsi"/>
                <w:lang w:val="en-US"/>
              </w:rPr>
              <w:t xml:space="preserve"> in interested </w:t>
            </w:r>
            <w:r w:rsidR="00A2174D" w:rsidRPr="00897D04">
              <w:rPr>
                <w:rFonts w:asciiTheme="minorHAnsi" w:hAnsiTheme="minorHAnsi" w:cstheme="minorHAnsi"/>
                <w:lang w:val="en-US"/>
              </w:rPr>
              <w:t xml:space="preserve">city halls: </w:t>
            </w:r>
            <w:r w:rsidR="00A2174D">
              <w:rPr>
                <w:rFonts w:asciiTheme="minorHAnsi" w:hAnsiTheme="minorHAnsi" w:cstheme="minorHAnsi"/>
                <w:lang w:val="en-US"/>
              </w:rPr>
              <w:t>not started</w:t>
            </w:r>
            <w:r w:rsidR="00A2174D" w:rsidRPr="002747B6">
              <w:rPr>
                <w:rFonts w:asciiTheme="minorHAnsi" w:hAnsiTheme="minorHAnsi" w:cstheme="minorHAnsi"/>
                <w:lang w:val="en-US"/>
              </w:rPr>
              <w:t xml:space="preserve"> </w:t>
            </w:r>
            <w:r w:rsidRPr="00A2174D">
              <w:rPr>
                <w:rFonts w:asciiTheme="minorHAnsi" w:hAnsiTheme="minorHAnsi" w:cstheme="minorHAnsi"/>
                <w:lang w:val="en-US"/>
              </w:rPr>
              <w:t>(</w:t>
            </w:r>
            <w:r w:rsidR="00A2174D">
              <w:rPr>
                <w:rFonts w:asciiTheme="minorHAnsi" w:hAnsiTheme="minorHAnsi" w:cstheme="minorHAnsi"/>
                <w:lang w:val="en-US"/>
              </w:rPr>
              <w:t>deadline</w:t>
            </w:r>
            <w:r w:rsidRPr="00A2174D">
              <w:rPr>
                <w:rFonts w:asciiTheme="minorHAnsi" w:hAnsiTheme="minorHAnsi" w:cstheme="minorHAnsi"/>
                <w:lang w:val="en-US"/>
              </w:rPr>
              <w:t>: 2015)</w:t>
            </w:r>
          </w:p>
          <w:p w14:paraId="2849236B" w14:textId="77777777" w:rsidR="006772FC" w:rsidRPr="00A2174D" w:rsidRDefault="006772FC" w:rsidP="00E64A72">
            <w:pPr>
              <w:spacing w:after="0"/>
              <w:jc w:val="both"/>
              <w:rPr>
                <w:rFonts w:asciiTheme="minorHAnsi" w:hAnsiTheme="minorHAnsi" w:cstheme="minorHAnsi"/>
                <w:lang w:val="en-US"/>
              </w:rPr>
            </w:pPr>
            <w:r w:rsidRPr="00A2174D">
              <w:rPr>
                <w:rFonts w:asciiTheme="minorHAnsi" w:hAnsiTheme="minorHAnsi" w:cstheme="minorHAnsi"/>
                <w:lang w:val="en-US"/>
              </w:rPr>
              <w:t xml:space="preserve">- </w:t>
            </w:r>
            <w:r w:rsidR="00A2174D" w:rsidRPr="00897D04">
              <w:rPr>
                <w:rFonts w:asciiTheme="minorHAnsi" w:hAnsiTheme="minorHAnsi" w:cstheme="minorHAnsi"/>
                <w:lang w:val="en-US"/>
              </w:rPr>
              <w:t xml:space="preserve">monitoring for three years the development of the project in the municipalities: </w:t>
            </w:r>
            <w:r w:rsidR="00A2174D">
              <w:rPr>
                <w:rFonts w:asciiTheme="minorHAnsi" w:hAnsiTheme="minorHAnsi" w:cstheme="minorHAnsi"/>
                <w:lang w:val="en-US"/>
              </w:rPr>
              <w:t>not started</w:t>
            </w:r>
            <w:r w:rsidR="00A2174D" w:rsidRPr="00897D04">
              <w:rPr>
                <w:rFonts w:asciiTheme="minorHAnsi" w:hAnsiTheme="minorHAnsi" w:cstheme="minorHAnsi"/>
                <w:lang w:val="en-US"/>
              </w:rPr>
              <w:t xml:space="preserve"> </w:t>
            </w:r>
            <w:r w:rsidRPr="00A2174D">
              <w:rPr>
                <w:rFonts w:asciiTheme="minorHAnsi" w:hAnsiTheme="minorHAnsi" w:cstheme="minorHAnsi"/>
                <w:lang w:val="en-US"/>
              </w:rPr>
              <w:t>(</w:t>
            </w:r>
            <w:r w:rsidR="00A2174D">
              <w:rPr>
                <w:rFonts w:asciiTheme="minorHAnsi" w:hAnsiTheme="minorHAnsi" w:cstheme="minorHAnsi"/>
                <w:lang w:val="en-US"/>
              </w:rPr>
              <w:t>period</w:t>
            </w:r>
            <w:r w:rsidRPr="00A2174D">
              <w:rPr>
                <w:rFonts w:asciiTheme="minorHAnsi" w:hAnsiTheme="minorHAnsi" w:cstheme="minorHAnsi"/>
                <w:lang w:val="en-US"/>
              </w:rPr>
              <w:t xml:space="preserve">: 2015 </w:t>
            </w:r>
            <w:r w:rsidR="00A2174D">
              <w:rPr>
                <w:rFonts w:asciiTheme="minorHAnsi" w:hAnsiTheme="minorHAnsi" w:cstheme="minorHAnsi"/>
                <w:lang w:val="en-US"/>
              </w:rPr>
              <w:t>to</w:t>
            </w:r>
            <w:r w:rsidRPr="00A2174D">
              <w:rPr>
                <w:rFonts w:asciiTheme="minorHAnsi" w:hAnsiTheme="minorHAnsi" w:cstheme="minorHAnsi"/>
                <w:lang w:val="en-US"/>
              </w:rPr>
              <w:t xml:space="preserve"> 2018)</w:t>
            </w:r>
          </w:p>
          <w:p w14:paraId="18E08256" w14:textId="77777777" w:rsidR="006772FC" w:rsidRPr="00897D04" w:rsidRDefault="00897D04" w:rsidP="00E64A72">
            <w:pPr>
              <w:spacing w:after="0"/>
              <w:jc w:val="both"/>
              <w:rPr>
                <w:rFonts w:asciiTheme="minorHAnsi" w:hAnsiTheme="minorHAnsi" w:cstheme="minorHAnsi"/>
                <w:lang w:val="en-US"/>
              </w:rPr>
            </w:pPr>
            <w:r w:rsidRPr="00897D04">
              <w:rPr>
                <w:rFonts w:asciiTheme="minorHAnsi" w:hAnsiTheme="minorHAnsi" w:cstheme="minorHAnsi"/>
                <w:lang w:val="en-US"/>
              </w:rPr>
              <w:t>Pilot Project Target</w:t>
            </w:r>
            <w:r w:rsidR="006772FC" w:rsidRPr="00897D04">
              <w:rPr>
                <w:rFonts w:asciiTheme="minorHAnsi" w:hAnsiTheme="minorHAnsi" w:cstheme="minorHAnsi"/>
                <w:lang w:val="en-US"/>
              </w:rPr>
              <w:t xml:space="preserve">: 80 </w:t>
            </w:r>
            <w:r w:rsidRPr="00897D04">
              <w:rPr>
                <w:rFonts w:asciiTheme="minorHAnsi" w:hAnsiTheme="minorHAnsi" w:cstheme="minorHAnsi"/>
                <w:lang w:val="en-US"/>
              </w:rPr>
              <w:t xml:space="preserve">municipalities selected and with projects implemented </w:t>
            </w:r>
            <w:r w:rsidR="00A2174D">
              <w:rPr>
                <w:rFonts w:asciiTheme="minorHAnsi" w:hAnsiTheme="minorHAnsi" w:cstheme="minorHAnsi"/>
                <w:lang w:val="en-US"/>
              </w:rPr>
              <w:t>by</w:t>
            </w:r>
            <w:r w:rsidR="006772FC" w:rsidRPr="00897D04">
              <w:rPr>
                <w:rFonts w:asciiTheme="minorHAnsi" w:hAnsiTheme="minorHAnsi" w:cstheme="minorHAnsi"/>
                <w:lang w:val="en-US"/>
              </w:rPr>
              <w:t xml:space="preserve"> 12/2014.</w:t>
            </w:r>
          </w:p>
          <w:p w14:paraId="77F4D523" w14:textId="77777777" w:rsidR="006772FC" w:rsidRPr="00897D04" w:rsidRDefault="00897D04" w:rsidP="00E64A72">
            <w:pPr>
              <w:spacing w:after="0"/>
              <w:jc w:val="both"/>
              <w:rPr>
                <w:rFonts w:asciiTheme="minorHAnsi" w:hAnsiTheme="minorHAnsi" w:cstheme="minorHAnsi"/>
                <w:lang w:val="en-US"/>
              </w:rPr>
            </w:pPr>
            <w:r w:rsidRPr="00897D04">
              <w:rPr>
                <w:rFonts w:asciiTheme="minorHAnsi" w:hAnsiTheme="minorHAnsi" w:cstheme="minorHAnsi"/>
                <w:lang w:val="en-US"/>
              </w:rPr>
              <w:t>Target of</w:t>
            </w:r>
            <w:r w:rsidR="006772FC" w:rsidRPr="00897D04">
              <w:rPr>
                <w:rFonts w:asciiTheme="minorHAnsi" w:hAnsiTheme="minorHAnsi" w:cstheme="minorHAnsi"/>
                <w:lang w:val="en-US"/>
              </w:rPr>
              <w:t xml:space="preserve"> PAC: 262 </w:t>
            </w:r>
            <w:r w:rsidRPr="00897D04">
              <w:rPr>
                <w:rFonts w:asciiTheme="minorHAnsi" w:hAnsiTheme="minorHAnsi" w:cstheme="minorHAnsi"/>
                <w:lang w:val="en-US"/>
              </w:rPr>
              <w:t xml:space="preserve">municipalities selected and with projects implemented </w:t>
            </w:r>
            <w:r w:rsidR="00A2174D">
              <w:rPr>
                <w:rFonts w:asciiTheme="minorHAnsi" w:hAnsiTheme="minorHAnsi" w:cstheme="minorHAnsi"/>
                <w:lang w:val="en-US"/>
              </w:rPr>
              <w:t>by</w:t>
            </w:r>
            <w:r w:rsidR="006772FC" w:rsidRPr="00897D04">
              <w:rPr>
                <w:rFonts w:asciiTheme="minorHAnsi" w:hAnsiTheme="minorHAnsi" w:cstheme="minorHAnsi"/>
                <w:lang w:val="en-US"/>
              </w:rPr>
              <w:t xml:space="preserve"> 12/2015.</w:t>
            </w:r>
          </w:p>
          <w:p w14:paraId="06A18CE4" w14:textId="77777777" w:rsidR="005F607F" w:rsidRPr="002340B0" w:rsidRDefault="002B1955" w:rsidP="002B1955">
            <w:pPr>
              <w:spacing w:after="0"/>
              <w:jc w:val="both"/>
              <w:rPr>
                <w:rStyle w:val="TEXTOChar"/>
                <w:rFonts w:asciiTheme="minorHAnsi" w:eastAsiaTheme="minorHAnsi" w:hAnsiTheme="minorHAnsi" w:cstheme="minorHAnsi"/>
                <w:b/>
                <w:sz w:val="22"/>
                <w:szCs w:val="22"/>
                <w:highlight w:val="green"/>
              </w:rPr>
            </w:pPr>
            <w:r w:rsidRPr="002B1955">
              <w:rPr>
                <w:rFonts w:asciiTheme="minorHAnsi" w:hAnsiTheme="minorHAnsi" w:cstheme="minorHAnsi"/>
                <w:lang w:val="en-US"/>
              </w:rPr>
              <w:t>In fact, the target was increased</w:t>
            </w:r>
            <w:r w:rsidR="006772FC" w:rsidRPr="002B1955">
              <w:rPr>
                <w:rFonts w:asciiTheme="minorHAnsi" w:hAnsiTheme="minorHAnsi" w:cstheme="minorHAnsi"/>
                <w:lang w:val="en-US"/>
              </w:rPr>
              <w:t xml:space="preserve">, </w:t>
            </w:r>
            <w:r>
              <w:rPr>
                <w:rFonts w:asciiTheme="minorHAnsi" w:hAnsiTheme="minorHAnsi" w:cstheme="minorHAnsi"/>
                <w:lang w:val="en-US"/>
              </w:rPr>
              <w:t>owing to the inclusion of the program in the PAC</w:t>
            </w:r>
            <w:r w:rsidR="006772FC" w:rsidRPr="002B1955">
              <w:rPr>
                <w:rFonts w:asciiTheme="minorHAnsi" w:hAnsiTheme="minorHAnsi" w:cstheme="minorHAnsi"/>
                <w:lang w:val="en-US"/>
              </w:rPr>
              <w:t xml:space="preserve">. </w:t>
            </w:r>
            <w:r>
              <w:rPr>
                <w:rFonts w:asciiTheme="minorHAnsi" w:hAnsiTheme="minorHAnsi" w:cstheme="minorHAnsi"/>
              </w:rPr>
              <w:t>Thus</w:t>
            </w:r>
            <w:r w:rsidR="006772FC" w:rsidRPr="0041583C">
              <w:rPr>
                <w:rFonts w:asciiTheme="minorHAnsi" w:hAnsiTheme="minorHAnsi" w:cstheme="minorHAnsi"/>
              </w:rPr>
              <w:t xml:space="preserve">, </w:t>
            </w:r>
            <w:r>
              <w:rPr>
                <w:rFonts w:asciiTheme="minorHAnsi" w:hAnsiTheme="minorHAnsi" w:cstheme="minorHAnsi"/>
              </w:rPr>
              <w:t>more financial resources were made available</w:t>
            </w:r>
            <w:r w:rsidR="006772FC" w:rsidRPr="0041583C">
              <w:rPr>
                <w:rFonts w:asciiTheme="minorHAnsi" w:hAnsiTheme="minorHAnsi" w:cstheme="minorHAnsi"/>
              </w:rPr>
              <w:t>.</w:t>
            </w:r>
          </w:p>
        </w:tc>
      </w:tr>
      <w:tr w:rsidR="005F607F" w:rsidRPr="00652701" w14:paraId="7C360B07"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66B07" w14:textId="77777777" w:rsidR="005F607F" w:rsidRPr="0041583C" w:rsidRDefault="00A2174D"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3784C994" w14:textId="77777777" w:rsidR="005F607F" w:rsidRPr="00A2174D" w:rsidRDefault="00017A4E" w:rsidP="00A2174D">
            <w:pPr>
              <w:pStyle w:val="Textonormal-PlanoOGP"/>
              <w:spacing w:before="0" w:line="276" w:lineRule="auto"/>
              <w:rPr>
                <w:rStyle w:val="TEXTOChar"/>
                <w:rFonts w:asciiTheme="minorHAnsi" w:eastAsiaTheme="minorHAnsi" w:hAnsiTheme="minorHAnsi" w:cstheme="minorHAnsi"/>
                <w:b/>
                <w:i/>
                <w:sz w:val="22"/>
                <w:szCs w:val="22"/>
                <w:lang w:val="en-US"/>
              </w:rPr>
            </w:pPr>
            <w:r>
              <w:rPr>
                <w:rStyle w:val="TEXTOChar"/>
                <w:rFonts w:asciiTheme="minorHAnsi" w:hAnsiTheme="minorHAnsi" w:cstheme="minorHAnsi"/>
                <w:b/>
                <w:sz w:val="22"/>
                <w:szCs w:val="22"/>
                <w:lang w:val="en-US"/>
              </w:rPr>
              <w:t>By</w:t>
            </w:r>
            <w:r w:rsidR="00A2174D" w:rsidRPr="00A2174D">
              <w:rPr>
                <w:rStyle w:val="TEXTOChar"/>
                <w:rFonts w:asciiTheme="minorHAnsi" w:hAnsiTheme="minorHAnsi" w:cstheme="minorHAnsi"/>
                <w:b/>
                <w:sz w:val="22"/>
                <w:szCs w:val="22"/>
                <w:lang w:val="en-US"/>
              </w:rPr>
              <w:t xml:space="preserve"> </w:t>
            </w:r>
            <w:r w:rsidR="00933F18" w:rsidRPr="00A2174D">
              <w:rPr>
                <w:rStyle w:val="TEXTOChar"/>
                <w:rFonts w:asciiTheme="minorHAnsi" w:hAnsiTheme="minorHAnsi" w:cstheme="minorHAnsi"/>
                <w:b/>
                <w:sz w:val="22"/>
                <w:szCs w:val="22"/>
                <w:lang w:val="en-US"/>
              </w:rPr>
              <w:t>De</w:t>
            </w:r>
            <w:r w:rsidR="00A2174D">
              <w:rPr>
                <w:rStyle w:val="TEXTOChar"/>
                <w:rFonts w:asciiTheme="minorHAnsi" w:hAnsiTheme="minorHAnsi" w:cstheme="minorHAnsi"/>
                <w:b/>
                <w:sz w:val="22"/>
                <w:szCs w:val="22"/>
                <w:lang w:val="en-US"/>
              </w:rPr>
              <w:t>cember</w:t>
            </w:r>
            <w:r w:rsidR="00933F18" w:rsidRPr="00A2174D">
              <w:rPr>
                <w:rStyle w:val="TEXTOChar"/>
                <w:rFonts w:asciiTheme="minorHAnsi" w:hAnsiTheme="minorHAnsi" w:cstheme="minorHAnsi"/>
                <w:b/>
                <w:sz w:val="22"/>
                <w:szCs w:val="22"/>
                <w:lang w:val="en-US"/>
              </w:rPr>
              <w:t xml:space="preserve">/2015 </w:t>
            </w:r>
            <w:r w:rsidR="00933F18" w:rsidRPr="00A2174D">
              <w:rPr>
                <w:rStyle w:val="TEXTOChar"/>
                <w:rFonts w:asciiTheme="minorHAnsi" w:hAnsiTheme="minorHAnsi" w:cstheme="minorHAnsi"/>
                <w:b/>
                <w:i/>
                <w:sz w:val="20"/>
                <w:szCs w:val="22"/>
                <w:lang w:val="en-US"/>
              </w:rPr>
              <w:t>(</w:t>
            </w:r>
            <w:r w:rsidR="005F3A08" w:rsidRPr="00A2174D">
              <w:rPr>
                <w:rStyle w:val="TEXTOChar"/>
                <w:rFonts w:asciiTheme="minorHAnsi" w:hAnsiTheme="minorHAnsi" w:cstheme="minorHAnsi"/>
                <w:b/>
                <w:i/>
                <w:sz w:val="20"/>
                <w:szCs w:val="22"/>
                <w:lang w:val="en-US"/>
              </w:rPr>
              <w:t>previous deadline</w:t>
            </w:r>
            <w:r w:rsidR="00933F18" w:rsidRPr="00A2174D">
              <w:rPr>
                <w:rStyle w:val="TEXTOChar"/>
                <w:rFonts w:asciiTheme="minorHAnsi" w:hAnsiTheme="minorHAnsi" w:cstheme="minorHAnsi"/>
                <w:b/>
                <w:i/>
                <w:sz w:val="20"/>
                <w:szCs w:val="22"/>
                <w:lang w:val="en-US"/>
              </w:rPr>
              <w:t>:</w:t>
            </w:r>
            <w:r w:rsidR="005F3A08" w:rsidRPr="00A2174D">
              <w:rPr>
                <w:rStyle w:val="TEXTOChar"/>
                <w:rFonts w:asciiTheme="minorHAnsi" w:hAnsiTheme="minorHAnsi" w:cstheme="minorHAnsi"/>
                <w:b/>
                <w:i/>
                <w:sz w:val="20"/>
                <w:szCs w:val="22"/>
                <w:lang w:val="en-US"/>
              </w:rPr>
              <w:t xml:space="preserve"> December</w:t>
            </w:r>
            <w:r w:rsidR="00933F18" w:rsidRPr="00A2174D">
              <w:rPr>
                <w:rStyle w:val="TEXTOChar"/>
                <w:rFonts w:asciiTheme="minorHAnsi" w:hAnsiTheme="minorHAnsi" w:cstheme="minorHAnsi"/>
                <w:b/>
                <w:i/>
                <w:sz w:val="20"/>
                <w:szCs w:val="22"/>
                <w:lang w:val="en-US"/>
              </w:rPr>
              <w:t>/2014)</w:t>
            </w:r>
          </w:p>
        </w:tc>
      </w:tr>
    </w:tbl>
    <w:p w14:paraId="40520AB2" w14:textId="77777777" w:rsidR="00853869" w:rsidRPr="00A2174D" w:rsidRDefault="00853869" w:rsidP="00E64A72">
      <w:pPr>
        <w:autoSpaceDE/>
        <w:autoSpaceDN/>
        <w:spacing w:after="0"/>
        <w:rPr>
          <w:rFonts w:asciiTheme="minorHAnsi" w:hAnsiTheme="minorHAnsi" w:cstheme="minorHAnsi"/>
          <w:highlight w:val="green"/>
          <w:lang w:val="en-US"/>
        </w:rPr>
      </w:pPr>
      <w:r w:rsidRPr="00A2174D">
        <w:rPr>
          <w:rFonts w:asciiTheme="minorHAnsi" w:hAnsiTheme="minorHAnsi" w:cstheme="minorHAnsi"/>
          <w:highlight w:val="green"/>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5F95DE3D"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31F2" w14:textId="77777777" w:rsidR="005F607F" w:rsidRPr="00A56422" w:rsidRDefault="006772FC" w:rsidP="00B00DA4">
            <w:pPr>
              <w:pStyle w:val="Ttulo3"/>
              <w:rPr>
                <w:rStyle w:val="TEXTOChar"/>
                <w:rFonts w:cstheme="minorHAnsi"/>
                <w:highlight w:val="green"/>
                <w:lang w:val="en-US"/>
              </w:rPr>
            </w:pPr>
            <w:bookmarkStart w:id="131" w:name="_Compromisso:_(3.6)_SINAPIR"/>
            <w:bookmarkStart w:id="132" w:name="TRESPONTOSEIS"/>
            <w:bookmarkStart w:id="133" w:name="_Toc416964211"/>
            <w:bookmarkEnd w:id="131"/>
            <w:r w:rsidRPr="00B00DA4">
              <w:rPr>
                <w:u w:val="single"/>
                <w:lang w:val="en-US"/>
              </w:rPr>
              <w:lastRenderedPageBreak/>
              <w:t>Com</w:t>
            </w:r>
            <w:r w:rsidR="00B00DA4" w:rsidRPr="00B00DA4">
              <w:rPr>
                <w:u w:val="single"/>
                <w:lang w:val="en-US"/>
              </w:rPr>
              <w:t>mitment</w:t>
            </w:r>
            <w:r w:rsidRPr="00B00DA4">
              <w:rPr>
                <w:u w:val="single"/>
                <w:lang w:val="en-US"/>
              </w:rPr>
              <w:t>:</w:t>
            </w:r>
            <w:r w:rsidRPr="00B00DA4">
              <w:rPr>
                <w:lang w:val="en-US"/>
              </w:rPr>
              <w:t xml:space="preserve"> (3.6) </w:t>
            </w:r>
            <w:r w:rsidR="00A56422" w:rsidRPr="00B00DA4">
              <w:rPr>
                <w:lang w:val="en-US"/>
              </w:rPr>
              <w:t>SINAPIR</w:t>
            </w:r>
            <w:r w:rsidR="00A56422" w:rsidRPr="00A56422">
              <w:rPr>
                <w:lang w:val="en-US"/>
              </w:rPr>
              <w:t xml:space="preserve"> – NATIONAL SYSTEM FOR THE PROMOTION OF RACIAL EQUALITY</w:t>
            </w:r>
            <w:bookmarkEnd w:id="132"/>
            <w:bookmarkEnd w:id="133"/>
          </w:p>
        </w:tc>
      </w:tr>
      <w:tr w:rsidR="005F607F" w:rsidRPr="00652701" w14:paraId="35CC4782"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7BB563" w14:textId="77777777" w:rsidR="005F607F" w:rsidRPr="00B00DA4" w:rsidRDefault="0074514D" w:rsidP="00983E44">
            <w:pPr>
              <w:spacing w:after="0"/>
              <w:rPr>
                <w:rStyle w:val="TEXTOChar"/>
                <w:rFonts w:asciiTheme="minorHAnsi" w:eastAsiaTheme="minorHAnsi" w:hAnsiTheme="minorHAnsi" w:cstheme="minorHAnsi"/>
                <w:b/>
                <w:sz w:val="20"/>
              </w:rPr>
            </w:pPr>
            <w:r w:rsidRPr="00B00DA4">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BEA47AC" w14:textId="77777777" w:rsidR="005F607F" w:rsidRPr="00B00DA4" w:rsidRDefault="00B00DA4" w:rsidP="00B97B49">
            <w:pPr>
              <w:spacing w:after="0"/>
              <w:jc w:val="both"/>
              <w:rPr>
                <w:rStyle w:val="TEXTOChar"/>
                <w:rFonts w:asciiTheme="minorHAnsi" w:eastAsiaTheme="minorHAnsi" w:hAnsiTheme="minorHAnsi" w:cstheme="minorHAnsi"/>
                <w:b/>
                <w:lang w:val="en-US"/>
              </w:rPr>
            </w:pPr>
            <w:r w:rsidRPr="00B00DA4">
              <w:rPr>
                <w:rStyle w:val="TEXTOChar"/>
                <w:rFonts w:asciiTheme="minorHAnsi" w:hAnsiTheme="minorHAnsi" w:cstheme="minorHAnsi"/>
                <w:sz w:val="22"/>
                <w:szCs w:val="22"/>
                <w:lang w:val="en-US"/>
              </w:rPr>
              <w:t>Secretariat for the Promotion of Racial Equality Policies</w:t>
            </w:r>
            <w:r w:rsidR="00E3218B">
              <w:rPr>
                <w:rStyle w:val="TEXTOChar"/>
                <w:rFonts w:asciiTheme="minorHAnsi" w:hAnsiTheme="minorHAnsi" w:cstheme="minorHAnsi"/>
                <w:sz w:val="22"/>
                <w:szCs w:val="22"/>
                <w:lang w:val="en-US"/>
              </w:rPr>
              <w:t xml:space="preserve"> (SINAPIR)</w:t>
            </w:r>
          </w:p>
        </w:tc>
      </w:tr>
      <w:tr w:rsidR="005F607F" w:rsidRPr="002340B0" w14:paraId="47EF6B60"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01EA4" w14:textId="77777777" w:rsidR="005F607F" w:rsidRPr="00B00DA4" w:rsidRDefault="00B00DA4" w:rsidP="00983E44">
            <w:pPr>
              <w:spacing w:after="0"/>
              <w:rPr>
                <w:rStyle w:val="TEXTOChar"/>
                <w:rFonts w:asciiTheme="minorHAnsi" w:eastAsiaTheme="minorHAnsi" w:hAnsiTheme="minorHAnsi" w:cstheme="minorHAnsi"/>
                <w:b/>
                <w:sz w:val="20"/>
              </w:rPr>
            </w:pPr>
            <w:r w:rsidRPr="00B00DA4">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904604E" w14:textId="77777777" w:rsidR="005F607F" w:rsidRPr="00B00DA4" w:rsidRDefault="00F82945" w:rsidP="00E64A72">
            <w:pPr>
              <w:spacing w:after="0"/>
              <w:rPr>
                <w:rStyle w:val="TEXTOChar"/>
                <w:rFonts w:asciiTheme="minorHAnsi" w:eastAsiaTheme="minorHAnsi" w:hAnsiTheme="minorHAnsi" w:cstheme="minorHAnsi"/>
                <w:b/>
              </w:rPr>
            </w:pPr>
            <w:r w:rsidRPr="00B00DA4">
              <w:t>Marcos Willian Bezerra de Freitas</w:t>
            </w:r>
          </w:p>
        </w:tc>
      </w:tr>
      <w:tr w:rsidR="005F607F" w:rsidRPr="002340B0" w14:paraId="1CA979BA"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70FF3" w14:textId="77777777" w:rsidR="005F607F" w:rsidRPr="00B00DA4" w:rsidRDefault="0074514D" w:rsidP="00B00DA4">
            <w:pPr>
              <w:spacing w:after="0"/>
              <w:rPr>
                <w:rStyle w:val="TEXTOChar"/>
                <w:rFonts w:asciiTheme="minorHAnsi" w:eastAsiaTheme="minorHAnsi" w:hAnsiTheme="minorHAnsi" w:cstheme="minorHAnsi"/>
                <w:b/>
                <w:sz w:val="20"/>
              </w:rPr>
            </w:pPr>
            <w:r w:rsidRPr="00B00DA4">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0F2BC176" w14:textId="77777777" w:rsidR="005F607F" w:rsidRPr="00B00DA4" w:rsidRDefault="00B00DA4" w:rsidP="00E64A72">
            <w:pPr>
              <w:spacing w:after="0"/>
              <w:jc w:val="both"/>
              <w:rPr>
                <w:rStyle w:val="TEXTOChar"/>
                <w:rFonts w:asciiTheme="minorHAnsi" w:eastAsiaTheme="minorHAnsi" w:hAnsiTheme="minorHAnsi" w:cstheme="minorHAnsi"/>
                <w:b/>
              </w:rPr>
            </w:pPr>
            <w:r>
              <w:t>Minister’s Cabinet</w:t>
            </w:r>
          </w:p>
        </w:tc>
      </w:tr>
      <w:tr w:rsidR="005F607F" w:rsidRPr="002340B0" w14:paraId="6F25F91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F8E57" w14:textId="77777777" w:rsidR="005F607F" w:rsidRPr="00B00DA4" w:rsidRDefault="005F607F" w:rsidP="00B00DA4">
            <w:pPr>
              <w:spacing w:after="0"/>
              <w:rPr>
                <w:rStyle w:val="TEXTOChar"/>
                <w:rFonts w:asciiTheme="minorHAnsi" w:eastAsiaTheme="minorHAnsi" w:hAnsiTheme="minorHAnsi" w:cstheme="minorHAnsi"/>
                <w:b/>
                <w:sz w:val="20"/>
              </w:rPr>
            </w:pPr>
            <w:r w:rsidRPr="00B00DA4">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5F47B2A" w14:textId="77777777" w:rsidR="005F607F" w:rsidRPr="00B00DA4" w:rsidRDefault="00F82945" w:rsidP="00E64A72">
            <w:pPr>
              <w:tabs>
                <w:tab w:val="left" w:pos="894"/>
              </w:tabs>
              <w:spacing w:after="0"/>
              <w:jc w:val="both"/>
              <w:rPr>
                <w:rStyle w:val="TEXTOChar"/>
                <w:rFonts w:asciiTheme="minorHAnsi" w:eastAsiaTheme="minorHAnsi" w:hAnsiTheme="minorHAnsi" w:cstheme="minorHAnsi"/>
                <w:b/>
              </w:rPr>
            </w:pPr>
            <w:r w:rsidRPr="00B00DA4">
              <w:t>marcos.willian@seppir.gov.br</w:t>
            </w:r>
          </w:p>
        </w:tc>
      </w:tr>
      <w:tr w:rsidR="005F607F" w:rsidRPr="002340B0" w14:paraId="697BAC4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294DF" w14:textId="77777777" w:rsidR="005F607F" w:rsidRPr="00B00DA4" w:rsidRDefault="0074514D" w:rsidP="00B00DA4">
            <w:pPr>
              <w:spacing w:after="0"/>
              <w:rPr>
                <w:rStyle w:val="TEXTOChar"/>
                <w:rFonts w:asciiTheme="minorHAnsi" w:eastAsiaTheme="minorHAnsi" w:hAnsiTheme="minorHAnsi" w:cstheme="minorHAnsi"/>
                <w:b/>
                <w:sz w:val="20"/>
              </w:rPr>
            </w:pPr>
            <w:r w:rsidRPr="00B00DA4">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0FA5DF7E" w14:textId="77777777" w:rsidR="005F607F" w:rsidRPr="00B00DA4" w:rsidRDefault="00F82945" w:rsidP="00E64A72">
            <w:pPr>
              <w:spacing w:after="0"/>
              <w:jc w:val="both"/>
              <w:rPr>
                <w:rStyle w:val="TEXTOChar"/>
                <w:rFonts w:asciiTheme="minorHAnsi" w:eastAsiaTheme="minorHAnsi" w:hAnsiTheme="minorHAnsi" w:cstheme="minorHAnsi"/>
                <w:b/>
              </w:rPr>
            </w:pPr>
            <w:r w:rsidRPr="00B00DA4">
              <w:t>61 2025-7013</w:t>
            </w:r>
          </w:p>
        </w:tc>
      </w:tr>
      <w:tr w:rsidR="005F607F" w:rsidRPr="00652701" w14:paraId="61E0DAFD"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C1E64" w14:textId="77777777" w:rsidR="005F607F" w:rsidRPr="00B00DA4" w:rsidRDefault="005F607F" w:rsidP="00B00DA4">
            <w:pPr>
              <w:spacing w:after="0"/>
              <w:rPr>
                <w:rStyle w:val="TEXTOChar"/>
                <w:rFonts w:asciiTheme="minorHAnsi" w:hAnsiTheme="minorHAnsi" w:cstheme="minorHAnsi"/>
                <w:b/>
                <w:sz w:val="20"/>
                <w:lang w:val="en-US"/>
              </w:rPr>
            </w:pPr>
            <w:r w:rsidRPr="00B00DA4">
              <w:rPr>
                <w:rStyle w:val="TEXTOChar"/>
                <w:rFonts w:asciiTheme="minorHAnsi" w:hAnsiTheme="minorHAnsi" w:cstheme="minorHAnsi"/>
                <w:b/>
                <w:sz w:val="20"/>
                <w:lang w:val="en-US"/>
              </w:rPr>
              <w:t>Obje</w:t>
            </w:r>
            <w:r w:rsidR="00B00DA4" w:rsidRPr="00B00DA4">
              <w:rPr>
                <w:rStyle w:val="TEXTOChar"/>
                <w:rFonts w:asciiTheme="minorHAnsi" w:hAnsiTheme="minorHAnsi" w:cstheme="minorHAnsi"/>
                <w:b/>
                <w:sz w:val="20"/>
                <w:lang w:val="en-US"/>
              </w:rPr>
              <w:t>ctive</w:t>
            </w:r>
            <w:r w:rsidRPr="00B00DA4">
              <w:rPr>
                <w:rStyle w:val="TEXTOChar"/>
                <w:rFonts w:asciiTheme="minorHAnsi" w:hAnsiTheme="minorHAnsi" w:cstheme="minorHAnsi"/>
                <w:b/>
                <w:sz w:val="20"/>
                <w:lang w:val="en-US"/>
              </w:rPr>
              <w:t xml:space="preserve">(s) </w:t>
            </w:r>
            <w:r w:rsidR="00B00DA4" w:rsidRPr="00B00DA4">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4276C7EE" w14:textId="77777777" w:rsidR="005F607F" w:rsidRPr="00B00DA4" w:rsidRDefault="00B00DA4" w:rsidP="00B00DA4">
            <w:pPr>
              <w:spacing w:after="0"/>
              <w:jc w:val="both"/>
              <w:rPr>
                <w:rStyle w:val="TEXTOChar"/>
                <w:rFonts w:asciiTheme="minorHAnsi" w:hAnsiTheme="minorHAnsi" w:cstheme="minorHAnsi"/>
                <w:lang w:val="en-US"/>
              </w:rPr>
            </w:pPr>
            <w:r w:rsidRPr="00B00DA4">
              <w:rPr>
                <w:lang w:val="en-US"/>
              </w:rPr>
              <w:t>To definitely institutionalize the policy for racial equality and for coping with racism throughout Brazil</w:t>
            </w:r>
            <w:r w:rsidR="00F82945" w:rsidRPr="00B00DA4">
              <w:rPr>
                <w:lang w:val="en-US"/>
              </w:rPr>
              <w:t>.</w:t>
            </w:r>
            <w:r w:rsidR="001E1A62" w:rsidRPr="00B00DA4">
              <w:rPr>
                <w:lang w:val="en-US"/>
              </w:rPr>
              <w:t xml:space="preserve"> </w:t>
            </w:r>
            <w:r w:rsidRPr="00B00DA4">
              <w:rPr>
                <w:lang w:val="en-US"/>
              </w:rPr>
              <w:t xml:space="preserve">The effectiveness of the policy will be increased, which may lead to the improvement </w:t>
            </w:r>
            <w:r>
              <w:rPr>
                <w:lang w:val="en-US"/>
              </w:rPr>
              <w:t>of public services targeted at the black population</w:t>
            </w:r>
            <w:r w:rsidR="00F82945" w:rsidRPr="00B00DA4">
              <w:rPr>
                <w:lang w:val="en-US"/>
              </w:rPr>
              <w:t>.</w:t>
            </w:r>
          </w:p>
        </w:tc>
      </w:tr>
      <w:tr w:rsidR="005F607F" w:rsidRPr="00652701" w14:paraId="5C7D4FB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DFA79" w14:textId="77777777" w:rsidR="005F607F" w:rsidRPr="00B00DA4" w:rsidRDefault="00B00DA4" w:rsidP="00983E44">
            <w:pPr>
              <w:spacing w:after="0"/>
              <w:rPr>
                <w:rStyle w:val="TEXTOChar"/>
                <w:rFonts w:asciiTheme="minorHAnsi" w:eastAsiaTheme="minorHAnsi" w:hAnsiTheme="minorHAnsi" w:cstheme="minorHAnsi"/>
                <w:b/>
                <w:sz w:val="20"/>
              </w:rPr>
            </w:pPr>
            <w:r w:rsidRPr="00B00DA4">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06BEB047" w14:textId="77777777" w:rsidR="005F607F" w:rsidRPr="00B00DA4" w:rsidRDefault="00B00DA4" w:rsidP="00EF60FF">
            <w:pPr>
              <w:spacing w:after="0"/>
              <w:jc w:val="both"/>
              <w:rPr>
                <w:lang w:val="en-US"/>
              </w:rPr>
            </w:pPr>
            <w:r>
              <w:rPr>
                <w:rFonts w:asciiTheme="minorHAnsi" w:hAnsiTheme="minorHAnsi" w:cstheme="minorHAnsi"/>
                <w:bCs/>
                <w:color w:val="000000"/>
                <w:lang w:val="en-US"/>
              </w:rPr>
              <w:t>T</w:t>
            </w:r>
            <w:r w:rsidRPr="00C102F1">
              <w:rPr>
                <w:rFonts w:asciiTheme="minorHAnsi" w:hAnsiTheme="minorHAnsi" w:cstheme="minorHAnsi"/>
                <w:bCs/>
                <w:color w:val="000000"/>
                <w:lang w:val="en-US"/>
              </w:rPr>
              <w:t xml:space="preserve">o definitely institutionalize the policy for racial equality and for coping with racism throughout </w:t>
            </w:r>
            <w:r>
              <w:rPr>
                <w:rFonts w:asciiTheme="minorHAnsi" w:hAnsiTheme="minorHAnsi" w:cstheme="minorHAnsi"/>
                <w:bCs/>
                <w:color w:val="000000"/>
                <w:lang w:val="en-US"/>
              </w:rPr>
              <w:t>Brazil</w:t>
            </w:r>
            <w:r w:rsidRPr="00C102F1">
              <w:rPr>
                <w:rFonts w:asciiTheme="minorHAnsi" w:hAnsiTheme="minorHAnsi" w:cstheme="minorHAnsi"/>
                <w:bCs/>
                <w:color w:val="000000"/>
                <w:lang w:val="en-US"/>
              </w:rPr>
              <w:t xml:space="preserve">. The effectiveness of the policy </w:t>
            </w:r>
            <w:r>
              <w:rPr>
                <w:rFonts w:asciiTheme="minorHAnsi" w:hAnsiTheme="minorHAnsi" w:cstheme="minorHAnsi"/>
                <w:bCs/>
                <w:color w:val="000000"/>
                <w:lang w:val="en-US"/>
              </w:rPr>
              <w:t>will</w:t>
            </w:r>
            <w:r w:rsidRPr="00C102F1">
              <w:rPr>
                <w:rFonts w:asciiTheme="minorHAnsi" w:hAnsiTheme="minorHAnsi" w:cstheme="minorHAnsi"/>
                <w:bCs/>
                <w:color w:val="000000"/>
                <w:lang w:val="en-US"/>
              </w:rPr>
              <w:t xml:space="preserve"> be increased, which may lead to the improvement of public services targeted at the black population.   </w:t>
            </w:r>
            <w:r w:rsidRPr="00C102F1">
              <w:rPr>
                <w:rFonts w:asciiTheme="minorHAnsi" w:hAnsiTheme="minorHAnsi" w:cstheme="minorHAnsi"/>
                <w:b/>
                <w:bCs/>
                <w:color w:val="000000"/>
                <w:lang w:val="en-US"/>
              </w:rPr>
              <w:t xml:space="preserve"> </w:t>
            </w:r>
          </w:p>
        </w:tc>
      </w:tr>
      <w:tr w:rsidR="005F607F" w:rsidRPr="00652701" w14:paraId="54F8DF8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8C520" w14:textId="77777777" w:rsidR="005F607F" w:rsidRPr="002340B0" w:rsidRDefault="00EC723C" w:rsidP="00B00DA4">
            <w:pPr>
              <w:spacing w:after="0"/>
              <w:rPr>
                <w:rStyle w:val="TEXTOChar"/>
                <w:rFonts w:asciiTheme="minorHAnsi" w:eastAsiaTheme="minorHAnsi" w:hAnsiTheme="minorHAnsi" w:cstheme="minorHAnsi"/>
                <w:b/>
                <w:color w:val="FF0000"/>
                <w:sz w:val="20"/>
                <w:highlight w:val="green"/>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245F30B2" w14:textId="77777777" w:rsidR="00B91F59" w:rsidRPr="008F3EEC" w:rsidRDefault="00E3218B" w:rsidP="00B91F59">
            <w:pPr>
              <w:snapToGrid w:val="0"/>
              <w:spacing w:after="0"/>
              <w:jc w:val="both"/>
              <w:rPr>
                <w:lang w:val="en-US"/>
              </w:rPr>
            </w:pPr>
            <w:r w:rsidRPr="008F3EEC">
              <w:rPr>
                <w:lang w:val="en-US"/>
              </w:rPr>
              <w:t xml:space="preserve">Regarding transparency, the </w:t>
            </w:r>
            <w:r w:rsidR="00F82945" w:rsidRPr="008F3EEC">
              <w:rPr>
                <w:lang w:val="en-US"/>
              </w:rPr>
              <w:t xml:space="preserve">SINAPIR </w:t>
            </w:r>
            <w:r w:rsidRPr="008F3EEC">
              <w:rPr>
                <w:lang w:val="en-US"/>
              </w:rPr>
              <w:t xml:space="preserve">provides that the budgets of the bodies </w:t>
            </w:r>
            <w:r w:rsidR="008F3EEC" w:rsidRPr="008F3EEC">
              <w:rPr>
                <w:lang w:val="en-US"/>
              </w:rPr>
              <w:t>that constitute it</w:t>
            </w:r>
            <w:r w:rsidR="00F82945" w:rsidRPr="008F3EEC">
              <w:rPr>
                <w:lang w:val="en-US"/>
              </w:rPr>
              <w:t xml:space="preserve"> </w:t>
            </w:r>
            <w:r w:rsidR="00B91F59" w:rsidRPr="008F3EEC">
              <w:rPr>
                <w:lang w:val="en-US"/>
              </w:rPr>
              <w:t xml:space="preserve">must secure resources for the implementation of </w:t>
            </w:r>
            <w:r w:rsidR="00135D5F">
              <w:rPr>
                <w:lang w:val="en-US"/>
              </w:rPr>
              <w:t xml:space="preserve">the </w:t>
            </w:r>
            <w:r w:rsidR="00B91F59" w:rsidRPr="008F3EEC">
              <w:rPr>
                <w:lang w:val="en-US"/>
              </w:rPr>
              <w:t>racial equality policies and promote transparency measures concerning the allocation of these resources</w:t>
            </w:r>
            <w:r w:rsidR="00F82945" w:rsidRPr="008F3EEC">
              <w:rPr>
                <w:lang w:val="en-US"/>
              </w:rPr>
              <w:t>.</w:t>
            </w:r>
          </w:p>
          <w:p w14:paraId="72DBEEDC" w14:textId="77777777" w:rsidR="00F60411" w:rsidRPr="00B91F59" w:rsidRDefault="00B91F59" w:rsidP="00B91F59">
            <w:pPr>
              <w:snapToGrid w:val="0"/>
              <w:spacing w:after="0"/>
              <w:jc w:val="both"/>
              <w:rPr>
                <w:lang w:val="en-US"/>
              </w:rPr>
            </w:pPr>
            <w:r w:rsidRPr="00B91F59">
              <w:rPr>
                <w:lang w:val="en-US"/>
              </w:rPr>
              <w:t>Furthermore, the REDE-SINAPIR (SINAPIR NETWORK) is projected to be developed within the system so as to promote information management and pro</w:t>
            </w:r>
            <w:r w:rsidR="00135D5F">
              <w:rPr>
                <w:lang w:val="en-US"/>
              </w:rPr>
              <w:t>vide</w:t>
            </w:r>
            <w:r w:rsidRPr="00B91F59">
              <w:rPr>
                <w:lang w:val="en-US"/>
              </w:rPr>
              <w:t xml:space="preserve"> structural conditions for the monitoring and evaluation of the SINAPIR</w:t>
            </w:r>
            <w:r w:rsidR="00F82945" w:rsidRPr="00B91F59">
              <w:rPr>
                <w:lang w:val="en-US"/>
              </w:rPr>
              <w:t>.</w:t>
            </w:r>
          </w:p>
          <w:p w14:paraId="7A6751B9" w14:textId="77777777" w:rsidR="00F82945" w:rsidRPr="008F3EEC" w:rsidRDefault="00B91F59" w:rsidP="00E64A72">
            <w:pPr>
              <w:spacing w:after="0"/>
              <w:jc w:val="both"/>
              <w:rPr>
                <w:lang w:val="en-US"/>
              </w:rPr>
            </w:pPr>
            <w:r w:rsidRPr="00B91F59">
              <w:rPr>
                <w:lang w:val="en-US"/>
              </w:rPr>
              <w:t>One of the principles of the system is to ensure the participation of civil society, which is expected to propose initiatives to be met by the system</w:t>
            </w:r>
            <w:r w:rsidR="00F82945" w:rsidRPr="00B91F59">
              <w:rPr>
                <w:lang w:val="en-US"/>
              </w:rPr>
              <w:t>,</w:t>
            </w:r>
            <w:r w:rsidRPr="00B91F59">
              <w:rPr>
                <w:lang w:val="en-US"/>
              </w:rPr>
              <w:t xml:space="preserve"> as well as to follow up on and oversee the implementation of policies, through the </w:t>
            </w:r>
            <w:r>
              <w:rPr>
                <w:lang w:val="en-US"/>
              </w:rPr>
              <w:t>Nat</w:t>
            </w:r>
            <w:r w:rsidR="00F82945" w:rsidRPr="00B91F59">
              <w:rPr>
                <w:lang w:val="en-US"/>
              </w:rPr>
              <w:t>ional, Distri</w:t>
            </w:r>
            <w:r>
              <w:rPr>
                <w:lang w:val="en-US"/>
              </w:rPr>
              <w:t>ct</w:t>
            </w:r>
            <w:r w:rsidR="00F82945" w:rsidRPr="00B91F59">
              <w:rPr>
                <w:lang w:val="en-US"/>
              </w:rPr>
              <w:t xml:space="preserve">, </w:t>
            </w:r>
            <w:r>
              <w:rPr>
                <w:lang w:val="en-US"/>
              </w:rPr>
              <w:t xml:space="preserve">State and Municipal Councils and the </w:t>
            </w:r>
            <w:r w:rsidR="008F3EEC">
              <w:rPr>
                <w:lang w:val="en-US"/>
              </w:rPr>
              <w:t>Conferences on Racial Equality Policies</w:t>
            </w:r>
            <w:r w:rsidR="00F82945" w:rsidRPr="00B91F59">
              <w:rPr>
                <w:lang w:val="en-US"/>
              </w:rPr>
              <w:t xml:space="preserve">. </w:t>
            </w:r>
            <w:r w:rsidR="008F3EEC" w:rsidRPr="008F3EEC">
              <w:rPr>
                <w:lang w:val="en-US"/>
              </w:rPr>
              <w:t xml:space="preserve">Both the Conferences and the Councils must be integral to the structure of the </w:t>
            </w:r>
            <w:r w:rsidR="00F82945" w:rsidRPr="008F3EEC">
              <w:rPr>
                <w:lang w:val="en-US"/>
              </w:rPr>
              <w:t>SINAPIR</w:t>
            </w:r>
            <w:r w:rsidR="00F60411" w:rsidRPr="008F3EEC">
              <w:rPr>
                <w:lang w:val="en-US"/>
              </w:rPr>
              <w:t>.</w:t>
            </w:r>
          </w:p>
          <w:p w14:paraId="68B7244F" w14:textId="77777777" w:rsidR="005F607F" w:rsidRPr="008F3EEC" w:rsidRDefault="008F3EEC" w:rsidP="008F3EEC">
            <w:pPr>
              <w:spacing w:after="0"/>
              <w:jc w:val="both"/>
              <w:rPr>
                <w:rStyle w:val="TEXTOChar"/>
                <w:rFonts w:eastAsia="Times New Roman"/>
                <w:sz w:val="22"/>
                <w:szCs w:val="22"/>
                <w:lang w:val="en-US" w:eastAsia="pt-BR"/>
              </w:rPr>
            </w:pPr>
            <w:r w:rsidRPr="008F3EEC">
              <w:rPr>
                <w:lang w:val="en-US"/>
              </w:rPr>
              <w:t xml:space="preserve">As for </w:t>
            </w:r>
            <w:r w:rsidR="00F82945" w:rsidRPr="008F3EEC">
              <w:rPr>
                <w:iCs/>
                <w:lang w:val="en-US"/>
              </w:rPr>
              <w:t>accountability</w:t>
            </w:r>
            <w:r w:rsidR="00F82945" w:rsidRPr="008F3EEC">
              <w:rPr>
                <w:lang w:val="en-US"/>
              </w:rPr>
              <w:t xml:space="preserve">, </w:t>
            </w:r>
            <w:r w:rsidRPr="008F3EEC">
              <w:rPr>
                <w:lang w:val="en-US"/>
              </w:rPr>
              <w:t xml:space="preserve">since the implementation of the system, the federal financial resources allocated to the promotion of racial equality and coping with </w:t>
            </w:r>
            <w:r>
              <w:rPr>
                <w:lang w:val="en-US"/>
              </w:rPr>
              <w:t>racism</w:t>
            </w:r>
            <w:r w:rsidRPr="008F3EEC">
              <w:rPr>
                <w:lang w:val="en-US"/>
              </w:rPr>
              <w:t xml:space="preserve"> will be transferred as a priority to the federative entities that have joined the SINAPIR</w:t>
            </w:r>
            <w:r w:rsidR="00F82945" w:rsidRPr="008F3EEC">
              <w:rPr>
                <w:lang w:val="en-US"/>
              </w:rPr>
              <w:t xml:space="preserve">, </w:t>
            </w:r>
            <w:r w:rsidRPr="008F3EEC">
              <w:rPr>
                <w:lang w:val="en-US"/>
              </w:rPr>
              <w:t>which will have increased transparency and monitoring by civil society participating in the Councils for the Promotion of Racial Equality</w:t>
            </w:r>
            <w:r w:rsidR="00F82945" w:rsidRPr="008F3EEC">
              <w:rPr>
                <w:lang w:val="en-US"/>
              </w:rPr>
              <w:t>.</w:t>
            </w:r>
          </w:p>
        </w:tc>
      </w:tr>
      <w:tr w:rsidR="005F607F" w:rsidRPr="00652701" w14:paraId="725078EE"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3853F" w14:textId="77777777" w:rsidR="005F607F" w:rsidRPr="002340B0" w:rsidRDefault="00EF60FF" w:rsidP="00E64A72">
            <w:pPr>
              <w:spacing w:after="0"/>
              <w:rPr>
                <w:rStyle w:val="TEXTOChar"/>
                <w:rFonts w:asciiTheme="minorHAnsi" w:eastAsiaTheme="minorHAnsi" w:hAnsiTheme="minorHAnsi" w:cstheme="minorHAnsi"/>
                <w:b/>
                <w:sz w:val="20"/>
                <w:highlight w:val="green"/>
              </w:rPr>
            </w:pPr>
            <w:r w:rsidRPr="00F24E75">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1E3BA7DE" w14:textId="77777777" w:rsidR="00F82945" w:rsidRPr="00135D5F" w:rsidRDefault="00135D5F" w:rsidP="00E64A72">
            <w:pPr>
              <w:numPr>
                <w:ilvl w:val="1"/>
                <w:numId w:val="42"/>
              </w:numPr>
              <w:tabs>
                <w:tab w:val="clear" w:pos="1080"/>
                <w:tab w:val="num" w:pos="317"/>
              </w:tabs>
              <w:suppressAutoHyphens/>
              <w:autoSpaceDN/>
              <w:snapToGrid w:val="0"/>
              <w:spacing w:after="0"/>
              <w:ind w:left="34" w:firstLine="0"/>
              <w:jc w:val="both"/>
              <w:rPr>
                <w:lang w:val="en-US"/>
              </w:rPr>
            </w:pPr>
            <w:r>
              <w:rPr>
                <w:rFonts w:asciiTheme="minorHAnsi" w:hAnsiTheme="minorHAnsi" w:cstheme="minorHAnsi"/>
                <w:bCs/>
                <w:color w:val="000000"/>
                <w:lang w:val="en-US"/>
              </w:rPr>
              <w:t>T</w:t>
            </w:r>
            <w:r w:rsidRPr="00C102F1">
              <w:rPr>
                <w:rFonts w:asciiTheme="minorHAnsi" w:hAnsiTheme="minorHAnsi" w:cstheme="minorHAnsi"/>
                <w:bCs/>
                <w:color w:val="000000"/>
                <w:lang w:val="en-US"/>
              </w:rPr>
              <w:t xml:space="preserve">o definitely institutionalize the policy for racial equality and for coping with racism throughout </w:t>
            </w:r>
            <w:r>
              <w:rPr>
                <w:rFonts w:asciiTheme="minorHAnsi" w:hAnsiTheme="minorHAnsi" w:cstheme="minorHAnsi"/>
                <w:bCs/>
                <w:color w:val="000000"/>
                <w:lang w:val="en-US"/>
              </w:rPr>
              <w:t>Brazil</w:t>
            </w:r>
            <w:r w:rsidR="00F82945" w:rsidRPr="00135D5F">
              <w:rPr>
                <w:lang w:val="en-US"/>
              </w:rPr>
              <w:t>;</w:t>
            </w:r>
          </w:p>
          <w:p w14:paraId="71A3AB4A" w14:textId="77777777" w:rsidR="00F82945" w:rsidRPr="00135D5F" w:rsidRDefault="00135D5F" w:rsidP="00E64A72">
            <w:pPr>
              <w:numPr>
                <w:ilvl w:val="1"/>
                <w:numId w:val="42"/>
              </w:numPr>
              <w:tabs>
                <w:tab w:val="clear" w:pos="1080"/>
                <w:tab w:val="num" w:pos="317"/>
              </w:tabs>
              <w:suppressAutoHyphens/>
              <w:autoSpaceDN/>
              <w:snapToGrid w:val="0"/>
              <w:spacing w:after="0"/>
              <w:ind w:left="34" w:firstLine="0"/>
              <w:jc w:val="both"/>
              <w:rPr>
                <w:lang w:val="en-US"/>
              </w:rPr>
            </w:pPr>
            <w:r>
              <w:rPr>
                <w:lang w:val="en-US"/>
              </w:rPr>
              <w:t>To institute B</w:t>
            </w:r>
            <w:r w:rsidRPr="00135D5F">
              <w:rPr>
                <w:lang w:val="en-US"/>
              </w:rPr>
              <w:t>odies for the Promotion of Racial Equality locally, with adequate administrative and financial structure</w:t>
            </w:r>
            <w:r w:rsidR="00F82945" w:rsidRPr="00135D5F">
              <w:rPr>
                <w:lang w:val="en-US"/>
              </w:rPr>
              <w:t>;</w:t>
            </w:r>
          </w:p>
          <w:p w14:paraId="2EEF2634" w14:textId="77777777" w:rsidR="00F82945" w:rsidRPr="00135D5F" w:rsidRDefault="00135D5F" w:rsidP="00E64A72">
            <w:pPr>
              <w:numPr>
                <w:ilvl w:val="1"/>
                <w:numId w:val="42"/>
              </w:numPr>
              <w:tabs>
                <w:tab w:val="clear" w:pos="1080"/>
                <w:tab w:val="num" w:pos="317"/>
              </w:tabs>
              <w:suppressAutoHyphens/>
              <w:autoSpaceDN/>
              <w:spacing w:after="0"/>
              <w:ind w:left="34" w:firstLine="0"/>
              <w:jc w:val="both"/>
              <w:rPr>
                <w:lang w:val="en-US"/>
              </w:rPr>
            </w:pPr>
            <w:r w:rsidRPr="00135D5F">
              <w:rPr>
                <w:lang w:val="en-US"/>
              </w:rPr>
              <w:t xml:space="preserve">To institute </w:t>
            </w:r>
            <w:r>
              <w:rPr>
                <w:lang w:val="en-US"/>
              </w:rPr>
              <w:t xml:space="preserve">adequately structured </w:t>
            </w:r>
            <w:r w:rsidRPr="00135D5F">
              <w:rPr>
                <w:lang w:val="en-US"/>
              </w:rPr>
              <w:t>Councils for the Promotion of Racial Equality</w:t>
            </w:r>
            <w:r w:rsidR="00F82945" w:rsidRPr="00135D5F">
              <w:rPr>
                <w:lang w:val="en-US"/>
              </w:rPr>
              <w:t>;</w:t>
            </w:r>
          </w:p>
          <w:p w14:paraId="27995728" w14:textId="77777777" w:rsidR="00F82945" w:rsidRPr="00135D5F" w:rsidRDefault="00E76D55" w:rsidP="00E64A72">
            <w:pPr>
              <w:numPr>
                <w:ilvl w:val="1"/>
                <w:numId w:val="42"/>
              </w:numPr>
              <w:tabs>
                <w:tab w:val="clear" w:pos="1080"/>
                <w:tab w:val="num" w:pos="317"/>
              </w:tabs>
              <w:suppressAutoHyphens/>
              <w:autoSpaceDN/>
              <w:spacing w:after="0"/>
              <w:ind w:left="34" w:firstLine="0"/>
              <w:jc w:val="both"/>
              <w:rPr>
                <w:rFonts w:asciiTheme="minorHAnsi" w:eastAsiaTheme="minorHAnsi" w:hAnsiTheme="minorHAnsi" w:cstheme="minorHAnsi"/>
                <w:b/>
                <w:sz w:val="24"/>
                <w:szCs w:val="24"/>
                <w:lang w:val="en-US" w:eastAsia="ar-SA"/>
              </w:rPr>
            </w:pPr>
            <w:r>
              <w:rPr>
                <w:lang w:val="en-US"/>
              </w:rPr>
              <w:t>To develop the</w:t>
            </w:r>
            <w:r w:rsidR="00135D5F" w:rsidRPr="00135D5F">
              <w:rPr>
                <w:lang w:val="en-US"/>
              </w:rPr>
              <w:t xml:space="preserve"> Intergovernment</w:t>
            </w:r>
            <w:r>
              <w:rPr>
                <w:lang w:val="en-US"/>
              </w:rPr>
              <w:t>al</w:t>
            </w:r>
            <w:r w:rsidR="00135D5F" w:rsidRPr="00135D5F">
              <w:rPr>
                <w:lang w:val="en-US"/>
              </w:rPr>
              <w:t xml:space="preserve"> Forum for the Promotion of </w:t>
            </w:r>
            <w:r>
              <w:rPr>
                <w:lang w:val="en-US"/>
              </w:rPr>
              <w:t xml:space="preserve">Racial </w:t>
            </w:r>
            <w:r w:rsidR="00135D5F" w:rsidRPr="00135D5F">
              <w:rPr>
                <w:lang w:val="en-US"/>
              </w:rPr>
              <w:t xml:space="preserve">Equality </w:t>
            </w:r>
            <w:r w:rsidR="00F82945" w:rsidRPr="00135D5F">
              <w:rPr>
                <w:lang w:val="en-US"/>
              </w:rPr>
              <w:t xml:space="preserve">– FIPIR, </w:t>
            </w:r>
            <w:r w:rsidR="00135D5F" w:rsidRPr="00135D5F">
              <w:rPr>
                <w:lang w:val="en-US"/>
              </w:rPr>
              <w:t xml:space="preserve">as a space for </w:t>
            </w:r>
            <w:r>
              <w:rPr>
                <w:lang w:val="en-US"/>
              </w:rPr>
              <w:t>discussions and agreements</w:t>
            </w:r>
            <w:r w:rsidR="00135D5F" w:rsidRPr="00135D5F">
              <w:rPr>
                <w:lang w:val="en-US"/>
              </w:rPr>
              <w:t xml:space="preserve"> on the policy </w:t>
            </w:r>
            <w:r w:rsidR="00135D5F">
              <w:rPr>
                <w:lang w:val="en-US"/>
              </w:rPr>
              <w:t>within the SINAPIR</w:t>
            </w:r>
            <w:r w:rsidR="00F82945" w:rsidRPr="00135D5F">
              <w:rPr>
                <w:lang w:val="en-US"/>
              </w:rPr>
              <w:t>;</w:t>
            </w:r>
          </w:p>
          <w:p w14:paraId="40B17133" w14:textId="77777777" w:rsidR="005F607F" w:rsidRPr="00BE6864" w:rsidRDefault="00BE6864" w:rsidP="00BE6864">
            <w:pPr>
              <w:numPr>
                <w:ilvl w:val="1"/>
                <w:numId w:val="42"/>
              </w:numPr>
              <w:tabs>
                <w:tab w:val="clear" w:pos="1080"/>
                <w:tab w:val="num" w:pos="317"/>
              </w:tabs>
              <w:suppressAutoHyphens/>
              <w:autoSpaceDN/>
              <w:spacing w:after="0"/>
              <w:ind w:left="34" w:firstLine="0"/>
              <w:jc w:val="both"/>
              <w:rPr>
                <w:rStyle w:val="TEXTOChar"/>
                <w:rFonts w:asciiTheme="minorHAnsi" w:eastAsiaTheme="minorHAnsi" w:hAnsiTheme="minorHAnsi" w:cstheme="minorHAnsi"/>
                <w:b/>
                <w:lang w:val="en-US"/>
              </w:rPr>
            </w:pPr>
            <w:r w:rsidRPr="00BE6864">
              <w:rPr>
                <w:lang w:val="en-US"/>
              </w:rPr>
              <w:lastRenderedPageBreak/>
              <w:t xml:space="preserve">To improve the public </w:t>
            </w:r>
            <w:r>
              <w:rPr>
                <w:lang w:val="en-US"/>
              </w:rPr>
              <w:t>service targeted at the black population</w:t>
            </w:r>
            <w:r w:rsidR="00F82945" w:rsidRPr="00BE6864">
              <w:rPr>
                <w:lang w:val="en-US"/>
              </w:rPr>
              <w:t>.</w:t>
            </w:r>
          </w:p>
        </w:tc>
      </w:tr>
      <w:tr w:rsidR="005F607F" w:rsidRPr="002340B0" w14:paraId="19C6528F"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C46A3" w14:textId="77777777" w:rsidR="005F607F" w:rsidRPr="00BE6864" w:rsidRDefault="00BE6864" w:rsidP="00E64A72">
            <w:pPr>
              <w:spacing w:after="0"/>
              <w:rPr>
                <w:rStyle w:val="TEXTOChar"/>
                <w:rFonts w:asciiTheme="minorHAnsi" w:eastAsiaTheme="minorHAnsi" w:hAnsiTheme="minorHAnsi" w:cstheme="minorHAnsi"/>
                <w:b/>
                <w:sz w:val="20"/>
              </w:rPr>
            </w:pPr>
            <w:r w:rsidRPr="00BE6864">
              <w:rPr>
                <w:rStyle w:val="TEXTOChar"/>
                <w:rFonts w:asciiTheme="minorHAnsi" w:hAnsiTheme="minorHAnsi" w:cstheme="minorHAnsi"/>
                <w:b/>
                <w:sz w:val="20"/>
              </w:rPr>
              <w:lastRenderedPageBreak/>
              <w:t>Status</w:t>
            </w:r>
          </w:p>
        </w:tc>
        <w:tc>
          <w:tcPr>
            <w:tcW w:w="6769" w:type="dxa"/>
            <w:tcBorders>
              <w:top w:val="single" w:sz="4" w:space="0" w:color="auto"/>
              <w:left w:val="single" w:sz="4" w:space="0" w:color="auto"/>
              <w:bottom w:val="single" w:sz="4" w:space="0" w:color="auto"/>
              <w:right w:val="single" w:sz="4" w:space="0" w:color="auto"/>
            </w:tcBorders>
          </w:tcPr>
          <w:p w14:paraId="676E9E93" w14:textId="77777777" w:rsidR="005F607F" w:rsidRPr="00B00DA4" w:rsidRDefault="00B97B49" w:rsidP="00BE6864">
            <w:pPr>
              <w:spacing w:after="0"/>
              <w:jc w:val="both"/>
              <w:rPr>
                <w:rStyle w:val="TEXTOChar"/>
                <w:rFonts w:asciiTheme="minorHAnsi" w:eastAsia="Times New Roman" w:hAnsiTheme="minorHAnsi" w:cstheme="minorHAnsi"/>
                <w:b/>
                <w:noProof/>
                <w:sz w:val="22"/>
                <w:szCs w:val="22"/>
                <w:lang w:eastAsia="pt-BR"/>
              </w:rPr>
            </w:pPr>
            <w:r w:rsidRPr="00B00DA4">
              <w:rPr>
                <w:rStyle w:val="TEXTOChar"/>
                <w:rFonts w:asciiTheme="minorHAnsi" w:eastAsia="Times New Roman" w:hAnsiTheme="minorHAnsi" w:cstheme="minorHAnsi"/>
                <w:b/>
                <w:noProof/>
                <w:sz w:val="22"/>
                <w:szCs w:val="22"/>
                <w:lang w:eastAsia="pt-BR"/>
              </w:rPr>
              <w:t>Implement</w:t>
            </w:r>
            <w:r w:rsidR="00BE6864">
              <w:rPr>
                <w:rStyle w:val="TEXTOChar"/>
                <w:rFonts w:asciiTheme="minorHAnsi" w:eastAsia="Times New Roman" w:hAnsiTheme="minorHAnsi" w:cstheme="minorHAnsi"/>
                <w:b/>
                <w:noProof/>
                <w:sz w:val="22"/>
                <w:szCs w:val="22"/>
                <w:lang w:eastAsia="pt-BR"/>
              </w:rPr>
              <w:t>ed</w:t>
            </w:r>
          </w:p>
        </w:tc>
      </w:tr>
      <w:tr w:rsidR="005F607F" w:rsidRPr="00652701" w14:paraId="7A884536"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9F3AA" w14:textId="77777777" w:rsidR="005F607F" w:rsidRPr="00BE6864" w:rsidRDefault="00BE6864" w:rsidP="00E64A72">
            <w:pPr>
              <w:spacing w:after="0"/>
              <w:rPr>
                <w:rStyle w:val="TEXTOChar"/>
                <w:rFonts w:asciiTheme="minorHAnsi" w:eastAsiaTheme="minorHAnsi" w:hAnsiTheme="minorHAnsi" w:cstheme="minorHAnsi"/>
                <w:b/>
                <w:sz w:val="20"/>
              </w:rPr>
            </w:pPr>
            <w:r w:rsidRPr="00BE6864">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5DE5B80B" w14:textId="77777777" w:rsidR="00B97B49" w:rsidRPr="00BE6864" w:rsidRDefault="00BE6864" w:rsidP="00B97B49">
            <w:pPr>
              <w:pStyle w:val="NormalWeb"/>
              <w:spacing w:before="0" w:line="276" w:lineRule="auto"/>
              <w:ind w:left="34"/>
              <w:jc w:val="both"/>
              <w:rPr>
                <w:rFonts w:cs="Calibri"/>
                <w:bCs/>
                <w:sz w:val="22"/>
                <w:szCs w:val="22"/>
                <w:lang w:val="en-US"/>
              </w:rPr>
            </w:pPr>
            <w:r w:rsidRPr="00BE6864">
              <w:rPr>
                <w:rFonts w:cs="Calibri"/>
                <w:bCs/>
                <w:sz w:val="22"/>
                <w:szCs w:val="22"/>
                <w:lang w:val="en-US"/>
              </w:rPr>
              <w:t xml:space="preserve">This commitment </w:t>
            </w:r>
            <w:r w:rsidR="00685FDD">
              <w:rPr>
                <w:rFonts w:cs="Calibri"/>
                <w:bCs/>
                <w:sz w:val="22"/>
                <w:szCs w:val="22"/>
                <w:lang w:val="en-US"/>
              </w:rPr>
              <w:t>was</w:t>
            </w:r>
            <w:r w:rsidRPr="00BE6864">
              <w:rPr>
                <w:rFonts w:cs="Calibri"/>
                <w:bCs/>
                <w:sz w:val="22"/>
                <w:szCs w:val="22"/>
                <w:lang w:val="en-US"/>
              </w:rPr>
              <w:t xml:space="preserve"> duly implemented</w:t>
            </w:r>
            <w:r w:rsidR="00B97B49" w:rsidRPr="00BE6864">
              <w:rPr>
                <w:rFonts w:cs="Calibri"/>
                <w:bCs/>
                <w:sz w:val="22"/>
                <w:szCs w:val="22"/>
                <w:lang w:val="en-US"/>
              </w:rPr>
              <w:t xml:space="preserve">. </w:t>
            </w:r>
            <w:r w:rsidRPr="00BE6864">
              <w:rPr>
                <w:rFonts w:cs="Calibri"/>
                <w:bCs/>
                <w:sz w:val="22"/>
                <w:szCs w:val="22"/>
                <w:lang w:val="en-US"/>
              </w:rPr>
              <w:t xml:space="preserve">It provided for the initial implementation of the </w:t>
            </w:r>
            <w:r w:rsidR="00B97B49" w:rsidRPr="00BE6864">
              <w:rPr>
                <w:rFonts w:cs="Calibri"/>
                <w:bCs/>
                <w:sz w:val="22"/>
                <w:szCs w:val="22"/>
                <w:lang w:val="en-US"/>
              </w:rPr>
              <w:t xml:space="preserve">SINAPIR, </w:t>
            </w:r>
            <w:r w:rsidRPr="00BE6864">
              <w:rPr>
                <w:rFonts w:cs="Calibri"/>
                <w:bCs/>
                <w:sz w:val="22"/>
                <w:szCs w:val="22"/>
                <w:lang w:val="en-US"/>
              </w:rPr>
              <w:t xml:space="preserve">starting with the implementation of the system and </w:t>
            </w:r>
            <w:r w:rsidR="0048576E">
              <w:rPr>
                <w:rFonts w:cs="Calibri"/>
                <w:bCs/>
                <w:sz w:val="22"/>
                <w:szCs w:val="22"/>
                <w:lang w:val="en-US"/>
              </w:rPr>
              <w:t xml:space="preserve">the promotion of </w:t>
            </w:r>
            <w:r w:rsidR="00685FDD">
              <w:rPr>
                <w:rFonts w:cs="Calibri"/>
                <w:bCs/>
                <w:sz w:val="22"/>
                <w:szCs w:val="22"/>
                <w:lang w:val="en-US"/>
              </w:rPr>
              <w:t xml:space="preserve">state, </w:t>
            </w:r>
            <w:r w:rsidR="0048576E">
              <w:rPr>
                <w:rFonts w:cs="Calibri"/>
                <w:bCs/>
                <w:sz w:val="22"/>
                <w:szCs w:val="22"/>
                <w:lang w:val="en-US"/>
              </w:rPr>
              <w:t xml:space="preserve">the Federal District and </w:t>
            </w:r>
            <w:r w:rsidR="00685FDD">
              <w:rPr>
                <w:rFonts w:cs="Calibri"/>
                <w:bCs/>
                <w:sz w:val="22"/>
                <w:szCs w:val="22"/>
                <w:lang w:val="en-US"/>
              </w:rPr>
              <w:t>municipal participation in</w:t>
            </w:r>
            <w:r w:rsidR="00A2607D">
              <w:rPr>
                <w:rFonts w:cs="Calibri"/>
                <w:bCs/>
                <w:sz w:val="22"/>
                <w:szCs w:val="22"/>
                <w:lang w:val="en-US"/>
              </w:rPr>
              <w:t xml:space="preserve"> the commitment</w:t>
            </w:r>
            <w:r w:rsidR="00B97B49" w:rsidRPr="00BE6864">
              <w:rPr>
                <w:rFonts w:cs="Calibri"/>
                <w:bCs/>
                <w:sz w:val="22"/>
                <w:szCs w:val="22"/>
                <w:lang w:val="en-US"/>
              </w:rPr>
              <w:t>.</w:t>
            </w:r>
          </w:p>
          <w:p w14:paraId="50D25E6E" w14:textId="77777777" w:rsidR="00B97B49" w:rsidRPr="0048576E" w:rsidRDefault="0048576E" w:rsidP="00B97B49">
            <w:pPr>
              <w:pStyle w:val="NormalWeb"/>
              <w:spacing w:before="0" w:line="276" w:lineRule="auto"/>
              <w:ind w:left="34"/>
              <w:jc w:val="both"/>
              <w:rPr>
                <w:rFonts w:cs="Calibri"/>
                <w:bCs/>
                <w:sz w:val="22"/>
                <w:szCs w:val="22"/>
                <w:lang w:val="en-US"/>
              </w:rPr>
            </w:pPr>
            <w:r w:rsidRPr="0048576E">
              <w:rPr>
                <w:rFonts w:cs="Calibri"/>
                <w:bCs/>
                <w:sz w:val="22"/>
                <w:szCs w:val="22"/>
                <w:lang w:val="en-US"/>
              </w:rPr>
              <w:t>The implementation occurred with the publication of Decree nº 8,</w:t>
            </w:r>
            <w:r w:rsidR="00B97B49" w:rsidRPr="0048576E">
              <w:rPr>
                <w:rFonts w:cs="Calibri"/>
                <w:bCs/>
                <w:sz w:val="22"/>
                <w:szCs w:val="22"/>
                <w:lang w:val="en-US"/>
              </w:rPr>
              <w:t xml:space="preserve">136/2013, </w:t>
            </w:r>
            <w:r w:rsidRPr="0048576E">
              <w:rPr>
                <w:rFonts w:cs="Calibri"/>
                <w:bCs/>
                <w:sz w:val="22"/>
                <w:szCs w:val="22"/>
                <w:lang w:val="en-US"/>
              </w:rPr>
              <w:t>signed during the III National Conference for the Promotion of Racial Equality, held in Bras</w:t>
            </w:r>
            <w:r>
              <w:rPr>
                <w:rFonts w:cs="Calibri"/>
                <w:bCs/>
                <w:sz w:val="22"/>
                <w:szCs w:val="22"/>
                <w:lang w:val="en-US"/>
              </w:rPr>
              <w:t xml:space="preserve">ília, DF, which approved the regulation of the </w:t>
            </w:r>
            <w:r w:rsidR="00B97B49" w:rsidRPr="0048576E">
              <w:rPr>
                <w:rFonts w:cs="Calibri"/>
                <w:bCs/>
                <w:sz w:val="22"/>
                <w:szCs w:val="22"/>
                <w:lang w:val="en-US"/>
              </w:rPr>
              <w:t>SINAPIR.</w:t>
            </w:r>
          </w:p>
          <w:p w14:paraId="317D7309" w14:textId="77777777" w:rsidR="00B97B49" w:rsidRPr="00A2607D" w:rsidRDefault="0048576E" w:rsidP="00B97B49">
            <w:pPr>
              <w:spacing w:after="100"/>
              <w:ind w:left="34"/>
              <w:jc w:val="both"/>
              <w:rPr>
                <w:bCs/>
                <w:lang w:val="en-US"/>
              </w:rPr>
            </w:pPr>
            <w:r>
              <w:rPr>
                <w:bCs/>
                <w:lang w:val="en-US"/>
              </w:rPr>
              <w:t>In turn, t</w:t>
            </w:r>
            <w:r w:rsidR="00685FDD">
              <w:rPr>
                <w:bCs/>
                <w:lang w:val="en-US"/>
              </w:rPr>
              <w:t>he promotion of state</w:t>
            </w:r>
            <w:r w:rsidRPr="0048576E">
              <w:rPr>
                <w:bCs/>
                <w:lang w:val="en-US"/>
              </w:rPr>
              <w:t xml:space="preserve">, the DF and </w:t>
            </w:r>
            <w:r w:rsidR="00685FDD">
              <w:rPr>
                <w:bCs/>
                <w:lang w:val="en-US"/>
              </w:rPr>
              <w:t>municipal participation in</w:t>
            </w:r>
            <w:r w:rsidR="00A2607D">
              <w:rPr>
                <w:bCs/>
                <w:lang w:val="en-US"/>
              </w:rPr>
              <w:t xml:space="preserve"> the</w:t>
            </w:r>
            <w:r w:rsidRPr="0048576E">
              <w:rPr>
                <w:bCs/>
                <w:lang w:val="en-US"/>
              </w:rPr>
              <w:t xml:space="preserve"> </w:t>
            </w:r>
            <w:r w:rsidR="00A2607D">
              <w:rPr>
                <w:bCs/>
                <w:lang w:val="en-US"/>
              </w:rPr>
              <w:t xml:space="preserve">commitment </w:t>
            </w:r>
            <w:r w:rsidRPr="0048576E">
              <w:rPr>
                <w:bCs/>
                <w:lang w:val="en-US"/>
              </w:rPr>
              <w:t xml:space="preserve">was </w:t>
            </w:r>
            <w:r>
              <w:rPr>
                <w:bCs/>
                <w:lang w:val="en-US"/>
              </w:rPr>
              <w:t>made possible</w:t>
            </w:r>
            <w:r w:rsidRPr="0048576E">
              <w:rPr>
                <w:bCs/>
                <w:lang w:val="en-US"/>
              </w:rPr>
              <w:t xml:space="preserve"> with the publication of Ordinance n</w:t>
            </w:r>
            <w:r w:rsidR="00B97B49" w:rsidRPr="0048576E">
              <w:rPr>
                <w:bCs/>
                <w:lang w:val="en-US"/>
              </w:rPr>
              <w:t xml:space="preserve">º 8/2014, </w:t>
            </w:r>
            <w:r w:rsidRPr="0048576E">
              <w:rPr>
                <w:bCs/>
                <w:lang w:val="en-US"/>
              </w:rPr>
              <w:t xml:space="preserve">of February 11, </w:t>
            </w:r>
            <w:r w:rsidR="00B97B49" w:rsidRPr="0048576E">
              <w:rPr>
                <w:bCs/>
                <w:lang w:val="en-US"/>
              </w:rPr>
              <w:t xml:space="preserve">2014, </w:t>
            </w:r>
            <w:r w:rsidRPr="0048576E">
              <w:rPr>
                <w:bCs/>
                <w:lang w:val="en-US"/>
              </w:rPr>
              <w:t xml:space="preserve">which approved procedures for federative entities to join the </w:t>
            </w:r>
            <w:r w:rsidR="00B97B49" w:rsidRPr="0048576E">
              <w:rPr>
                <w:bCs/>
                <w:lang w:val="en-US"/>
              </w:rPr>
              <w:t xml:space="preserve">SINAPIR </w:t>
            </w:r>
            <w:r>
              <w:rPr>
                <w:bCs/>
                <w:lang w:val="en-US"/>
              </w:rPr>
              <w:t>and the types of management established for the system</w:t>
            </w:r>
            <w:r w:rsidR="00B97B49" w:rsidRPr="0048576E">
              <w:rPr>
                <w:bCs/>
                <w:lang w:val="en-US"/>
              </w:rPr>
              <w:t xml:space="preserve">. </w:t>
            </w:r>
            <w:r w:rsidRPr="00A2607D">
              <w:rPr>
                <w:bCs/>
                <w:lang w:val="en-US"/>
              </w:rPr>
              <w:t xml:space="preserve">This Ordinance set forth the priority of access to federal public resources </w:t>
            </w:r>
            <w:r w:rsidR="00A2607D" w:rsidRPr="00A2607D">
              <w:rPr>
                <w:bCs/>
                <w:lang w:val="en-US"/>
              </w:rPr>
              <w:t>to</w:t>
            </w:r>
            <w:r w:rsidRPr="00A2607D">
              <w:rPr>
                <w:bCs/>
                <w:lang w:val="en-US"/>
              </w:rPr>
              <w:t xml:space="preserve"> entities that join the SINAPIR, and </w:t>
            </w:r>
            <w:r w:rsidR="00A2607D" w:rsidRPr="00A2607D">
              <w:rPr>
                <w:bCs/>
                <w:lang w:val="en-US"/>
              </w:rPr>
              <w:t xml:space="preserve">is </w:t>
            </w:r>
            <w:r w:rsidRPr="00A2607D">
              <w:rPr>
                <w:bCs/>
                <w:lang w:val="en-US"/>
              </w:rPr>
              <w:t>currently</w:t>
            </w:r>
            <w:r w:rsidR="00A2607D" w:rsidRPr="00A2607D">
              <w:rPr>
                <w:bCs/>
                <w:lang w:val="en-US"/>
              </w:rPr>
              <w:t xml:space="preserve"> the greatest promotion </w:t>
            </w:r>
            <w:r w:rsidR="00685FDD">
              <w:rPr>
                <w:bCs/>
                <w:lang w:val="en-US"/>
              </w:rPr>
              <w:t>of state</w:t>
            </w:r>
            <w:r w:rsidR="00A2607D">
              <w:rPr>
                <w:bCs/>
                <w:lang w:val="en-US"/>
              </w:rPr>
              <w:t xml:space="preserve">, </w:t>
            </w:r>
            <w:r w:rsidR="00685FDD">
              <w:rPr>
                <w:bCs/>
                <w:lang w:val="en-US"/>
              </w:rPr>
              <w:t>the DF and m</w:t>
            </w:r>
            <w:r w:rsidR="00A2607D">
              <w:rPr>
                <w:bCs/>
                <w:lang w:val="en-US"/>
              </w:rPr>
              <w:t xml:space="preserve">unicipal </w:t>
            </w:r>
            <w:r w:rsidR="00685FDD">
              <w:rPr>
                <w:bCs/>
                <w:lang w:val="en-US"/>
              </w:rPr>
              <w:t>participation in</w:t>
            </w:r>
            <w:r w:rsidR="00A2607D">
              <w:rPr>
                <w:bCs/>
                <w:lang w:val="en-US"/>
              </w:rPr>
              <w:t xml:space="preserve"> the commitment</w:t>
            </w:r>
            <w:r w:rsidR="00B97B49" w:rsidRPr="00A2607D">
              <w:rPr>
                <w:bCs/>
                <w:lang w:val="en-US"/>
              </w:rPr>
              <w:t>.</w:t>
            </w:r>
          </w:p>
          <w:p w14:paraId="34B2E847" w14:textId="77777777" w:rsidR="00B97B49" w:rsidRPr="00A2607D" w:rsidRDefault="00B97B49" w:rsidP="00B97B49">
            <w:pPr>
              <w:pStyle w:val="NormalWeb"/>
              <w:spacing w:before="0" w:after="0" w:line="276" w:lineRule="auto"/>
              <w:ind w:left="34"/>
              <w:jc w:val="both"/>
              <w:rPr>
                <w:rFonts w:cs="Calibri"/>
                <w:b/>
                <w:sz w:val="22"/>
                <w:szCs w:val="22"/>
                <w:lang w:val="en-US"/>
              </w:rPr>
            </w:pPr>
          </w:p>
          <w:p w14:paraId="4E85B49F" w14:textId="77777777" w:rsidR="00B97B49" w:rsidRPr="00A2607D" w:rsidRDefault="00A2607D" w:rsidP="00B97B49">
            <w:pPr>
              <w:pStyle w:val="NormalWeb"/>
              <w:spacing w:before="0" w:line="276" w:lineRule="auto"/>
              <w:ind w:left="34"/>
              <w:jc w:val="both"/>
              <w:rPr>
                <w:rFonts w:cs="Calibri"/>
                <w:sz w:val="22"/>
                <w:szCs w:val="22"/>
                <w:lang w:val="en-US"/>
              </w:rPr>
            </w:pPr>
            <w:r w:rsidRPr="00A2607D">
              <w:rPr>
                <w:rFonts w:cs="Calibri"/>
                <w:b/>
                <w:sz w:val="22"/>
                <w:szCs w:val="22"/>
                <w:lang w:val="en-US"/>
              </w:rPr>
              <w:t>Stages completed for the implementation of the commitment</w:t>
            </w:r>
            <w:r w:rsidR="00B97B49" w:rsidRPr="00A2607D">
              <w:rPr>
                <w:rFonts w:cs="Calibri"/>
                <w:sz w:val="22"/>
                <w:szCs w:val="22"/>
                <w:lang w:val="en-US"/>
              </w:rPr>
              <w:t>:</w:t>
            </w:r>
          </w:p>
          <w:p w14:paraId="7A6F26E1" w14:textId="77777777" w:rsidR="00B97B49" w:rsidRPr="00A2607D" w:rsidRDefault="00A2607D" w:rsidP="00B97B49">
            <w:pPr>
              <w:numPr>
                <w:ilvl w:val="1"/>
                <w:numId w:val="61"/>
              </w:numPr>
              <w:spacing w:after="100"/>
              <w:ind w:left="317" w:hanging="272"/>
              <w:jc w:val="both"/>
              <w:rPr>
                <w:lang w:val="en-US"/>
              </w:rPr>
            </w:pPr>
            <w:r w:rsidRPr="00A2607D">
              <w:rPr>
                <w:lang w:val="en-US"/>
              </w:rPr>
              <w:t xml:space="preserve">Public consultation of the </w:t>
            </w:r>
            <w:r w:rsidR="003C21CC" w:rsidRPr="003C21CC">
              <w:rPr>
                <w:lang w:val="en-US"/>
              </w:rPr>
              <w:t xml:space="preserve">base </w:t>
            </w:r>
            <w:r w:rsidRPr="003C21CC">
              <w:rPr>
                <w:lang w:val="en-US"/>
              </w:rPr>
              <w:t>document of</w:t>
            </w:r>
            <w:r w:rsidRPr="00A2607D">
              <w:rPr>
                <w:lang w:val="en-US"/>
              </w:rPr>
              <w:t xml:space="preserve"> the </w:t>
            </w:r>
            <w:r w:rsidR="00B97B49" w:rsidRPr="00A2607D">
              <w:rPr>
                <w:lang w:val="en-US"/>
              </w:rPr>
              <w:t xml:space="preserve">SINAPIR: </w:t>
            </w:r>
            <w:r>
              <w:rPr>
                <w:lang w:val="en-US"/>
              </w:rPr>
              <w:t>held in</w:t>
            </w:r>
            <w:r w:rsidR="00B97B49" w:rsidRPr="00A2607D">
              <w:rPr>
                <w:b/>
                <w:bCs/>
                <w:lang w:val="en-US"/>
              </w:rPr>
              <w:t xml:space="preserve"> 2013</w:t>
            </w:r>
            <w:r w:rsidR="00B97B49" w:rsidRPr="00A2607D">
              <w:rPr>
                <w:lang w:val="en-US"/>
              </w:rPr>
              <w:t>;</w:t>
            </w:r>
          </w:p>
          <w:p w14:paraId="15336DE4" w14:textId="77777777" w:rsidR="00B97B49" w:rsidRPr="00A2607D" w:rsidRDefault="00A2607D" w:rsidP="00B97B49">
            <w:pPr>
              <w:numPr>
                <w:ilvl w:val="1"/>
                <w:numId w:val="61"/>
              </w:numPr>
              <w:spacing w:after="100"/>
              <w:ind w:left="317" w:hanging="272"/>
              <w:jc w:val="both"/>
              <w:rPr>
                <w:lang w:val="en-US"/>
              </w:rPr>
            </w:pPr>
            <w:r w:rsidRPr="00A2607D">
              <w:rPr>
                <w:lang w:val="en-US"/>
              </w:rPr>
              <w:t xml:space="preserve">Receipt of Contributions from the Ministries to </w:t>
            </w:r>
            <w:r w:rsidRPr="003C21CC">
              <w:rPr>
                <w:lang w:val="en-US"/>
              </w:rPr>
              <w:t xml:space="preserve">the </w:t>
            </w:r>
            <w:r w:rsidR="003C21CC" w:rsidRPr="003C21CC">
              <w:rPr>
                <w:lang w:val="en-US"/>
              </w:rPr>
              <w:t xml:space="preserve">base document </w:t>
            </w:r>
            <w:r w:rsidRPr="00A2607D">
              <w:rPr>
                <w:lang w:val="en-US"/>
              </w:rPr>
              <w:t>of the</w:t>
            </w:r>
            <w:r w:rsidR="00B97B49" w:rsidRPr="00A2607D">
              <w:rPr>
                <w:lang w:val="en-US"/>
              </w:rPr>
              <w:t xml:space="preserve"> SINAPIR: </w:t>
            </w:r>
            <w:r>
              <w:rPr>
                <w:lang w:val="en-US"/>
              </w:rPr>
              <w:t>received in</w:t>
            </w:r>
            <w:r w:rsidR="00B97B49" w:rsidRPr="00A2607D">
              <w:rPr>
                <w:b/>
                <w:bCs/>
                <w:lang w:val="en-US"/>
              </w:rPr>
              <w:t xml:space="preserve"> 2013</w:t>
            </w:r>
            <w:r w:rsidR="00B97B49" w:rsidRPr="00A2607D">
              <w:rPr>
                <w:lang w:val="en-US"/>
              </w:rPr>
              <w:t>;</w:t>
            </w:r>
          </w:p>
          <w:p w14:paraId="710B89E2" w14:textId="77777777" w:rsidR="00B97B49" w:rsidRPr="00A2607D" w:rsidRDefault="00A2607D" w:rsidP="00B97B49">
            <w:pPr>
              <w:numPr>
                <w:ilvl w:val="1"/>
                <w:numId w:val="61"/>
              </w:numPr>
              <w:spacing w:after="100"/>
              <w:ind w:left="317" w:hanging="272"/>
              <w:jc w:val="both"/>
              <w:rPr>
                <w:lang w:val="en-US"/>
              </w:rPr>
            </w:pPr>
            <w:r w:rsidRPr="00A2607D">
              <w:rPr>
                <w:lang w:val="en-US"/>
              </w:rPr>
              <w:t>Institution of the Wor</w:t>
            </w:r>
            <w:r w:rsidR="00685FDD">
              <w:rPr>
                <w:lang w:val="en-US"/>
              </w:rPr>
              <w:t>l</w:t>
            </w:r>
            <w:r w:rsidRPr="00A2607D">
              <w:rPr>
                <w:lang w:val="en-US"/>
              </w:rPr>
              <w:t>d Group</w:t>
            </w:r>
            <w:r w:rsidR="00B97B49" w:rsidRPr="00A2607D">
              <w:rPr>
                <w:lang w:val="en-US"/>
              </w:rPr>
              <w:t>: implement</w:t>
            </w:r>
            <w:r w:rsidRPr="00A2607D">
              <w:rPr>
                <w:lang w:val="en-US"/>
              </w:rPr>
              <w:t>ed</w:t>
            </w:r>
            <w:r w:rsidR="00B97B49" w:rsidRPr="00A2607D">
              <w:rPr>
                <w:lang w:val="en-US"/>
              </w:rPr>
              <w:t xml:space="preserve"> </w:t>
            </w:r>
            <w:r w:rsidRPr="00A2607D">
              <w:rPr>
                <w:lang w:val="en-US"/>
              </w:rPr>
              <w:t>in</w:t>
            </w:r>
            <w:r w:rsidR="00B97B49" w:rsidRPr="00A2607D">
              <w:rPr>
                <w:lang w:val="en-US"/>
              </w:rPr>
              <w:t xml:space="preserve"> </w:t>
            </w:r>
            <w:r w:rsidR="00B97B49" w:rsidRPr="00A2607D">
              <w:rPr>
                <w:b/>
                <w:bCs/>
                <w:lang w:val="en-US"/>
              </w:rPr>
              <w:t>2013</w:t>
            </w:r>
            <w:r w:rsidR="00B97B49" w:rsidRPr="00A2607D">
              <w:rPr>
                <w:lang w:val="en-US"/>
              </w:rPr>
              <w:t xml:space="preserve">, </w:t>
            </w:r>
            <w:r w:rsidRPr="00A2607D">
              <w:rPr>
                <w:lang w:val="en-US"/>
              </w:rPr>
              <w:t>with results submitted to the</w:t>
            </w:r>
            <w:r>
              <w:rPr>
                <w:lang w:val="en-US"/>
              </w:rPr>
              <w:t xml:space="preserve"> SEPPIR/PR and the National Council for the Promotion of Racial Equality</w:t>
            </w:r>
            <w:r w:rsidR="00B97B49" w:rsidRPr="00A2607D">
              <w:rPr>
                <w:lang w:val="en-US"/>
              </w:rPr>
              <w:t xml:space="preserve"> - CNPIR;</w:t>
            </w:r>
          </w:p>
          <w:p w14:paraId="62B59CEF" w14:textId="77777777" w:rsidR="00B97B49" w:rsidRPr="00A2607D" w:rsidRDefault="00A2607D" w:rsidP="00B97B49">
            <w:pPr>
              <w:numPr>
                <w:ilvl w:val="1"/>
                <w:numId w:val="61"/>
              </w:numPr>
              <w:spacing w:after="100"/>
              <w:ind w:left="317" w:hanging="272"/>
              <w:jc w:val="both"/>
              <w:rPr>
                <w:lang w:val="en-US"/>
              </w:rPr>
            </w:pPr>
            <w:r w:rsidRPr="00A2607D">
              <w:rPr>
                <w:lang w:val="en-US"/>
              </w:rPr>
              <w:t xml:space="preserve">Drafting of the Proposal for the regulation of the </w:t>
            </w:r>
            <w:r w:rsidR="00B97B49" w:rsidRPr="00A2607D">
              <w:rPr>
                <w:lang w:val="en-US"/>
              </w:rPr>
              <w:t xml:space="preserve">SINAPIR: </w:t>
            </w:r>
            <w:r w:rsidRPr="00A2607D">
              <w:rPr>
                <w:lang w:val="en-US"/>
              </w:rPr>
              <w:t>drafted in</w:t>
            </w:r>
            <w:r w:rsidR="00B97B49" w:rsidRPr="00A2607D">
              <w:rPr>
                <w:b/>
                <w:bCs/>
                <w:lang w:val="en-US"/>
              </w:rPr>
              <w:t xml:space="preserve"> 2013 </w:t>
            </w:r>
            <w:r>
              <w:rPr>
                <w:lang w:val="en-US"/>
              </w:rPr>
              <w:t>based on input provided by the Work Group mentioned above</w:t>
            </w:r>
            <w:r w:rsidR="00B97B49" w:rsidRPr="00A2607D">
              <w:rPr>
                <w:lang w:val="en-US"/>
              </w:rPr>
              <w:t>;</w:t>
            </w:r>
          </w:p>
          <w:p w14:paraId="6C526426" w14:textId="77777777" w:rsidR="00B97B49" w:rsidRPr="00685FDD" w:rsidRDefault="00685FDD" w:rsidP="00B97B49">
            <w:pPr>
              <w:numPr>
                <w:ilvl w:val="1"/>
                <w:numId w:val="61"/>
              </w:numPr>
              <w:spacing w:after="100"/>
              <w:ind w:left="317" w:hanging="272"/>
              <w:jc w:val="both"/>
              <w:rPr>
                <w:lang w:val="en-US"/>
              </w:rPr>
            </w:pPr>
            <w:r w:rsidRPr="00685FDD">
              <w:rPr>
                <w:lang w:val="en-US"/>
              </w:rPr>
              <w:t>Presentation and discussion at the</w:t>
            </w:r>
            <w:r w:rsidR="00B97B49" w:rsidRPr="00685FDD">
              <w:rPr>
                <w:lang w:val="en-US"/>
              </w:rPr>
              <w:t xml:space="preserve"> III Conapir</w:t>
            </w:r>
            <w:r w:rsidRPr="00685FDD">
              <w:rPr>
                <w:lang w:val="en-US"/>
              </w:rPr>
              <w:t xml:space="preserve"> (National Conference for the Promotion of Racial Equality)</w:t>
            </w:r>
            <w:r w:rsidR="00B97B49" w:rsidRPr="00685FDD">
              <w:rPr>
                <w:lang w:val="en-US"/>
              </w:rPr>
              <w:t xml:space="preserve">: </w:t>
            </w:r>
            <w:r>
              <w:rPr>
                <w:lang w:val="en-US"/>
              </w:rPr>
              <w:t>implemented based on the discussion of the system during the Conference</w:t>
            </w:r>
            <w:r w:rsidR="00B97B49" w:rsidRPr="00685FDD">
              <w:rPr>
                <w:lang w:val="en-US"/>
              </w:rPr>
              <w:t>;</w:t>
            </w:r>
          </w:p>
          <w:p w14:paraId="2FD8F227" w14:textId="77777777" w:rsidR="00B97B49" w:rsidRPr="00685FDD" w:rsidRDefault="00685FDD" w:rsidP="00B97B49">
            <w:pPr>
              <w:numPr>
                <w:ilvl w:val="1"/>
                <w:numId w:val="61"/>
              </w:numPr>
              <w:spacing w:after="100"/>
              <w:ind w:left="317" w:hanging="272"/>
              <w:jc w:val="both"/>
              <w:rPr>
                <w:lang w:val="en-US"/>
              </w:rPr>
            </w:pPr>
            <w:r w:rsidRPr="00685FDD">
              <w:rPr>
                <w:lang w:val="en-US"/>
              </w:rPr>
              <w:t>Institution of the decree</w:t>
            </w:r>
            <w:r w:rsidR="00B97B49" w:rsidRPr="00685FDD">
              <w:rPr>
                <w:lang w:val="en-US"/>
              </w:rPr>
              <w:t xml:space="preserve">: </w:t>
            </w:r>
            <w:r>
              <w:rPr>
                <w:lang w:val="en-US"/>
              </w:rPr>
              <w:t>published in</w:t>
            </w:r>
            <w:r w:rsidR="00B97B49" w:rsidRPr="00685FDD">
              <w:rPr>
                <w:b/>
                <w:bCs/>
                <w:lang w:val="en-US"/>
              </w:rPr>
              <w:t xml:space="preserve"> 2013</w:t>
            </w:r>
            <w:r w:rsidR="00B97B49" w:rsidRPr="00685FDD">
              <w:rPr>
                <w:lang w:val="en-US"/>
              </w:rPr>
              <w:t>;</w:t>
            </w:r>
          </w:p>
          <w:p w14:paraId="30CE8ED2" w14:textId="77777777" w:rsidR="00B97B49" w:rsidRPr="00685FDD" w:rsidRDefault="00B97B49" w:rsidP="00B97B49">
            <w:pPr>
              <w:numPr>
                <w:ilvl w:val="1"/>
                <w:numId w:val="61"/>
              </w:numPr>
              <w:spacing w:after="100"/>
              <w:ind w:left="317" w:hanging="272"/>
              <w:jc w:val="both"/>
              <w:rPr>
                <w:lang w:val="en-US"/>
              </w:rPr>
            </w:pPr>
            <w:r w:rsidRPr="00685FDD">
              <w:rPr>
                <w:lang w:val="en-US"/>
              </w:rPr>
              <w:t>Implementa</w:t>
            </w:r>
            <w:r w:rsidR="00685FDD" w:rsidRPr="00685FDD">
              <w:rPr>
                <w:lang w:val="en-US"/>
              </w:rPr>
              <w:t>tion of the</w:t>
            </w:r>
            <w:r w:rsidRPr="00685FDD">
              <w:rPr>
                <w:lang w:val="en-US"/>
              </w:rPr>
              <w:t xml:space="preserve"> SINAPIR: </w:t>
            </w:r>
            <w:r w:rsidR="00685FDD" w:rsidRPr="00685FDD">
              <w:rPr>
                <w:lang w:val="en-US"/>
              </w:rPr>
              <w:t xml:space="preserve">the initial implementation of the system was completed in </w:t>
            </w:r>
            <w:r w:rsidRPr="00685FDD">
              <w:rPr>
                <w:lang w:val="en-US"/>
              </w:rPr>
              <w:t xml:space="preserve">2014, </w:t>
            </w:r>
            <w:r w:rsidR="00685FDD" w:rsidRPr="00685FDD">
              <w:rPr>
                <w:lang w:val="en-US"/>
              </w:rPr>
              <w:t>with the publication of Ordinance n</w:t>
            </w:r>
            <w:r w:rsidRPr="00685FDD">
              <w:rPr>
                <w:lang w:val="en-US"/>
              </w:rPr>
              <w:t xml:space="preserve">º 8/2014 </w:t>
            </w:r>
            <w:r w:rsidR="00685FDD" w:rsidRPr="00685FDD">
              <w:rPr>
                <w:lang w:val="en-US"/>
              </w:rPr>
              <w:t xml:space="preserve">and with the launch of the first public notices which already secured priority access </w:t>
            </w:r>
            <w:r w:rsidR="00685FDD">
              <w:rPr>
                <w:lang w:val="en-US"/>
              </w:rPr>
              <w:t xml:space="preserve">to federal resources to entities participating in the </w:t>
            </w:r>
            <w:r w:rsidRPr="00685FDD">
              <w:rPr>
                <w:lang w:val="en-US"/>
              </w:rPr>
              <w:t xml:space="preserve">SINAPIR. </w:t>
            </w:r>
            <w:r w:rsidR="00685FDD" w:rsidRPr="00685FDD">
              <w:rPr>
                <w:lang w:val="en-US"/>
              </w:rPr>
              <w:t xml:space="preserve">However, the implementation of the system will be an ongoing activity which will continue after December </w:t>
            </w:r>
            <w:r w:rsidRPr="00685FDD">
              <w:rPr>
                <w:lang w:val="en-US"/>
              </w:rPr>
              <w:t xml:space="preserve">2014, </w:t>
            </w:r>
            <w:r w:rsidR="00685FDD">
              <w:rPr>
                <w:lang w:val="en-US"/>
              </w:rPr>
              <w:t>as provided for in the commitment</w:t>
            </w:r>
            <w:r w:rsidRPr="00685FDD">
              <w:rPr>
                <w:lang w:val="en-US"/>
              </w:rPr>
              <w:t>.</w:t>
            </w:r>
          </w:p>
          <w:p w14:paraId="7F49E128" w14:textId="77777777" w:rsidR="00B97B49" w:rsidRPr="00F06BB4" w:rsidRDefault="00685FDD" w:rsidP="00B97B49">
            <w:pPr>
              <w:pStyle w:val="NormalWeb"/>
              <w:spacing w:before="0" w:line="276" w:lineRule="auto"/>
              <w:ind w:left="34"/>
              <w:jc w:val="both"/>
              <w:rPr>
                <w:rFonts w:cs="Calibri"/>
                <w:sz w:val="22"/>
                <w:szCs w:val="22"/>
                <w:lang w:val="en-US"/>
              </w:rPr>
            </w:pPr>
            <w:r w:rsidRPr="00685FDD">
              <w:rPr>
                <w:rFonts w:cs="Calibri"/>
                <w:sz w:val="22"/>
                <w:szCs w:val="22"/>
                <w:lang w:val="en-US"/>
              </w:rPr>
              <w:t>As for the results</w:t>
            </w:r>
            <w:r w:rsidR="00B97B49" w:rsidRPr="00685FDD">
              <w:rPr>
                <w:rFonts w:cs="Calibri"/>
                <w:sz w:val="22"/>
                <w:szCs w:val="22"/>
                <w:lang w:val="en-US"/>
              </w:rPr>
              <w:t xml:space="preserve">, </w:t>
            </w:r>
            <w:r w:rsidRPr="00685FDD">
              <w:rPr>
                <w:rFonts w:cs="Calibri"/>
                <w:sz w:val="22"/>
                <w:szCs w:val="22"/>
                <w:lang w:val="en-US"/>
              </w:rPr>
              <w:t>regarding participation in the SINAPIR, the</w:t>
            </w:r>
            <w:r w:rsidR="00B97B49" w:rsidRPr="00685FDD">
              <w:rPr>
                <w:rFonts w:cs="Calibri"/>
                <w:sz w:val="22"/>
                <w:szCs w:val="22"/>
                <w:lang w:val="en-US"/>
              </w:rPr>
              <w:t xml:space="preserve"> Seppir </w:t>
            </w:r>
            <w:r w:rsidRPr="00685FDD">
              <w:rPr>
                <w:rFonts w:cs="Calibri"/>
                <w:sz w:val="22"/>
                <w:szCs w:val="22"/>
                <w:lang w:val="en-US"/>
              </w:rPr>
              <w:t xml:space="preserve">has </w:t>
            </w:r>
            <w:r w:rsidRPr="00685FDD">
              <w:rPr>
                <w:rFonts w:cs="Calibri"/>
                <w:sz w:val="22"/>
                <w:szCs w:val="22"/>
                <w:lang w:val="en-US"/>
              </w:rPr>
              <w:lastRenderedPageBreak/>
              <w:t xml:space="preserve">received </w:t>
            </w:r>
            <w:r w:rsidR="00B97B49" w:rsidRPr="00685FDD">
              <w:rPr>
                <w:rFonts w:cs="Calibri"/>
                <w:sz w:val="22"/>
                <w:szCs w:val="22"/>
                <w:u w:val="single"/>
                <w:lang w:val="en-US"/>
              </w:rPr>
              <w:t xml:space="preserve">33 </w:t>
            </w:r>
            <w:r>
              <w:rPr>
                <w:rFonts w:cs="Calibri"/>
                <w:sz w:val="22"/>
                <w:szCs w:val="22"/>
                <w:u w:val="single"/>
                <w:lang w:val="en-US"/>
              </w:rPr>
              <w:t>requests</w:t>
            </w:r>
            <w:r w:rsidR="00B97B49" w:rsidRPr="00685FDD">
              <w:rPr>
                <w:rFonts w:cs="Calibri"/>
                <w:sz w:val="22"/>
                <w:szCs w:val="22"/>
                <w:lang w:val="en-US"/>
              </w:rPr>
              <w:t xml:space="preserve"> </w:t>
            </w:r>
            <w:r>
              <w:rPr>
                <w:rFonts w:cs="Calibri"/>
                <w:sz w:val="22"/>
                <w:szCs w:val="22"/>
                <w:lang w:val="en-US"/>
              </w:rPr>
              <w:t>for participation in the System</w:t>
            </w:r>
            <w:r w:rsidR="00B97B49" w:rsidRPr="00685FDD">
              <w:rPr>
                <w:rFonts w:cs="Calibri"/>
                <w:sz w:val="22"/>
                <w:szCs w:val="22"/>
                <w:lang w:val="en-US"/>
              </w:rPr>
              <w:t xml:space="preserve">. </w:t>
            </w:r>
            <w:r w:rsidRPr="00A44E12">
              <w:rPr>
                <w:rFonts w:cs="Calibri"/>
                <w:sz w:val="22"/>
                <w:szCs w:val="22"/>
                <w:lang w:val="en-US"/>
              </w:rPr>
              <w:t>Out of these</w:t>
            </w:r>
            <w:r w:rsidR="00B97B49" w:rsidRPr="00A44E12">
              <w:rPr>
                <w:rFonts w:cs="Calibri"/>
                <w:sz w:val="22"/>
                <w:szCs w:val="22"/>
                <w:lang w:val="en-US"/>
              </w:rPr>
              <w:t xml:space="preserve">, </w:t>
            </w:r>
            <w:r w:rsidR="00B97B49" w:rsidRPr="00A44E12">
              <w:rPr>
                <w:rFonts w:cs="Calibri"/>
                <w:sz w:val="22"/>
                <w:szCs w:val="22"/>
                <w:u w:val="single"/>
                <w:lang w:val="en-US"/>
              </w:rPr>
              <w:t xml:space="preserve">11 </w:t>
            </w:r>
            <w:r w:rsidRPr="00A44E12">
              <w:rPr>
                <w:rFonts w:cs="Calibri"/>
                <w:sz w:val="22"/>
                <w:szCs w:val="22"/>
                <w:u w:val="single"/>
                <w:lang w:val="en-US"/>
              </w:rPr>
              <w:t>have been published</w:t>
            </w:r>
            <w:r w:rsidR="00B97B49" w:rsidRPr="00A44E12">
              <w:rPr>
                <w:rFonts w:cs="Calibri"/>
                <w:sz w:val="22"/>
                <w:szCs w:val="22"/>
                <w:lang w:val="en-US"/>
              </w:rPr>
              <w:t xml:space="preserve"> </w:t>
            </w:r>
            <w:r w:rsidRPr="00A44E12">
              <w:rPr>
                <w:rFonts w:cs="Calibri"/>
                <w:sz w:val="22"/>
                <w:szCs w:val="22"/>
                <w:lang w:val="en-US"/>
              </w:rPr>
              <w:t xml:space="preserve">in </w:t>
            </w:r>
            <w:r w:rsidR="00862522" w:rsidRPr="00A44E12">
              <w:rPr>
                <w:rFonts w:cs="Calibri"/>
                <w:sz w:val="22"/>
                <w:szCs w:val="22"/>
                <w:lang w:val="en-US"/>
              </w:rPr>
              <w:t>the Brazil’s</w:t>
            </w:r>
            <w:r w:rsidRPr="00A44E12">
              <w:rPr>
                <w:rFonts w:cs="Calibri"/>
                <w:sz w:val="22"/>
                <w:szCs w:val="22"/>
                <w:lang w:val="en-US"/>
              </w:rPr>
              <w:t xml:space="preserve"> Official Gazette</w:t>
            </w:r>
            <w:r w:rsidR="00B97B49" w:rsidRPr="00A44E12">
              <w:rPr>
                <w:rFonts w:cs="Calibri"/>
                <w:sz w:val="22"/>
                <w:szCs w:val="22"/>
                <w:lang w:val="en-US"/>
              </w:rPr>
              <w:t xml:space="preserve">: </w:t>
            </w:r>
            <w:r w:rsidR="00141535" w:rsidRPr="00A44E12">
              <w:rPr>
                <w:rFonts w:cs="Calibri"/>
                <w:sz w:val="22"/>
                <w:szCs w:val="22"/>
                <w:lang w:val="en-US"/>
              </w:rPr>
              <w:t>five in the type Basic Management</w:t>
            </w:r>
            <w:r w:rsidR="00B97B49" w:rsidRPr="00A44E12">
              <w:rPr>
                <w:rFonts w:cs="Calibri"/>
                <w:sz w:val="22"/>
                <w:szCs w:val="22"/>
                <w:lang w:val="en-US"/>
              </w:rPr>
              <w:t xml:space="preserve"> – Nova Lima/MG, Araçatuba/SP,</w:t>
            </w:r>
            <w:r w:rsidR="00141535" w:rsidRPr="00A44E12">
              <w:rPr>
                <w:rFonts w:cs="Calibri"/>
                <w:sz w:val="22"/>
                <w:szCs w:val="22"/>
                <w:lang w:val="en-US"/>
              </w:rPr>
              <w:t xml:space="preserve"> Botucatu/SP, Caxias do Sul/RS and the</w:t>
            </w:r>
            <w:r w:rsidR="00B97B49" w:rsidRPr="00A44E12">
              <w:rPr>
                <w:rFonts w:cs="Calibri"/>
                <w:sz w:val="22"/>
                <w:szCs w:val="22"/>
                <w:lang w:val="en-US"/>
              </w:rPr>
              <w:t xml:space="preserve"> </w:t>
            </w:r>
            <w:r w:rsidR="00141535" w:rsidRPr="00A44E12">
              <w:rPr>
                <w:rFonts w:cs="Calibri"/>
                <w:sz w:val="22"/>
                <w:szCs w:val="22"/>
                <w:lang w:val="en-US"/>
              </w:rPr>
              <w:t>state of</w:t>
            </w:r>
            <w:r w:rsidR="00B97B49" w:rsidRPr="00A44E12">
              <w:rPr>
                <w:rFonts w:cs="Calibri"/>
                <w:sz w:val="22"/>
                <w:szCs w:val="22"/>
                <w:lang w:val="en-US"/>
              </w:rPr>
              <w:t xml:space="preserve"> Rio Grande do Sul; </w:t>
            </w:r>
            <w:r w:rsidR="00A44E12" w:rsidRPr="00A44E12">
              <w:rPr>
                <w:rFonts w:cs="Calibri"/>
                <w:sz w:val="22"/>
                <w:szCs w:val="22"/>
                <w:lang w:val="en-US"/>
              </w:rPr>
              <w:t>four in the type Intermediate Management</w:t>
            </w:r>
            <w:r w:rsidR="00B97B49" w:rsidRPr="00A44E12">
              <w:rPr>
                <w:rFonts w:cs="Calibri"/>
                <w:sz w:val="22"/>
                <w:szCs w:val="22"/>
                <w:lang w:val="en-US"/>
              </w:rPr>
              <w:t xml:space="preserve"> – Rio Branco/AC, Itajaí/SC, Porto Alegre/RS </w:t>
            </w:r>
            <w:r w:rsidR="00A44E12">
              <w:rPr>
                <w:rFonts w:cs="Calibri"/>
                <w:sz w:val="22"/>
                <w:szCs w:val="22"/>
                <w:lang w:val="en-US"/>
              </w:rPr>
              <w:t>and state of</w:t>
            </w:r>
            <w:r w:rsidR="00B97B49" w:rsidRPr="00A44E12">
              <w:rPr>
                <w:rFonts w:cs="Calibri"/>
                <w:sz w:val="22"/>
                <w:szCs w:val="22"/>
                <w:lang w:val="en-US"/>
              </w:rPr>
              <w:t xml:space="preserve"> Espírito Santo; </w:t>
            </w:r>
            <w:r w:rsidR="00A44E12">
              <w:rPr>
                <w:rFonts w:cs="Calibri"/>
                <w:sz w:val="22"/>
                <w:szCs w:val="22"/>
                <w:lang w:val="en-US"/>
              </w:rPr>
              <w:t xml:space="preserve">and two in the </w:t>
            </w:r>
            <w:r w:rsidR="00A44E12" w:rsidRPr="003C21CC">
              <w:rPr>
                <w:rFonts w:cs="Calibri"/>
                <w:sz w:val="22"/>
                <w:szCs w:val="22"/>
                <w:lang w:val="en-US"/>
              </w:rPr>
              <w:t>Full Management</w:t>
            </w:r>
            <w:r w:rsidR="00B97B49" w:rsidRPr="003C21CC">
              <w:rPr>
                <w:rFonts w:cs="Calibri"/>
                <w:sz w:val="22"/>
                <w:szCs w:val="22"/>
                <w:lang w:val="en-US"/>
              </w:rPr>
              <w:t xml:space="preserve"> </w:t>
            </w:r>
            <w:r w:rsidR="003C21CC" w:rsidRPr="003C21CC">
              <w:rPr>
                <w:rFonts w:cs="Calibri"/>
                <w:sz w:val="22"/>
                <w:szCs w:val="22"/>
                <w:lang w:val="en-US"/>
              </w:rPr>
              <w:t>type</w:t>
            </w:r>
            <w:r w:rsidR="003C21CC">
              <w:rPr>
                <w:rFonts w:cs="Calibri"/>
                <w:sz w:val="22"/>
                <w:szCs w:val="22"/>
                <w:lang w:val="en-US"/>
              </w:rPr>
              <w:t xml:space="preserve"> </w:t>
            </w:r>
            <w:r w:rsidR="00B97B49" w:rsidRPr="00A44E12">
              <w:rPr>
                <w:rFonts w:cs="Calibri"/>
                <w:sz w:val="22"/>
                <w:szCs w:val="22"/>
                <w:lang w:val="en-US"/>
              </w:rPr>
              <w:t xml:space="preserve">– Guarulhos/SP </w:t>
            </w:r>
            <w:r w:rsidR="00A44E12">
              <w:rPr>
                <w:rFonts w:cs="Calibri"/>
                <w:sz w:val="22"/>
                <w:szCs w:val="22"/>
                <w:lang w:val="en-US"/>
              </w:rPr>
              <w:t>and state of</w:t>
            </w:r>
            <w:r w:rsidR="00B97B49" w:rsidRPr="00A44E12">
              <w:rPr>
                <w:rFonts w:cs="Calibri"/>
                <w:sz w:val="22"/>
                <w:szCs w:val="22"/>
                <w:lang w:val="en-US"/>
              </w:rPr>
              <w:t xml:space="preserve"> Bahia. </w:t>
            </w:r>
            <w:r w:rsidR="00A44E12" w:rsidRPr="00F06BB4">
              <w:rPr>
                <w:rFonts w:cs="Calibri"/>
                <w:sz w:val="22"/>
                <w:szCs w:val="22"/>
                <w:lang w:val="en-US"/>
              </w:rPr>
              <w:t xml:space="preserve">The remaining requests for participation are still </w:t>
            </w:r>
            <w:r w:rsidR="00A44E12" w:rsidRPr="003C21CC">
              <w:rPr>
                <w:rFonts w:cs="Calibri"/>
                <w:sz w:val="22"/>
                <w:szCs w:val="22"/>
                <w:lang w:val="en-US"/>
              </w:rPr>
              <w:t>undergoing diligence</w:t>
            </w:r>
            <w:r w:rsidR="00B97B49" w:rsidRPr="003C21CC">
              <w:rPr>
                <w:rFonts w:cs="Calibri"/>
                <w:sz w:val="22"/>
                <w:szCs w:val="22"/>
                <w:lang w:val="en-US"/>
              </w:rPr>
              <w:t>.</w:t>
            </w:r>
          </w:p>
          <w:p w14:paraId="504FB7B0" w14:textId="77777777" w:rsidR="00B97B49" w:rsidRPr="00F94315" w:rsidRDefault="00A44E12" w:rsidP="00B97B49">
            <w:pPr>
              <w:pStyle w:val="NormalWeb"/>
              <w:spacing w:before="0" w:line="276" w:lineRule="auto"/>
              <w:ind w:left="34"/>
              <w:jc w:val="both"/>
              <w:rPr>
                <w:rFonts w:cs="Calibri"/>
                <w:sz w:val="22"/>
                <w:szCs w:val="22"/>
                <w:lang w:val="en-US"/>
              </w:rPr>
            </w:pPr>
            <w:r w:rsidRPr="00A44E12">
              <w:rPr>
                <w:rFonts w:cs="Calibri"/>
                <w:sz w:val="22"/>
                <w:szCs w:val="22"/>
                <w:lang w:val="en-US"/>
              </w:rPr>
              <w:t>In 2014, the</w:t>
            </w:r>
            <w:r w:rsidR="00B97B49" w:rsidRPr="00A44E12">
              <w:rPr>
                <w:rFonts w:cs="Calibri"/>
                <w:sz w:val="22"/>
                <w:szCs w:val="22"/>
                <w:lang w:val="en-US"/>
              </w:rPr>
              <w:t xml:space="preserve"> SEPPIR/PR </w:t>
            </w:r>
            <w:r w:rsidRPr="00A44E12">
              <w:rPr>
                <w:rFonts w:cs="Calibri"/>
                <w:sz w:val="22"/>
                <w:szCs w:val="22"/>
                <w:lang w:val="en-US"/>
              </w:rPr>
              <w:t xml:space="preserve">launched Public Call </w:t>
            </w:r>
            <w:r w:rsidR="00B97B49" w:rsidRPr="00A44E12">
              <w:rPr>
                <w:rFonts w:cs="Calibri"/>
                <w:sz w:val="22"/>
                <w:szCs w:val="22"/>
                <w:lang w:val="en-US"/>
              </w:rPr>
              <w:t xml:space="preserve">nº 01 </w:t>
            </w:r>
            <w:r w:rsidRPr="00A44E12">
              <w:rPr>
                <w:rFonts w:cs="Calibri"/>
                <w:sz w:val="22"/>
                <w:szCs w:val="22"/>
                <w:lang w:val="en-US"/>
              </w:rPr>
              <w:t xml:space="preserve">aiming to support States, the DF and Municipalities in the implementation of the </w:t>
            </w:r>
            <w:r w:rsidR="00B97B49" w:rsidRPr="00A44E12">
              <w:rPr>
                <w:rFonts w:cs="Calibri"/>
                <w:sz w:val="22"/>
                <w:szCs w:val="22"/>
                <w:lang w:val="en-US"/>
              </w:rPr>
              <w:t xml:space="preserve">SINAPIR. </w:t>
            </w:r>
            <w:r w:rsidRPr="00A44E12">
              <w:rPr>
                <w:rFonts w:cs="Calibri"/>
                <w:sz w:val="22"/>
                <w:szCs w:val="22"/>
                <w:lang w:val="en-US"/>
              </w:rPr>
              <w:t>The subnational entities submitted</w:t>
            </w:r>
            <w:r w:rsidR="00B97B49" w:rsidRPr="00A44E12">
              <w:rPr>
                <w:rFonts w:cs="Calibri"/>
                <w:sz w:val="22"/>
                <w:szCs w:val="22"/>
                <w:lang w:val="en-US"/>
              </w:rPr>
              <w:t xml:space="preserve"> 80 </w:t>
            </w:r>
            <w:r w:rsidRPr="00A44E12">
              <w:rPr>
                <w:rFonts w:cs="Calibri"/>
                <w:sz w:val="22"/>
                <w:szCs w:val="22"/>
                <w:lang w:val="en-US"/>
              </w:rPr>
              <w:t>proposals for structuring or strengthening bodies, councils and ombudsman units for the promotion of racial equality, 34 of which were qualified</w:t>
            </w:r>
            <w:r w:rsidR="00B97B49" w:rsidRPr="00A44E12">
              <w:rPr>
                <w:rFonts w:cs="Calibri"/>
                <w:sz w:val="22"/>
                <w:szCs w:val="22"/>
                <w:lang w:val="en-US"/>
              </w:rPr>
              <w:t xml:space="preserve">. </w:t>
            </w:r>
            <w:r w:rsidR="00F94315" w:rsidRPr="00F06BB4">
              <w:rPr>
                <w:rFonts w:cs="Calibri"/>
                <w:sz w:val="22"/>
                <w:szCs w:val="22"/>
                <w:lang w:val="en-US"/>
              </w:rPr>
              <w:t>Seven of them were converted into agreements</w:t>
            </w:r>
            <w:r w:rsidR="00B97B49" w:rsidRPr="00F06BB4">
              <w:rPr>
                <w:rFonts w:cs="Calibri"/>
                <w:sz w:val="22"/>
                <w:szCs w:val="22"/>
                <w:lang w:val="en-US"/>
              </w:rPr>
              <w:t xml:space="preserve">. </w:t>
            </w:r>
            <w:r w:rsidR="00F94315" w:rsidRPr="00F94315">
              <w:rPr>
                <w:rFonts w:cs="Calibri"/>
                <w:sz w:val="22"/>
                <w:szCs w:val="22"/>
                <w:lang w:val="en-US"/>
              </w:rPr>
              <w:t>Meeting the requirements for acceptance of the proposals and tax good standing are necessary for the grant of the resources, which also</w:t>
            </w:r>
            <w:r w:rsidR="00F94315">
              <w:rPr>
                <w:rFonts w:cs="Calibri"/>
                <w:sz w:val="22"/>
                <w:szCs w:val="22"/>
                <w:lang w:val="en-US"/>
              </w:rPr>
              <w:t xml:space="preserve"> follows a classification order in the Public Call</w:t>
            </w:r>
            <w:r w:rsidR="00B97B49" w:rsidRPr="00F94315">
              <w:rPr>
                <w:rFonts w:cs="Calibri"/>
                <w:sz w:val="22"/>
                <w:szCs w:val="22"/>
                <w:lang w:val="en-US"/>
              </w:rPr>
              <w:t>.</w:t>
            </w:r>
          </w:p>
          <w:p w14:paraId="1D46B408" w14:textId="77777777" w:rsidR="00B97B49" w:rsidRPr="00F94315" w:rsidRDefault="00F94315" w:rsidP="00B97B49">
            <w:pPr>
              <w:pStyle w:val="NormalWeb"/>
              <w:spacing w:before="0" w:line="276" w:lineRule="auto"/>
              <w:ind w:left="34"/>
              <w:jc w:val="both"/>
              <w:rPr>
                <w:rFonts w:cs="Calibri"/>
                <w:sz w:val="22"/>
                <w:szCs w:val="22"/>
                <w:lang w:val="en-US"/>
              </w:rPr>
            </w:pPr>
            <w:r w:rsidRPr="00F94315">
              <w:rPr>
                <w:rFonts w:cs="Calibri"/>
                <w:sz w:val="22"/>
                <w:szCs w:val="22"/>
                <w:lang w:val="en-US"/>
              </w:rPr>
              <w:t xml:space="preserve">As for the commitment, some of the targets established for participation in the </w:t>
            </w:r>
            <w:r w:rsidR="00B97B49" w:rsidRPr="00F94315">
              <w:rPr>
                <w:rFonts w:cs="Calibri"/>
                <w:sz w:val="22"/>
                <w:szCs w:val="22"/>
                <w:lang w:val="en-US"/>
              </w:rPr>
              <w:t xml:space="preserve">SINAPIR </w:t>
            </w:r>
            <w:r>
              <w:rPr>
                <w:rFonts w:cs="Calibri"/>
                <w:sz w:val="22"/>
                <w:szCs w:val="22"/>
                <w:lang w:val="en-US"/>
              </w:rPr>
              <w:t>have not yet been met</w:t>
            </w:r>
            <w:r w:rsidRPr="00F94315">
              <w:rPr>
                <w:rFonts w:cs="Calibri"/>
                <w:sz w:val="22"/>
                <w:szCs w:val="22"/>
                <w:lang w:val="en-US"/>
              </w:rPr>
              <w:t xml:space="preserve">, as the process </w:t>
            </w:r>
            <w:r>
              <w:rPr>
                <w:rFonts w:cs="Calibri"/>
                <w:sz w:val="22"/>
                <w:szCs w:val="22"/>
                <w:lang w:val="en-US"/>
              </w:rPr>
              <w:t xml:space="preserve">for participation </w:t>
            </w:r>
            <w:r w:rsidRPr="00F94315">
              <w:rPr>
                <w:rFonts w:cs="Calibri"/>
                <w:sz w:val="22"/>
                <w:szCs w:val="22"/>
                <w:lang w:val="en-US"/>
              </w:rPr>
              <w:t>involves meeting some requirements that demonstrate the institutionalization of the policy for promotion of racial equality in municipalities</w:t>
            </w:r>
            <w:r w:rsidR="00B97B49" w:rsidRPr="00F94315">
              <w:rPr>
                <w:rFonts w:cs="Calibri"/>
                <w:sz w:val="22"/>
                <w:szCs w:val="22"/>
                <w:lang w:val="en-US"/>
              </w:rPr>
              <w:t xml:space="preserve">. </w:t>
            </w:r>
            <w:r w:rsidRPr="00F94315">
              <w:rPr>
                <w:rFonts w:cs="Calibri"/>
                <w:sz w:val="22"/>
                <w:szCs w:val="22"/>
                <w:lang w:val="en-US"/>
              </w:rPr>
              <w:t xml:space="preserve">Anyway, new strategies have been developed and are projected to be implemented as from </w:t>
            </w:r>
            <w:r w:rsidR="00B97B49" w:rsidRPr="00F94315">
              <w:rPr>
                <w:rFonts w:cs="Calibri"/>
                <w:sz w:val="22"/>
                <w:szCs w:val="22"/>
                <w:lang w:val="en-US"/>
              </w:rPr>
              <w:t xml:space="preserve">2015, </w:t>
            </w:r>
            <w:r w:rsidRPr="00F94315">
              <w:rPr>
                <w:rFonts w:cs="Calibri"/>
                <w:sz w:val="22"/>
                <w:szCs w:val="22"/>
                <w:lang w:val="en-US"/>
              </w:rPr>
              <w:t xml:space="preserve">focusing specifically on </w:t>
            </w:r>
            <w:r>
              <w:rPr>
                <w:rFonts w:cs="Calibri"/>
                <w:sz w:val="22"/>
                <w:szCs w:val="22"/>
                <w:lang w:val="en-US"/>
              </w:rPr>
              <w:t>increasing the</w:t>
            </w:r>
            <w:r w:rsidRPr="00F94315">
              <w:rPr>
                <w:rFonts w:cs="Calibri"/>
                <w:sz w:val="22"/>
                <w:szCs w:val="22"/>
                <w:lang w:val="en-US"/>
              </w:rPr>
              <w:t xml:space="preserve"> participation of federative entities in the </w:t>
            </w:r>
            <w:r w:rsidR="00B97B49" w:rsidRPr="00F94315">
              <w:rPr>
                <w:rFonts w:cs="Calibri"/>
                <w:sz w:val="22"/>
                <w:szCs w:val="22"/>
                <w:lang w:val="en-US"/>
              </w:rPr>
              <w:t xml:space="preserve">SINAPIR. </w:t>
            </w:r>
          </w:p>
          <w:p w14:paraId="3C754942" w14:textId="77777777" w:rsidR="000B6B09" w:rsidRPr="00DE517E" w:rsidRDefault="00C73E3E" w:rsidP="00C73E3E">
            <w:pPr>
              <w:spacing w:after="0"/>
              <w:jc w:val="both"/>
              <w:rPr>
                <w:rStyle w:val="TEXTOChar"/>
                <w:rFonts w:eastAsia="Times New Roman"/>
                <w:b/>
                <w:bCs/>
                <w:color w:val="000000"/>
                <w:sz w:val="22"/>
                <w:szCs w:val="22"/>
                <w:lang w:val="en-US" w:eastAsia="pt-BR"/>
              </w:rPr>
            </w:pPr>
            <w:r>
              <w:rPr>
                <w:lang w:val="en-US"/>
              </w:rPr>
              <w:t xml:space="preserve">The fact that the </w:t>
            </w:r>
            <w:r w:rsidR="00DE517E" w:rsidRPr="00DE517E">
              <w:rPr>
                <w:lang w:val="en-US"/>
              </w:rPr>
              <w:t xml:space="preserve">targets </w:t>
            </w:r>
            <w:r>
              <w:rPr>
                <w:lang w:val="en-US"/>
              </w:rPr>
              <w:t xml:space="preserve">were not met </w:t>
            </w:r>
            <w:r w:rsidR="00DE517E" w:rsidRPr="00DE517E">
              <w:rPr>
                <w:lang w:val="en-US"/>
              </w:rPr>
              <w:t xml:space="preserve">in 2014 is not a concern at the moment, considering that the federative entities that have not yet integrated the </w:t>
            </w:r>
            <w:r w:rsidR="00DE517E">
              <w:rPr>
                <w:lang w:val="en-US"/>
              </w:rPr>
              <w:t>SINAPIR</w:t>
            </w:r>
            <w:r w:rsidR="00DE517E" w:rsidRPr="00DE517E">
              <w:rPr>
                <w:lang w:val="en-US"/>
              </w:rPr>
              <w:t xml:space="preserve"> are preparing for it</w:t>
            </w:r>
            <w:r w:rsidR="00B97B49" w:rsidRPr="00DE517E">
              <w:rPr>
                <w:lang w:val="en-US"/>
              </w:rPr>
              <w:t xml:space="preserve">. </w:t>
            </w:r>
            <w:r w:rsidR="00DE517E" w:rsidRPr="00DE517E">
              <w:rPr>
                <w:lang w:val="en-US"/>
              </w:rPr>
              <w:t>Mo</w:t>
            </w:r>
            <w:r w:rsidR="00DE517E">
              <w:rPr>
                <w:lang w:val="en-US"/>
              </w:rPr>
              <w:t>st</w:t>
            </w:r>
            <w:r w:rsidR="00DE517E" w:rsidRPr="00DE517E">
              <w:rPr>
                <w:lang w:val="en-US"/>
              </w:rPr>
              <w:t xml:space="preserve"> importantly, they understand the </w:t>
            </w:r>
            <w:r w:rsidR="00DE517E">
              <w:rPr>
                <w:lang w:val="en-US"/>
              </w:rPr>
              <w:t xml:space="preserve">utmost </w:t>
            </w:r>
            <w:r w:rsidR="00DE517E" w:rsidRPr="00DE517E">
              <w:rPr>
                <w:lang w:val="en-US"/>
              </w:rPr>
              <w:t xml:space="preserve">importance the system </w:t>
            </w:r>
            <w:r w:rsidR="00DE517E">
              <w:rPr>
                <w:lang w:val="en-US"/>
              </w:rPr>
              <w:t>holds for</w:t>
            </w:r>
            <w:r w:rsidR="00DE517E" w:rsidRPr="00DE517E">
              <w:rPr>
                <w:lang w:val="en-US"/>
              </w:rPr>
              <w:t xml:space="preserve"> the effectiveness of the policy </w:t>
            </w:r>
            <w:r>
              <w:rPr>
                <w:lang w:val="en-US"/>
              </w:rPr>
              <w:t>for</w:t>
            </w:r>
            <w:r w:rsidR="00DE517E" w:rsidRPr="00DE517E">
              <w:rPr>
                <w:lang w:val="en-US"/>
              </w:rPr>
              <w:t xml:space="preserve"> promotion of racial equality and for coping with racism across Brazil.</w:t>
            </w:r>
          </w:p>
        </w:tc>
      </w:tr>
      <w:tr w:rsidR="005F607F" w:rsidRPr="002340B0" w14:paraId="76DC97E9" w14:textId="77777777" w:rsidTr="0085386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41975" w14:textId="77777777" w:rsidR="005F607F" w:rsidRPr="00F94315" w:rsidRDefault="00F94315" w:rsidP="00E64A72">
            <w:pPr>
              <w:spacing w:after="0"/>
              <w:rPr>
                <w:rStyle w:val="TEXTOChar"/>
                <w:rFonts w:asciiTheme="minorHAnsi" w:eastAsiaTheme="minorHAnsi" w:hAnsiTheme="minorHAnsi" w:cstheme="minorHAnsi"/>
                <w:b/>
                <w:sz w:val="20"/>
              </w:rPr>
            </w:pPr>
            <w:r w:rsidRPr="00F94315">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5BE18C9F" w14:textId="77777777" w:rsidR="005F607F" w:rsidRPr="00F94315" w:rsidRDefault="00017A4E" w:rsidP="00F94315">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F94315" w:rsidRPr="00F94315">
              <w:rPr>
                <w:rStyle w:val="TEXTOChar"/>
                <w:rFonts w:asciiTheme="minorHAnsi" w:hAnsiTheme="minorHAnsi" w:cstheme="minorHAnsi"/>
                <w:b/>
                <w:sz w:val="22"/>
                <w:szCs w:val="22"/>
              </w:rPr>
              <w:t xml:space="preserve"> </w:t>
            </w:r>
            <w:r w:rsidR="006772FC" w:rsidRPr="00F94315">
              <w:rPr>
                <w:rStyle w:val="TEXTOChar"/>
                <w:rFonts w:asciiTheme="minorHAnsi" w:hAnsiTheme="minorHAnsi" w:cstheme="minorHAnsi"/>
                <w:b/>
                <w:sz w:val="22"/>
                <w:szCs w:val="22"/>
              </w:rPr>
              <w:t>De</w:t>
            </w:r>
            <w:r w:rsidR="00F94315" w:rsidRPr="00F94315">
              <w:rPr>
                <w:rStyle w:val="TEXTOChar"/>
                <w:rFonts w:asciiTheme="minorHAnsi" w:hAnsiTheme="minorHAnsi" w:cstheme="minorHAnsi"/>
                <w:b/>
                <w:sz w:val="22"/>
                <w:szCs w:val="22"/>
              </w:rPr>
              <w:t>cember</w:t>
            </w:r>
            <w:r w:rsidR="006772FC" w:rsidRPr="00F94315">
              <w:rPr>
                <w:rStyle w:val="TEXTOChar"/>
                <w:rFonts w:asciiTheme="minorHAnsi" w:hAnsiTheme="minorHAnsi" w:cstheme="minorHAnsi"/>
                <w:b/>
                <w:sz w:val="22"/>
                <w:szCs w:val="22"/>
              </w:rPr>
              <w:t>/2014</w:t>
            </w:r>
          </w:p>
        </w:tc>
      </w:tr>
    </w:tbl>
    <w:p w14:paraId="07BCB1EB" w14:textId="77777777" w:rsidR="00853869" w:rsidRPr="002340B0" w:rsidRDefault="00853869" w:rsidP="00E64A72">
      <w:pPr>
        <w:spacing w:before="240"/>
        <w:jc w:val="both"/>
        <w:rPr>
          <w:rFonts w:asciiTheme="minorHAnsi" w:hAnsiTheme="minorHAnsi" w:cstheme="minorHAnsi"/>
          <w:highlight w:val="green"/>
        </w:rPr>
      </w:pPr>
    </w:p>
    <w:p w14:paraId="6D0249FA" w14:textId="77777777" w:rsidR="00853869" w:rsidRPr="002340B0" w:rsidRDefault="00853869" w:rsidP="00E64A72">
      <w:pPr>
        <w:autoSpaceDE/>
        <w:autoSpaceDN/>
        <w:spacing w:after="0"/>
        <w:rPr>
          <w:rFonts w:asciiTheme="minorHAnsi" w:hAnsiTheme="minorHAnsi" w:cstheme="minorHAnsi"/>
          <w:highlight w:val="green"/>
        </w:rPr>
      </w:pPr>
      <w:r w:rsidRPr="002340B0">
        <w:rPr>
          <w:rFonts w:asciiTheme="minorHAnsi" w:hAnsiTheme="minorHAnsi" w:cstheme="minorHAnsi"/>
          <w:highlight w:val="green"/>
        </w:rPr>
        <w:br w:type="page"/>
      </w:r>
    </w:p>
    <w:tbl>
      <w:tblPr>
        <w:tblStyle w:val="Tabelacomgrade"/>
        <w:tblW w:w="0" w:type="auto"/>
        <w:tblLook w:val="04A0" w:firstRow="1" w:lastRow="0" w:firstColumn="1" w:lastColumn="0" w:noHBand="0" w:noVBand="1"/>
      </w:tblPr>
      <w:tblGrid>
        <w:gridCol w:w="1951"/>
        <w:gridCol w:w="6769"/>
      </w:tblGrid>
      <w:tr w:rsidR="005F607F" w:rsidRPr="00652701" w14:paraId="3644B4CB"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CF236" w14:textId="77777777" w:rsidR="005F607F" w:rsidRPr="00E76667" w:rsidRDefault="006772FC" w:rsidP="00E64A72">
            <w:pPr>
              <w:pStyle w:val="Ttulo3"/>
              <w:rPr>
                <w:rStyle w:val="TEXTOChar"/>
                <w:rFonts w:cstheme="minorHAnsi"/>
                <w:lang w:val="en-US"/>
              </w:rPr>
            </w:pPr>
            <w:bookmarkStart w:id="134" w:name="_Compromisso:_(3.7)_APERFEIÇOAMENTO"/>
            <w:bookmarkStart w:id="135" w:name="_Toc416964212"/>
            <w:bookmarkStart w:id="136" w:name="TRESPONTOSETE"/>
            <w:bookmarkEnd w:id="134"/>
            <w:r w:rsidRPr="00E76667">
              <w:rPr>
                <w:u w:val="single"/>
                <w:lang w:val="en-US"/>
              </w:rPr>
              <w:lastRenderedPageBreak/>
              <w:t>Compromisso:</w:t>
            </w:r>
            <w:r w:rsidRPr="00E76667">
              <w:rPr>
                <w:lang w:val="en-US"/>
              </w:rPr>
              <w:t xml:space="preserve"> (3.7) </w:t>
            </w:r>
            <w:bookmarkEnd w:id="135"/>
            <w:r w:rsidR="00E76667">
              <w:rPr>
                <w:lang w:val="en-US"/>
              </w:rPr>
              <w:t>I</w:t>
            </w:r>
            <w:r w:rsidR="00E76667" w:rsidRPr="00E76667">
              <w:rPr>
                <w:lang w:val="en-US"/>
              </w:rPr>
              <w:t>MPROVEMENT OF MECHANISMS FOR SOCIAL PARTICIPATION IN PUBLIC POLICY FORMATION</w:t>
            </w:r>
            <w:bookmarkEnd w:id="136"/>
          </w:p>
        </w:tc>
      </w:tr>
      <w:tr w:rsidR="005F607F" w:rsidRPr="00652701" w14:paraId="6896444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8ABE9" w14:textId="77777777" w:rsidR="005F607F" w:rsidRPr="00E76667" w:rsidRDefault="0074514D" w:rsidP="00983E44">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747CD29" w14:textId="77777777" w:rsidR="005F607F" w:rsidRPr="008F297D" w:rsidRDefault="008F297D" w:rsidP="008F297D">
            <w:pPr>
              <w:spacing w:after="0"/>
              <w:jc w:val="both"/>
              <w:rPr>
                <w:rStyle w:val="TEXTOChar"/>
                <w:rFonts w:asciiTheme="minorHAnsi" w:eastAsiaTheme="minorHAnsi" w:hAnsiTheme="minorHAnsi" w:cstheme="minorHAnsi"/>
                <w:b/>
                <w:lang w:val="en-US"/>
              </w:rPr>
            </w:pPr>
            <w:r w:rsidRPr="008F297D">
              <w:rPr>
                <w:rStyle w:val="TEXTOChar"/>
                <w:rFonts w:asciiTheme="minorHAnsi" w:hAnsiTheme="minorHAnsi" w:cstheme="minorHAnsi"/>
                <w:sz w:val="22"/>
                <w:szCs w:val="22"/>
                <w:lang w:val="en-US"/>
              </w:rPr>
              <w:t>General Secretariat of the Presidency of the Republic</w:t>
            </w:r>
            <w:r w:rsidR="006772FC" w:rsidRPr="008F297D">
              <w:rPr>
                <w:rStyle w:val="TEXTOChar"/>
                <w:rFonts w:asciiTheme="minorHAnsi" w:hAnsiTheme="minorHAnsi" w:cstheme="minorHAnsi"/>
                <w:sz w:val="22"/>
                <w:szCs w:val="22"/>
                <w:lang w:val="en-US"/>
              </w:rPr>
              <w:t xml:space="preserve"> </w:t>
            </w:r>
          </w:p>
        </w:tc>
      </w:tr>
      <w:tr w:rsidR="005F607F" w:rsidRPr="00E76667" w14:paraId="14D136F9"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C571D0" w14:textId="77777777" w:rsidR="005F607F" w:rsidRPr="00E76667" w:rsidRDefault="00E76667"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1CAC309A" w14:textId="77777777" w:rsidR="005F607F" w:rsidRPr="00E76667" w:rsidRDefault="006C3DCC" w:rsidP="00E64A72">
            <w:pPr>
              <w:spacing w:after="0"/>
              <w:rPr>
                <w:rStyle w:val="TEXTOChar"/>
                <w:rFonts w:asciiTheme="minorHAnsi" w:eastAsiaTheme="minorHAnsi" w:hAnsiTheme="minorHAnsi" w:cstheme="minorHAnsi"/>
                <w:b/>
              </w:rPr>
            </w:pPr>
            <w:r w:rsidRPr="00E76667">
              <w:t>Pedro de Carvalho Pontual</w:t>
            </w:r>
          </w:p>
        </w:tc>
      </w:tr>
      <w:tr w:rsidR="005F607F" w:rsidRPr="00652701" w14:paraId="5BC9CF7E"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6BCAF" w14:textId="77777777" w:rsidR="005F607F" w:rsidRPr="00E76667" w:rsidRDefault="0074514D" w:rsidP="00E76667">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03F15155" w14:textId="77777777" w:rsidR="005F607F" w:rsidRPr="008F297D" w:rsidRDefault="008F297D" w:rsidP="00E64A72">
            <w:pPr>
              <w:spacing w:after="0"/>
              <w:jc w:val="both"/>
              <w:rPr>
                <w:rStyle w:val="TEXTOChar"/>
                <w:rFonts w:asciiTheme="minorHAnsi" w:eastAsiaTheme="minorHAnsi" w:hAnsiTheme="minorHAnsi" w:cstheme="minorHAnsi"/>
                <w:b/>
                <w:lang w:val="en-US"/>
              </w:rPr>
            </w:pPr>
            <w:r w:rsidRPr="008F297D">
              <w:rPr>
                <w:lang w:val="en-US"/>
              </w:rPr>
              <w:t>National Secretariat of Social Articulation</w:t>
            </w:r>
          </w:p>
        </w:tc>
      </w:tr>
      <w:tr w:rsidR="005F607F" w:rsidRPr="00E76667" w14:paraId="29E8B0DE"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29F5A7" w14:textId="77777777" w:rsidR="005F607F" w:rsidRPr="00E76667" w:rsidRDefault="005F607F" w:rsidP="00E76667">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CC2028D" w14:textId="77777777" w:rsidR="005F607F" w:rsidRPr="00E76667" w:rsidRDefault="006C3DCC" w:rsidP="00E64A72">
            <w:pPr>
              <w:spacing w:after="0"/>
              <w:jc w:val="both"/>
              <w:rPr>
                <w:rStyle w:val="TEXTOChar"/>
                <w:rFonts w:asciiTheme="minorHAnsi" w:eastAsiaTheme="minorHAnsi" w:hAnsiTheme="minorHAnsi" w:cstheme="minorHAnsi"/>
                <w:b/>
              </w:rPr>
            </w:pPr>
            <w:r w:rsidRPr="00E76667">
              <w:t>Pedro.pontual@presidencia.gov.br</w:t>
            </w:r>
          </w:p>
        </w:tc>
      </w:tr>
      <w:tr w:rsidR="005F607F" w:rsidRPr="00E76667" w14:paraId="38ABB98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5FFBA" w14:textId="77777777" w:rsidR="005F607F" w:rsidRPr="00E76667" w:rsidRDefault="0074514D" w:rsidP="00E76667">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2C05C8F" w14:textId="77777777" w:rsidR="005F607F" w:rsidRPr="00E76667" w:rsidRDefault="006C3DCC" w:rsidP="00E64A72">
            <w:pPr>
              <w:spacing w:after="0"/>
              <w:jc w:val="both"/>
              <w:rPr>
                <w:rStyle w:val="TEXTOChar"/>
                <w:rFonts w:asciiTheme="minorHAnsi" w:eastAsiaTheme="minorHAnsi" w:hAnsiTheme="minorHAnsi" w:cstheme="minorHAnsi"/>
                <w:b/>
              </w:rPr>
            </w:pPr>
            <w:r w:rsidRPr="00E76667">
              <w:t>(61) 3411-3328</w:t>
            </w:r>
          </w:p>
        </w:tc>
      </w:tr>
      <w:tr w:rsidR="005F607F" w:rsidRPr="00652701" w14:paraId="3067DEC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A7419" w14:textId="77777777" w:rsidR="005F607F" w:rsidRPr="00E76667" w:rsidRDefault="005F607F" w:rsidP="00E76667">
            <w:pPr>
              <w:spacing w:after="0"/>
              <w:rPr>
                <w:rStyle w:val="TEXTOChar"/>
                <w:rFonts w:asciiTheme="minorHAnsi" w:hAnsiTheme="minorHAnsi" w:cstheme="minorHAnsi"/>
                <w:b/>
                <w:sz w:val="20"/>
                <w:lang w:val="en-US"/>
              </w:rPr>
            </w:pPr>
            <w:r w:rsidRPr="00E76667">
              <w:rPr>
                <w:rStyle w:val="TEXTOChar"/>
                <w:rFonts w:asciiTheme="minorHAnsi" w:hAnsiTheme="minorHAnsi" w:cstheme="minorHAnsi"/>
                <w:b/>
                <w:sz w:val="20"/>
                <w:lang w:val="en-US"/>
              </w:rPr>
              <w:t>Obje</w:t>
            </w:r>
            <w:r w:rsidR="00E76667" w:rsidRPr="00E76667">
              <w:rPr>
                <w:rStyle w:val="TEXTOChar"/>
                <w:rFonts w:asciiTheme="minorHAnsi" w:hAnsiTheme="minorHAnsi" w:cstheme="minorHAnsi"/>
                <w:b/>
                <w:sz w:val="20"/>
                <w:lang w:val="en-US"/>
              </w:rPr>
              <w:t>ctive</w:t>
            </w:r>
            <w:r w:rsidRPr="00E76667">
              <w:rPr>
                <w:rStyle w:val="TEXTOChar"/>
                <w:rFonts w:asciiTheme="minorHAnsi" w:hAnsiTheme="minorHAnsi" w:cstheme="minorHAnsi"/>
                <w:b/>
                <w:sz w:val="20"/>
                <w:lang w:val="en-US"/>
              </w:rPr>
              <w:t xml:space="preserve">(s) </w:t>
            </w:r>
            <w:r w:rsidR="00E76667" w:rsidRPr="00E76667">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5944B20E" w14:textId="77777777" w:rsidR="006C3DCC" w:rsidRPr="008F297D" w:rsidRDefault="008F297D" w:rsidP="00E64A72">
            <w:pPr>
              <w:pStyle w:val="PargrafodaLista"/>
              <w:numPr>
                <w:ilvl w:val="0"/>
                <w:numId w:val="19"/>
              </w:numPr>
              <w:tabs>
                <w:tab w:val="left" w:pos="176"/>
              </w:tabs>
              <w:spacing w:after="0"/>
              <w:ind w:left="34" w:hanging="1"/>
              <w:jc w:val="both"/>
              <w:rPr>
                <w:lang w:val="en-US"/>
              </w:rPr>
            </w:pPr>
            <w:r w:rsidRPr="008F297D">
              <w:rPr>
                <w:lang w:val="en-US"/>
              </w:rPr>
              <w:t xml:space="preserve">To </w:t>
            </w:r>
            <w:r>
              <w:rPr>
                <w:lang w:val="en-US"/>
              </w:rPr>
              <w:t>improve and enhance</w:t>
            </w:r>
            <w:r w:rsidRPr="008F297D">
              <w:rPr>
                <w:lang w:val="en-US"/>
              </w:rPr>
              <w:t xml:space="preserve"> mechanisms </w:t>
            </w:r>
            <w:r>
              <w:rPr>
                <w:lang w:val="en-US"/>
              </w:rPr>
              <w:t>for</w:t>
            </w:r>
            <w:r w:rsidRPr="008F297D">
              <w:rPr>
                <w:lang w:val="en-US"/>
              </w:rPr>
              <w:t xml:space="preserve"> participation in a way that social participation becomes a tool for democracy</w:t>
            </w:r>
            <w:r w:rsidR="005F392C">
              <w:rPr>
                <w:lang w:val="en-US"/>
              </w:rPr>
              <w:t xml:space="preserve"> enhancement</w:t>
            </w:r>
            <w:r w:rsidRPr="008F297D">
              <w:rPr>
                <w:lang w:val="en-US"/>
              </w:rPr>
              <w:t xml:space="preserve">, </w:t>
            </w:r>
            <w:r w:rsidR="005F392C">
              <w:rPr>
                <w:lang w:val="en-US"/>
              </w:rPr>
              <w:t xml:space="preserve"> for </w:t>
            </w:r>
            <w:r w:rsidRPr="008F297D">
              <w:rPr>
                <w:lang w:val="en-US"/>
              </w:rPr>
              <w:t xml:space="preserve">a government policy and </w:t>
            </w:r>
            <w:r w:rsidR="005F392C">
              <w:rPr>
                <w:lang w:val="en-US"/>
              </w:rPr>
              <w:t xml:space="preserve">for </w:t>
            </w:r>
            <w:r w:rsidRPr="008F297D">
              <w:rPr>
                <w:lang w:val="en-US"/>
              </w:rPr>
              <w:t xml:space="preserve">a means of </w:t>
            </w:r>
            <w:r>
              <w:rPr>
                <w:lang w:val="en-US"/>
              </w:rPr>
              <w:t>governing</w:t>
            </w:r>
            <w:r w:rsidR="006C3DCC" w:rsidRPr="008F297D">
              <w:rPr>
                <w:lang w:val="en-US"/>
              </w:rPr>
              <w:t xml:space="preserve">; </w:t>
            </w:r>
          </w:p>
          <w:p w14:paraId="3B6FAE29" w14:textId="77777777" w:rsidR="006C3DCC" w:rsidRPr="008F297D" w:rsidRDefault="008F297D" w:rsidP="00E64A72">
            <w:pPr>
              <w:pStyle w:val="PargrafodaLista"/>
              <w:numPr>
                <w:ilvl w:val="0"/>
                <w:numId w:val="19"/>
              </w:numPr>
              <w:tabs>
                <w:tab w:val="left" w:pos="176"/>
              </w:tabs>
              <w:spacing w:after="0"/>
              <w:ind w:left="34" w:hanging="1"/>
              <w:jc w:val="both"/>
              <w:rPr>
                <w:rFonts w:asciiTheme="minorHAnsi" w:eastAsia="Calibri" w:hAnsiTheme="minorHAnsi" w:cstheme="minorHAnsi"/>
                <w:sz w:val="24"/>
                <w:szCs w:val="24"/>
                <w:lang w:val="en-US" w:eastAsia="ar-SA"/>
              </w:rPr>
            </w:pPr>
            <w:r w:rsidRPr="008F297D">
              <w:rPr>
                <w:lang w:val="en-US"/>
              </w:rPr>
              <w:t xml:space="preserve">To encourage </w:t>
            </w:r>
            <w:r>
              <w:rPr>
                <w:lang w:val="en-US"/>
              </w:rPr>
              <w:t>a</w:t>
            </w:r>
            <w:r w:rsidRPr="008F297D">
              <w:rPr>
                <w:lang w:val="en-US"/>
              </w:rPr>
              <w:t xml:space="preserve"> social participation culture</w:t>
            </w:r>
            <w:r w:rsidR="006C3DCC" w:rsidRPr="008F297D">
              <w:rPr>
                <w:lang w:val="en-US"/>
              </w:rPr>
              <w:t>;</w:t>
            </w:r>
          </w:p>
          <w:p w14:paraId="46792406" w14:textId="77777777" w:rsidR="005F607F" w:rsidRPr="008F297D" w:rsidRDefault="008F297D" w:rsidP="00E64A72">
            <w:pPr>
              <w:pStyle w:val="PargrafodaLista"/>
              <w:numPr>
                <w:ilvl w:val="0"/>
                <w:numId w:val="19"/>
              </w:numPr>
              <w:tabs>
                <w:tab w:val="left" w:pos="176"/>
              </w:tabs>
              <w:spacing w:after="0"/>
              <w:ind w:left="34" w:hanging="1"/>
              <w:jc w:val="both"/>
              <w:rPr>
                <w:rStyle w:val="TEXTOChar"/>
                <w:rFonts w:asciiTheme="minorHAnsi" w:hAnsiTheme="minorHAnsi" w:cstheme="minorHAnsi"/>
                <w:lang w:val="en-US"/>
              </w:rPr>
            </w:pPr>
            <w:r w:rsidRPr="008F297D">
              <w:rPr>
                <w:lang w:val="en-US"/>
              </w:rPr>
              <w:t>To create a fertile field for articulation between the tools</w:t>
            </w:r>
            <w:r w:rsidR="006C3DCC" w:rsidRPr="008F297D">
              <w:rPr>
                <w:lang w:val="en-US"/>
              </w:rPr>
              <w:t>.</w:t>
            </w:r>
          </w:p>
        </w:tc>
      </w:tr>
      <w:tr w:rsidR="005F607F" w:rsidRPr="00652701" w14:paraId="3CE464E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82DE" w14:textId="77777777" w:rsidR="005F607F" w:rsidRPr="00E76667" w:rsidRDefault="00E76667"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4F38460E" w14:textId="77777777" w:rsidR="005F607F" w:rsidRPr="008F297D" w:rsidRDefault="008F297D" w:rsidP="008F297D">
            <w:pPr>
              <w:pStyle w:val="SemEspaamento"/>
              <w:spacing w:line="276" w:lineRule="auto"/>
              <w:jc w:val="both"/>
              <w:rPr>
                <w:lang w:val="en-US"/>
              </w:rPr>
            </w:pPr>
            <w:r w:rsidRPr="008F297D">
              <w:rPr>
                <w:rFonts w:asciiTheme="minorHAnsi" w:hAnsiTheme="minorHAnsi" w:cstheme="minorHAnsi"/>
                <w:bCs/>
                <w:color w:val="000000"/>
                <w:lang w:val="en-US"/>
              </w:rPr>
              <w:t>T</w:t>
            </w:r>
            <w:r w:rsidRPr="00C102F1">
              <w:rPr>
                <w:rFonts w:asciiTheme="minorHAnsi" w:hAnsiTheme="minorHAnsi" w:cstheme="minorHAnsi"/>
                <w:bCs/>
                <w:color w:val="000000"/>
                <w:lang w:val="en-US"/>
              </w:rPr>
              <w:t xml:space="preserve">o improve and enhance mechanisms for social participation in the formulation of public policies through the establishment of references and general recommendations and the articulation of the existing mechanisms. These actions </w:t>
            </w:r>
            <w:r>
              <w:rPr>
                <w:rFonts w:asciiTheme="minorHAnsi" w:hAnsiTheme="minorHAnsi" w:cstheme="minorHAnsi"/>
                <w:bCs/>
                <w:color w:val="000000"/>
                <w:lang w:val="en-US"/>
              </w:rPr>
              <w:t>will</w:t>
            </w:r>
            <w:r w:rsidRPr="00C102F1">
              <w:rPr>
                <w:rFonts w:asciiTheme="minorHAnsi" w:hAnsiTheme="minorHAnsi" w:cstheme="minorHAnsi"/>
                <w:bCs/>
                <w:color w:val="000000"/>
                <w:lang w:val="en-US"/>
              </w:rPr>
              <w:t xml:space="preserve"> increase the effectiveness of forums for participation and of the public policies themselves.</w:t>
            </w:r>
          </w:p>
        </w:tc>
      </w:tr>
      <w:tr w:rsidR="005F607F" w:rsidRPr="00652701" w14:paraId="5F4DD79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F8EEB" w14:textId="77777777" w:rsidR="005F607F" w:rsidRPr="00E76667" w:rsidRDefault="00EC723C" w:rsidP="00E76667">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71A8C2A" w14:textId="77777777" w:rsidR="00B33E59" w:rsidRPr="008F297D" w:rsidRDefault="008F297D" w:rsidP="00E64A72">
            <w:pPr>
              <w:spacing w:after="0"/>
              <w:jc w:val="both"/>
              <w:rPr>
                <w:lang w:val="en-US"/>
              </w:rPr>
            </w:pPr>
            <w:r w:rsidRPr="008F297D">
              <w:rPr>
                <w:lang w:val="en-US"/>
              </w:rPr>
              <w:t xml:space="preserve">The democratization of public management processes represents an important mechanism that tends to enhance </w:t>
            </w:r>
            <w:r>
              <w:rPr>
                <w:lang w:val="en-US"/>
              </w:rPr>
              <w:t>institutional improvement processes</w:t>
            </w:r>
            <w:r w:rsidR="00B33E59" w:rsidRPr="008F297D">
              <w:rPr>
                <w:lang w:val="en-US"/>
              </w:rPr>
              <w:t xml:space="preserve">. </w:t>
            </w:r>
          </w:p>
          <w:p w14:paraId="207FE2FA" w14:textId="77777777" w:rsidR="00B33E59" w:rsidRPr="00D82982" w:rsidRDefault="008F297D" w:rsidP="00E64A72">
            <w:pPr>
              <w:spacing w:after="0"/>
              <w:jc w:val="both"/>
              <w:rPr>
                <w:lang w:val="en-US"/>
              </w:rPr>
            </w:pPr>
            <w:r w:rsidRPr="00D82982">
              <w:rPr>
                <w:lang w:val="en-US"/>
              </w:rPr>
              <w:t>The publication of recommendations for the improvement of social participation instruments and of articulation between them</w:t>
            </w:r>
            <w:r w:rsidR="00B33E59" w:rsidRPr="00D82982">
              <w:rPr>
                <w:lang w:val="en-US"/>
              </w:rPr>
              <w:t xml:space="preserve"> </w:t>
            </w:r>
            <w:r w:rsidR="00D82982" w:rsidRPr="00D82982">
              <w:rPr>
                <w:lang w:val="en-US"/>
              </w:rPr>
              <w:t>qualifies these spaces and enhances effective participation in and social control of policies</w:t>
            </w:r>
            <w:r w:rsidR="00B33E59" w:rsidRPr="00D82982">
              <w:rPr>
                <w:lang w:val="en-US"/>
              </w:rPr>
              <w:t>.</w:t>
            </w:r>
          </w:p>
          <w:p w14:paraId="653361BE" w14:textId="77777777" w:rsidR="00B33E59" w:rsidRPr="00D82982" w:rsidRDefault="00D82982" w:rsidP="00E64A72">
            <w:pPr>
              <w:spacing w:after="0"/>
              <w:jc w:val="both"/>
              <w:rPr>
                <w:lang w:val="en-US"/>
              </w:rPr>
            </w:pPr>
            <w:r w:rsidRPr="00D82982">
              <w:rPr>
                <w:lang w:val="en-US"/>
              </w:rPr>
              <w:t xml:space="preserve">Building and disclosing databases </w:t>
            </w:r>
            <w:r>
              <w:rPr>
                <w:lang w:val="en-US"/>
              </w:rPr>
              <w:t>containing</w:t>
            </w:r>
            <w:r w:rsidRPr="00D82982">
              <w:rPr>
                <w:lang w:val="en-US"/>
              </w:rPr>
              <w:t xml:space="preserve"> </w:t>
            </w:r>
            <w:r w:rsidR="008A496C">
              <w:rPr>
                <w:lang w:val="en-US"/>
              </w:rPr>
              <w:t>national conference resolutions</w:t>
            </w:r>
            <w:r>
              <w:rPr>
                <w:lang w:val="en-US"/>
              </w:rPr>
              <w:t xml:space="preserve"> help</w:t>
            </w:r>
            <w:r w:rsidRPr="00D82982">
              <w:rPr>
                <w:lang w:val="en-US"/>
              </w:rPr>
              <w:t xml:space="preserve"> increase transparency</w:t>
            </w:r>
            <w:r w:rsidR="00B33E59" w:rsidRPr="00D82982">
              <w:rPr>
                <w:lang w:val="en-US"/>
              </w:rPr>
              <w:t xml:space="preserve">. </w:t>
            </w:r>
            <w:r>
              <w:rPr>
                <w:lang w:val="en-US"/>
              </w:rPr>
              <w:t>Furthermore, disclosure in an open government format allows these data to be recombined with other data, thus promoting innovation in social participation</w:t>
            </w:r>
            <w:r w:rsidR="00B33E59" w:rsidRPr="00D82982">
              <w:rPr>
                <w:lang w:val="en-US"/>
              </w:rPr>
              <w:t xml:space="preserve">. </w:t>
            </w:r>
          </w:p>
          <w:p w14:paraId="7F399674" w14:textId="77777777" w:rsidR="005F607F" w:rsidRPr="00FA3C70" w:rsidRDefault="00FA3C70" w:rsidP="008A496C">
            <w:pPr>
              <w:spacing w:after="0"/>
              <w:jc w:val="both"/>
              <w:rPr>
                <w:rStyle w:val="TEXTOChar"/>
                <w:rFonts w:asciiTheme="minorHAnsi" w:eastAsiaTheme="minorHAnsi" w:hAnsiTheme="minorHAnsi" w:cstheme="minorHAnsi"/>
                <w:b/>
                <w:color w:val="FF0000"/>
                <w:lang w:val="en-US"/>
              </w:rPr>
            </w:pPr>
            <w:r w:rsidRPr="00FA3C70">
              <w:rPr>
                <w:lang w:val="en-US"/>
              </w:rPr>
              <w:t>Greater proximity between the Government and society may create stimuli and pressures for managers</w:t>
            </w:r>
            <w:r>
              <w:rPr>
                <w:lang w:val="en-US"/>
              </w:rPr>
              <w:t xml:space="preserve"> to render accounts </w:t>
            </w:r>
            <w:r w:rsidRPr="00FA3C70">
              <w:rPr>
                <w:lang w:val="en-US"/>
              </w:rPr>
              <w:t xml:space="preserve">to citizens, which will facilitate </w:t>
            </w:r>
            <w:r>
              <w:rPr>
                <w:lang w:val="en-US"/>
              </w:rPr>
              <w:t xml:space="preserve">holding them accountable, </w:t>
            </w:r>
            <w:r w:rsidR="008A496C">
              <w:rPr>
                <w:lang w:val="en-US"/>
              </w:rPr>
              <w:t>if that is the case</w:t>
            </w:r>
            <w:r w:rsidR="00B33E59" w:rsidRPr="00FA3C70">
              <w:rPr>
                <w:lang w:val="en-US"/>
              </w:rPr>
              <w:t>.</w:t>
            </w:r>
          </w:p>
        </w:tc>
      </w:tr>
      <w:tr w:rsidR="005F607F" w:rsidRPr="00652701" w14:paraId="3A4210C6"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410EC" w14:textId="77777777" w:rsidR="005F607F" w:rsidRPr="00E76667" w:rsidRDefault="00E7666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5C1A0480" w14:textId="77777777" w:rsidR="00B33E59" w:rsidRPr="008A496C" w:rsidRDefault="008A496C" w:rsidP="00E64A72">
            <w:pPr>
              <w:spacing w:after="0"/>
              <w:jc w:val="both"/>
              <w:rPr>
                <w:lang w:val="en-US"/>
              </w:rPr>
            </w:pPr>
            <w:r w:rsidRPr="008A496C">
              <w:rPr>
                <w:lang w:val="en-US"/>
              </w:rPr>
              <w:t>To contribute to enhancing partnership between the Government, movements and civil society organizations in the development as well as improvement of participatory spaces, and to provide means to institutionally strengthen such players and qualify their participation</w:t>
            </w:r>
            <w:r w:rsidR="00B33E59" w:rsidRPr="008A496C">
              <w:rPr>
                <w:lang w:val="en-US"/>
              </w:rPr>
              <w:t>.</w:t>
            </w:r>
          </w:p>
          <w:p w14:paraId="6D2B8960" w14:textId="77777777" w:rsidR="005F607F" w:rsidRPr="008A496C" w:rsidRDefault="008A496C" w:rsidP="008A496C">
            <w:pPr>
              <w:spacing w:after="0"/>
              <w:jc w:val="both"/>
              <w:rPr>
                <w:rStyle w:val="TEXTOChar"/>
                <w:rFonts w:asciiTheme="minorHAnsi" w:eastAsiaTheme="minorHAnsi" w:hAnsiTheme="minorHAnsi" w:cstheme="minorHAnsi"/>
                <w:b/>
                <w:lang w:val="en-US"/>
              </w:rPr>
            </w:pPr>
            <w:r w:rsidRPr="008A496C">
              <w:rPr>
                <w:lang w:val="en-US"/>
              </w:rPr>
              <w:t>To foster the use of information on national conference resolutions in other participatory spaces and in prioritizing public policies</w:t>
            </w:r>
            <w:r w:rsidR="00B33E59" w:rsidRPr="008A496C">
              <w:rPr>
                <w:lang w:val="en-US"/>
              </w:rPr>
              <w:t>.</w:t>
            </w:r>
          </w:p>
        </w:tc>
      </w:tr>
      <w:tr w:rsidR="005F607F" w:rsidRPr="00E76667" w14:paraId="1F8E34EF"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A6129" w14:textId="77777777" w:rsidR="005F607F" w:rsidRPr="00E76667" w:rsidRDefault="005F607F" w:rsidP="00E76667">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S</w:t>
            </w:r>
            <w:r w:rsidR="00E76667">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3EBE2495" w14:textId="77777777" w:rsidR="005F607F" w:rsidRPr="00E76667" w:rsidRDefault="00B97B49" w:rsidP="00E76667">
            <w:pPr>
              <w:spacing w:after="0"/>
              <w:jc w:val="both"/>
              <w:rPr>
                <w:rStyle w:val="TEXTOChar"/>
                <w:rFonts w:asciiTheme="minorHAnsi" w:eastAsiaTheme="minorHAnsi" w:hAnsiTheme="minorHAnsi" w:cstheme="minorHAnsi"/>
              </w:rPr>
            </w:pPr>
            <w:r w:rsidRPr="00E76667">
              <w:rPr>
                <w:rFonts w:asciiTheme="minorHAnsi" w:hAnsiTheme="minorHAnsi" w:cstheme="minorHAnsi"/>
                <w:b/>
                <w:noProof/>
              </w:rPr>
              <w:t>Implement</w:t>
            </w:r>
            <w:r w:rsidR="00E76667">
              <w:rPr>
                <w:rFonts w:asciiTheme="minorHAnsi" w:hAnsiTheme="minorHAnsi" w:cstheme="minorHAnsi"/>
                <w:b/>
                <w:noProof/>
              </w:rPr>
              <w:t>ed</w:t>
            </w:r>
          </w:p>
        </w:tc>
      </w:tr>
      <w:tr w:rsidR="005F607F" w:rsidRPr="00DA249A" w14:paraId="363F5092"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16F45" w14:textId="77777777" w:rsidR="005F607F" w:rsidRPr="00E76667" w:rsidRDefault="00E76667"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3F66779E" w14:textId="77777777" w:rsidR="00B97B49" w:rsidRPr="003A1658" w:rsidRDefault="008A496C" w:rsidP="00B97B49">
            <w:pPr>
              <w:tabs>
                <w:tab w:val="left" w:pos="34"/>
                <w:tab w:val="left" w:pos="1701"/>
              </w:tabs>
              <w:adjustRightInd w:val="0"/>
              <w:ind w:left="34"/>
              <w:jc w:val="both"/>
              <w:rPr>
                <w:lang w:val="en-US"/>
              </w:rPr>
            </w:pPr>
            <w:r w:rsidRPr="003A1658">
              <w:rPr>
                <w:lang w:val="en-US"/>
              </w:rPr>
              <w:t>In May</w:t>
            </w:r>
            <w:r w:rsidR="00B97B49" w:rsidRPr="003A1658">
              <w:rPr>
                <w:lang w:val="en-US"/>
              </w:rPr>
              <w:t xml:space="preserve"> 2014, Decr</w:t>
            </w:r>
            <w:r w:rsidRPr="003A1658">
              <w:rPr>
                <w:lang w:val="en-US"/>
              </w:rPr>
              <w:t>e</w:t>
            </w:r>
            <w:r w:rsidR="00B97B49" w:rsidRPr="003A1658">
              <w:rPr>
                <w:lang w:val="en-US"/>
              </w:rPr>
              <w:t>e</w:t>
            </w:r>
            <w:r w:rsidRPr="003A1658">
              <w:rPr>
                <w:lang w:val="en-US"/>
              </w:rPr>
              <w:t xml:space="preserve"> nº 8,</w:t>
            </w:r>
            <w:r w:rsidR="00B97B49" w:rsidRPr="003A1658">
              <w:rPr>
                <w:lang w:val="en-US"/>
              </w:rPr>
              <w:t xml:space="preserve">243 </w:t>
            </w:r>
            <w:r w:rsidRPr="003A1658">
              <w:rPr>
                <w:lang w:val="en-US"/>
              </w:rPr>
              <w:t>was published, instituting the National Policy for Social Participation</w:t>
            </w:r>
            <w:r w:rsidR="00B97B49" w:rsidRPr="003A1658">
              <w:rPr>
                <w:lang w:val="en-US"/>
              </w:rPr>
              <w:t xml:space="preserve"> (PNPS). </w:t>
            </w:r>
            <w:r w:rsidR="003A1658" w:rsidRPr="003A1658">
              <w:rPr>
                <w:lang w:val="en-US"/>
              </w:rPr>
              <w:t>Built after a long process</w:t>
            </w:r>
            <w:r w:rsidR="003A1658">
              <w:rPr>
                <w:lang w:val="en-US"/>
              </w:rPr>
              <w:t xml:space="preserve"> o</w:t>
            </w:r>
            <w:r w:rsidR="003A1658" w:rsidRPr="003A1658">
              <w:rPr>
                <w:lang w:val="en-US"/>
              </w:rPr>
              <w:t xml:space="preserve">f dialogues and consultations, the </w:t>
            </w:r>
            <w:r w:rsidR="00B97B49" w:rsidRPr="003A1658">
              <w:rPr>
                <w:lang w:val="en-US"/>
              </w:rPr>
              <w:t xml:space="preserve">PNPS </w:t>
            </w:r>
            <w:r w:rsidR="003A1658">
              <w:rPr>
                <w:lang w:val="en-US"/>
              </w:rPr>
              <w:t>represent</w:t>
            </w:r>
            <w:r w:rsidR="003A1658" w:rsidRPr="003A1658">
              <w:rPr>
                <w:lang w:val="en-US"/>
              </w:rPr>
              <w:t xml:space="preserve">s a set of guidelines relative to different </w:t>
            </w:r>
            <w:r w:rsidR="00054C3A">
              <w:rPr>
                <w:lang w:val="en-US"/>
              </w:rPr>
              <w:t>contexts</w:t>
            </w:r>
            <w:r w:rsidR="003A1658" w:rsidRPr="003A1658">
              <w:rPr>
                <w:lang w:val="en-US"/>
              </w:rPr>
              <w:t xml:space="preserve"> and mechanisms of social dialogue and participation, aiming to organize and articulate such </w:t>
            </w:r>
            <w:r w:rsidR="003A1658">
              <w:rPr>
                <w:lang w:val="en-US"/>
              </w:rPr>
              <w:t xml:space="preserve">democratic </w:t>
            </w:r>
            <w:r w:rsidR="003A1658" w:rsidRPr="003A1658">
              <w:rPr>
                <w:lang w:val="en-US"/>
              </w:rPr>
              <w:t xml:space="preserve">mechanisms </w:t>
            </w:r>
            <w:r w:rsidR="003A1658">
              <w:rPr>
                <w:lang w:val="en-US"/>
              </w:rPr>
              <w:t xml:space="preserve">and </w:t>
            </w:r>
            <w:r w:rsidR="00054C3A">
              <w:rPr>
                <w:lang w:val="en-US"/>
              </w:rPr>
              <w:t>contexts</w:t>
            </w:r>
            <w:r w:rsidR="003A1658">
              <w:rPr>
                <w:lang w:val="en-US"/>
              </w:rPr>
              <w:t xml:space="preserve"> of dialogue and joint action between the </w:t>
            </w:r>
            <w:r w:rsidR="00054C3A">
              <w:rPr>
                <w:lang w:val="en-US"/>
              </w:rPr>
              <w:lastRenderedPageBreak/>
              <w:t xml:space="preserve">federal </w:t>
            </w:r>
            <w:r w:rsidR="003A1658">
              <w:rPr>
                <w:lang w:val="en-US"/>
              </w:rPr>
              <w:t>public administration and the civil society</w:t>
            </w:r>
            <w:r w:rsidR="00B97B49" w:rsidRPr="003A1658">
              <w:rPr>
                <w:lang w:val="en-US"/>
              </w:rPr>
              <w:t xml:space="preserve">. </w:t>
            </w:r>
          </w:p>
          <w:p w14:paraId="5907C229" w14:textId="77777777" w:rsidR="00B97B49" w:rsidRPr="003A1658" w:rsidRDefault="003A1658" w:rsidP="00B97B49">
            <w:pPr>
              <w:tabs>
                <w:tab w:val="left" w:pos="34"/>
                <w:tab w:val="left" w:pos="1701"/>
              </w:tabs>
              <w:adjustRightInd w:val="0"/>
              <w:ind w:left="34"/>
              <w:jc w:val="both"/>
              <w:rPr>
                <w:lang w:val="en-US"/>
              </w:rPr>
            </w:pPr>
            <w:r w:rsidRPr="003A1658">
              <w:rPr>
                <w:lang w:val="en-US"/>
              </w:rPr>
              <w:t xml:space="preserve">The </w:t>
            </w:r>
            <w:r w:rsidR="00B97B49" w:rsidRPr="003A1658">
              <w:rPr>
                <w:lang w:val="en-US"/>
              </w:rPr>
              <w:t xml:space="preserve">PNPS </w:t>
            </w:r>
            <w:r w:rsidRPr="003A1658">
              <w:rPr>
                <w:lang w:val="en-US"/>
              </w:rPr>
              <w:t xml:space="preserve">guidelines guide the functioning of the different social participation </w:t>
            </w:r>
            <w:r w:rsidR="00054C3A">
              <w:rPr>
                <w:lang w:val="en-US"/>
              </w:rPr>
              <w:t>contexts</w:t>
            </w:r>
            <w:r w:rsidRPr="003A1658">
              <w:rPr>
                <w:lang w:val="en-US"/>
              </w:rPr>
              <w:t xml:space="preserve"> and mechanisms existing today in the Federal Government, namely, Councils, public policy Committees and Inter-Council Forums, Ombudsman offices, Dialogue Tables, Public Hearings, Public Consultations and </w:t>
            </w:r>
            <w:r>
              <w:rPr>
                <w:lang w:val="en-US"/>
              </w:rPr>
              <w:t>online</w:t>
            </w:r>
            <w:r w:rsidRPr="003A1658">
              <w:rPr>
                <w:lang w:val="en-US"/>
              </w:rPr>
              <w:t xml:space="preserve"> participation environments</w:t>
            </w:r>
            <w:r w:rsidR="00B97B49" w:rsidRPr="003A1658">
              <w:rPr>
                <w:lang w:val="en-US"/>
              </w:rPr>
              <w:t xml:space="preserve">, </w:t>
            </w:r>
            <w:r>
              <w:rPr>
                <w:lang w:val="en-US"/>
              </w:rPr>
              <w:t>which are then articulated in a National Social Participation System</w:t>
            </w:r>
            <w:r w:rsidR="00B97B49" w:rsidRPr="003A1658">
              <w:rPr>
                <w:lang w:val="en-US"/>
              </w:rPr>
              <w:t>.</w:t>
            </w:r>
          </w:p>
          <w:p w14:paraId="19B08FF7" w14:textId="77777777" w:rsidR="00B97B49" w:rsidRPr="00054C3A" w:rsidRDefault="00054C3A" w:rsidP="00B97B49">
            <w:pPr>
              <w:tabs>
                <w:tab w:val="left" w:pos="34"/>
                <w:tab w:val="left" w:pos="1701"/>
              </w:tabs>
              <w:ind w:left="34"/>
              <w:jc w:val="both"/>
              <w:rPr>
                <w:lang w:val="en-US"/>
              </w:rPr>
            </w:pPr>
            <w:r w:rsidRPr="00054C3A">
              <w:rPr>
                <w:lang w:val="en-US"/>
              </w:rPr>
              <w:t>The development of a National Policy for Social Participation ar</w:t>
            </w:r>
            <w:r>
              <w:rPr>
                <w:lang w:val="en-US"/>
              </w:rPr>
              <w:t>o</w:t>
            </w:r>
            <w:r w:rsidRPr="00054C3A">
              <w:rPr>
                <w:lang w:val="en-US"/>
              </w:rPr>
              <w:t xml:space="preserve">se from the need to acknowledge social participation as a right </w:t>
            </w:r>
            <w:r>
              <w:rPr>
                <w:lang w:val="en-US"/>
              </w:rPr>
              <w:t>-</w:t>
            </w:r>
            <w:r w:rsidRPr="00054C3A">
              <w:rPr>
                <w:lang w:val="en-US"/>
              </w:rPr>
              <w:t xml:space="preserve"> already provided for in the Constitution of the Federative Republic of Brazil - </w:t>
            </w:r>
            <w:r w:rsidR="00B97B49" w:rsidRPr="00054C3A">
              <w:rPr>
                <w:lang w:val="en-US"/>
              </w:rPr>
              <w:t xml:space="preserve"> </w:t>
            </w:r>
            <w:r>
              <w:rPr>
                <w:lang w:val="en-US"/>
              </w:rPr>
              <w:t>and to organize participation mechanisms</w:t>
            </w:r>
            <w:r w:rsidR="00B97B49" w:rsidRPr="00054C3A">
              <w:rPr>
                <w:lang w:val="en-US"/>
              </w:rPr>
              <w:t xml:space="preserve">, </w:t>
            </w:r>
            <w:r>
              <w:rPr>
                <w:lang w:val="en-US"/>
              </w:rPr>
              <w:t xml:space="preserve">thus enhancing the joint action of the Government </w:t>
            </w:r>
            <w:r w:rsidR="00AD3104">
              <w:rPr>
                <w:lang w:val="en-US"/>
              </w:rPr>
              <w:t xml:space="preserve">and </w:t>
            </w:r>
            <w:r>
              <w:rPr>
                <w:lang w:val="en-US"/>
              </w:rPr>
              <w:t>Society for the improvement of public management</w:t>
            </w:r>
            <w:r w:rsidR="00B97B49" w:rsidRPr="00054C3A">
              <w:rPr>
                <w:lang w:val="en-US"/>
              </w:rPr>
              <w:t>.</w:t>
            </w:r>
          </w:p>
          <w:p w14:paraId="258FADE1" w14:textId="77777777" w:rsidR="00B97B49" w:rsidRPr="00FC44E6" w:rsidRDefault="00054C3A" w:rsidP="00B97B49">
            <w:pPr>
              <w:tabs>
                <w:tab w:val="left" w:pos="34"/>
                <w:tab w:val="left" w:pos="1701"/>
              </w:tabs>
              <w:ind w:left="34"/>
              <w:jc w:val="both"/>
              <w:rPr>
                <w:lang w:val="en-US"/>
              </w:rPr>
            </w:pPr>
            <w:r w:rsidRPr="00FC44E6">
              <w:rPr>
                <w:lang w:val="en-US"/>
              </w:rPr>
              <w:t>The</w:t>
            </w:r>
            <w:r w:rsidR="00B97B49" w:rsidRPr="00FC44E6">
              <w:rPr>
                <w:lang w:val="en-US"/>
              </w:rPr>
              <w:t xml:space="preserve"> PNPS </w:t>
            </w:r>
            <w:r w:rsidRPr="00FC44E6">
              <w:rPr>
                <w:lang w:val="en-US"/>
              </w:rPr>
              <w:t xml:space="preserve">is the result of a wide-ranging dialogue between managers and civil servants from several federal bodies and agencies, initially held through the </w:t>
            </w:r>
            <w:r w:rsidR="003C21CC">
              <w:rPr>
                <w:lang w:val="en-US"/>
              </w:rPr>
              <w:t>Situation Room of the Rights and Citizenship Forum</w:t>
            </w:r>
            <w:r w:rsidR="00B97B49" w:rsidRPr="00FC44E6">
              <w:rPr>
                <w:lang w:val="en-US"/>
              </w:rPr>
              <w:t xml:space="preserve"> </w:t>
            </w:r>
            <w:r w:rsidR="00FC44E6" w:rsidRPr="00FC44E6">
              <w:rPr>
                <w:lang w:val="en-US"/>
              </w:rPr>
              <w:t>and</w:t>
            </w:r>
            <w:r w:rsidR="00B97B49" w:rsidRPr="00FC44E6">
              <w:rPr>
                <w:lang w:val="en-US"/>
              </w:rPr>
              <w:t>,</w:t>
            </w:r>
            <w:r w:rsidR="00FC44E6" w:rsidRPr="00FC44E6">
              <w:rPr>
                <w:lang w:val="en-US"/>
              </w:rPr>
              <w:t xml:space="preserve"> later, through the </w:t>
            </w:r>
            <w:r w:rsidR="00B97B49" w:rsidRPr="003C21CC">
              <w:rPr>
                <w:lang w:val="en-US"/>
              </w:rPr>
              <w:t xml:space="preserve">Social </w:t>
            </w:r>
            <w:r w:rsidR="003C21CC" w:rsidRPr="003C21CC">
              <w:rPr>
                <w:lang w:val="en-US"/>
              </w:rPr>
              <w:t xml:space="preserve">Participation Governmental Forum </w:t>
            </w:r>
            <w:r w:rsidR="00B97B49" w:rsidRPr="003C21CC">
              <w:rPr>
                <w:lang w:val="en-US"/>
              </w:rPr>
              <w:t>(FOGOPS),</w:t>
            </w:r>
            <w:r w:rsidR="00B97B49" w:rsidRPr="00FC44E6">
              <w:rPr>
                <w:lang w:val="en-US"/>
              </w:rPr>
              <w:t xml:space="preserve"> as</w:t>
            </w:r>
            <w:r w:rsidR="00FC44E6" w:rsidRPr="00FC44E6">
              <w:rPr>
                <w:lang w:val="en-US"/>
              </w:rPr>
              <w:t xml:space="preserve"> well as in bilateral meetings with federal government bodies and agencies and with civil society organizations, between </w:t>
            </w:r>
            <w:r w:rsidR="00B97B49" w:rsidRPr="00FC44E6">
              <w:rPr>
                <w:lang w:val="en-US"/>
              </w:rPr>
              <w:t xml:space="preserve">2011 </w:t>
            </w:r>
            <w:r w:rsidR="00FC44E6">
              <w:rPr>
                <w:lang w:val="en-US"/>
              </w:rPr>
              <w:t>and</w:t>
            </w:r>
            <w:r w:rsidR="00B97B49" w:rsidRPr="00FC44E6">
              <w:rPr>
                <w:lang w:val="en-US"/>
              </w:rPr>
              <w:t xml:space="preserve"> 2013. </w:t>
            </w:r>
            <w:r w:rsidR="00FC44E6" w:rsidRPr="00FC44E6">
              <w:rPr>
                <w:lang w:val="en-US"/>
              </w:rPr>
              <w:t>This dialogue led to a draft Decree which underwent an online public consultation process in 2013, the contributions of which were compiled and incorporated into the Decree</w:t>
            </w:r>
            <w:r w:rsidR="00B97B49" w:rsidRPr="00FC44E6">
              <w:rPr>
                <w:lang w:val="en-US"/>
              </w:rPr>
              <w:t>.</w:t>
            </w:r>
          </w:p>
          <w:p w14:paraId="140E5E97" w14:textId="77777777" w:rsidR="00B97B49" w:rsidRPr="00FC44E6" w:rsidRDefault="00FC44E6" w:rsidP="00B97B49">
            <w:pPr>
              <w:tabs>
                <w:tab w:val="left" w:pos="34"/>
                <w:tab w:val="left" w:pos="1701"/>
              </w:tabs>
              <w:ind w:left="34"/>
              <w:jc w:val="both"/>
              <w:rPr>
                <w:lang w:val="en-US"/>
              </w:rPr>
            </w:pPr>
            <w:r w:rsidRPr="00FC44E6">
              <w:rPr>
                <w:lang w:val="en-US"/>
              </w:rPr>
              <w:t>The National Policy for Social Participation is a reference to the federal public administration bodies and entities</w:t>
            </w:r>
            <w:r w:rsidR="00B97B49" w:rsidRPr="00FC44E6">
              <w:rPr>
                <w:lang w:val="en-US"/>
              </w:rPr>
              <w:t xml:space="preserve"> </w:t>
            </w:r>
            <w:r w:rsidRPr="00FC44E6">
              <w:rPr>
                <w:lang w:val="en-US"/>
              </w:rPr>
              <w:t>for better structurin</w:t>
            </w:r>
            <w:r>
              <w:rPr>
                <w:lang w:val="en-US"/>
              </w:rPr>
              <w:t xml:space="preserve">g </w:t>
            </w:r>
            <w:r w:rsidRPr="00FC44E6">
              <w:rPr>
                <w:lang w:val="en-US"/>
              </w:rPr>
              <w:t>the existing social participation mechanisms and contexts</w:t>
            </w:r>
            <w:r w:rsidR="00B97B49" w:rsidRPr="00FC44E6">
              <w:rPr>
                <w:lang w:val="en-US"/>
              </w:rPr>
              <w:t xml:space="preserve">, </w:t>
            </w:r>
            <w:r w:rsidRPr="00FC44E6">
              <w:rPr>
                <w:lang w:val="en-US"/>
              </w:rPr>
              <w:t>allowing for a greater degree of social participation in the public policy management cy</w:t>
            </w:r>
            <w:r>
              <w:rPr>
                <w:lang w:val="en-US"/>
              </w:rPr>
              <w:t>cle and thus contributing to increased administrative transparency and effectiveness in public management</w:t>
            </w:r>
            <w:r w:rsidR="00B97B49" w:rsidRPr="00FC44E6">
              <w:rPr>
                <w:lang w:val="en-US"/>
              </w:rPr>
              <w:t>.</w:t>
            </w:r>
          </w:p>
          <w:p w14:paraId="064F9622" w14:textId="77777777" w:rsidR="008327A4" w:rsidRPr="007D515E" w:rsidRDefault="00FC44E6" w:rsidP="003C21CC">
            <w:pPr>
              <w:spacing w:after="0"/>
              <w:jc w:val="both"/>
              <w:rPr>
                <w:rStyle w:val="TEXTOChar"/>
                <w:rFonts w:asciiTheme="minorHAnsi" w:eastAsiaTheme="minorHAnsi" w:hAnsiTheme="minorHAnsi" w:cstheme="minorHAnsi"/>
                <w:b/>
                <w:lang w:val="en-US"/>
              </w:rPr>
            </w:pPr>
            <w:r w:rsidRPr="00FC44E6">
              <w:rPr>
                <w:lang w:val="en-US"/>
              </w:rPr>
              <w:t>One of the highlights of the</w:t>
            </w:r>
            <w:r w:rsidR="00B97B49" w:rsidRPr="00FC44E6">
              <w:rPr>
                <w:lang w:val="en-US"/>
              </w:rPr>
              <w:t xml:space="preserve"> PNPS </w:t>
            </w:r>
            <w:r w:rsidRPr="00FC44E6">
              <w:rPr>
                <w:lang w:val="en-US"/>
              </w:rPr>
              <w:t xml:space="preserve">is the fact it </w:t>
            </w:r>
            <w:r w:rsidR="007D515E">
              <w:rPr>
                <w:lang w:val="en-US"/>
              </w:rPr>
              <w:t>multiplies</w:t>
            </w:r>
            <w:r w:rsidRPr="00FC44E6">
              <w:rPr>
                <w:lang w:val="en-US"/>
              </w:rPr>
              <w:t xml:space="preserve"> across </w:t>
            </w:r>
            <w:r w:rsidR="007D515E">
              <w:rPr>
                <w:lang w:val="en-US"/>
              </w:rPr>
              <w:t>Brazil</w:t>
            </w:r>
            <w:r>
              <w:rPr>
                <w:lang w:val="en-US"/>
              </w:rPr>
              <w:t>, as the federative entities are encouraged to participate in the National Commitment to Social Participation</w:t>
            </w:r>
            <w:r w:rsidR="00B97B49" w:rsidRPr="00FC44E6">
              <w:rPr>
                <w:lang w:val="en-US"/>
              </w:rPr>
              <w:t xml:space="preserve">. </w:t>
            </w:r>
            <w:r w:rsidR="003C21CC">
              <w:rPr>
                <w:lang w:val="en-US"/>
              </w:rPr>
              <w:t>Until</w:t>
            </w:r>
            <w:r w:rsidR="007D515E" w:rsidRPr="003C21CC">
              <w:rPr>
                <w:lang w:val="en-US"/>
              </w:rPr>
              <w:t xml:space="preserve"> March</w:t>
            </w:r>
            <w:r w:rsidR="007D515E" w:rsidRPr="007D515E">
              <w:rPr>
                <w:lang w:val="en-US"/>
              </w:rPr>
              <w:t xml:space="preserve"> </w:t>
            </w:r>
            <w:r w:rsidR="00B97B49" w:rsidRPr="007D515E">
              <w:rPr>
                <w:lang w:val="en-US"/>
              </w:rPr>
              <w:t xml:space="preserve">2015, </w:t>
            </w:r>
            <w:r w:rsidR="007D515E" w:rsidRPr="007D515E">
              <w:rPr>
                <w:lang w:val="en-US"/>
              </w:rPr>
              <w:t xml:space="preserve">six states and 29 municipalities </w:t>
            </w:r>
            <w:r w:rsidR="003C21CC">
              <w:rPr>
                <w:lang w:val="en-US"/>
              </w:rPr>
              <w:t xml:space="preserve">had </w:t>
            </w:r>
            <w:r w:rsidR="007D515E" w:rsidRPr="007D515E">
              <w:rPr>
                <w:lang w:val="en-US"/>
              </w:rPr>
              <w:t>joined the Commitment</w:t>
            </w:r>
            <w:r w:rsidR="00B97B49" w:rsidRPr="007D515E">
              <w:rPr>
                <w:lang w:val="en-US"/>
              </w:rPr>
              <w:t>. (</w:t>
            </w:r>
            <w:r w:rsidR="007D515E" w:rsidRPr="007D515E">
              <w:rPr>
                <w:lang w:val="en-US"/>
              </w:rPr>
              <w:t>Source</w:t>
            </w:r>
            <w:r w:rsidR="00B97B49" w:rsidRPr="007D515E">
              <w:rPr>
                <w:lang w:val="en-US"/>
              </w:rPr>
              <w:t xml:space="preserve">: </w:t>
            </w:r>
            <w:r w:rsidR="007D515E">
              <w:rPr>
                <w:lang w:val="en-US"/>
              </w:rPr>
              <w:t>Social Participation Department</w:t>
            </w:r>
            <w:r w:rsidR="00B97B49" w:rsidRPr="007D515E">
              <w:rPr>
                <w:lang w:val="en-US"/>
              </w:rPr>
              <w:t xml:space="preserve">, SG/PR, </w:t>
            </w:r>
            <w:r w:rsidR="007D515E">
              <w:rPr>
                <w:lang w:val="en-US"/>
              </w:rPr>
              <w:t>M</w:t>
            </w:r>
            <w:r w:rsidR="00B97B49" w:rsidRPr="007D515E">
              <w:rPr>
                <w:lang w:val="en-US"/>
              </w:rPr>
              <w:t>ar/2015).</w:t>
            </w:r>
          </w:p>
        </w:tc>
      </w:tr>
      <w:tr w:rsidR="005F607F" w:rsidRPr="00E76667" w14:paraId="49A77EFD"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2D00D" w14:textId="77777777" w:rsidR="005F607F" w:rsidRPr="00E76667" w:rsidRDefault="005F607F" w:rsidP="00E76667">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lastRenderedPageBreak/>
              <w:t>Implement</w:t>
            </w:r>
            <w:r w:rsidR="00E76667">
              <w:rPr>
                <w:rStyle w:val="TEXTOChar"/>
                <w:rFonts w:asciiTheme="minorHAnsi" w:hAnsiTheme="minorHAnsi" w:cstheme="minorHAnsi"/>
                <w:b/>
                <w:sz w:val="20"/>
              </w:rPr>
              <w:t>ation</w:t>
            </w:r>
          </w:p>
        </w:tc>
        <w:tc>
          <w:tcPr>
            <w:tcW w:w="6769" w:type="dxa"/>
            <w:tcBorders>
              <w:top w:val="single" w:sz="4" w:space="0" w:color="auto"/>
              <w:left w:val="single" w:sz="4" w:space="0" w:color="auto"/>
              <w:bottom w:val="single" w:sz="4" w:space="0" w:color="auto"/>
              <w:right w:val="single" w:sz="4" w:space="0" w:color="auto"/>
            </w:tcBorders>
          </w:tcPr>
          <w:p w14:paraId="24F4427D" w14:textId="77777777" w:rsidR="005F607F" w:rsidRPr="00E76667" w:rsidRDefault="00017A4E" w:rsidP="00E76667">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E76667">
              <w:rPr>
                <w:rStyle w:val="TEXTOChar"/>
                <w:rFonts w:asciiTheme="minorHAnsi" w:hAnsiTheme="minorHAnsi" w:cstheme="minorHAnsi"/>
                <w:b/>
                <w:sz w:val="22"/>
                <w:szCs w:val="22"/>
              </w:rPr>
              <w:t xml:space="preserve"> </w:t>
            </w:r>
            <w:r w:rsidR="006772FC" w:rsidRPr="00E76667">
              <w:rPr>
                <w:rStyle w:val="TEXTOChar"/>
                <w:rFonts w:asciiTheme="minorHAnsi" w:hAnsiTheme="minorHAnsi" w:cstheme="minorHAnsi"/>
                <w:b/>
                <w:sz w:val="22"/>
                <w:szCs w:val="22"/>
              </w:rPr>
              <w:t>De</w:t>
            </w:r>
            <w:r w:rsidR="00E76667">
              <w:rPr>
                <w:rStyle w:val="TEXTOChar"/>
                <w:rFonts w:asciiTheme="minorHAnsi" w:hAnsiTheme="minorHAnsi" w:cstheme="minorHAnsi"/>
                <w:b/>
                <w:sz w:val="22"/>
                <w:szCs w:val="22"/>
              </w:rPr>
              <w:t>cember</w:t>
            </w:r>
            <w:r w:rsidR="006772FC" w:rsidRPr="00E76667">
              <w:rPr>
                <w:rStyle w:val="TEXTOChar"/>
                <w:rFonts w:asciiTheme="minorHAnsi" w:hAnsiTheme="minorHAnsi" w:cstheme="minorHAnsi"/>
                <w:b/>
                <w:sz w:val="22"/>
                <w:szCs w:val="22"/>
              </w:rPr>
              <w:t>/2014</w:t>
            </w:r>
          </w:p>
        </w:tc>
      </w:tr>
    </w:tbl>
    <w:p w14:paraId="39BF97FC" w14:textId="77777777" w:rsidR="00B97B49" w:rsidRPr="00E76667" w:rsidRDefault="00B97B49" w:rsidP="00E64A72">
      <w:pPr>
        <w:spacing w:before="240"/>
        <w:jc w:val="both"/>
        <w:rPr>
          <w:rFonts w:asciiTheme="minorHAnsi" w:hAnsiTheme="minorHAnsi" w:cstheme="minorHAnsi"/>
          <w:b/>
          <w:bCs/>
        </w:rPr>
      </w:pPr>
    </w:p>
    <w:p w14:paraId="063683DB" w14:textId="77777777" w:rsidR="00B97B49" w:rsidRPr="00E76667" w:rsidRDefault="00B97B49">
      <w:pPr>
        <w:autoSpaceDE/>
        <w:autoSpaceDN/>
        <w:spacing w:after="0" w:line="240" w:lineRule="auto"/>
        <w:rPr>
          <w:rFonts w:asciiTheme="minorHAnsi" w:hAnsiTheme="minorHAnsi" w:cstheme="minorHAnsi"/>
          <w:b/>
          <w:bCs/>
        </w:rPr>
      </w:pPr>
      <w:r w:rsidRPr="00E76667">
        <w:rPr>
          <w:rFonts w:asciiTheme="minorHAnsi" w:hAnsiTheme="minorHAnsi" w:cstheme="minorHAnsi"/>
          <w:b/>
          <w:bCs/>
        </w:rPr>
        <w:br w:type="page"/>
      </w:r>
    </w:p>
    <w:tbl>
      <w:tblPr>
        <w:tblStyle w:val="Tabelacomgrade"/>
        <w:tblW w:w="0" w:type="auto"/>
        <w:tblLook w:val="04A0" w:firstRow="1" w:lastRow="0" w:firstColumn="1" w:lastColumn="0" w:noHBand="0" w:noVBand="1"/>
      </w:tblPr>
      <w:tblGrid>
        <w:gridCol w:w="1951"/>
        <w:gridCol w:w="6769"/>
      </w:tblGrid>
      <w:tr w:rsidR="005F607F" w:rsidRPr="00652701" w14:paraId="166C72E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0BD9" w14:textId="77777777" w:rsidR="005F607F" w:rsidRPr="00F413B2" w:rsidRDefault="00CD0A56" w:rsidP="007D515E">
            <w:pPr>
              <w:pStyle w:val="Ttulo3"/>
              <w:rPr>
                <w:rStyle w:val="TEXTOChar"/>
                <w:rFonts w:cstheme="minorHAnsi"/>
                <w:lang w:val="en-US"/>
              </w:rPr>
            </w:pPr>
            <w:bookmarkStart w:id="137" w:name="_Compromisso:_(3.8)_PORTAL"/>
            <w:bookmarkEnd w:id="137"/>
            <w:r w:rsidRPr="00F413B2">
              <w:rPr>
                <w:rFonts w:cstheme="minorHAnsi"/>
                <w:b w:val="0"/>
                <w:bCs w:val="0"/>
                <w:lang w:val="en-US"/>
              </w:rPr>
              <w:lastRenderedPageBreak/>
              <w:br w:type="page"/>
            </w:r>
            <w:bookmarkStart w:id="138" w:name="TRESPONTOOITO"/>
            <w:bookmarkStart w:id="139" w:name="_Toc416964213"/>
            <w:r w:rsidR="006772FC" w:rsidRPr="00F413B2">
              <w:rPr>
                <w:u w:val="single"/>
                <w:lang w:val="en-US"/>
              </w:rPr>
              <w:t>Com</w:t>
            </w:r>
            <w:r w:rsidR="007D515E" w:rsidRPr="00F413B2">
              <w:rPr>
                <w:u w:val="single"/>
                <w:lang w:val="en-US"/>
              </w:rPr>
              <w:t>mitment</w:t>
            </w:r>
            <w:r w:rsidR="006772FC" w:rsidRPr="00F413B2">
              <w:rPr>
                <w:u w:val="single"/>
                <w:lang w:val="en-US"/>
              </w:rPr>
              <w:t>:</w:t>
            </w:r>
            <w:r w:rsidR="006772FC" w:rsidRPr="00F413B2">
              <w:rPr>
                <w:lang w:val="en-US"/>
              </w:rPr>
              <w:t xml:space="preserve"> (3.8) </w:t>
            </w:r>
            <w:r w:rsidR="00F413B2" w:rsidRPr="00F413B2">
              <w:rPr>
                <w:lang w:val="en-US"/>
              </w:rPr>
              <w:t>BRAZILIAN PORTAL FOR SOCIAL PARTICIPATION</w:t>
            </w:r>
            <w:bookmarkEnd w:id="138"/>
            <w:bookmarkEnd w:id="139"/>
          </w:p>
        </w:tc>
      </w:tr>
      <w:tr w:rsidR="005F607F" w:rsidRPr="00652701" w14:paraId="3626ED20"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FDCB5" w14:textId="77777777" w:rsidR="005F607F" w:rsidRPr="00E76667" w:rsidRDefault="0074514D" w:rsidP="00983E44">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942E3B9" w14:textId="77777777" w:rsidR="005F607F" w:rsidRPr="007D515E" w:rsidRDefault="007D515E" w:rsidP="00E64A72">
            <w:pPr>
              <w:spacing w:after="0"/>
              <w:jc w:val="both"/>
              <w:rPr>
                <w:rStyle w:val="TEXTOChar"/>
                <w:rFonts w:asciiTheme="minorHAnsi" w:eastAsiaTheme="minorHAnsi" w:hAnsiTheme="minorHAnsi" w:cstheme="minorHAnsi"/>
                <w:b/>
                <w:sz w:val="22"/>
                <w:szCs w:val="22"/>
                <w:lang w:val="en-US"/>
              </w:rPr>
            </w:pPr>
            <w:r w:rsidRPr="007D515E">
              <w:rPr>
                <w:rStyle w:val="TEXTOChar"/>
                <w:rFonts w:asciiTheme="minorHAnsi" w:hAnsiTheme="minorHAnsi" w:cstheme="minorHAnsi"/>
                <w:sz w:val="22"/>
                <w:szCs w:val="22"/>
                <w:lang w:val="en-US"/>
              </w:rPr>
              <w:t>General Secretariat of the Presidency of the Republic</w:t>
            </w:r>
          </w:p>
        </w:tc>
      </w:tr>
      <w:tr w:rsidR="005F607F" w:rsidRPr="00E76667" w14:paraId="439CDF9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63B1F4" w14:textId="77777777" w:rsidR="005F607F" w:rsidRPr="00E76667" w:rsidRDefault="007D515E"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21AEA280" w14:textId="77777777" w:rsidR="005F607F" w:rsidRPr="00E76667" w:rsidRDefault="00B33E59" w:rsidP="00E64A72">
            <w:pPr>
              <w:spacing w:after="0"/>
              <w:rPr>
                <w:rStyle w:val="TEXTOChar"/>
                <w:rFonts w:asciiTheme="minorHAnsi" w:eastAsiaTheme="minorHAnsi" w:hAnsiTheme="minorHAnsi" w:cstheme="minorHAnsi"/>
                <w:b/>
                <w:sz w:val="22"/>
                <w:szCs w:val="22"/>
              </w:rPr>
            </w:pPr>
            <w:r w:rsidRPr="00E76667">
              <w:t>Pedro de Carvalho Pontual</w:t>
            </w:r>
          </w:p>
        </w:tc>
      </w:tr>
      <w:tr w:rsidR="005F607F" w:rsidRPr="00E76667" w14:paraId="60BF07C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99A0F" w14:textId="77777777" w:rsidR="005F607F" w:rsidRPr="00E76667" w:rsidRDefault="0074514D" w:rsidP="007D515E">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60D8303A" w14:textId="77777777" w:rsidR="005F607F" w:rsidRPr="00E76667" w:rsidRDefault="007D515E" w:rsidP="00E64A72">
            <w:pPr>
              <w:spacing w:after="0"/>
              <w:jc w:val="both"/>
              <w:rPr>
                <w:rStyle w:val="TEXTOChar"/>
                <w:rFonts w:eastAsia="Times New Roman"/>
                <w:sz w:val="22"/>
                <w:szCs w:val="22"/>
                <w:lang w:eastAsia="pt-BR"/>
              </w:rPr>
            </w:pPr>
            <w:r>
              <w:t>Brazilian Portal for Social Participation</w:t>
            </w:r>
          </w:p>
        </w:tc>
      </w:tr>
      <w:tr w:rsidR="005F607F" w:rsidRPr="00E76667" w14:paraId="5F3F0D0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9AF813" w14:textId="77777777" w:rsidR="005F607F" w:rsidRPr="00E76667" w:rsidRDefault="005F607F" w:rsidP="007D515E">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232BB803" w14:textId="77777777" w:rsidR="005F607F" w:rsidRPr="00E76667" w:rsidRDefault="00B33E59" w:rsidP="00E64A72">
            <w:pPr>
              <w:spacing w:after="0"/>
              <w:jc w:val="both"/>
              <w:rPr>
                <w:rStyle w:val="TEXTOChar"/>
                <w:rFonts w:eastAsia="Times New Roman"/>
                <w:sz w:val="22"/>
                <w:szCs w:val="22"/>
                <w:lang w:eastAsia="pt-BR"/>
              </w:rPr>
            </w:pPr>
            <w:r w:rsidRPr="00E76667">
              <w:t>Pedro.pontual@presidencia.gov.br</w:t>
            </w:r>
          </w:p>
        </w:tc>
      </w:tr>
      <w:tr w:rsidR="005F607F" w:rsidRPr="00E76667" w14:paraId="0354F392"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39964" w14:textId="77777777" w:rsidR="005F607F" w:rsidRPr="00E76667" w:rsidRDefault="0074514D" w:rsidP="007D515E">
            <w:pPr>
              <w:spacing w:after="0"/>
              <w:rPr>
                <w:rStyle w:val="TEXTOChar"/>
                <w:rFonts w:asciiTheme="minorHAnsi" w:eastAsiaTheme="minorHAnsi" w:hAnsiTheme="minorHAnsi" w:cstheme="minorHAnsi"/>
                <w:b/>
                <w:sz w:val="20"/>
              </w:rPr>
            </w:pPr>
            <w:r w:rsidRPr="00E76667">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06804EA0" w14:textId="77777777" w:rsidR="005F607F" w:rsidRPr="00E76667" w:rsidRDefault="00B33E59" w:rsidP="00E64A72">
            <w:pPr>
              <w:spacing w:after="0"/>
              <w:jc w:val="both"/>
              <w:rPr>
                <w:rStyle w:val="TEXTOChar"/>
                <w:rFonts w:asciiTheme="minorHAnsi" w:eastAsiaTheme="minorHAnsi" w:hAnsiTheme="minorHAnsi" w:cstheme="minorHAnsi"/>
                <w:b/>
                <w:sz w:val="22"/>
                <w:szCs w:val="22"/>
              </w:rPr>
            </w:pPr>
            <w:r w:rsidRPr="00E76667">
              <w:t>(61) 3411-3328</w:t>
            </w:r>
          </w:p>
        </w:tc>
      </w:tr>
      <w:tr w:rsidR="005F607F" w:rsidRPr="00652701" w14:paraId="3A3B0F7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0D84A" w14:textId="77777777" w:rsidR="005F607F" w:rsidRPr="007D515E" w:rsidRDefault="005F607F" w:rsidP="007D515E">
            <w:pPr>
              <w:spacing w:after="0"/>
              <w:rPr>
                <w:rStyle w:val="TEXTOChar"/>
                <w:rFonts w:asciiTheme="minorHAnsi" w:hAnsiTheme="minorHAnsi" w:cstheme="minorHAnsi"/>
                <w:b/>
                <w:sz w:val="20"/>
                <w:lang w:val="en-US"/>
              </w:rPr>
            </w:pPr>
            <w:r w:rsidRPr="007D515E">
              <w:rPr>
                <w:rStyle w:val="TEXTOChar"/>
                <w:rFonts w:asciiTheme="minorHAnsi" w:hAnsiTheme="minorHAnsi" w:cstheme="minorHAnsi"/>
                <w:b/>
                <w:sz w:val="20"/>
                <w:lang w:val="en-US"/>
              </w:rPr>
              <w:t>Obje</w:t>
            </w:r>
            <w:r w:rsidR="007D515E" w:rsidRPr="007D515E">
              <w:rPr>
                <w:rStyle w:val="TEXTOChar"/>
                <w:rFonts w:asciiTheme="minorHAnsi" w:hAnsiTheme="minorHAnsi" w:cstheme="minorHAnsi"/>
                <w:b/>
                <w:sz w:val="20"/>
                <w:lang w:val="en-US"/>
              </w:rPr>
              <w:t>ctive</w:t>
            </w:r>
            <w:r w:rsidRPr="007D515E">
              <w:rPr>
                <w:rStyle w:val="TEXTOChar"/>
                <w:rFonts w:asciiTheme="minorHAnsi" w:hAnsiTheme="minorHAnsi" w:cstheme="minorHAnsi"/>
                <w:b/>
                <w:sz w:val="20"/>
                <w:lang w:val="en-US"/>
              </w:rPr>
              <w:t xml:space="preserve">(s) </w:t>
            </w:r>
            <w:r w:rsidR="007D515E" w:rsidRPr="007D515E">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3A468E30" w14:textId="77777777" w:rsidR="00B33E59" w:rsidRPr="00AD3104" w:rsidRDefault="00AD3104" w:rsidP="00E64A72">
            <w:pPr>
              <w:pStyle w:val="PargrafodaLista"/>
              <w:numPr>
                <w:ilvl w:val="0"/>
                <w:numId w:val="20"/>
              </w:numPr>
              <w:spacing w:after="0"/>
              <w:ind w:left="176" w:hanging="142"/>
              <w:jc w:val="both"/>
              <w:rPr>
                <w:lang w:val="en-US"/>
              </w:rPr>
            </w:pPr>
            <w:r w:rsidRPr="00AD3104">
              <w:rPr>
                <w:lang w:val="en-US"/>
              </w:rPr>
              <w:t>To use the internet to create new participation spaces</w:t>
            </w:r>
            <w:r w:rsidR="00B33E59" w:rsidRPr="00AD3104">
              <w:rPr>
                <w:lang w:val="en-US"/>
              </w:rPr>
              <w:t xml:space="preserve">; </w:t>
            </w:r>
          </w:p>
          <w:p w14:paraId="3FC9A938" w14:textId="77777777" w:rsidR="00B33E59" w:rsidRPr="00AD3104" w:rsidRDefault="00AD3104" w:rsidP="00E64A72">
            <w:pPr>
              <w:pStyle w:val="PargrafodaLista"/>
              <w:numPr>
                <w:ilvl w:val="0"/>
                <w:numId w:val="20"/>
              </w:numPr>
              <w:spacing w:after="0"/>
              <w:ind w:left="176" w:hanging="142"/>
              <w:jc w:val="both"/>
              <w:rPr>
                <w:lang w:val="en-US"/>
              </w:rPr>
            </w:pPr>
            <w:r w:rsidRPr="00AD3104">
              <w:rPr>
                <w:lang w:val="en-US"/>
              </w:rPr>
              <w:t>To build a democracy practice, in which citizens may intervene on a daily basis in the public agenda, in the decision-making process and in the public resolution forums</w:t>
            </w:r>
            <w:r w:rsidR="00B33E59" w:rsidRPr="00AD3104">
              <w:rPr>
                <w:lang w:val="en-US"/>
              </w:rPr>
              <w:t>;</w:t>
            </w:r>
          </w:p>
          <w:p w14:paraId="366DA4C2" w14:textId="77777777" w:rsidR="00B33E59" w:rsidRPr="00AD3104" w:rsidRDefault="00AD3104" w:rsidP="00E64A72">
            <w:pPr>
              <w:pStyle w:val="PargrafodaLista"/>
              <w:numPr>
                <w:ilvl w:val="0"/>
                <w:numId w:val="20"/>
              </w:numPr>
              <w:spacing w:after="0"/>
              <w:ind w:left="176" w:hanging="142"/>
              <w:jc w:val="both"/>
              <w:rPr>
                <w:rFonts w:asciiTheme="minorHAnsi" w:eastAsia="Calibri" w:hAnsiTheme="minorHAnsi" w:cstheme="minorHAnsi"/>
                <w:lang w:val="en-US" w:eastAsia="ar-SA"/>
              </w:rPr>
            </w:pPr>
            <w:r>
              <w:rPr>
                <w:lang w:val="en-US"/>
              </w:rPr>
              <w:t>To open channels for people who are not engaged in movements or formal organizations to participate in the creation and monitoring of public policies; and</w:t>
            </w:r>
          </w:p>
          <w:p w14:paraId="27567108" w14:textId="77777777" w:rsidR="005F607F" w:rsidRPr="00AD3104" w:rsidRDefault="00B33E59" w:rsidP="00AD3104">
            <w:pPr>
              <w:pStyle w:val="PargrafodaLista"/>
              <w:numPr>
                <w:ilvl w:val="0"/>
                <w:numId w:val="20"/>
              </w:numPr>
              <w:spacing w:after="0"/>
              <w:ind w:left="176" w:hanging="142"/>
              <w:jc w:val="both"/>
              <w:rPr>
                <w:rStyle w:val="TEXTOChar"/>
                <w:rFonts w:asciiTheme="minorHAnsi" w:hAnsiTheme="minorHAnsi" w:cstheme="minorHAnsi"/>
                <w:sz w:val="22"/>
                <w:szCs w:val="22"/>
                <w:lang w:val="en-US"/>
              </w:rPr>
            </w:pPr>
            <w:r w:rsidRPr="00AD3104">
              <w:rPr>
                <w:lang w:val="en-US"/>
              </w:rPr>
              <w:t>To</w:t>
            </w:r>
            <w:r w:rsidR="00AD3104" w:rsidRPr="00AD3104">
              <w:rPr>
                <w:lang w:val="en-US"/>
              </w:rPr>
              <w:t xml:space="preserve"> give visibility to proposals and participation mechanisms used by organized movements to deliver their demands and contributions to the government</w:t>
            </w:r>
            <w:r w:rsidRPr="00AD3104">
              <w:rPr>
                <w:lang w:val="en-US"/>
              </w:rPr>
              <w:t>.</w:t>
            </w:r>
          </w:p>
        </w:tc>
      </w:tr>
      <w:tr w:rsidR="005F607F" w:rsidRPr="00652701" w14:paraId="0E08088E"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DB7C8" w14:textId="77777777" w:rsidR="005F607F" w:rsidRPr="00E76667" w:rsidRDefault="00DE18B0"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D101BD2" w14:textId="77777777" w:rsidR="00DE18B0" w:rsidRPr="00DE18B0" w:rsidRDefault="00DE18B0" w:rsidP="00E64A72">
            <w:pPr>
              <w:spacing w:after="0"/>
              <w:jc w:val="both"/>
              <w:rPr>
                <w:rFonts w:asciiTheme="minorHAnsi" w:hAnsiTheme="minorHAnsi" w:cstheme="minorHAnsi"/>
                <w:b/>
                <w:bCs/>
                <w:color w:val="000000"/>
                <w:lang w:val="en-US"/>
              </w:rPr>
            </w:pPr>
            <w:r>
              <w:rPr>
                <w:rFonts w:asciiTheme="minorHAnsi" w:hAnsiTheme="minorHAnsi" w:cstheme="minorHAnsi"/>
                <w:bCs/>
                <w:color w:val="000000"/>
                <w:lang w:val="en-US"/>
              </w:rPr>
              <w:t>T</w:t>
            </w:r>
            <w:r w:rsidRPr="00C102F1">
              <w:rPr>
                <w:rFonts w:asciiTheme="minorHAnsi" w:hAnsiTheme="minorHAnsi" w:cstheme="minorHAnsi"/>
                <w:bCs/>
                <w:color w:val="000000"/>
                <w:lang w:val="en-US"/>
              </w:rPr>
              <w:t xml:space="preserve">o develop a Portal with the aim of disclosing information on opportunities for social participation in the federal level and of </w:t>
            </w:r>
            <w:r>
              <w:rPr>
                <w:rFonts w:asciiTheme="minorHAnsi" w:hAnsiTheme="minorHAnsi" w:cstheme="minorHAnsi"/>
                <w:bCs/>
                <w:color w:val="000000"/>
                <w:lang w:val="en-US"/>
              </w:rPr>
              <w:t>stimulating</w:t>
            </w:r>
            <w:r w:rsidRPr="00C102F1">
              <w:rPr>
                <w:rFonts w:asciiTheme="minorHAnsi" w:hAnsiTheme="minorHAnsi" w:cstheme="minorHAnsi"/>
                <w:bCs/>
                <w:color w:val="000000"/>
                <w:lang w:val="en-US"/>
              </w:rPr>
              <w:t xml:space="preserve"> the creation of communities for discussing topics related to citizen participation. The Portal is part of the development of the National Policy for Social Participation. </w:t>
            </w:r>
            <w:r w:rsidRPr="00C102F1">
              <w:rPr>
                <w:rFonts w:asciiTheme="minorHAnsi" w:hAnsiTheme="minorHAnsi" w:cstheme="minorHAnsi"/>
                <w:b/>
                <w:bCs/>
                <w:color w:val="000000"/>
                <w:lang w:val="en-US"/>
              </w:rPr>
              <w:t xml:space="preserve"> </w:t>
            </w:r>
          </w:p>
        </w:tc>
      </w:tr>
      <w:tr w:rsidR="005F607F" w:rsidRPr="00652701" w14:paraId="28D7B09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CEB14" w14:textId="77777777" w:rsidR="005F607F" w:rsidRPr="00E76667" w:rsidRDefault="00EC723C" w:rsidP="00DE18B0">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6D1340A5" w14:textId="77777777" w:rsidR="00B33E59" w:rsidRPr="00FF6B0B" w:rsidRDefault="00FF6B0B" w:rsidP="00E64A72">
            <w:pPr>
              <w:spacing w:after="0"/>
              <w:jc w:val="both"/>
              <w:rPr>
                <w:lang w:val="en-US"/>
              </w:rPr>
            </w:pPr>
            <w:r>
              <w:rPr>
                <w:lang w:val="en-US"/>
              </w:rPr>
              <w:t xml:space="preserve">The commitment follows the </w:t>
            </w:r>
            <w:r w:rsidRPr="00FF6B0B">
              <w:rPr>
                <w:lang w:val="en-US"/>
              </w:rPr>
              <w:t>princ</w:t>
            </w:r>
            <w:r w:rsidR="005F392C">
              <w:rPr>
                <w:lang w:val="en-US"/>
              </w:rPr>
              <w:t xml:space="preserve">iple of citizen participation, </w:t>
            </w:r>
            <w:r w:rsidRPr="00FF6B0B">
              <w:rPr>
                <w:lang w:val="en-US"/>
              </w:rPr>
              <w:t>as the portal will provide information and appropriate space for the engagement of society in public management and in related topics</w:t>
            </w:r>
            <w:r w:rsidR="00B33E59" w:rsidRPr="00FF6B0B">
              <w:rPr>
                <w:lang w:val="en-US"/>
              </w:rPr>
              <w:t xml:space="preserve">. </w:t>
            </w:r>
            <w:r w:rsidRPr="00FF6B0B">
              <w:rPr>
                <w:lang w:val="en-US"/>
              </w:rPr>
              <w:t xml:space="preserve">The commitment also increases transparency, in that the information in the portal will help increase knowledge of participatory processes for </w:t>
            </w:r>
            <w:r>
              <w:rPr>
                <w:lang w:val="en-US"/>
              </w:rPr>
              <w:t>creating</w:t>
            </w:r>
            <w:r w:rsidRPr="00FF6B0B">
              <w:rPr>
                <w:lang w:val="en-US"/>
              </w:rPr>
              <w:t xml:space="preserve"> public policies</w:t>
            </w:r>
            <w:r w:rsidR="00B33E59" w:rsidRPr="00FF6B0B">
              <w:rPr>
                <w:lang w:val="en-US"/>
              </w:rPr>
              <w:t xml:space="preserve">. </w:t>
            </w:r>
          </w:p>
          <w:p w14:paraId="16A3E6BD" w14:textId="77777777" w:rsidR="005F607F" w:rsidRPr="005F392C" w:rsidRDefault="005F392C" w:rsidP="00647EC3">
            <w:pPr>
              <w:spacing w:after="0"/>
              <w:jc w:val="both"/>
              <w:rPr>
                <w:rStyle w:val="TEXTOChar"/>
                <w:rFonts w:eastAsia="Times New Roman"/>
                <w:sz w:val="22"/>
                <w:szCs w:val="22"/>
                <w:lang w:val="en-US" w:eastAsia="pt-BR"/>
              </w:rPr>
            </w:pPr>
            <w:r w:rsidRPr="005F392C">
              <w:rPr>
                <w:lang w:val="en-US"/>
              </w:rPr>
              <w:t>Furthermore</w:t>
            </w:r>
            <w:r w:rsidR="00B33E59" w:rsidRPr="005F392C">
              <w:rPr>
                <w:lang w:val="en-US"/>
              </w:rPr>
              <w:t xml:space="preserve">, </w:t>
            </w:r>
            <w:r w:rsidRPr="005F392C">
              <w:rPr>
                <w:lang w:val="en-US"/>
              </w:rPr>
              <w:t xml:space="preserve">the creation of an interactive online portal integrated with the social network environment is an instance of </w:t>
            </w:r>
            <w:r>
              <w:rPr>
                <w:lang w:val="en-US"/>
              </w:rPr>
              <w:t xml:space="preserve">meeting the principle </w:t>
            </w:r>
            <w:r w:rsidR="00B33E59" w:rsidRPr="005F392C">
              <w:rPr>
                <w:lang w:val="en-US"/>
              </w:rPr>
              <w:t xml:space="preserve"> </w:t>
            </w:r>
            <w:r w:rsidR="00647EC3">
              <w:rPr>
                <w:lang w:val="en-US"/>
              </w:rPr>
              <w:t>of innovation and technology</w:t>
            </w:r>
            <w:r w:rsidR="00B33E59" w:rsidRPr="005F392C">
              <w:rPr>
                <w:lang w:val="en-US"/>
              </w:rPr>
              <w:t>.</w:t>
            </w:r>
          </w:p>
        </w:tc>
      </w:tr>
      <w:tr w:rsidR="005F607F" w:rsidRPr="00652701" w14:paraId="7698679D"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F233D" w14:textId="77777777" w:rsidR="005F607F" w:rsidRPr="00E76667" w:rsidRDefault="00DE18B0"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7517E1CE" w14:textId="77777777" w:rsidR="00647EC3" w:rsidRPr="008A496C" w:rsidRDefault="00647EC3" w:rsidP="00647EC3">
            <w:pPr>
              <w:spacing w:after="0"/>
              <w:jc w:val="both"/>
              <w:rPr>
                <w:lang w:val="en-US"/>
              </w:rPr>
            </w:pPr>
            <w:r w:rsidRPr="008A496C">
              <w:rPr>
                <w:lang w:val="en-US"/>
              </w:rPr>
              <w:t>To contribute to enhancing partnership between the Government, movements and civil society organizations in the development as well as improvement of participatory spaces, and to provide means to institutionally strengthen such players and qualify their participation.</w:t>
            </w:r>
          </w:p>
          <w:p w14:paraId="303E8569" w14:textId="77777777" w:rsidR="00B33E59" w:rsidRPr="00647EC3" w:rsidRDefault="00647EC3" w:rsidP="00647EC3">
            <w:pPr>
              <w:spacing w:after="0"/>
              <w:jc w:val="both"/>
              <w:rPr>
                <w:lang w:val="en-US"/>
              </w:rPr>
            </w:pPr>
            <w:r>
              <w:rPr>
                <w:lang w:val="en-US"/>
              </w:rPr>
              <w:t>To build and promote space in social networks where the players of social participation can share practices, agendas and other information</w:t>
            </w:r>
            <w:r w:rsidR="00B33E59" w:rsidRPr="00647EC3">
              <w:rPr>
                <w:lang w:val="en-US"/>
              </w:rPr>
              <w:t xml:space="preserve">. </w:t>
            </w:r>
          </w:p>
          <w:p w14:paraId="6990E46F" w14:textId="77777777" w:rsidR="005F607F" w:rsidRPr="00647EC3" w:rsidRDefault="00647EC3" w:rsidP="00647EC3">
            <w:pPr>
              <w:spacing w:after="0"/>
              <w:jc w:val="both"/>
              <w:rPr>
                <w:rStyle w:val="TEXTOChar"/>
                <w:rFonts w:asciiTheme="minorHAnsi" w:eastAsiaTheme="minorHAnsi" w:hAnsiTheme="minorHAnsi" w:cstheme="minorHAnsi"/>
                <w:b/>
                <w:sz w:val="22"/>
                <w:szCs w:val="22"/>
                <w:lang w:val="en-US"/>
              </w:rPr>
            </w:pPr>
            <w:r w:rsidRPr="00647EC3">
              <w:rPr>
                <w:lang w:val="en-US"/>
              </w:rPr>
              <w:t xml:space="preserve">To build and promote a set of tools for participatory moments </w:t>
            </w:r>
            <w:r w:rsidR="00B33E59" w:rsidRPr="00647EC3">
              <w:rPr>
                <w:lang w:val="en-US"/>
              </w:rPr>
              <w:t>(</w:t>
            </w:r>
            <w:r w:rsidRPr="00647EC3">
              <w:rPr>
                <w:lang w:val="en-US"/>
              </w:rPr>
              <w:t xml:space="preserve">broadcasting of interactive events, public consultations </w:t>
            </w:r>
            <w:r w:rsidR="00B33E59" w:rsidRPr="00647EC3">
              <w:rPr>
                <w:lang w:val="en-US"/>
              </w:rPr>
              <w:t>etc.)</w:t>
            </w:r>
          </w:p>
        </w:tc>
      </w:tr>
      <w:tr w:rsidR="005F607F" w:rsidRPr="00E76667" w14:paraId="38B68BC2"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BE473" w14:textId="77777777" w:rsidR="005F607F" w:rsidRPr="00E76667" w:rsidRDefault="00DE18B0"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5C07F7B4" w14:textId="77777777" w:rsidR="005F607F" w:rsidRPr="00E76667" w:rsidRDefault="00DE18B0"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Implemented</w:t>
            </w:r>
          </w:p>
        </w:tc>
      </w:tr>
      <w:tr w:rsidR="005F607F" w:rsidRPr="00652701" w14:paraId="3A4BA2A8"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C635F" w14:textId="77777777" w:rsidR="005F607F" w:rsidRPr="00E76667" w:rsidRDefault="00DE18B0"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321D21CF" w14:textId="77777777" w:rsidR="00985A80" w:rsidRPr="00647EC3" w:rsidRDefault="00985A80" w:rsidP="00985A80">
            <w:pPr>
              <w:jc w:val="both"/>
              <w:rPr>
                <w:rFonts w:asciiTheme="minorHAnsi" w:hAnsiTheme="minorHAnsi" w:cstheme="minorHAnsi"/>
                <w:lang w:val="en-US"/>
              </w:rPr>
            </w:pPr>
            <w:r w:rsidRPr="00647EC3">
              <w:rPr>
                <w:rFonts w:asciiTheme="minorHAnsi" w:hAnsiTheme="minorHAnsi" w:cstheme="minorHAnsi"/>
                <w:lang w:val="en-US"/>
              </w:rPr>
              <w:t xml:space="preserve">Participa.br </w:t>
            </w:r>
            <w:r w:rsidR="00647EC3" w:rsidRPr="00647EC3">
              <w:rPr>
                <w:rFonts w:asciiTheme="minorHAnsi" w:hAnsiTheme="minorHAnsi" w:cstheme="minorHAnsi"/>
                <w:lang w:val="en-US"/>
              </w:rPr>
              <w:t>is the Federal Platform of Social Participation</w:t>
            </w:r>
            <w:r w:rsidRPr="00647EC3">
              <w:rPr>
                <w:rFonts w:asciiTheme="minorHAnsi" w:hAnsiTheme="minorHAnsi" w:cstheme="minorHAnsi"/>
                <w:lang w:val="en-US"/>
              </w:rPr>
              <w:t xml:space="preserve">. </w:t>
            </w:r>
            <w:r w:rsidR="00647EC3" w:rsidRPr="00647EC3">
              <w:rPr>
                <w:rFonts w:asciiTheme="minorHAnsi" w:hAnsiTheme="minorHAnsi" w:cstheme="minorHAnsi"/>
                <w:lang w:val="en-US"/>
              </w:rPr>
              <w:t xml:space="preserve">It  is an  online environment for social participation which constitutes one more space for participation in Brazil, fostering </w:t>
            </w:r>
            <w:r w:rsidR="00183019">
              <w:rPr>
                <w:rFonts w:asciiTheme="minorHAnsi" w:hAnsiTheme="minorHAnsi" w:cstheme="minorHAnsi"/>
                <w:lang w:val="en-US"/>
              </w:rPr>
              <w:t>understanding</w:t>
            </w:r>
            <w:r w:rsidRPr="00647EC3">
              <w:rPr>
                <w:rFonts w:asciiTheme="minorHAnsi" w:hAnsiTheme="minorHAnsi" w:cstheme="minorHAnsi"/>
                <w:lang w:val="en-US"/>
              </w:rPr>
              <w:t xml:space="preserve"> </w:t>
            </w:r>
            <w:r w:rsidR="00647EC3">
              <w:rPr>
                <w:rFonts w:asciiTheme="minorHAnsi" w:hAnsiTheme="minorHAnsi" w:cstheme="minorHAnsi"/>
                <w:lang w:val="en-US"/>
              </w:rPr>
              <w:t>and the dialogue between the Federal Government and Civil Society</w:t>
            </w:r>
            <w:r w:rsidRPr="00647EC3">
              <w:rPr>
                <w:rFonts w:asciiTheme="minorHAnsi" w:hAnsiTheme="minorHAnsi" w:cstheme="minorHAnsi"/>
                <w:lang w:val="en-US"/>
              </w:rPr>
              <w:t xml:space="preserve">. </w:t>
            </w:r>
            <w:r w:rsidR="00647EC3" w:rsidRPr="00647EC3">
              <w:rPr>
                <w:rFonts w:asciiTheme="minorHAnsi" w:hAnsiTheme="minorHAnsi" w:cstheme="minorHAnsi"/>
                <w:lang w:val="en-US"/>
              </w:rPr>
              <w:t xml:space="preserve">The platform, completely developed in a free software, </w:t>
            </w:r>
            <w:r w:rsidR="00647EC3">
              <w:rPr>
                <w:rFonts w:asciiTheme="minorHAnsi" w:hAnsiTheme="minorHAnsi" w:cstheme="minorHAnsi"/>
                <w:lang w:val="en-US"/>
              </w:rPr>
              <w:t>is aimed</w:t>
            </w:r>
            <w:r w:rsidR="00647EC3" w:rsidRPr="00647EC3">
              <w:rPr>
                <w:rFonts w:asciiTheme="minorHAnsi" w:hAnsiTheme="minorHAnsi" w:cstheme="minorHAnsi"/>
                <w:lang w:val="en-US"/>
              </w:rPr>
              <w:t xml:space="preserve"> </w:t>
            </w:r>
            <w:r w:rsidR="00647EC3">
              <w:rPr>
                <w:rFonts w:asciiTheme="minorHAnsi" w:hAnsiTheme="minorHAnsi" w:cstheme="minorHAnsi"/>
                <w:lang w:val="en-US"/>
              </w:rPr>
              <w:t>at developing</w:t>
            </w:r>
            <w:r w:rsidR="00647EC3" w:rsidRPr="00647EC3">
              <w:rPr>
                <w:rFonts w:asciiTheme="minorHAnsi" w:hAnsiTheme="minorHAnsi" w:cstheme="minorHAnsi"/>
                <w:lang w:val="en-US"/>
              </w:rPr>
              <w:t xml:space="preserve"> </w:t>
            </w:r>
            <w:r w:rsidR="00647EC3" w:rsidRPr="00647EC3">
              <w:rPr>
                <w:rFonts w:asciiTheme="minorHAnsi" w:hAnsiTheme="minorHAnsi" w:cstheme="minorHAnsi"/>
                <w:lang w:val="en-US"/>
              </w:rPr>
              <w:lastRenderedPageBreak/>
              <w:t xml:space="preserve">innovative online participation practices and </w:t>
            </w:r>
            <w:r w:rsidR="00647EC3">
              <w:rPr>
                <w:rFonts w:asciiTheme="minorHAnsi" w:hAnsiTheme="minorHAnsi" w:cstheme="minorHAnsi"/>
                <w:lang w:val="en-US"/>
              </w:rPr>
              <w:t>at offering</w:t>
            </w:r>
            <w:r w:rsidR="00647EC3" w:rsidRPr="00647EC3">
              <w:rPr>
                <w:rFonts w:asciiTheme="minorHAnsi" w:hAnsiTheme="minorHAnsi" w:cstheme="minorHAnsi"/>
                <w:lang w:val="en-US"/>
              </w:rPr>
              <w:t xml:space="preserve"> a space for </w:t>
            </w:r>
            <w:r w:rsidR="00647EC3">
              <w:rPr>
                <w:rFonts w:asciiTheme="minorHAnsi" w:hAnsiTheme="minorHAnsi" w:cstheme="minorHAnsi"/>
                <w:lang w:val="en-US"/>
              </w:rPr>
              <w:t>the expression of opinion</w:t>
            </w:r>
            <w:r w:rsidR="00647EC3" w:rsidRPr="00647EC3">
              <w:rPr>
                <w:rFonts w:asciiTheme="minorHAnsi" w:hAnsiTheme="minorHAnsi" w:cstheme="minorHAnsi"/>
                <w:lang w:val="en-US"/>
              </w:rPr>
              <w:t xml:space="preserve"> and for discussion to any citizen or organization, </w:t>
            </w:r>
            <w:r w:rsidR="00103D69">
              <w:rPr>
                <w:rFonts w:asciiTheme="minorHAnsi" w:hAnsiTheme="minorHAnsi" w:cstheme="minorHAnsi"/>
                <w:lang w:val="en-US"/>
              </w:rPr>
              <w:t xml:space="preserve">so as to </w:t>
            </w:r>
            <w:r w:rsidR="00F06BB4">
              <w:rPr>
                <w:rFonts w:asciiTheme="minorHAnsi" w:hAnsiTheme="minorHAnsi" w:cstheme="minorHAnsi"/>
                <w:lang w:val="en-US"/>
              </w:rPr>
              <w:t xml:space="preserve"> </w:t>
            </w:r>
            <w:r w:rsidR="00103D69">
              <w:rPr>
                <w:rFonts w:asciiTheme="minorHAnsi" w:hAnsiTheme="minorHAnsi" w:cstheme="minorHAnsi"/>
                <w:lang w:val="en-US"/>
              </w:rPr>
              <w:t>build</w:t>
            </w:r>
            <w:r w:rsidR="00647EC3" w:rsidRPr="00647EC3">
              <w:rPr>
                <w:rFonts w:asciiTheme="minorHAnsi" w:hAnsiTheme="minorHAnsi" w:cstheme="minorHAnsi"/>
                <w:lang w:val="en-US"/>
              </w:rPr>
              <w:t xml:space="preserve">  inc</w:t>
            </w:r>
            <w:r w:rsidR="00647EC3">
              <w:rPr>
                <w:rFonts w:asciiTheme="minorHAnsi" w:hAnsiTheme="minorHAnsi" w:cstheme="minorHAnsi"/>
                <w:lang w:val="en-US"/>
              </w:rPr>
              <w:t>reasingly effective and efficient public policies</w:t>
            </w:r>
            <w:r w:rsidRPr="00647EC3">
              <w:rPr>
                <w:rFonts w:asciiTheme="minorHAnsi" w:hAnsiTheme="minorHAnsi" w:cstheme="minorHAnsi"/>
                <w:lang w:val="en-US"/>
              </w:rPr>
              <w:t xml:space="preserve">. </w:t>
            </w:r>
          </w:p>
          <w:p w14:paraId="22A6C410" w14:textId="77777777" w:rsidR="00985A80" w:rsidRPr="001572B7" w:rsidRDefault="001572B7" w:rsidP="00985A80">
            <w:pPr>
              <w:jc w:val="both"/>
              <w:rPr>
                <w:rFonts w:asciiTheme="minorHAnsi" w:hAnsiTheme="minorHAnsi" w:cstheme="minorHAnsi"/>
                <w:lang w:val="en-US"/>
              </w:rPr>
            </w:pPr>
            <w:r w:rsidRPr="001572B7">
              <w:rPr>
                <w:rFonts w:asciiTheme="minorHAnsi" w:hAnsiTheme="minorHAnsi" w:cstheme="minorHAnsi"/>
                <w:lang w:val="en-US"/>
              </w:rPr>
              <w:t>Since the beginning, the Portal has been built in a collaborative way</w:t>
            </w:r>
            <w:r w:rsidR="00985A80" w:rsidRPr="001572B7">
              <w:rPr>
                <w:rFonts w:asciiTheme="minorHAnsi" w:hAnsiTheme="minorHAnsi" w:cstheme="minorHAnsi"/>
                <w:lang w:val="en-US"/>
              </w:rPr>
              <w:t xml:space="preserve">. </w:t>
            </w:r>
            <w:r w:rsidRPr="001572B7">
              <w:rPr>
                <w:rFonts w:asciiTheme="minorHAnsi" w:hAnsiTheme="minorHAnsi" w:cstheme="minorHAnsi"/>
                <w:lang w:val="en-US"/>
              </w:rPr>
              <w:t>In October</w:t>
            </w:r>
            <w:r w:rsidR="00985A80" w:rsidRPr="001572B7">
              <w:rPr>
                <w:rFonts w:asciiTheme="minorHAnsi" w:hAnsiTheme="minorHAnsi" w:cstheme="minorHAnsi"/>
                <w:lang w:val="en-US"/>
              </w:rPr>
              <w:t xml:space="preserve"> 2011, dur</w:t>
            </w:r>
            <w:r w:rsidRPr="001572B7">
              <w:rPr>
                <w:rFonts w:asciiTheme="minorHAnsi" w:hAnsiTheme="minorHAnsi" w:cstheme="minorHAnsi"/>
                <w:lang w:val="en-US"/>
              </w:rPr>
              <w:t>ing the</w:t>
            </w:r>
            <w:r w:rsidR="00985A80" w:rsidRPr="001572B7">
              <w:rPr>
                <w:rFonts w:asciiTheme="minorHAnsi" w:hAnsiTheme="minorHAnsi" w:cstheme="minorHAnsi"/>
                <w:lang w:val="en-US"/>
              </w:rPr>
              <w:t xml:space="preserve"> </w:t>
            </w:r>
            <w:r w:rsidR="00183019" w:rsidRPr="00183019">
              <w:rPr>
                <w:rFonts w:asciiTheme="minorHAnsi" w:hAnsiTheme="minorHAnsi" w:cstheme="minorHAnsi"/>
                <w:lang w:val="en-US"/>
              </w:rPr>
              <w:t>Workshop of New Media, Representation and Participation</w:t>
            </w:r>
            <w:r w:rsidR="00985A80" w:rsidRPr="00183019">
              <w:rPr>
                <w:rFonts w:asciiTheme="minorHAnsi" w:hAnsiTheme="minorHAnsi" w:cstheme="minorHAnsi"/>
                <w:lang w:val="en-US"/>
              </w:rPr>
              <w:t xml:space="preserve">, </w:t>
            </w:r>
            <w:r w:rsidRPr="00183019">
              <w:rPr>
                <w:rFonts w:asciiTheme="minorHAnsi" w:hAnsiTheme="minorHAnsi" w:cstheme="minorHAnsi"/>
                <w:lang w:val="en-US"/>
              </w:rPr>
              <w:t>developed in</w:t>
            </w:r>
            <w:r w:rsidRPr="001572B7">
              <w:rPr>
                <w:rFonts w:asciiTheme="minorHAnsi" w:hAnsiTheme="minorHAnsi" w:cstheme="minorHAnsi"/>
                <w:lang w:val="en-US"/>
              </w:rPr>
              <w:t xml:space="preserve"> the National Seminar for Social Participation, suggestions and proposals for the Portal were identified</w:t>
            </w:r>
            <w:r w:rsidR="00985A80" w:rsidRPr="001572B7">
              <w:rPr>
                <w:rFonts w:asciiTheme="minorHAnsi" w:hAnsiTheme="minorHAnsi" w:cstheme="minorHAnsi"/>
                <w:lang w:val="en-US"/>
              </w:rPr>
              <w:t xml:space="preserve">. </w:t>
            </w:r>
            <w:r w:rsidRPr="001572B7">
              <w:rPr>
                <w:rFonts w:asciiTheme="minorHAnsi" w:hAnsiTheme="minorHAnsi" w:cstheme="minorHAnsi"/>
                <w:lang w:val="en-US"/>
              </w:rPr>
              <w:t xml:space="preserve">The result was the first draft of the </w:t>
            </w:r>
            <w:r w:rsidR="00985A80" w:rsidRPr="001572B7">
              <w:rPr>
                <w:rFonts w:asciiTheme="minorHAnsi" w:hAnsiTheme="minorHAnsi" w:cstheme="minorHAnsi"/>
                <w:lang w:val="en-US"/>
              </w:rPr>
              <w:t>Portal</w:t>
            </w:r>
            <w:r w:rsidRPr="001572B7">
              <w:rPr>
                <w:rFonts w:asciiTheme="minorHAnsi" w:hAnsiTheme="minorHAnsi" w:cstheme="minorHAnsi"/>
                <w:lang w:val="en-US"/>
              </w:rPr>
              <w:t xml:space="preserve"> project</w:t>
            </w:r>
            <w:r w:rsidR="00985A80" w:rsidRPr="001572B7">
              <w:rPr>
                <w:rFonts w:asciiTheme="minorHAnsi" w:hAnsiTheme="minorHAnsi" w:cstheme="minorHAnsi"/>
                <w:lang w:val="en-US"/>
              </w:rPr>
              <w:t xml:space="preserve">. </w:t>
            </w:r>
            <w:r w:rsidRPr="001572B7">
              <w:rPr>
                <w:rFonts w:asciiTheme="minorHAnsi" w:hAnsiTheme="minorHAnsi" w:cstheme="minorHAnsi"/>
                <w:lang w:val="en-US"/>
              </w:rPr>
              <w:t>After the project was developed</w:t>
            </w:r>
            <w:r w:rsidR="00985A80" w:rsidRPr="001572B7">
              <w:rPr>
                <w:rFonts w:asciiTheme="minorHAnsi" w:hAnsiTheme="minorHAnsi" w:cstheme="minorHAnsi"/>
                <w:lang w:val="en-US"/>
              </w:rPr>
              <w:t xml:space="preserve">, </w:t>
            </w:r>
            <w:r w:rsidRPr="001572B7">
              <w:rPr>
                <w:rFonts w:asciiTheme="minorHAnsi" w:hAnsiTheme="minorHAnsi" w:cstheme="minorHAnsi"/>
                <w:lang w:val="en-US"/>
              </w:rPr>
              <w:t xml:space="preserve">the </w:t>
            </w:r>
            <w:r w:rsidR="00985A80" w:rsidRPr="001572B7">
              <w:rPr>
                <w:rFonts w:asciiTheme="minorHAnsi" w:hAnsiTheme="minorHAnsi" w:cstheme="minorHAnsi"/>
                <w:lang w:val="en-US"/>
              </w:rPr>
              <w:t xml:space="preserve">Portal </w:t>
            </w:r>
            <w:r>
              <w:rPr>
                <w:rFonts w:asciiTheme="minorHAnsi" w:hAnsiTheme="minorHAnsi" w:cstheme="minorHAnsi"/>
                <w:lang w:val="en-US"/>
              </w:rPr>
              <w:t>was launched</w:t>
            </w:r>
            <w:r w:rsidR="00985A80" w:rsidRPr="001572B7">
              <w:rPr>
                <w:rFonts w:asciiTheme="minorHAnsi" w:hAnsiTheme="minorHAnsi" w:cstheme="minorHAnsi"/>
                <w:lang w:val="en-US"/>
              </w:rPr>
              <w:t xml:space="preserve"> </w:t>
            </w:r>
            <w:r w:rsidRPr="001572B7">
              <w:rPr>
                <w:rFonts w:asciiTheme="minorHAnsi" w:hAnsiTheme="minorHAnsi" w:cstheme="minorHAnsi"/>
                <w:lang w:val="en-US"/>
              </w:rPr>
              <w:t>in</w:t>
            </w:r>
            <w:r w:rsidR="00985A80" w:rsidRPr="001572B7">
              <w:rPr>
                <w:rFonts w:asciiTheme="minorHAnsi" w:hAnsiTheme="minorHAnsi" w:cstheme="minorHAnsi"/>
                <w:lang w:val="en-US"/>
              </w:rPr>
              <w:t xml:space="preserve"> 2013. </w:t>
            </w:r>
          </w:p>
          <w:p w14:paraId="72BC66B0" w14:textId="77777777" w:rsidR="00985A80" w:rsidRPr="00F06BB4" w:rsidRDefault="005207F1" w:rsidP="00985A80">
            <w:pPr>
              <w:jc w:val="both"/>
              <w:rPr>
                <w:rFonts w:asciiTheme="minorHAnsi" w:hAnsiTheme="minorHAnsi" w:cstheme="minorHAnsi"/>
                <w:lang w:val="en-US"/>
              </w:rPr>
            </w:pPr>
            <w:r w:rsidRPr="005207F1">
              <w:rPr>
                <w:rFonts w:asciiTheme="minorHAnsi" w:hAnsiTheme="minorHAnsi" w:cstheme="minorHAnsi"/>
                <w:lang w:val="en-US"/>
              </w:rPr>
              <w:t>The Portal has interactive and participatory environments for public consultations and online conference stages, interactive broadcasting of events and meetings, operating as an</w:t>
            </w:r>
            <w:r>
              <w:rPr>
                <w:rFonts w:asciiTheme="minorHAnsi" w:hAnsiTheme="minorHAnsi" w:cstheme="minorHAnsi"/>
                <w:lang w:val="en-US"/>
              </w:rPr>
              <w:t xml:space="preserve"> aggregation</w:t>
            </w:r>
            <w:r w:rsidRPr="005207F1">
              <w:rPr>
                <w:rFonts w:asciiTheme="minorHAnsi" w:hAnsiTheme="minorHAnsi" w:cstheme="minorHAnsi"/>
                <w:lang w:val="en-US"/>
              </w:rPr>
              <w:t xml:space="preserve"> repositor</w:t>
            </w:r>
            <w:r>
              <w:rPr>
                <w:rFonts w:asciiTheme="minorHAnsi" w:hAnsiTheme="minorHAnsi" w:cstheme="minorHAnsi"/>
                <w:lang w:val="en-US"/>
              </w:rPr>
              <w:t>y of knowledge of social participation scattered in the web</w:t>
            </w:r>
            <w:r w:rsidR="00985A80" w:rsidRPr="005207F1">
              <w:rPr>
                <w:rFonts w:asciiTheme="minorHAnsi" w:hAnsiTheme="minorHAnsi" w:cstheme="minorHAnsi"/>
                <w:lang w:val="en-US"/>
              </w:rPr>
              <w:t xml:space="preserve">. </w:t>
            </w:r>
            <w:r w:rsidR="00F06BB4" w:rsidRPr="00F06BB4">
              <w:rPr>
                <w:rFonts w:asciiTheme="minorHAnsi" w:hAnsiTheme="minorHAnsi" w:cstheme="minorHAnsi"/>
                <w:lang w:val="en-US"/>
              </w:rPr>
              <w:t>The social participation portal aims to be a space where society can keep a dialogue with several government agents</w:t>
            </w:r>
            <w:r w:rsidR="00985A80" w:rsidRPr="00F06BB4">
              <w:rPr>
                <w:rFonts w:asciiTheme="minorHAnsi" w:hAnsiTheme="minorHAnsi" w:cstheme="minorHAnsi"/>
                <w:lang w:val="en-US"/>
              </w:rPr>
              <w:t xml:space="preserve">, </w:t>
            </w:r>
            <w:r w:rsidR="00F06BB4" w:rsidRPr="00F06BB4">
              <w:rPr>
                <w:rFonts w:asciiTheme="minorHAnsi" w:hAnsiTheme="minorHAnsi" w:cstheme="minorHAnsi"/>
                <w:lang w:val="en-US"/>
              </w:rPr>
              <w:t>thus bringing contributions and collaboration to several stages of public policies</w:t>
            </w:r>
            <w:r w:rsidR="00985A80" w:rsidRPr="00F06BB4">
              <w:rPr>
                <w:rFonts w:asciiTheme="minorHAnsi" w:hAnsiTheme="minorHAnsi" w:cstheme="minorHAnsi"/>
                <w:lang w:val="en-US"/>
              </w:rPr>
              <w:t xml:space="preserve">. </w:t>
            </w:r>
          </w:p>
          <w:p w14:paraId="40BC55B7" w14:textId="77777777" w:rsidR="00985A80" w:rsidRPr="00F06BB4" w:rsidRDefault="00F06BB4" w:rsidP="00985A80">
            <w:pPr>
              <w:jc w:val="both"/>
              <w:rPr>
                <w:rFonts w:asciiTheme="minorHAnsi" w:hAnsiTheme="minorHAnsi" w:cstheme="minorHAnsi"/>
                <w:lang w:val="en-US"/>
              </w:rPr>
            </w:pPr>
            <w:r w:rsidRPr="00F06BB4">
              <w:rPr>
                <w:rFonts w:asciiTheme="minorHAnsi" w:hAnsiTheme="minorHAnsi" w:cstheme="minorHAnsi"/>
                <w:lang w:val="en-US"/>
              </w:rPr>
              <w:t xml:space="preserve">In the beginning of December </w:t>
            </w:r>
            <w:r w:rsidR="00985A80" w:rsidRPr="00F06BB4">
              <w:rPr>
                <w:rFonts w:asciiTheme="minorHAnsi" w:hAnsiTheme="minorHAnsi" w:cstheme="minorHAnsi"/>
                <w:lang w:val="en-US"/>
              </w:rPr>
              <w:t>2013</w:t>
            </w:r>
            <w:r w:rsidRPr="00F06BB4">
              <w:rPr>
                <w:rFonts w:asciiTheme="minorHAnsi" w:hAnsiTheme="minorHAnsi" w:cstheme="minorHAnsi"/>
                <w:lang w:val="en-US"/>
              </w:rPr>
              <w:t xml:space="preserve">, the first version of the portal with its </w:t>
            </w:r>
            <w:r w:rsidR="00183019">
              <w:rPr>
                <w:rFonts w:asciiTheme="minorHAnsi" w:hAnsiTheme="minorHAnsi" w:cstheme="minorHAnsi"/>
                <w:lang w:val="en-US"/>
              </w:rPr>
              <w:t>final</w:t>
            </w:r>
            <w:r w:rsidRPr="00F06BB4">
              <w:rPr>
                <w:rFonts w:asciiTheme="minorHAnsi" w:hAnsiTheme="minorHAnsi" w:cstheme="minorHAnsi"/>
                <w:lang w:val="en-US"/>
              </w:rPr>
              <w:t xml:space="preserve"> and friendlier name </w:t>
            </w:r>
            <w:r w:rsidR="00985A80" w:rsidRPr="00F06BB4">
              <w:rPr>
                <w:rFonts w:asciiTheme="minorHAnsi" w:hAnsiTheme="minorHAnsi" w:cstheme="minorHAnsi"/>
                <w:lang w:val="en-US"/>
              </w:rPr>
              <w:t xml:space="preserve">- Participa.br </w:t>
            </w:r>
            <w:r w:rsidRPr="00F06BB4">
              <w:rPr>
                <w:rFonts w:asciiTheme="minorHAnsi" w:hAnsiTheme="minorHAnsi" w:cstheme="minorHAnsi"/>
                <w:lang w:val="en-US"/>
              </w:rPr>
              <w:t>–</w:t>
            </w:r>
            <w:r w:rsidR="00985A80" w:rsidRPr="00F06BB4">
              <w:rPr>
                <w:rFonts w:asciiTheme="minorHAnsi" w:hAnsiTheme="minorHAnsi" w:cstheme="minorHAnsi"/>
                <w:lang w:val="en-US"/>
              </w:rPr>
              <w:t xml:space="preserve"> </w:t>
            </w:r>
            <w:r w:rsidRPr="00F06BB4">
              <w:rPr>
                <w:rFonts w:asciiTheme="minorHAnsi" w:hAnsiTheme="minorHAnsi" w:cstheme="minorHAnsi"/>
                <w:lang w:val="en-US"/>
              </w:rPr>
              <w:t xml:space="preserve">was launched. It already offered space for the creation of social participation and participation trails, which is the main logic of </w:t>
            </w:r>
            <w:r w:rsidR="00985A80" w:rsidRPr="00F06BB4">
              <w:rPr>
                <w:rFonts w:asciiTheme="minorHAnsi" w:hAnsiTheme="minorHAnsi" w:cstheme="minorHAnsi"/>
                <w:lang w:val="en-US"/>
              </w:rPr>
              <w:t xml:space="preserve">Participa.br. </w:t>
            </w:r>
          </w:p>
          <w:p w14:paraId="143116FD" w14:textId="77777777" w:rsidR="005F607F" w:rsidRPr="00472B8D" w:rsidRDefault="00F06BB4" w:rsidP="00472B8D">
            <w:pPr>
              <w:spacing w:after="0"/>
              <w:jc w:val="both"/>
              <w:rPr>
                <w:lang w:val="en-US"/>
              </w:rPr>
            </w:pPr>
            <w:r w:rsidRPr="00472B8D">
              <w:rPr>
                <w:rFonts w:asciiTheme="minorHAnsi" w:hAnsiTheme="minorHAnsi" w:cstheme="minorHAnsi"/>
                <w:lang w:val="en-US"/>
              </w:rPr>
              <w:t>In June 2014,</w:t>
            </w:r>
            <w:r w:rsidR="00985A80" w:rsidRPr="00472B8D">
              <w:rPr>
                <w:rFonts w:asciiTheme="minorHAnsi" w:hAnsiTheme="minorHAnsi" w:cstheme="minorHAnsi"/>
                <w:lang w:val="en-US"/>
              </w:rPr>
              <w:t xml:space="preserve"> Participa.br </w:t>
            </w:r>
            <w:r w:rsidRPr="00472B8D">
              <w:rPr>
                <w:rFonts w:asciiTheme="minorHAnsi" w:hAnsiTheme="minorHAnsi" w:cstheme="minorHAnsi"/>
                <w:lang w:val="en-US"/>
              </w:rPr>
              <w:t xml:space="preserve">had </w:t>
            </w:r>
            <w:r w:rsidR="00985A80" w:rsidRPr="00472B8D">
              <w:rPr>
                <w:rFonts w:asciiTheme="minorHAnsi" w:hAnsiTheme="minorHAnsi" w:cstheme="minorHAnsi"/>
                <w:lang w:val="en-US"/>
              </w:rPr>
              <w:t>30 Com</w:t>
            </w:r>
            <w:r w:rsidRPr="00472B8D">
              <w:rPr>
                <w:rFonts w:asciiTheme="minorHAnsi" w:hAnsiTheme="minorHAnsi" w:cstheme="minorHAnsi"/>
                <w:lang w:val="en-US"/>
              </w:rPr>
              <w:t>munities with one or more Participation trails</w:t>
            </w:r>
            <w:r w:rsidR="00985A80" w:rsidRPr="00472B8D">
              <w:rPr>
                <w:rFonts w:asciiTheme="minorHAnsi" w:hAnsiTheme="minorHAnsi" w:cstheme="minorHAnsi"/>
                <w:lang w:val="en-US"/>
              </w:rPr>
              <w:t xml:space="preserve">. </w:t>
            </w:r>
            <w:r w:rsidRPr="00472B8D">
              <w:rPr>
                <w:rFonts w:asciiTheme="minorHAnsi" w:hAnsiTheme="minorHAnsi" w:cstheme="minorHAnsi"/>
                <w:lang w:val="en-US"/>
              </w:rPr>
              <w:t xml:space="preserve">The Communities are environments that bring together people with common interests, thus facilitating </w:t>
            </w:r>
            <w:r w:rsidR="00472B8D" w:rsidRPr="00472B8D">
              <w:rPr>
                <w:rFonts w:asciiTheme="minorHAnsi" w:hAnsiTheme="minorHAnsi" w:cstheme="minorHAnsi"/>
                <w:lang w:val="en-US"/>
              </w:rPr>
              <w:t>th</w:t>
            </w:r>
            <w:r w:rsidR="00472B8D">
              <w:rPr>
                <w:rFonts w:asciiTheme="minorHAnsi" w:hAnsiTheme="minorHAnsi" w:cstheme="minorHAnsi"/>
                <w:lang w:val="en-US"/>
              </w:rPr>
              <w:t>e exchange of ideas and interaction</w:t>
            </w:r>
            <w:r w:rsidR="00985A80" w:rsidRPr="00472B8D">
              <w:rPr>
                <w:rFonts w:asciiTheme="minorHAnsi" w:hAnsiTheme="minorHAnsi" w:cstheme="minorHAnsi"/>
                <w:lang w:val="en-US"/>
              </w:rPr>
              <w:t>, organiz</w:t>
            </w:r>
            <w:r w:rsidR="00472B8D">
              <w:rPr>
                <w:rFonts w:asciiTheme="minorHAnsi" w:hAnsiTheme="minorHAnsi" w:cstheme="minorHAnsi"/>
                <w:lang w:val="en-US"/>
              </w:rPr>
              <w:t>ing discussions and increasing engagement</w:t>
            </w:r>
            <w:r w:rsidR="00985A80" w:rsidRPr="00472B8D">
              <w:rPr>
                <w:rFonts w:asciiTheme="minorHAnsi" w:hAnsiTheme="minorHAnsi" w:cstheme="minorHAnsi"/>
                <w:lang w:val="en-US"/>
              </w:rPr>
              <w:t xml:space="preserve">. </w:t>
            </w:r>
            <w:r w:rsidR="00472B8D" w:rsidRPr="00472B8D">
              <w:rPr>
                <w:rFonts w:asciiTheme="minorHAnsi" w:hAnsiTheme="minorHAnsi" w:cstheme="minorHAnsi"/>
                <w:lang w:val="en-US"/>
              </w:rPr>
              <w:t>They comprise Them</w:t>
            </w:r>
            <w:r w:rsidR="00472B8D">
              <w:rPr>
                <w:rFonts w:asciiTheme="minorHAnsi" w:hAnsiTheme="minorHAnsi" w:cstheme="minorHAnsi"/>
                <w:lang w:val="en-US"/>
              </w:rPr>
              <w:t>atic</w:t>
            </w:r>
            <w:r w:rsidR="00472B8D" w:rsidRPr="00472B8D">
              <w:rPr>
                <w:rFonts w:asciiTheme="minorHAnsi" w:hAnsiTheme="minorHAnsi" w:cstheme="minorHAnsi"/>
                <w:lang w:val="en-US"/>
              </w:rPr>
              <w:t xml:space="preserve"> Communities, spaces aimed at the proposal and discussion of ideas that should become public policies</w:t>
            </w:r>
            <w:r w:rsidR="00985A80" w:rsidRPr="00472B8D">
              <w:rPr>
                <w:rFonts w:asciiTheme="minorHAnsi" w:hAnsiTheme="minorHAnsi" w:cstheme="minorHAnsi"/>
                <w:lang w:val="en-US"/>
              </w:rPr>
              <w:t xml:space="preserve">. </w:t>
            </w:r>
            <w:r w:rsidR="00472B8D" w:rsidRPr="00472B8D">
              <w:rPr>
                <w:rFonts w:asciiTheme="minorHAnsi" w:hAnsiTheme="minorHAnsi" w:cstheme="minorHAnsi"/>
                <w:lang w:val="en-US"/>
              </w:rPr>
              <w:t>The Thematic Communities must be management by Government and Civil Society representatives</w:t>
            </w:r>
            <w:r w:rsidR="00985A80" w:rsidRPr="00472B8D">
              <w:rPr>
                <w:rFonts w:asciiTheme="minorHAnsi" w:hAnsiTheme="minorHAnsi" w:cstheme="minorHAnsi"/>
                <w:lang w:val="en-US"/>
              </w:rPr>
              <w:t xml:space="preserve">. </w:t>
            </w:r>
            <w:r w:rsidR="00472B8D" w:rsidRPr="00472B8D">
              <w:rPr>
                <w:rFonts w:asciiTheme="minorHAnsi" w:hAnsiTheme="minorHAnsi" w:cstheme="minorHAnsi"/>
                <w:lang w:val="en-US"/>
              </w:rPr>
              <w:t>The government bodies attending, which participate in Thematic Communities are: the Ministry of Planning, Budget and Management</w:t>
            </w:r>
            <w:r w:rsidR="00985A80" w:rsidRPr="00472B8D">
              <w:rPr>
                <w:rFonts w:asciiTheme="minorHAnsi" w:hAnsiTheme="minorHAnsi" w:cstheme="minorHAnsi"/>
                <w:lang w:val="en-US"/>
              </w:rPr>
              <w:t xml:space="preserve"> (MPOG); </w:t>
            </w:r>
            <w:r w:rsidR="00472B8D" w:rsidRPr="00472B8D">
              <w:rPr>
                <w:rFonts w:asciiTheme="minorHAnsi" w:hAnsiTheme="minorHAnsi" w:cstheme="minorHAnsi"/>
                <w:lang w:val="en-US"/>
              </w:rPr>
              <w:t xml:space="preserve">the </w:t>
            </w:r>
            <w:r w:rsidR="00985A80" w:rsidRPr="00472B8D">
              <w:rPr>
                <w:rFonts w:asciiTheme="minorHAnsi" w:hAnsiTheme="minorHAnsi" w:cstheme="minorHAnsi"/>
                <w:lang w:val="en-US"/>
              </w:rPr>
              <w:t>Universi</w:t>
            </w:r>
            <w:r w:rsidR="00472B8D" w:rsidRPr="00472B8D">
              <w:rPr>
                <w:rFonts w:asciiTheme="minorHAnsi" w:hAnsiTheme="minorHAnsi" w:cstheme="minorHAnsi"/>
                <w:lang w:val="en-US"/>
              </w:rPr>
              <w:t>ty of</w:t>
            </w:r>
            <w:r w:rsidR="00985A80" w:rsidRPr="00472B8D">
              <w:rPr>
                <w:rFonts w:asciiTheme="minorHAnsi" w:hAnsiTheme="minorHAnsi" w:cstheme="minorHAnsi"/>
                <w:lang w:val="en-US"/>
              </w:rPr>
              <w:t xml:space="preserve"> Brasília (UnB); </w:t>
            </w:r>
            <w:r w:rsidR="00472B8D">
              <w:rPr>
                <w:rFonts w:asciiTheme="minorHAnsi" w:hAnsiTheme="minorHAnsi" w:cstheme="minorHAnsi"/>
                <w:lang w:val="en-US"/>
              </w:rPr>
              <w:t>the Federal Data Processing</w:t>
            </w:r>
            <w:r w:rsidR="00472B8D" w:rsidRPr="00472B8D">
              <w:rPr>
                <w:rFonts w:asciiTheme="minorHAnsi" w:hAnsiTheme="minorHAnsi" w:cstheme="minorHAnsi"/>
                <w:lang w:val="en-US"/>
              </w:rPr>
              <w:t xml:space="preserve"> </w:t>
            </w:r>
            <w:r w:rsidR="00472B8D">
              <w:rPr>
                <w:rFonts w:asciiTheme="minorHAnsi" w:hAnsiTheme="minorHAnsi" w:cstheme="minorHAnsi"/>
                <w:lang w:val="en-US"/>
              </w:rPr>
              <w:t xml:space="preserve">Service </w:t>
            </w:r>
            <w:r w:rsidR="00985A80" w:rsidRPr="00472B8D">
              <w:rPr>
                <w:rFonts w:asciiTheme="minorHAnsi" w:hAnsiTheme="minorHAnsi" w:cstheme="minorHAnsi"/>
                <w:lang w:val="en-US"/>
              </w:rPr>
              <w:t xml:space="preserve">(Serpro); </w:t>
            </w:r>
            <w:r w:rsidR="00472B8D">
              <w:rPr>
                <w:rFonts w:asciiTheme="minorHAnsi" w:hAnsiTheme="minorHAnsi" w:cstheme="minorHAnsi"/>
                <w:lang w:val="en-US"/>
              </w:rPr>
              <w:t>the Ministry of Justice</w:t>
            </w:r>
            <w:r w:rsidR="00985A80" w:rsidRPr="00472B8D">
              <w:rPr>
                <w:rFonts w:asciiTheme="minorHAnsi" w:hAnsiTheme="minorHAnsi" w:cstheme="minorHAnsi"/>
                <w:lang w:val="en-US"/>
              </w:rPr>
              <w:t xml:space="preserve">; </w:t>
            </w:r>
            <w:r w:rsidR="00472B8D">
              <w:rPr>
                <w:rFonts w:asciiTheme="minorHAnsi" w:hAnsiTheme="minorHAnsi" w:cstheme="minorHAnsi"/>
                <w:lang w:val="en-US"/>
              </w:rPr>
              <w:t>the General Secretariat of the Presidency of the Republic and the Office of the Comptroller General</w:t>
            </w:r>
            <w:r w:rsidR="00985A80" w:rsidRPr="00472B8D">
              <w:rPr>
                <w:rFonts w:asciiTheme="minorHAnsi" w:hAnsiTheme="minorHAnsi" w:cstheme="minorHAnsi"/>
                <w:lang w:val="en-US"/>
              </w:rPr>
              <w:t>.</w:t>
            </w:r>
          </w:p>
        </w:tc>
      </w:tr>
      <w:tr w:rsidR="005F607F" w:rsidRPr="002340B0" w14:paraId="01900035"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BCA19" w14:textId="77777777" w:rsidR="005F607F" w:rsidRPr="00D86F5C" w:rsidRDefault="00951034" w:rsidP="00E64A72">
            <w:pPr>
              <w:spacing w:after="0"/>
              <w:rPr>
                <w:rStyle w:val="TEXTOChar"/>
                <w:rFonts w:asciiTheme="minorHAnsi" w:eastAsiaTheme="minorHAnsi" w:hAnsiTheme="minorHAnsi" w:cstheme="minorHAnsi"/>
                <w:b/>
                <w:sz w:val="20"/>
              </w:rPr>
            </w:pPr>
            <w:r w:rsidRPr="00D86F5C">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374C400" w14:textId="77777777" w:rsidR="005F607F" w:rsidRPr="00D86F5C" w:rsidRDefault="00017A4E" w:rsidP="00951034">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951034" w:rsidRPr="00D86F5C">
              <w:rPr>
                <w:rStyle w:val="TEXTOChar"/>
                <w:rFonts w:asciiTheme="minorHAnsi" w:hAnsiTheme="minorHAnsi" w:cstheme="minorHAnsi"/>
                <w:b/>
                <w:sz w:val="22"/>
                <w:szCs w:val="22"/>
              </w:rPr>
              <w:t xml:space="preserve"> </w:t>
            </w:r>
            <w:r w:rsidR="006772FC" w:rsidRPr="00D86F5C">
              <w:rPr>
                <w:rStyle w:val="TEXTOChar"/>
                <w:rFonts w:asciiTheme="minorHAnsi" w:hAnsiTheme="minorHAnsi" w:cstheme="minorHAnsi"/>
                <w:b/>
                <w:sz w:val="22"/>
                <w:szCs w:val="22"/>
              </w:rPr>
              <w:t>De</w:t>
            </w:r>
            <w:r w:rsidR="00951034" w:rsidRPr="00D86F5C">
              <w:rPr>
                <w:rStyle w:val="TEXTOChar"/>
                <w:rFonts w:asciiTheme="minorHAnsi" w:hAnsiTheme="minorHAnsi" w:cstheme="minorHAnsi"/>
                <w:b/>
                <w:sz w:val="22"/>
                <w:szCs w:val="22"/>
              </w:rPr>
              <w:t>cember</w:t>
            </w:r>
            <w:r w:rsidR="006772FC" w:rsidRPr="00D86F5C">
              <w:rPr>
                <w:rStyle w:val="TEXTOChar"/>
                <w:rFonts w:asciiTheme="minorHAnsi" w:hAnsiTheme="minorHAnsi" w:cstheme="minorHAnsi"/>
                <w:b/>
                <w:sz w:val="22"/>
                <w:szCs w:val="22"/>
              </w:rPr>
              <w:t>/2014</w:t>
            </w:r>
          </w:p>
        </w:tc>
      </w:tr>
    </w:tbl>
    <w:p w14:paraId="0C64B152" w14:textId="77777777" w:rsidR="00CD0A56" w:rsidRPr="002340B0" w:rsidRDefault="00CD0A56" w:rsidP="00E64A72">
      <w:pPr>
        <w:jc w:val="both"/>
        <w:rPr>
          <w:rFonts w:asciiTheme="minorHAnsi" w:hAnsiTheme="minorHAnsi" w:cstheme="minorHAnsi"/>
          <w:highlight w:val="green"/>
        </w:rPr>
      </w:pPr>
    </w:p>
    <w:p w14:paraId="0DF355E2" w14:textId="77777777" w:rsidR="00CD0A56" w:rsidRPr="002340B0" w:rsidRDefault="00CD0A56" w:rsidP="00E64A72">
      <w:pPr>
        <w:autoSpaceDE/>
        <w:autoSpaceDN/>
        <w:spacing w:after="0"/>
        <w:rPr>
          <w:rFonts w:asciiTheme="minorHAnsi" w:hAnsiTheme="minorHAnsi" w:cstheme="minorHAnsi"/>
          <w:highlight w:val="green"/>
        </w:rPr>
      </w:pPr>
      <w:r w:rsidRPr="002340B0">
        <w:rPr>
          <w:rFonts w:asciiTheme="minorHAnsi" w:hAnsiTheme="minorHAnsi" w:cstheme="minorHAnsi"/>
          <w:highlight w:val="green"/>
        </w:rPr>
        <w:br w:type="page"/>
      </w:r>
    </w:p>
    <w:tbl>
      <w:tblPr>
        <w:tblStyle w:val="Tabelacomgrade"/>
        <w:tblW w:w="0" w:type="auto"/>
        <w:tblLook w:val="04A0" w:firstRow="1" w:lastRow="0" w:firstColumn="1" w:lastColumn="0" w:noHBand="0" w:noVBand="1"/>
      </w:tblPr>
      <w:tblGrid>
        <w:gridCol w:w="1951"/>
        <w:gridCol w:w="6769"/>
      </w:tblGrid>
      <w:tr w:rsidR="005F607F" w:rsidRPr="00652701" w14:paraId="6AC56977" w14:textId="77777777" w:rsidTr="00EE237E">
        <w:trPr>
          <w:trHeight w:val="552"/>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27BD5" w14:textId="77777777" w:rsidR="005F607F" w:rsidRPr="00304987" w:rsidRDefault="006772FC" w:rsidP="00304987">
            <w:pPr>
              <w:pStyle w:val="Ttulo3"/>
              <w:rPr>
                <w:u w:val="single"/>
                <w:lang w:val="en-US"/>
              </w:rPr>
            </w:pPr>
            <w:bookmarkStart w:id="140" w:name="_Compromisso:_(3.9)_DADOS"/>
            <w:bookmarkStart w:id="141" w:name="TRESPONTONOVE"/>
            <w:bookmarkStart w:id="142" w:name="_Toc416964214"/>
            <w:bookmarkStart w:id="143" w:name="_Toc361136396"/>
            <w:bookmarkEnd w:id="140"/>
            <w:r w:rsidRPr="00304987">
              <w:rPr>
                <w:u w:val="single"/>
                <w:lang w:val="en-US"/>
              </w:rPr>
              <w:lastRenderedPageBreak/>
              <w:t>Com</w:t>
            </w:r>
            <w:r w:rsidR="00314CE0" w:rsidRPr="00304987">
              <w:rPr>
                <w:u w:val="single"/>
                <w:lang w:val="en-US"/>
              </w:rPr>
              <w:t>mitment</w:t>
            </w:r>
            <w:r w:rsidRPr="00304987">
              <w:rPr>
                <w:u w:val="single"/>
                <w:lang w:val="en-US"/>
              </w:rPr>
              <w:t xml:space="preserve">: (3.9) </w:t>
            </w:r>
            <w:bookmarkEnd w:id="141"/>
            <w:bookmarkEnd w:id="142"/>
            <w:r w:rsidR="00304987" w:rsidRPr="00304987">
              <w:rPr>
                <w:u w:val="single"/>
                <w:lang w:val="en-US"/>
              </w:rPr>
              <w:t>OPEN DATA IN THE MINISTRY OF JUSTICE</w:t>
            </w:r>
          </w:p>
        </w:tc>
      </w:tr>
      <w:tr w:rsidR="005F607F" w:rsidRPr="002340B0" w14:paraId="489216A7"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BDC8A" w14:textId="77777777" w:rsidR="005F607F" w:rsidRPr="00314CE0" w:rsidRDefault="0074514D" w:rsidP="00E64A72">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6EF85998" w14:textId="77777777" w:rsidR="005F607F" w:rsidRPr="00314CE0" w:rsidRDefault="00314CE0" w:rsidP="00E64A72">
            <w:pPr>
              <w:spacing w:after="0"/>
              <w:jc w:val="both"/>
              <w:rPr>
                <w:rStyle w:val="TEXTOChar"/>
                <w:rFonts w:asciiTheme="minorHAnsi" w:eastAsiaTheme="minorHAnsi" w:hAnsiTheme="minorHAnsi" w:cstheme="minorHAnsi"/>
                <w:b/>
                <w:sz w:val="22"/>
                <w:szCs w:val="22"/>
              </w:rPr>
            </w:pPr>
            <w:r w:rsidRPr="00314CE0">
              <w:rPr>
                <w:rStyle w:val="TEXTOChar"/>
                <w:rFonts w:asciiTheme="minorHAnsi" w:hAnsiTheme="minorHAnsi" w:cstheme="minorHAnsi"/>
                <w:sz w:val="22"/>
                <w:szCs w:val="22"/>
              </w:rPr>
              <w:t>Ministry of Justice</w:t>
            </w:r>
          </w:p>
        </w:tc>
      </w:tr>
      <w:tr w:rsidR="005F607F" w:rsidRPr="002340B0" w14:paraId="42D8DDE1" w14:textId="77777777" w:rsidTr="00EE237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BD704" w14:textId="77777777" w:rsidR="005F607F" w:rsidRPr="00314CE0" w:rsidRDefault="00314CE0" w:rsidP="00E64A72">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54F47FD4" w14:textId="77777777" w:rsidR="005F607F" w:rsidRPr="00314CE0" w:rsidRDefault="00B33E59" w:rsidP="00E64A72">
            <w:pPr>
              <w:spacing w:after="0"/>
              <w:rPr>
                <w:rStyle w:val="TEXTOChar"/>
                <w:rFonts w:asciiTheme="minorHAnsi" w:eastAsiaTheme="minorHAnsi" w:hAnsiTheme="minorHAnsi" w:cstheme="minorHAnsi"/>
                <w:b/>
                <w:sz w:val="22"/>
                <w:szCs w:val="22"/>
              </w:rPr>
            </w:pPr>
            <w:r w:rsidRPr="00314CE0">
              <w:t>Victor Martins Pimenta</w:t>
            </w:r>
          </w:p>
        </w:tc>
      </w:tr>
      <w:tr w:rsidR="005F607F" w:rsidRPr="00652701" w14:paraId="58DA48B6"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4CFDE" w14:textId="77777777" w:rsidR="005F607F" w:rsidRPr="00314CE0" w:rsidRDefault="0074514D" w:rsidP="00314CE0">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5D6723EE" w14:textId="77777777" w:rsidR="005F607F" w:rsidRPr="00304987" w:rsidRDefault="00304987" w:rsidP="00E64A72">
            <w:pPr>
              <w:spacing w:after="0"/>
              <w:jc w:val="both"/>
              <w:rPr>
                <w:rStyle w:val="TEXTOChar"/>
                <w:rFonts w:asciiTheme="minorHAnsi" w:eastAsiaTheme="minorHAnsi" w:hAnsiTheme="minorHAnsi" w:cstheme="minorHAnsi"/>
                <w:b/>
                <w:sz w:val="22"/>
                <w:szCs w:val="22"/>
                <w:lang w:val="en-US"/>
              </w:rPr>
            </w:pPr>
            <w:r w:rsidRPr="00304987">
              <w:rPr>
                <w:lang w:val="en-US"/>
              </w:rPr>
              <w:t>Transparency and Access to Information Program</w:t>
            </w:r>
          </w:p>
        </w:tc>
      </w:tr>
      <w:tr w:rsidR="005F607F" w:rsidRPr="002340B0" w14:paraId="5B97A066"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4537F" w14:textId="77777777" w:rsidR="005F607F" w:rsidRPr="00314CE0" w:rsidRDefault="005F607F" w:rsidP="00314CE0">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11A3FFC3" w14:textId="77777777" w:rsidR="005F607F" w:rsidRPr="00314CE0" w:rsidRDefault="00B33E59" w:rsidP="00E64A72">
            <w:pPr>
              <w:spacing w:after="0"/>
              <w:jc w:val="both"/>
              <w:rPr>
                <w:rStyle w:val="TEXTOChar"/>
                <w:rFonts w:asciiTheme="minorHAnsi" w:eastAsiaTheme="minorHAnsi" w:hAnsiTheme="minorHAnsi" w:cstheme="minorHAnsi"/>
                <w:b/>
                <w:sz w:val="22"/>
                <w:szCs w:val="22"/>
              </w:rPr>
            </w:pPr>
            <w:r w:rsidRPr="00314CE0">
              <w:t>Victor.pimenta@mj.gov.br</w:t>
            </w:r>
          </w:p>
        </w:tc>
      </w:tr>
      <w:tr w:rsidR="005F607F" w:rsidRPr="002340B0" w14:paraId="63D4BE69"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14A9C" w14:textId="77777777" w:rsidR="005F607F" w:rsidRPr="00314CE0" w:rsidRDefault="0074514D" w:rsidP="00314CE0">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DC82F8B" w14:textId="77777777" w:rsidR="005F607F" w:rsidRPr="00314CE0" w:rsidRDefault="00B33E59" w:rsidP="00E64A72">
            <w:pPr>
              <w:spacing w:after="0"/>
              <w:jc w:val="both"/>
            </w:pPr>
            <w:r w:rsidRPr="00314CE0">
              <w:t>(061) 2025 9933</w:t>
            </w:r>
          </w:p>
        </w:tc>
      </w:tr>
      <w:tr w:rsidR="005F607F" w:rsidRPr="00652701" w14:paraId="77138DEA"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9B6F4" w14:textId="77777777" w:rsidR="005F607F" w:rsidRPr="00314CE0" w:rsidRDefault="005F607F" w:rsidP="00314CE0">
            <w:pPr>
              <w:spacing w:after="0"/>
              <w:rPr>
                <w:rStyle w:val="TEXTOChar"/>
                <w:rFonts w:asciiTheme="minorHAnsi" w:hAnsiTheme="minorHAnsi" w:cstheme="minorHAnsi"/>
                <w:b/>
                <w:sz w:val="20"/>
                <w:lang w:val="en-US"/>
              </w:rPr>
            </w:pPr>
            <w:r w:rsidRPr="00314CE0">
              <w:rPr>
                <w:rStyle w:val="TEXTOChar"/>
                <w:rFonts w:asciiTheme="minorHAnsi" w:hAnsiTheme="minorHAnsi" w:cstheme="minorHAnsi"/>
                <w:b/>
                <w:sz w:val="20"/>
                <w:lang w:val="en-US"/>
              </w:rPr>
              <w:t>Obje</w:t>
            </w:r>
            <w:r w:rsidR="00314CE0" w:rsidRPr="00314CE0">
              <w:rPr>
                <w:rStyle w:val="TEXTOChar"/>
                <w:rFonts w:asciiTheme="minorHAnsi" w:hAnsiTheme="minorHAnsi" w:cstheme="minorHAnsi"/>
                <w:b/>
                <w:sz w:val="20"/>
                <w:lang w:val="en-US"/>
              </w:rPr>
              <w:t>ctive</w:t>
            </w:r>
            <w:r w:rsidRPr="00314CE0">
              <w:rPr>
                <w:rStyle w:val="TEXTOChar"/>
                <w:rFonts w:asciiTheme="minorHAnsi" w:hAnsiTheme="minorHAnsi" w:cstheme="minorHAnsi"/>
                <w:b/>
                <w:sz w:val="20"/>
                <w:lang w:val="en-US"/>
              </w:rPr>
              <w:t xml:space="preserve">(s) </w:t>
            </w:r>
            <w:r w:rsidR="00314CE0" w:rsidRPr="00314CE0">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6B0CB5A9" w14:textId="77777777" w:rsidR="00B33E59" w:rsidRPr="00CF2F7E" w:rsidRDefault="00B33E59" w:rsidP="00E64A72">
            <w:pPr>
              <w:pStyle w:val="Normal1"/>
              <w:spacing w:after="0"/>
              <w:rPr>
                <w:rFonts w:ascii="Calibri" w:hAnsi="Calibri" w:cs="Calibri"/>
                <w:sz w:val="22"/>
                <w:szCs w:val="22"/>
                <w:lang w:val="en-US"/>
              </w:rPr>
            </w:pPr>
            <w:r w:rsidRPr="00CF2F7E">
              <w:rPr>
                <w:rFonts w:ascii="Calibri" w:hAnsi="Calibri" w:cs="Calibri"/>
                <w:sz w:val="22"/>
                <w:szCs w:val="22"/>
                <w:lang w:val="en-US"/>
              </w:rPr>
              <w:t xml:space="preserve">- </w:t>
            </w:r>
            <w:r w:rsidR="00CF2F7E" w:rsidRPr="00CF2F7E">
              <w:rPr>
                <w:rFonts w:ascii="Calibri" w:hAnsi="Calibri" w:cs="Calibri"/>
                <w:sz w:val="22"/>
                <w:szCs w:val="22"/>
                <w:lang w:val="en-US"/>
              </w:rPr>
              <w:t>To ensure the publication of government data in an open format</w:t>
            </w:r>
            <w:r w:rsidRPr="00CF2F7E">
              <w:rPr>
                <w:rFonts w:ascii="Calibri" w:hAnsi="Calibri" w:cs="Calibri"/>
                <w:sz w:val="22"/>
                <w:szCs w:val="22"/>
                <w:lang w:val="en-US"/>
              </w:rPr>
              <w:t>;</w:t>
            </w:r>
          </w:p>
          <w:p w14:paraId="61A1FA85" w14:textId="77777777" w:rsidR="00B33E59" w:rsidRPr="00CF2F7E" w:rsidRDefault="00CF2F7E" w:rsidP="00E64A72">
            <w:pPr>
              <w:pStyle w:val="Normal1"/>
              <w:spacing w:after="0"/>
              <w:rPr>
                <w:rFonts w:ascii="Calibri" w:hAnsi="Calibri" w:cs="Calibri"/>
                <w:sz w:val="22"/>
                <w:szCs w:val="22"/>
                <w:lang w:val="en-US"/>
              </w:rPr>
            </w:pPr>
            <w:r w:rsidRPr="00CF2F7E">
              <w:rPr>
                <w:rFonts w:ascii="Calibri" w:hAnsi="Calibri" w:cs="Calibri"/>
                <w:sz w:val="22"/>
                <w:szCs w:val="22"/>
                <w:lang w:val="en-US"/>
              </w:rPr>
              <w:t>- To allow for</w:t>
            </w:r>
            <w:r w:rsidR="00B33E59" w:rsidRPr="00CF2F7E">
              <w:rPr>
                <w:rFonts w:ascii="Calibri" w:hAnsi="Calibri" w:cs="Calibri"/>
                <w:sz w:val="22"/>
                <w:szCs w:val="22"/>
                <w:lang w:val="en-US"/>
              </w:rPr>
              <w:t xml:space="preserve"> linked </w:t>
            </w:r>
            <w:r w:rsidRPr="00CF2F7E">
              <w:rPr>
                <w:rFonts w:ascii="Calibri" w:hAnsi="Calibri" w:cs="Calibri"/>
                <w:sz w:val="22"/>
                <w:szCs w:val="22"/>
                <w:lang w:val="en-US"/>
              </w:rPr>
              <w:t xml:space="preserve">public </w:t>
            </w:r>
            <w:r w:rsidR="00B33E59" w:rsidRPr="00CF2F7E">
              <w:rPr>
                <w:rFonts w:ascii="Calibri" w:hAnsi="Calibri" w:cs="Calibri"/>
                <w:sz w:val="22"/>
                <w:szCs w:val="22"/>
                <w:lang w:val="en-US"/>
              </w:rPr>
              <w:t>data;</w:t>
            </w:r>
          </w:p>
          <w:p w14:paraId="1E14B056" w14:textId="77777777" w:rsidR="00B33E59" w:rsidRPr="00CF2F7E" w:rsidRDefault="00B33E59" w:rsidP="00E64A72">
            <w:pPr>
              <w:pStyle w:val="Normal1"/>
              <w:spacing w:after="0"/>
              <w:rPr>
                <w:rFonts w:ascii="Calibri" w:hAnsi="Calibri" w:cs="Calibri"/>
                <w:sz w:val="22"/>
                <w:szCs w:val="22"/>
                <w:lang w:val="en-US"/>
              </w:rPr>
            </w:pPr>
            <w:r w:rsidRPr="00CF2F7E">
              <w:rPr>
                <w:rFonts w:ascii="Calibri" w:hAnsi="Calibri" w:cs="Calibri"/>
                <w:sz w:val="22"/>
                <w:szCs w:val="22"/>
                <w:lang w:val="en-US"/>
              </w:rPr>
              <w:t xml:space="preserve">- </w:t>
            </w:r>
            <w:r w:rsidR="00CF2F7E" w:rsidRPr="00CF2F7E">
              <w:rPr>
                <w:rFonts w:ascii="Calibri" w:hAnsi="Calibri" w:cs="Calibri"/>
                <w:sz w:val="22"/>
                <w:szCs w:val="22"/>
                <w:lang w:val="en-US"/>
              </w:rPr>
              <w:t xml:space="preserve">To enable the </w:t>
            </w:r>
            <w:r w:rsidR="00CF2F7E">
              <w:rPr>
                <w:rFonts w:ascii="Calibri" w:hAnsi="Calibri" w:cs="Calibri"/>
                <w:sz w:val="22"/>
                <w:szCs w:val="22"/>
                <w:lang w:val="en-US"/>
              </w:rPr>
              <w:t>development</w:t>
            </w:r>
            <w:r w:rsidR="00CF2F7E" w:rsidRPr="00CF2F7E">
              <w:rPr>
                <w:rFonts w:ascii="Calibri" w:hAnsi="Calibri" w:cs="Calibri"/>
                <w:sz w:val="22"/>
                <w:szCs w:val="22"/>
                <w:lang w:val="en-US"/>
              </w:rPr>
              <w:t xml:space="preserve"> and monitoring of </w:t>
            </w:r>
            <w:r w:rsidR="00A14D19">
              <w:rPr>
                <w:rFonts w:ascii="Calibri" w:hAnsi="Calibri" w:cs="Calibri"/>
                <w:sz w:val="22"/>
                <w:szCs w:val="22"/>
                <w:lang w:val="en-US"/>
              </w:rPr>
              <w:t xml:space="preserve">indicators for </w:t>
            </w:r>
            <w:r w:rsidR="00CF2F7E">
              <w:rPr>
                <w:rFonts w:ascii="Calibri" w:hAnsi="Calibri" w:cs="Calibri"/>
                <w:sz w:val="22"/>
                <w:szCs w:val="22"/>
                <w:lang w:val="en-US"/>
              </w:rPr>
              <w:t xml:space="preserve">transparency </w:t>
            </w:r>
            <w:r w:rsidR="00CF2F7E" w:rsidRPr="00CF2F7E">
              <w:rPr>
                <w:rFonts w:ascii="Calibri" w:hAnsi="Calibri" w:cs="Calibri"/>
                <w:sz w:val="22"/>
                <w:szCs w:val="22"/>
                <w:lang w:val="en-US"/>
              </w:rPr>
              <w:t>in public policies</w:t>
            </w:r>
            <w:r w:rsidRPr="00CF2F7E">
              <w:rPr>
                <w:rFonts w:ascii="Calibri" w:hAnsi="Calibri" w:cs="Calibri"/>
                <w:sz w:val="22"/>
                <w:szCs w:val="22"/>
                <w:lang w:val="en-US"/>
              </w:rPr>
              <w:t>;</w:t>
            </w:r>
          </w:p>
          <w:p w14:paraId="1ABD9BED" w14:textId="77777777" w:rsidR="005F607F" w:rsidRPr="00CF2F7E" w:rsidRDefault="00B33E59" w:rsidP="00CF2F7E">
            <w:pPr>
              <w:spacing w:after="0"/>
              <w:jc w:val="both"/>
              <w:rPr>
                <w:rStyle w:val="TEXTOChar"/>
                <w:rFonts w:asciiTheme="minorHAnsi" w:hAnsiTheme="minorHAnsi" w:cstheme="minorHAnsi"/>
                <w:sz w:val="22"/>
                <w:szCs w:val="22"/>
                <w:lang w:val="en-US"/>
              </w:rPr>
            </w:pPr>
            <w:r w:rsidRPr="00CF2F7E">
              <w:rPr>
                <w:lang w:val="en-US"/>
              </w:rPr>
              <w:t>-</w:t>
            </w:r>
            <w:r w:rsidR="00CF2F7E" w:rsidRPr="00CF2F7E">
              <w:rPr>
                <w:lang w:val="en-US"/>
              </w:rPr>
              <w:t xml:space="preserve"> To promote the development of solutions and applications for </w:t>
            </w:r>
            <w:r w:rsidR="00CF2F7E">
              <w:rPr>
                <w:lang w:val="en-US"/>
              </w:rPr>
              <w:t xml:space="preserve">the </w:t>
            </w:r>
            <w:r w:rsidR="00CF2F7E" w:rsidRPr="00CF2F7E">
              <w:rPr>
                <w:lang w:val="en-US"/>
              </w:rPr>
              <w:t>management and analysis of open data by civil society organizations, research institutions and information technology companies in the private sector</w:t>
            </w:r>
            <w:r w:rsidRPr="00CF2F7E">
              <w:rPr>
                <w:lang w:val="en-US"/>
              </w:rPr>
              <w:t>;</w:t>
            </w:r>
          </w:p>
        </w:tc>
      </w:tr>
      <w:tr w:rsidR="005F607F" w:rsidRPr="00652701" w14:paraId="7D116857"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83A66" w14:textId="77777777" w:rsidR="005F607F" w:rsidRPr="00314CE0" w:rsidRDefault="00315A69"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3C254694" w14:textId="77777777" w:rsidR="005F607F" w:rsidRPr="00304987" w:rsidRDefault="00304987" w:rsidP="00304987">
            <w:pPr>
              <w:spacing w:after="0"/>
              <w:jc w:val="both"/>
              <w:rPr>
                <w:rStyle w:val="TEXTOChar"/>
                <w:rFonts w:asciiTheme="minorHAnsi" w:hAnsiTheme="minorHAnsi" w:cstheme="minorHAnsi"/>
                <w:sz w:val="22"/>
                <w:szCs w:val="22"/>
                <w:lang w:val="en-US"/>
              </w:rPr>
            </w:pPr>
            <w:r w:rsidRPr="00304987">
              <w:rPr>
                <w:rStyle w:val="TEXTOChar"/>
                <w:rFonts w:asciiTheme="minorHAnsi" w:hAnsiTheme="minorHAnsi" w:cstheme="minorHAnsi"/>
                <w:sz w:val="22"/>
                <w:szCs w:val="22"/>
                <w:lang w:val="en-US"/>
              </w:rPr>
              <w:t xml:space="preserve">To standardize open government data with the aim of handling and connecting information, which </w:t>
            </w:r>
            <w:r>
              <w:rPr>
                <w:rStyle w:val="TEXTOChar"/>
                <w:rFonts w:asciiTheme="minorHAnsi" w:hAnsiTheme="minorHAnsi" w:cstheme="minorHAnsi"/>
                <w:sz w:val="22"/>
                <w:szCs w:val="22"/>
                <w:lang w:val="en-US"/>
              </w:rPr>
              <w:t>will</w:t>
            </w:r>
            <w:r w:rsidRPr="00304987">
              <w:rPr>
                <w:rStyle w:val="TEXTOChar"/>
                <w:rFonts w:asciiTheme="minorHAnsi" w:hAnsiTheme="minorHAnsi" w:cstheme="minorHAnsi"/>
                <w:sz w:val="22"/>
                <w:szCs w:val="22"/>
                <w:lang w:val="en-US"/>
              </w:rPr>
              <w:t xml:space="preserve"> increase the possibilities of its use by citizens. The disclosure of government data in an open format </w:t>
            </w:r>
            <w:r>
              <w:rPr>
                <w:rStyle w:val="TEXTOChar"/>
                <w:rFonts w:asciiTheme="minorHAnsi" w:hAnsiTheme="minorHAnsi" w:cstheme="minorHAnsi"/>
                <w:sz w:val="22"/>
                <w:szCs w:val="22"/>
                <w:lang w:val="en-US"/>
              </w:rPr>
              <w:t>allows</w:t>
            </w:r>
            <w:r w:rsidRPr="00304987">
              <w:rPr>
                <w:rStyle w:val="TEXTOChar"/>
                <w:rFonts w:asciiTheme="minorHAnsi" w:hAnsiTheme="minorHAnsi" w:cstheme="minorHAnsi"/>
                <w:sz w:val="22"/>
                <w:szCs w:val="22"/>
                <w:lang w:val="en-US"/>
              </w:rPr>
              <w:t xml:space="preserve"> for the development and monitoring of indicators for transparency in public policies. Furthermore, it fosters the development of solutions and applications for managing and analyzing open data to be used by civil society organizations, research institutions and IT companies in the private sector. </w:t>
            </w:r>
          </w:p>
        </w:tc>
      </w:tr>
      <w:tr w:rsidR="005F607F" w:rsidRPr="00652701" w14:paraId="56660B9C"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CC3E0" w14:textId="77777777" w:rsidR="005F607F" w:rsidRPr="00314CE0" w:rsidRDefault="00EC723C" w:rsidP="00315A69">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73531BFF" w14:textId="77777777" w:rsidR="005F607F" w:rsidRPr="00A14D19" w:rsidRDefault="00A14D19" w:rsidP="00A14D19">
            <w:pPr>
              <w:spacing w:after="0"/>
              <w:jc w:val="both"/>
              <w:rPr>
                <w:rStyle w:val="TEXTOChar"/>
                <w:rFonts w:asciiTheme="minorHAnsi" w:eastAsiaTheme="minorHAnsi" w:hAnsiTheme="minorHAnsi" w:cstheme="minorHAnsi"/>
                <w:b/>
                <w:color w:val="FF0000"/>
                <w:sz w:val="22"/>
                <w:szCs w:val="22"/>
                <w:lang w:val="en-US"/>
              </w:rPr>
            </w:pPr>
            <w:r w:rsidRPr="00A14D19">
              <w:rPr>
                <w:lang w:val="en-US"/>
              </w:rPr>
              <w:t>The creation of government data patterns enables the dissemination and use of government data</w:t>
            </w:r>
            <w:r w:rsidR="00B33E59" w:rsidRPr="00A14D19">
              <w:rPr>
                <w:lang w:val="en-US"/>
              </w:rPr>
              <w:t xml:space="preserve"> </w:t>
            </w:r>
            <w:r w:rsidRPr="00A14D19">
              <w:rPr>
                <w:lang w:val="en-US"/>
              </w:rPr>
              <w:t>by means of tools that allow for the visualization and integration of information and the development of indicators for monitoring</w:t>
            </w:r>
            <w:r w:rsidR="00B33E59" w:rsidRPr="00A14D19">
              <w:rPr>
                <w:lang w:val="en-US"/>
              </w:rPr>
              <w:t xml:space="preserve">. </w:t>
            </w:r>
            <w:r w:rsidRPr="00A14D19">
              <w:rPr>
                <w:lang w:val="en-US"/>
              </w:rPr>
              <w:t>This enhances the political action of organized civil society and enables monitoring by all citizens</w:t>
            </w:r>
            <w:r w:rsidR="00B33E59" w:rsidRPr="00A14D19">
              <w:rPr>
                <w:lang w:val="en-US"/>
              </w:rPr>
              <w:t>.</w:t>
            </w:r>
          </w:p>
        </w:tc>
      </w:tr>
      <w:tr w:rsidR="005F607F" w:rsidRPr="00652701" w14:paraId="1BFD60D9"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830D2" w14:textId="77777777" w:rsidR="005F607F" w:rsidRPr="00314CE0" w:rsidRDefault="00CF2F7E"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37D5B744" w14:textId="77777777" w:rsidR="00B33E59" w:rsidRPr="00A14D19" w:rsidRDefault="00B33E59" w:rsidP="00E64A72">
            <w:pPr>
              <w:spacing w:after="0"/>
              <w:jc w:val="both"/>
              <w:rPr>
                <w:lang w:val="en-US"/>
              </w:rPr>
            </w:pPr>
            <w:r w:rsidRPr="00A14D19">
              <w:rPr>
                <w:lang w:val="en-US"/>
              </w:rPr>
              <w:t xml:space="preserve">- </w:t>
            </w:r>
            <w:r w:rsidR="00A14D19" w:rsidRPr="00A14D19">
              <w:rPr>
                <w:lang w:val="en-US"/>
              </w:rPr>
              <w:t>The expansion of open data usability</w:t>
            </w:r>
            <w:r w:rsidRPr="00A14D19">
              <w:rPr>
                <w:lang w:val="en-US"/>
              </w:rPr>
              <w:t>;</w:t>
            </w:r>
          </w:p>
          <w:p w14:paraId="1CE4706A" w14:textId="77777777" w:rsidR="00B33E59" w:rsidRPr="00A14D19" w:rsidRDefault="00B33E59" w:rsidP="00E64A72">
            <w:pPr>
              <w:spacing w:after="0"/>
              <w:jc w:val="both"/>
              <w:rPr>
                <w:lang w:val="en-US"/>
              </w:rPr>
            </w:pPr>
            <w:r w:rsidRPr="00A14D19">
              <w:rPr>
                <w:lang w:val="en-US"/>
              </w:rPr>
              <w:t xml:space="preserve">- </w:t>
            </w:r>
            <w:r w:rsidR="00A14D19" w:rsidRPr="00A14D19">
              <w:rPr>
                <w:lang w:val="en-US"/>
              </w:rPr>
              <w:t>More effective engagement of civil society in monitoring transparency data</w:t>
            </w:r>
            <w:r w:rsidRPr="00A14D19">
              <w:rPr>
                <w:lang w:val="en-US"/>
              </w:rPr>
              <w:t>;</w:t>
            </w:r>
          </w:p>
          <w:p w14:paraId="02B95BA4" w14:textId="77777777" w:rsidR="005F607F" w:rsidRPr="00A14D19" w:rsidRDefault="00B33E59" w:rsidP="00A14D19">
            <w:pPr>
              <w:spacing w:after="0"/>
              <w:jc w:val="both"/>
              <w:rPr>
                <w:lang w:val="en-US"/>
              </w:rPr>
            </w:pPr>
            <w:r w:rsidRPr="00A14D19">
              <w:rPr>
                <w:lang w:val="en-US"/>
              </w:rPr>
              <w:t xml:space="preserve">- </w:t>
            </w:r>
            <w:r w:rsidR="00A14D19">
              <w:rPr>
                <w:lang w:val="en-US"/>
              </w:rPr>
              <w:t>I</w:t>
            </w:r>
            <w:r w:rsidR="00A14D19" w:rsidRPr="00A14D19">
              <w:rPr>
                <w:lang w:val="en-US"/>
              </w:rPr>
              <w:t xml:space="preserve">nformation </w:t>
            </w:r>
            <w:r w:rsidR="00A14D19">
              <w:rPr>
                <w:lang w:val="en-US"/>
              </w:rPr>
              <w:t>visualization capacity</w:t>
            </w:r>
            <w:r w:rsidR="00A14D19" w:rsidRPr="00A14D19">
              <w:rPr>
                <w:lang w:val="en-US"/>
              </w:rPr>
              <w:t xml:space="preserve"> and knowledge</w:t>
            </w:r>
            <w:r w:rsidR="00A14D19">
              <w:rPr>
                <w:lang w:val="en-US"/>
              </w:rPr>
              <w:t xml:space="preserve"> production</w:t>
            </w:r>
            <w:r w:rsidRPr="00A14D19">
              <w:rPr>
                <w:lang w:val="en-US"/>
              </w:rPr>
              <w:t>.</w:t>
            </w:r>
          </w:p>
        </w:tc>
      </w:tr>
      <w:tr w:rsidR="005F607F" w:rsidRPr="002340B0" w14:paraId="41446F5F"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791623" w14:textId="77777777" w:rsidR="005F607F" w:rsidRPr="00314CE0" w:rsidRDefault="005F607F" w:rsidP="00CF2F7E">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S</w:t>
            </w:r>
            <w:r w:rsidR="00CF2F7E">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5A531B20" w14:textId="77777777" w:rsidR="005F607F" w:rsidRPr="00314CE0" w:rsidRDefault="00CF2F7E" w:rsidP="00CF2F7E">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w:t>
            </w:r>
            <w:r w:rsidR="006772FC" w:rsidRPr="00314CE0">
              <w:rPr>
                <w:rFonts w:asciiTheme="minorHAnsi" w:hAnsiTheme="minorHAnsi" w:cstheme="minorHAnsi"/>
                <w:b/>
                <w:noProof/>
              </w:rPr>
              <w:t>mplement</w:t>
            </w:r>
            <w:r>
              <w:rPr>
                <w:rFonts w:asciiTheme="minorHAnsi" w:hAnsiTheme="minorHAnsi" w:cstheme="minorHAnsi"/>
                <w:b/>
                <w:noProof/>
              </w:rPr>
              <w:t>ed</w:t>
            </w:r>
          </w:p>
        </w:tc>
      </w:tr>
      <w:tr w:rsidR="005F607F" w:rsidRPr="00652701" w14:paraId="7FC14A9B"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153B1" w14:textId="77777777" w:rsidR="005F607F" w:rsidRPr="00314CE0" w:rsidRDefault="005F607F" w:rsidP="00CF2F7E">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t>Descri</w:t>
            </w:r>
            <w:r w:rsidR="00CF2F7E">
              <w:rPr>
                <w:rStyle w:val="TEXTOChar"/>
                <w:rFonts w:asciiTheme="minorHAnsi" w:hAnsiTheme="minorHAnsi" w:cstheme="minorHAnsi"/>
                <w:b/>
                <w:sz w:val="20"/>
              </w:rPr>
              <w:t>ption of the results</w:t>
            </w:r>
            <w:r w:rsidR="00CF2F7E">
              <w:rPr>
                <w:rStyle w:val="TEXTOChar"/>
                <w:rFonts w:asciiTheme="minorHAnsi" w:hAnsiTheme="minorHAnsi" w:cstheme="minorHAnsi"/>
                <w:b/>
                <w:sz w:val="20"/>
              </w:rPr>
              <w:br/>
            </w:r>
            <w:r w:rsidR="00CF2F7E">
              <w:rPr>
                <w:rStyle w:val="TEXTOChar"/>
                <w:rFonts w:asciiTheme="minorHAnsi" w:hAnsiTheme="minorHAnsi" w:cstheme="minorHAnsi"/>
                <w:b/>
                <w:sz w:val="20"/>
              </w:rPr>
              <w:br/>
            </w:r>
          </w:p>
        </w:tc>
        <w:tc>
          <w:tcPr>
            <w:tcW w:w="6769" w:type="dxa"/>
            <w:tcBorders>
              <w:top w:val="single" w:sz="4" w:space="0" w:color="auto"/>
              <w:left w:val="single" w:sz="4" w:space="0" w:color="auto"/>
              <w:bottom w:val="single" w:sz="4" w:space="0" w:color="auto"/>
              <w:right w:val="single" w:sz="4" w:space="0" w:color="auto"/>
            </w:tcBorders>
          </w:tcPr>
          <w:p w14:paraId="0BA4B8BF" w14:textId="77777777" w:rsidR="00303DC6" w:rsidRPr="00EB219F" w:rsidRDefault="00EB219F"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EB219F">
              <w:rPr>
                <w:rFonts w:asciiTheme="minorHAnsi" w:hAnsiTheme="minorHAnsi" w:cs="Arial"/>
                <w:color w:val="000000"/>
                <w:sz w:val="22"/>
                <w:szCs w:val="22"/>
              </w:rPr>
              <w:t xml:space="preserve">The commitment </w:t>
            </w:r>
            <w:r w:rsidR="00F561C5">
              <w:rPr>
                <w:rFonts w:asciiTheme="minorHAnsi" w:hAnsiTheme="minorHAnsi" w:cs="Arial"/>
                <w:color w:val="000000"/>
                <w:sz w:val="22"/>
                <w:szCs w:val="22"/>
              </w:rPr>
              <w:t>undertaken</w:t>
            </w:r>
            <w:r w:rsidRPr="00EB219F">
              <w:rPr>
                <w:rFonts w:asciiTheme="minorHAnsi" w:hAnsiTheme="minorHAnsi" w:cs="Arial"/>
                <w:color w:val="000000"/>
                <w:sz w:val="22"/>
                <w:szCs w:val="22"/>
              </w:rPr>
              <w:t xml:space="preserve"> by the Ministry of Justice to disseminate and standardize open government data is being fully implemented, with the increasing disclosure of database of the Ministry of Justice in an open data format, two competitions of open data applications</w:t>
            </w:r>
            <w:r>
              <w:rPr>
                <w:rFonts w:asciiTheme="minorHAnsi" w:hAnsiTheme="minorHAnsi" w:cs="Arial"/>
                <w:color w:val="000000"/>
                <w:sz w:val="22"/>
                <w:szCs w:val="22"/>
              </w:rPr>
              <w:t>,</w:t>
            </w:r>
            <w:r w:rsidRPr="00EB219F">
              <w:rPr>
                <w:rFonts w:asciiTheme="minorHAnsi" w:hAnsiTheme="minorHAnsi" w:cs="Arial"/>
                <w:color w:val="000000"/>
                <w:sz w:val="22"/>
                <w:szCs w:val="22"/>
              </w:rPr>
              <w:t xml:space="preserve"> and the development of an Institutional Plan for Open and Space Data of the Mini</w:t>
            </w:r>
            <w:r w:rsidR="00892253">
              <w:rPr>
                <w:rFonts w:asciiTheme="minorHAnsi" w:hAnsiTheme="minorHAnsi" w:cs="Arial"/>
                <w:color w:val="000000"/>
                <w:sz w:val="22"/>
                <w:szCs w:val="22"/>
              </w:rPr>
              <w:t>s</w:t>
            </w:r>
            <w:r w:rsidRPr="00EB219F">
              <w:rPr>
                <w:rFonts w:asciiTheme="minorHAnsi" w:hAnsiTheme="minorHAnsi" w:cs="Arial"/>
                <w:color w:val="000000"/>
                <w:sz w:val="22"/>
                <w:szCs w:val="22"/>
              </w:rPr>
              <w:t>try of Justice</w:t>
            </w:r>
            <w:r w:rsidR="00303DC6" w:rsidRPr="00EB219F">
              <w:rPr>
                <w:rFonts w:asciiTheme="minorHAnsi" w:hAnsiTheme="minorHAnsi" w:cs="Arial"/>
                <w:color w:val="000000"/>
                <w:sz w:val="22"/>
                <w:szCs w:val="22"/>
              </w:rPr>
              <w:t>.</w:t>
            </w:r>
          </w:p>
          <w:p w14:paraId="49502C36" w14:textId="77777777" w:rsidR="00303DC6" w:rsidRPr="00012618" w:rsidRDefault="00012618"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012618">
              <w:rPr>
                <w:rFonts w:asciiTheme="minorHAnsi" w:hAnsiTheme="minorHAnsi" w:cs="Arial"/>
                <w:color w:val="000000"/>
                <w:sz w:val="22"/>
                <w:szCs w:val="22"/>
              </w:rPr>
              <w:t xml:space="preserve">The Ministry of Justice is promoting the disclosure of new databases. It currently has 11 databases that are published in an open format and are available </w:t>
            </w:r>
            <w:r>
              <w:rPr>
                <w:rFonts w:asciiTheme="minorHAnsi" w:hAnsiTheme="minorHAnsi" w:cs="Arial"/>
                <w:color w:val="000000"/>
                <w:sz w:val="22"/>
                <w:szCs w:val="22"/>
              </w:rPr>
              <w:t>at the Brazil</w:t>
            </w:r>
            <w:r w:rsidRPr="00012618">
              <w:rPr>
                <w:rFonts w:asciiTheme="minorHAnsi" w:hAnsiTheme="minorHAnsi" w:cs="Arial"/>
                <w:color w:val="000000"/>
                <w:sz w:val="22"/>
                <w:szCs w:val="22"/>
              </w:rPr>
              <w:t>i</w:t>
            </w:r>
            <w:r>
              <w:rPr>
                <w:rFonts w:asciiTheme="minorHAnsi" w:hAnsiTheme="minorHAnsi" w:cs="Arial"/>
                <w:color w:val="000000"/>
                <w:sz w:val="22"/>
                <w:szCs w:val="22"/>
              </w:rPr>
              <w:t>a</w:t>
            </w:r>
            <w:r w:rsidRPr="00012618">
              <w:rPr>
                <w:rFonts w:asciiTheme="minorHAnsi" w:hAnsiTheme="minorHAnsi" w:cs="Arial"/>
                <w:color w:val="000000"/>
                <w:sz w:val="22"/>
                <w:szCs w:val="22"/>
              </w:rPr>
              <w:t xml:space="preserve">n Open Data Portal </w:t>
            </w:r>
            <w:r>
              <w:rPr>
                <w:rFonts w:asciiTheme="minorHAnsi" w:hAnsiTheme="minorHAnsi" w:cs="Arial"/>
                <w:color w:val="000000"/>
                <w:sz w:val="22"/>
                <w:szCs w:val="22"/>
              </w:rPr>
              <w:t>and a</w:t>
            </w:r>
            <w:r w:rsidRPr="00012618">
              <w:rPr>
                <w:rFonts w:asciiTheme="minorHAnsi" w:hAnsiTheme="minorHAnsi" w:cs="Arial"/>
                <w:color w:val="000000"/>
                <w:sz w:val="22"/>
                <w:szCs w:val="22"/>
              </w:rPr>
              <w:t xml:space="preserve">t the Open Data </w:t>
            </w:r>
            <w:r w:rsidR="00303DC6" w:rsidRPr="00012618">
              <w:rPr>
                <w:rFonts w:asciiTheme="minorHAnsi" w:hAnsiTheme="minorHAnsi" w:cs="Arial"/>
                <w:color w:val="000000"/>
                <w:sz w:val="22"/>
                <w:szCs w:val="22"/>
              </w:rPr>
              <w:t>Portal</w:t>
            </w:r>
            <w:r>
              <w:rPr>
                <w:rFonts w:asciiTheme="minorHAnsi" w:hAnsiTheme="minorHAnsi" w:cs="Arial"/>
                <w:color w:val="000000"/>
                <w:sz w:val="22"/>
                <w:szCs w:val="22"/>
              </w:rPr>
              <w:t xml:space="preserve"> of the Ministry of Justice</w:t>
            </w:r>
            <w:r w:rsidR="00303DC6" w:rsidRPr="00012618">
              <w:rPr>
                <w:rFonts w:asciiTheme="minorHAnsi" w:hAnsiTheme="minorHAnsi" w:cs="Arial"/>
                <w:color w:val="000000"/>
                <w:sz w:val="22"/>
                <w:szCs w:val="22"/>
              </w:rPr>
              <w:t>.</w:t>
            </w:r>
          </w:p>
          <w:p w14:paraId="23BCEFA2" w14:textId="77777777" w:rsidR="00303DC6" w:rsidRPr="00BF116E" w:rsidRDefault="00892253"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892253">
              <w:rPr>
                <w:rFonts w:asciiTheme="minorHAnsi" w:hAnsiTheme="minorHAnsi" w:cs="Arial"/>
                <w:color w:val="000000"/>
                <w:sz w:val="22"/>
                <w:szCs w:val="22"/>
              </w:rPr>
              <w:lastRenderedPageBreak/>
              <w:t>In November</w:t>
            </w:r>
            <w:r w:rsidR="00303DC6" w:rsidRPr="00892253">
              <w:rPr>
                <w:rFonts w:asciiTheme="minorHAnsi" w:hAnsiTheme="minorHAnsi" w:cs="Arial"/>
                <w:color w:val="000000"/>
                <w:sz w:val="22"/>
                <w:szCs w:val="22"/>
              </w:rPr>
              <w:t xml:space="preserve"> 2012, </w:t>
            </w:r>
            <w:r w:rsidRPr="00892253">
              <w:rPr>
                <w:rFonts w:asciiTheme="minorHAnsi" w:hAnsiTheme="minorHAnsi" w:cs="Arial"/>
                <w:color w:val="000000"/>
                <w:sz w:val="22"/>
                <w:szCs w:val="22"/>
              </w:rPr>
              <w:t xml:space="preserve">the Ministry of Justice signed a Technical Cooperation Agreement, without a transfer of resources, with the </w:t>
            </w:r>
            <w:r w:rsidR="00303DC6" w:rsidRPr="00892253">
              <w:rPr>
                <w:rFonts w:asciiTheme="minorHAnsi" w:hAnsiTheme="minorHAnsi" w:cs="Arial"/>
                <w:color w:val="000000"/>
                <w:sz w:val="22"/>
                <w:szCs w:val="22"/>
              </w:rPr>
              <w:t xml:space="preserve"> </w:t>
            </w:r>
            <w:r w:rsidR="00183019" w:rsidRPr="00183019">
              <w:rPr>
                <w:rFonts w:asciiTheme="minorHAnsi" w:hAnsiTheme="minorHAnsi" w:cs="Arial"/>
                <w:color w:val="000000"/>
                <w:sz w:val="22"/>
                <w:szCs w:val="22"/>
              </w:rPr>
              <w:t>Brazilian Internet Steering Committee</w:t>
            </w:r>
            <w:r w:rsidR="00303DC6" w:rsidRPr="00183019">
              <w:rPr>
                <w:rFonts w:asciiTheme="minorHAnsi" w:hAnsiTheme="minorHAnsi" w:cs="Arial"/>
                <w:color w:val="000000"/>
                <w:sz w:val="22"/>
                <w:szCs w:val="22"/>
              </w:rPr>
              <w:t xml:space="preserve"> (CGI.Br),</w:t>
            </w:r>
            <w:r w:rsidR="00303DC6" w:rsidRPr="00892253">
              <w:rPr>
                <w:rFonts w:asciiTheme="minorHAnsi" w:hAnsiTheme="minorHAnsi" w:cs="Arial"/>
                <w:color w:val="000000"/>
                <w:sz w:val="22"/>
                <w:szCs w:val="22"/>
              </w:rPr>
              <w:t xml:space="preserve"> </w:t>
            </w:r>
            <w:r w:rsidRPr="00892253">
              <w:rPr>
                <w:rFonts w:asciiTheme="minorHAnsi" w:hAnsiTheme="minorHAnsi" w:cs="Arial"/>
                <w:color w:val="000000"/>
                <w:sz w:val="22"/>
                <w:szCs w:val="22"/>
              </w:rPr>
              <w:t xml:space="preserve">represented by the </w:t>
            </w:r>
            <w:r w:rsidR="00303DC6" w:rsidRPr="00892253">
              <w:rPr>
                <w:rFonts w:asciiTheme="minorHAnsi" w:hAnsiTheme="minorHAnsi" w:cs="Arial"/>
                <w:color w:val="000000"/>
                <w:sz w:val="22"/>
                <w:szCs w:val="22"/>
              </w:rPr>
              <w:t xml:space="preserve"> </w:t>
            </w:r>
            <w:r w:rsidR="00CB539B" w:rsidRPr="00CB539B">
              <w:rPr>
                <w:rFonts w:asciiTheme="minorHAnsi" w:hAnsiTheme="minorHAnsi" w:cs="Arial"/>
                <w:color w:val="000000"/>
                <w:sz w:val="22"/>
                <w:szCs w:val="22"/>
              </w:rPr>
              <w:t xml:space="preserve">Brazilian Network Information Center </w:t>
            </w:r>
            <w:r w:rsidR="00303DC6" w:rsidRPr="00CB539B">
              <w:rPr>
                <w:rFonts w:asciiTheme="minorHAnsi" w:hAnsiTheme="minorHAnsi" w:cs="Arial"/>
                <w:color w:val="000000"/>
                <w:sz w:val="22"/>
                <w:szCs w:val="22"/>
              </w:rPr>
              <w:t>(NIC</w:t>
            </w:r>
            <w:r w:rsidR="00303DC6" w:rsidRPr="00892253">
              <w:rPr>
                <w:rFonts w:asciiTheme="minorHAnsi" w:hAnsiTheme="minorHAnsi" w:cs="Arial"/>
                <w:color w:val="000000"/>
                <w:sz w:val="22"/>
                <w:szCs w:val="22"/>
              </w:rPr>
              <w:t xml:space="preserve">.Br), </w:t>
            </w:r>
            <w:r w:rsidRPr="00892253">
              <w:rPr>
                <w:rFonts w:asciiTheme="minorHAnsi" w:hAnsiTheme="minorHAnsi" w:cs="Arial"/>
                <w:color w:val="000000"/>
                <w:sz w:val="22"/>
                <w:szCs w:val="22"/>
              </w:rPr>
              <w:t xml:space="preserve">through the Brazilian office of the </w:t>
            </w:r>
            <w:r w:rsidR="00303DC6" w:rsidRPr="00892253">
              <w:rPr>
                <w:rFonts w:asciiTheme="minorHAnsi" w:hAnsiTheme="minorHAnsi" w:cs="Arial"/>
                <w:color w:val="000000"/>
                <w:sz w:val="22"/>
                <w:szCs w:val="22"/>
              </w:rPr>
              <w:t xml:space="preserve">W3C, </w:t>
            </w:r>
            <w:r w:rsidRPr="00892253">
              <w:rPr>
                <w:rFonts w:asciiTheme="minorHAnsi" w:hAnsiTheme="minorHAnsi" w:cs="Arial"/>
                <w:color w:val="000000"/>
                <w:sz w:val="22"/>
                <w:szCs w:val="22"/>
              </w:rPr>
              <w:t>aiming to develop a partnership for the development of projects related to open data, including the mapping of the databases of the Ministry of Justice to be disclosed in a</w:t>
            </w:r>
            <w:r>
              <w:rPr>
                <w:rFonts w:asciiTheme="minorHAnsi" w:hAnsiTheme="minorHAnsi" w:cs="Arial"/>
                <w:color w:val="000000"/>
                <w:sz w:val="22"/>
                <w:szCs w:val="22"/>
              </w:rPr>
              <w:t>n</w:t>
            </w:r>
            <w:r w:rsidRPr="00892253">
              <w:rPr>
                <w:rFonts w:asciiTheme="minorHAnsi" w:hAnsiTheme="minorHAnsi" w:cs="Arial"/>
                <w:color w:val="000000"/>
                <w:sz w:val="22"/>
                <w:szCs w:val="22"/>
              </w:rPr>
              <w:t xml:space="preserve"> open </w:t>
            </w:r>
            <w:r>
              <w:rPr>
                <w:rFonts w:asciiTheme="minorHAnsi" w:hAnsiTheme="minorHAnsi" w:cs="Arial"/>
                <w:color w:val="000000"/>
                <w:sz w:val="22"/>
                <w:szCs w:val="22"/>
              </w:rPr>
              <w:t xml:space="preserve">format </w:t>
            </w:r>
            <w:r w:rsidR="00BF116E">
              <w:rPr>
                <w:rFonts w:asciiTheme="minorHAnsi" w:hAnsiTheme="minorHAnsi" w:cs="Arial"/>
                <w:color w:val="000000"/>
                <w:sz w:val="22"/>
                <w:szCs w:val="22"/>
              </w:rPr>
              <w:t>by society</w:t>
            </w:r>
            <w:r w:rsidR="00303DC6" w:rsidRPr="00892253">
              <w:rPr>
                <w:rFonts w:asciiTheme="minorHAnsi" w:hAnsiTheme="minorHAnsi" w:cs="Arial"/>
                <w:color w:val="000000"/>
                <w:sz w:val="22"/>
                <w:szCs w:val="22"/>
              </w:rPr>
              <w:t xml:space="preserve">. </w:t>
            </w:r>
            <w:r w:rsidR="00BF116E" w:rsidRPr="00BF116E">
              <w:rPr>
                <w:rFonts w:asciiTheme="minorHAnsi" w:hAnsiTheme="minorHAnsi" w:cs="Arial"/>
                <w:color w:val="000000"/>
                <w:sz w:val="22"/>
                <w:szCs w:val="22"/>
              </w:rPr>
              <w:t xml:space="preserve">At that time, the first database of the Ministry of Justice was disclosed at the Brazilian Open Data Portal, the </w:t>
            </w:r>
            <w:r w:rsidR="00CB539B">
              <w:rPr>
                <w:rFonts w:asciiTheme="minorHAnsi" w:hAnsiTheme="minorHAnsi" w:cs="Arial"/>
                <w:color w:val="000000"/>
                <w:sz w:val="22"/>
                <w:szCs w:val="22"/>
              </w:rPr>
              <w:t>National Justified Complaints Register</w:t>
            </w:r>
            <w:r w:rsidR="00303DC6" w:rsidRPr="00BF116E">
              <w:rPr>
                <w:rFonts w:asciiTheme="minorHAnsi" w:hAnsiTheme="minorHAnsi" w:cs="Arial"/>
                <w:color w:val="000000"/>
                <w:sz w:val="22"/>
                <w:szCs w:val="22"/>
              </w:rPr>
              <w:t>.</w:t>
            </w:r>
          </w:p>
          <w:p w14:paraId="2241CF6D" w14:textId="77777777" w:rsidR="00303DC6" w:rsidRPr="0032033D" w:rsidRDefault="00BF116E"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BF116E">
              <w:rPr>
                <w:rFonts w:asciiTheme="minorHAnsi" w:hAnsiTheme="minorHAnsi" w:cs="Arial"/>
                <w:color w:val="000000"/>
                <w:sz w:val="22"/>
                <w:szCs w:val="22"/>
              </w:rPr>
              <w:t xml:space="preserve">Also within the Technical Cooperation Agreement, in November 2012, the Ministry of Justice launched the First </w:t>
            </w:r>
            <w:r w:rsidR="00CB539B">
              <w:rPr>
                <w:rFonts w:asciiTheme="minorHAnsi" w:hAnsiTheme="minorHAnsi" w:cs="Arial"/>
                <w:color w:val="000000"/>
                <w:sz w:val="22"/>
                <w:szCs w:val="22"/>
              </w:rPr>
              <w:t>Open Data Application Competition</w:t>
            </w:r>
            <w:r w:rsidR="00303DC6" w:rsidRPr="00BF116E">
              <w:rPr>
                <w:rFonts w:asciiTheme="minorHAnsi" w:hAnsiTheme="minorHAnsi" w:cs="Arial"/>
                <w:color w:val="000000"/>
                <w:sz w:val="22"/>
                <w:szCs w:val="22"/>
              </w:rPr>
              <w:t xml:space="preserve">, </w:t>
            </w:r>
            <w:r w:rsidRPr="00BF116E">
              <w:rPr>
                <w:rFonts w:asciiTheme="minorHAnsi" w:hAnsiTheme="minorHAnsi" w:cs="Arial"/>
                <w:color w:val="000000"/>
                <w:sz w:val="22"/>
                <w:szCs w:val="22"/>
              </w:rPr>
              <w:t>regarding the database of the</w:t>
            </w:r>
            <w:r w:rsidR="00303DC6" w:rsidRPr="00BF116E">
              <w:rPr>
                <w:rFonts w:asciiTheme="minorHAnsi" w:hAnsiTheme="minorHAnsi" w:cs="Arial"/>
                <w:color w:val="000000"/>
                <w:sz w:val="22"/>
                <w:szCs w:val="22"/>
              </w:rPr>
              <w:t xml:space="preserve"> </w:t>
            </w:r>
            <w:r w:rsidR="00CB539B" w:rsidRPr="00CB539B">
              <w:rPr>
                <w:rFonts w:asciiTheme="minorHAnsi" w:hAnsiTheme="minorHAnsi" w:cs="Arial"/>
                <w:color w:val="000000"/>
                <w:sz w:val="22"/>
                <w:szCs w:val="22"/>
              </w:rPr>
              <w:t xml:space="preserve">Justified Complaints of the National Consumer Protection </w:t>
            </w:r>
            <w:r w:rsidR="00CB539B">
              <w:rPr>
                <w:rFonts w:asciiTheme="minorHAnsi" w:hAnsiTheme="minorHAnsi" w:cs="Arial"/>
                <w:color w:val="000000"/>
                <w:sz w:val="22"/>
                <w:szCs w:val="22"/>
              </w:rPr>
              <w:t>Information System -</w:t>
            </w:r>
            <w:r w:rsidR="00303DC6" w:rsidRPr="00CB539B">
              <w:rPr>
                <w:rFonts w:asciiTheme="minorHAnsi" w:hAnsiTheme="minorHAnsi" w:cs="Arial"/>
                <w:color w:val="000000"/>
                <w:sz w:val="22"/>
                <w:szCs w:val="22"/>
              </w:rPr>
              <w:t xml:space="preserve"> Sindec. </w:t>
            </w:r>
            <w:r w:rsidRPr="00CB539B">
              <w:rPr>
                <w:rFonts w:asciiTheme="minorHAnsi" w:hAnsiTheme="minorHAnsi" w:cs="Arial"/>
                <w:color w:val="000000"/>
                <w:sz w:val="22"/>
                <w:szCs w:val="22"/>
              </w:rPr>
              <w:t>The initiative was completed in May 2013, with the award of the</w:t>
            </w:r>
            <w:r w:rsidRPr="0032033D">
              <w:rPr>
                <w:rFonts w:asciiTheme="minorHAnsi" w:hAnsiTheme="minorHAnsi" w:cs="Arial"/>
                <w:color w:val="000000"/>
                <w:sz w:val="22"/>
                <w:szCs w:val="22"/>
              </w:rPr>
              <w:t xml:space="preserve"> winning applications, which enabled the development by civil society itself of </w:t>
            </w:r>
            <w:r w:rsidR="0032033D" w:rsidRPr="0032033D">
              <w:rPr>
                <w:rFonts w:asciiTheme="minorHAnsi" w:hAnsiTheme="minorHAnsi" w:cs="Arial"/>
                <w:color w:val="000000"/>
                <w:sz w:val="22"/>
                <w:szCs w:val="22"/>
              </w:rPr>
              <w:t xml:space="preserve">data visualization and cross-check </w:t>
            </w:r>
            <w:r w:rsidRPr="0032033D">
              <w:rPr>
                <w:rFonts w:asciiTheme="minorHAnsi" w:hAnsiTheme="minorHAnsi" w:cs="Arial"/>
                <w:color w:val="000000"/>
                <w:sz w:val="22"/>
                <w:szCs w:val="22"/>
              </w:rPr>
              <w:t xml:space="preserve">tools </w:t>
            </w:r>
            <w:r w:rsidR="0032033D" w:rsidRPr="0032033D">
              <w:rPr>
                <w:rFonts w:asciiTheme="minorHAnsi" w:hAnsiTheme="minorHAnsi" w:cs="Arial"/>
                <w:color w:val="000000"/>
                <w:sz w:val="22"/>
                <w:szCs w:val="22"/>
              </w:rPr>
              <w:t>that enable Brazilian consumers to put into practice access to information on complaints against suppliers</w:t>
            </w:r>
            <w:r w:rsidR="00303DC6" w:rsidRPr="0032033D">
              <w:rPr>
                <w:rFonts w:asciiTheme="minorHAnsi" w:hAnsiTheme="minorHAnsi" w:cs="Arial"/>
                <w:color w:val="000000"/>
                <w:sz w:val="22"/>
                <w:szCs w:val="22"/>
              </w:rPr>
              <w:t>.</w:t>
            </w:r>
          </w:p>
          <w:p w14:paraId="51BF5D91" w14:textId="77777777" w:rsidR="00303DC6" w:rsidRPr="000E1FDA" w:rsidRDefault="0032033D"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32033D">
              <w:rPr>
                <w:rFonts w:asciiTheme="minorHAnsi" w:hAnsiTheme="minorHAnsi" w:cs="Arial"/>
                <w:color w:val="000000"/>
                <w:sz w:val="22"/>
                <w:szCs w:val="22"/>
              </w:rPr>
              <w:t xml:space="preserve">As a continuation to the data disclosure process and stimulus to reuse of data by civil society, in 2013, the Second </w:t>
            </w:r>
            <w:r w:rsidR="00303DC6" w:rsidRPr="0032033D">
              <w:rPr>
                <w:rFonts w:asciiTheme="minorHAnsi" w:hAnsiTheme="minorHAnsi" w:cs="Arial"/>
                <w:color w:val="000000"/>
                <w:sz w:val="22"/>
                <w:szCs w:val="22"/>
              </w:rPr>
              <w:t xml:space="preserve"> </w:t>
            </w:r>
            <w:r w:rsidR="00CB539B">
              <w:rPr>
                <w:rFonts w:asciiTheme="minorHAnsi" w:hAnsiTheme="minorHAnsi" w:cs="Arial"/>
                <w:color w:val="000000"/>
                <w:sz w:val="22"/>
                <w:szCs w:val="22"/>
              </w:rPr>
              <w:t>Open Data Application Competition of the Ministry of Justice</w:t>
            </w:r>
            <w:r w:rsidRPr="0032033D">
              <w:rPr>
                <w:rFonts w:asciiTheme="minorHAnsi" w:hAnsiTheme="minorHAnsi" w:cs="Arial"/>
                <w:color w:val="000000"/>
                <w:sz w:val="22"/>
                <w:szCs w:val="22"/>
              </w:rPr>
              <w:t xml:space="preserve"> was held on the new open data bases</w:t>
            </w:r>
            <w:r w:rsidR="00303DC6" w:rsidRPr="0032033D">
              <w:rPr>
                <w:rFonts w:asciiTheme="minorHAnsi" w:hAnsiTheme="minorHAnsi" w:cs="Arial"/>
                <w:color w:val="000000"/>
                <w:sz w:val="22"/>
                <w:szCs w:val="22"/>
              </w:rPr>
              <w:t xml:space="preserve">. </w:t>
            </w:r>
            <w:r w:rsidRPr="000E1FDA">
              <w:rPr>
                <w:rFonts w:asciiTheme="minorHAnsi" w:hAnsiTheme="minorHAnsi" w:cs="Arial"/>
                <w:color w:val="000000"/>
                <w:sz w:val="22"/>
                <w:szCs w:val="22"/>
              </w:rPr>
              <w:t xml:space="preserve">On that occasion, </w:t>
            </w:r>
            <w:r w:rsidR="000E1FDA" w:rsidRPr="000E1FDA">
              <w:rPr>
                <w:rFonts w:asciiTheme="minorHAnsi" w:hAnsiTheme="minorHAnsi" w:cs="Arial"/>
                <w:color w:val="000000"/>
                <w:sz w:val="22"/>
                <w:szCs w:val="22"/>
              </w:rPr>
              <w:t>tools were developed on the databases of traffic accident reports and fines of the Federal Road Police Department</w:t>
            </w:r>
            <w:r w:rsidR="00303DC6" w:rsidRPr="000E1FDA">
              <w:rPr>
                <w:rFonts w:asciiTheme="minorHAnsi" w:hAnsiTheme="minorHAnsi" w:cs="Arial"/>
                <w:color w:val="000000"/>
                <w:sz w:val="22"/>
                <w:szCs w:val="22"/>
              </w:rPr>
              <w:t xml:space="preserve"> (DPRF), </w:t>
            </w:r>
            <w:r w:rsidR="000E1FDA">
              <w:rPr>
                <w:rFonts w:asciiTheme="minorHAnsi" w:hAnsiTheme="minorHAnsi" w:cs="Arial"/>
                <w:color w:val="000000"/>
                <w:sz w:val="22"/>
                <w:szCs w:val="22"/>
              </w:rPr>
              <w:t>containing detailed information since</w:t>
            </w:r>
            <w:r w:rsidR="00303DC6" w:rsidRPr="000E1FDA">
              <w:rPr>
                <w:rFonts w:asciiTheme="minorHAnsi" w:hAnsiTheme="minorHAnsi" w:cs="Arial"/>
                <w:color w:val="000000"/>
                <w:sz w:val="22"/>
                <w:szCs w:val="22"/>
              </w:rPr>
              <w:t xml:space="preserve"> 2007 </w:t>
            </w:r>
            <w:r w:rsidR="000E1FDA">
              <w:rPr>
                <w:rFonts w:asciiTheme="minorHAnsi" w:hAnsiTheme="minorHAnsi" w:cs="Arial"/>
                <w:color w:val="000000"/>
                <w:sz w:val="22"/>
                <w:szCs w:val="22"/>
              </w:rPr>
              <w:t xml:space="preserve">on each accident and </w:t>
            </w:r>
            <w:r w:rsidR="00CB539B">
              <w:rPr>
                <w:rFonts w:asciiTheme="minorHAnsi" w:hAnsiTheme="minorHAnsi" w:cs="Arial"/>
                <w:color w:val="000000"/>
                <w:sz w:val="22"/>
                <w:szCs w:val="22"/>
              </w:rPr>
              <w:t>notice of violation</w:t>
            </w:r>
            <w:r w:rsidR="000E1FDA">
              <w:rPr>
                <w:rFonts w:asciiTheme="minorHAnsi" w:hAnsiTheme="minorHAnsi" w:cs="Arial"/>
                <w:color w:val="000000"/>
                <w:sz w:val="22"/>
                <w:szCs w:val="22"/>
              </w:rPr>
              <w:t xml:space="preserve"> recorded by the agency</w:t>
            </w:r>
            <w:r w:rsidR="00303DC6" w:rsidRPr="000E1FDA">
              <w:rPr>
                <w:rFonts w:asciiTheme="minorHAnsi" w:hAnsiTheme="minorHAnsi" w:cs="Arial"/>
                <w:color w:val="000000"/>
                <w:sz w:val="22"/>
                <w:szCs w:val="22"/>
              </w:rPr>
              <w:t xml:space="preserve">. </w:t>
            </w:r>
            <w:r w:rsidR="000E1FDA" w:rsidRPr="000E1FDA">
              <w:rPr>
                <w:rFonts w:asciiTheme="minorHAnsi" w:hAnsiTheme="minorHAnsi" w:cs="Arial"/>
                <w:color w:val="000000"/>
                <w:sz w:val="22"/>
                <w:szCs w:val="22"/>
              </w:rPr>
              <w:t>Over the year</w:t>
            </w:r>
            <w:r w:rsidR="00303DC6" w:rsidRPr="000E1FDA">
              <w:rPr>
                <w:rFonts w:asciiTheme="minorHAnsi" w:hAnsiTheme="minorHAnsi" w:cs="Arial"/>
                <w:color w:val="000000"/>
                <w:sz w:val="22"/>
                <w:szCs w:val="22"/>
              </w:rPr>
              <w:t xml:space="preserve"> 2013, </w:t>
            </w:r>
            <w:r w:rsidR="000E1FDA" w:rsidRPr="000E1FDA">
              <w:rPr>
                <w:rFonts w:asciiTheme="minorHAnsi" w:hAnsiTheme="minorHAnsi" w:cs="Arial"/>
                <w:color w:val="000000"/>
                <w:sz w:val="22"/>
                <w:szCs w:val="22"/>
              </w:rPr>
              <w:t>several public databases were disclosed and catalogued in the Brazilian Open Data Portal</w:t>
            </w:r>
            <w:r w:rsidR="00303DC6" w:rsidRPr="000E1FDA">
              <w:rPr>
                <w:rFonts w:asciiTheme="minorHAnsi" w:hAnsiTheme="minorHAnsi" w:cs="Arial"/>
                <w:color w:val="000000"/>
                <w:sz w:val="22"/>
                <w:szCs w:val="22"/>
              </w:rPr>
              <w:t>.</w:t>
            </w:r>
          </w:p>
          <w:p w14:paraId="35755CC4" w14:textId="77777777" w:rsidR="00303DC6" w:rsidRPr="000E1FDA" w:rsidRDefault="000E1FDA" w:rsidP="00303DC6">
            <w:pPr>
              <w:pStyle w:val="texto0"/>
              <w:shd w:val="clear" w:color="auto" w:fill="FFFFFF"/>
              <w:spacing w:before="0" w:beforeAutospacing="0" w:after="240" w:afterAutospacing="0" w:line="276" w:lineRule="auto"/>
              <w:jc w:val="both"/>
              <w:textAlignment w:val="baseline"/>
              <w:rPr>
                <w:rFonts w:asciiTheme="minorHAnsi" w:hAnsiTheme="minorHAnsi" w:cs="Arial"/>
                <w:color w:val="000000"/>
                <w:sz w:val="22"/>
                <w:szCs w:val="22"/>
              </w:rPr>
            </w:pPr>
            <w:r w:rsidRPr="000E1FDA">
              <w:rPr>
                <w:rFonts w:asciiTheme="minorHAnsi" w:hAnsiTheme="minorHAnsi" w:cs="Arial"/>
                <w:color w:val="000000"/>
                <w:sz w:val="22"/>
                <w:szCs w:val="22"/>
              </w:rPr>
              <w:t>In</w:t>
            </w:r>
            <w:r w:rsidR="00303DC6" w:rsidRPr="000E1FDA">
              <w:rPr>
                <w:rFonts w:asciiTheme="minorHAnsi" w:hAnsiTheme="minorHAnsi" w:cs="Arial"/>
                <w:color w:val="000000"/>
                <w:sz w:val="22"/>
                <w:szCs w:val="22"/>
              </w:rPr>
              <w:t xml:space="preserve"> 2014, </w:t>
            </w:r>
            <w:r w:rsidRPr="000E1FDA">
              <w:rPr>
                <w:rFonts w:asciiTheme="minorHAnsi" w:hAnsiTheme="minorHAnsi" w:cs="Arial"/>
                <w:color w:val="000000"/>
                <w:sz w:val="22"/>
                <w:szCs w:val="22"/>
              </w:rPr>
              <w:t>the Ministry of Justice created the Institutional Open and Space Data Plan</w:t>
            </w:r>
            <w:r>
              <w:rPr>
                <w:rFonts w:asciiTheme="minorHAnsi" w:hAnsiTheme="minorHAnsi" w:cs="Arial"/>
                <w:color w:val="000000"/>
                <w:sz w:val="22"/>
                <w:szCs w:val="22"/>
              </w:rPr>
              <w:t xml:space="preserve"> </w:t>
            </w:r>
            <w:r w:rsidR="00303DC6" w:rsidRPr="000E1FDA">
              <w:rPr>
                <w:rFonts w:asciiTheme="minorHAnsi" w:hAnsiTheme="minorHAnsi" w:cs="Arial"/>
                <w:color w:val="000000"/>
                <w:sz w:val="22"/>
                <w:szCs w:val="22"/>
              </w:rPr>
              <w:t>(PDAE/MJ)</w:t>
            </w:r>
            <w:r>
              <w:rPr>
                <w:rFonts w:asciiTheme="minorHAnsi" w:hAnsiTheme="minorHAnsi" w:cs="Arial"/>
                <w:color w:val="000000"/>
                <w:sz w:val="22"/>
                <w:szCs w:val="22"/>
              </w:rPr>
              <w:t xml:space="preserve"> within the Ministry of Justice</w:t>
            </w:r>
            <w:r w:rsidR="00303DC6" w:rsidRPr="000E1FDA">
              <w:rPr>
                <w:rFonts w:asciiTheme="minorHAnsi" w:hAnsiTheme="minorHAnsi" w:cs="Arial"/>
                <w:color w:val="000000"/>
                <w:sz w:val="22"/>
                <w:szCs w:val="22"/>
              </w:rPr>
              <w:t xml:space="preserve">. </w:t>
            </w:r>
            <w:r w:rsidRPr="000E1FDA">
              <w:rPr>
                <w:rFonts w:asciiTheme="minorHAnsi" w:hAnsiTheme="minorHAnsi" w:cs="Arial"/>
                <w:color w:val="000000"/>
                <w:sz w:val="22"/>
                <w:szCs w:val="22"/>
              </w:rPr>
              <w:t xml:space="preserve">The document </w:t>
            </w:r>
            <w:r w:rsidR="003A656F">
              <w:rPr>
                <w:rFonts w:asciiTheme="minorHAnsi" w:hAnsiTheme="minorHAnsi" w:cs="Arial"/>
                <w:color w:val="000000"/>
                <w:sz w:val="22"/>
                <w:szCs w:val="22"/>
              </w:rPr>
              <w:t>details</w:t>
            </w:r>
            <w:r w:rsidRPr="000E1FDA">
              <w:rPr>
                <w:rFonts w:asciiTheme="minorHAnsi" w:hAnsiTheme="minorHAnsi" w:cs="Arial"/>
                <w:color w:val="000000"/>
                <w:sz w:val="22"/>
                <w:szCs w:val="22"/>
              </w:rPr>
              <w:t xml:space="preserve"> the Open and Space Data Policy within the Ministry, which will be instituted through an Ordinance and </w:t>
            </w:r>
            <w:r w:rsidR="003A656F">
              <w:rPr>
                <w:rFonts w:asciiTheme="minorHAnsi" w:hAnsiTheme="minorHAnsi" w:cs="Arial"/>
                <w:color w:val="000000"/>
                <w:sz w:val="22"/>
                <w:szCs w:val="22"/>
              </w:rPr>
              <w:t xml:space="preserve">will </w:t>
            </w:r>
            <w:r>
              <w:rPr>
                <w:rFonts w:asciiTheme="minorHAnsi" w:hAnsiTheme="minorHAnsi" w:cs="Arial"/>
                <w:color w:val="000000"/>
                <w:sz w:val="22"/>
                <w:szCs w:val="22"/>
              </w:rPr>
              <w:t>present</w:t>
            </w:r>
            <w:r w:rsidRPr="000E1FDA">
              <w:rPr>
                <w:rFonts w:asciiTheme="minorHAnsi" w:hAnsiTheme="minorHAnsi" w:cs="Arial"/>
                <w:color w:val="000000"/>
                <w:sz w:val="22"/>
                <w:szCs w:val="22"/>
              </w:rPr>
              <w:t xml:space="preserve"> strategic and operational guidelines for actions aimed at implementing and promoting the disclosure of data</w:t>
            </w:r>
            <w:r w:rsidR="00303DC6" w:rsidRPr="000E1FDA">
              <w:rPr>
                <w:rFonts w:asciiTheme="minorHAnsi" w:hAnsiTheme="minorHAnsi" w:cs="Arial"/>
                <w:color w:val="000000"/>
                <w:sz w:val="22"/>
                <w:szCs w:val="22"/>
              </w:rPr>
              <w:t xml:space="preserve">, </w:t>
            </w:r>
            <w:r>
              <w:rPr>
                <w:rFonts w:asciiTheme="minorHAnsi" w:hAnsiTheme="minorHAnsi" w:cs="Arial"/>
                <w:color w:val="000000"/>
                <w:sz w:val="22"/>
                <w:szCs w:val="22"/>
              </w:rPr>
              <w:t>including geo-referenced data</w:t>
            </w:r>
            <w:r w:rsidR="00303DC6" w:rsidRPr="000E1FDA">
              <w:rPr>
                <w:rFonts w:asciiTheme="minorHAnsi" w:hAnsiTheme="minorHAnsi" w:cs="Arial"/>
                <w:color w:val="000000"/>
                <w:sz w:val="22"/>
                <w:szCs w:val="22"/>
              </w:rPr>
              <w:t xml:space="preserve">, </w:t>
            </w:r>
            <w:r>
              <w:rPr>
                <w:rFonts w:asciiTheme="minorHAnsi" w:hAnsiTheme="minorHAnsi" w:cs="Arial"/>
                <w:color w:val="000000"/>
                <w:sz w:val="22"/>
                <w:szCs w:val="22"/>
              </w:rPr>
              <w:t>thus constituting an instrument for planning and coordinating the availability,  rationalization and sustainability of the data of the Ministry of Justice</w:t>
            </w:r>
            <w:r w:rsidR="00303DC6" w:rsidRPr="000E1FDA">
              <w:rPr>
                <w:rFonts w:asciiTheme="minorHAnsi" w:hAnsiTheme="minorHAnsi" w:cs="Arial"/>
                <w:color w:val="000000"/>
                <w:sz w:val="22"/>
                <w:szCs w:val="22"/>
              </w:rPr>
              <w:t>.</w:t>
            </w:r>
          </w:p>
          <w:p w14:paraId="7274A3EA" w14:textId="77777777" w:rsidR="005F607F" w:rsidRPr="003A656F" w:rsidRDefault="003A656F" w:rsidP="003A656F">
            <w:pPr>
              <w:pStyle w:val="texto0"/>
              <w:shd w:val="clear" w:color="auto" w:fill="FFFFFF"/>
              <w:spacing w:before="0" w:beforeAutospacing="0" w:after="240" w:afterAutospacing="0" w:line="276" w:lineRule="auto"/>
              <w:jc w:val="both"/>
              <w:textAlignment w:val="baseline"/>
              <w:rPr>
                <w:rFonts w:ascii="Arial" w:hAnsi="Arial" w:cs="Arial"/>
                <w:color w:val="000000"/>
                <w:sz w:val="21"/>
                <w:szCs w:val="21"/>
              </w:rPr>
            </w:pPr>
            <w:r w:rsidRPr="003A656F">
              <w:rPr>
                <w:rFonts w:asciiTheme="minorHAnsi" w:hAnsiTheme="minorHAnsi" w:cs="Arial"/>
                <w:color w:val="000000"/>
                <w:sz w:val="22"/>
                <w:szCs w:val="22"/>
              </w:rPr>
              <w:t xml:space="preserve">The Plan was made available for public consultation through the platform </w:t>
            </w:r>
            <w:r w:rsidR="00303DC6" w:rsidRPr="003A656F">
              <w:rPr>
                <w:rFonts w:asciiTheme="minorHAnsi" w:hAnsiTheme="minorHAnsi" w:cs="Arial"/>
                <w:color w:val="000000"/>
                <w:sz w:val="22"/>
                <w:szCs w:val="22"/>
              </w:rPr>
              <w:t xml:space="preserve">Participa.br, </w:t>
            </w:r>
            <w:r w:rsidRPr="003A656F">
              <w:rPr>
                <w:rFonts w:asciiTheme="minorHAnsi" w:hAnsiTheme="minorHAnsi" w:cs="Arial"/>
                <w:color w:val="000000"/>
                <w:sz w:val="22"/>
                <w:szCs w:val="22"/>
              </w:rPr>
              <w:t xml:space="preserve">in partnership with the General Secretariat of the Presidency of the Republic, fostering space for </w:t>
            </w:r>
            <w:r>
              <w:rPr>
                <w:rFonts w:asciiTheme="minorHAnsi" w:hAnsiTheme="minorHAnsi" w:cs="Arial"/>
                <w:color w:val="000000"/>
                <w:sz w:val="22"/>
                <w:szCs w:val="22"/>
              </w:rPr>
              <w:t>discussions and suggestions from civil society</w:t>
            </w:r>
            <w:r w:rsidR="00303DC6" w:rsidRPr="003A656F">
              <w:rPr>
                <w:rFonts w:asciiTheme="minorHAnsi" w:hAnsiTheme="minorHAnsi" w:cs="Arial"/>
                <w:color w:val="000000"/>
                <w:sz w:val="22"/>
                <w:szCs w:val="22"/>
              </w:rPr>
              <w:t xml:space="preserve">.  </w:t>
            </w:r>
            <w:r w:rsidRPr="003A656F">
              <w:rPr>
                <w:rFonts w:asciiTheme="minorHAnsi" w:hAnsiTheme="minorHAnsi" w:cs="Arial"/>
                <w:color w:val="000000"/>
                <w:sz w:val="22"/>
                <w:szCs w:val="22"/>
              </w:rPr>
              <w:t xml:space="preserve">The publication of the document is projected to occur by </w:t>
            </w:r>
            <w:r>
              <w:rPr>
                <w:rFonts w:asciiTheme="minorHAnsi" w:hAnsiTheme="minorHAnsi" w:cs="Arial"/>
                <w:color w:val="000000"/>
                <w:sz w:val="22"/>
                <w:szCs w:val="22"/>
              </w:rPr>
              <w:t xml:space="preserve">the end of </w:t>
            </w:r>
            <w:r w:rsidRPr="003A656F">
              <w:rPr>
                <w:rFonts w:asciiTheme="minorHAnsi" w:hAnsiTheme="minorHAnsi" w:cs="Arial"/>
                <w:color w:val="000000"/>
                <w:sz w:val="22"/>
                <w:szCs w:val="22"/>
              </w:rPr>
              <w:t xml:space="preserve">July </w:t>
            </w:r>
            <w:r w:rsidR="00303DC6" w:rsidRPr="003A656F">
              <w:rPr>
                <w:rFonts w:asciiTheme="minorHAnsi" w:hAnsiTheme="minorHAnsi" w:cs="Arial"/>
                <w:color w:val="000000"/>
                <w:sz w:val="22"/>
                <w:szCs w:val="22"/>
              </w:rPr>
              <w:t>2014.</w:t>
            </w:r>
          </w:p>
        </w:tc>
      </w:tr>
      <w:tr w:rsidR="005F607F" w:rsidRPr="002340B0" w14:paraId="39B324E8"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80D3A" w14:textId="77777777" w:rsidR="005F607F" w:rsidRPr="00314CE0" w:rsidRDefault="005F607F" w:rsidP="00314CE0">
            <w:pPr>
              <w:spacing w:after="0"/>
              <w:rPr>
                <w:rStyle w:val="TEXTOChar"/>
                <w:rFonts w:asciiTheme="minorHAnsi" w:eastAsiaTheme="minorHAnsi" w:hAnsiTheme="minorHAnsi" w:cstheme="minorHAnsi"/>
                <w:b/>
                <w:sz w:val="20"/>
              </w:rPr>
            </w:pPr>
            <w:r w:rsidRPr="00314CE0">
              <w:rPr>
                <w:rStyle w:val="TEXTOChar"/>
                <w:rFonts w:asciiTheme="minorHAnsi" w:hAnsiTheme="minorHAnsi" w:cstheme="minorHAnsi"/>
                <w:b/>
                <w:sz w:val="20"/>
              </w:rPr>
              <w:lastRenderedPageBreak/>
              <w:t>Implement</w:t>
            </w:r>
            <w:r w:rsidR="00314CE0">
              <w:rPr>
                <w:rStyle w:val="TEXTOChar"/>
                <w:rFonts w:asciiTheme="minorHAnsi" w:hAnsiTheme="minorHAnsi" w:cstheme="minorHAnsi"/>
                <w:b/>
                <w:sz w:val="20"/>
              </w:rPr>
              <w:t xml:space="preserve">ation </w:t>
            </w:r>
          </w:p>
        </w:tc>
        <w:tc>
          <w:tcPr>
            <w:tcW w:w="6769" w:type="dxa"/>
            <w:tcBorders>
              <w:top w:val="single" w:sz="4" w:space="0" w:color="auto"/>
              <w:left w:val="single" w:sz="4" w:space="0" w:color="auto"/>
              <w:bottom w:val="single" w:sz="4" w:space="0" w:color="auto"/>
              <w:right w:val="single" w:sz="4" w:space="0" w:color="auto"/>
            </w:tcBorders>
          </w:tcPr>
          <w:p w14:paraId="0E0039B9" w14:textId="77777777" w:rsidR="005F607F" w:rsidRPr="00314CE0" w:rsidRDefault="00017A4E" w:rsidP="00314CE0">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By</w:t>
            </w:r>
            <w:r w:rsidR="00314CE0">
              <w:rPr>
                <w:rStyle w:val="TEXTOChar"/>
                <w:rFonts w:asciiTheme="minorHAnsi" w:hAnsiTheme="minorHAnsi" w:cstheme="minorHAnsi"/>
                <w:b/>
                <w:sz w:val="22"/>
                <w:szCs w:val="22"/>
              </w:rPr>
              <w:t xml:space="preserve"> </w:t>
            </w:r>
            <w:r w:rsidR="006772FC" w:rsidRPr="00314CE0">
              <w:rPr>
                <w:rStyle w:val="TEXTOChar"/>
                <w:rFonts w:asciiTheme="minorHAnsi" w:hAnsiTheme="minorHAnsi" w:cstheme="minorHAnsi"/>
                <w:b/>
                <w:sz w:val="22"/>
                <w:szCs w:val="22"/>
              </w:rPr>
              <w:t>De</w:t>
            </w:r>
            <w:r w:rsidR="00314CE0">
              <w:rPr>
                <w:rStyle w:val="TEXTOChar"/>
                <w:rFonts w:asciiTheme="minorHAnsi" w:hAnsiTheme="minorHAnsi" w:cstheme="minorHAnsi"/>
                <w:b/>
                <w:sz w:val="22"/>
                <w:szCs w:val="22"/>
              </w:rPr>
              <w:t>cember</w:t>
            </w:r>
            <w:r w:rsidR="006772FC" w:rsidRPr="00314CE0">
              <w:rPr>
                <w:rStyle w:val="TEXTOChar"/>
                <w:rFonts w:asciiTheme="minorHAnsi" w:hAnsiTheme="minorHAnsi" w:cstheme="minorHAnsi"/>
                <w:b/>
                <w:sz w:val="22"/>
                <w:szCs w:val="22"/>
              </w:rPr>
              <w:t>/2013</w:t>
            </w:r>
          </w:p>
        </w:tc>
      </w:tr>
    </w:tbl>
    <w:p w14:paraId="289BA2B0" w14:textId="77777777" w:rsidR="00303DC6" w:rsidRPr="002340B0" w:rsidRDefault="00303DC6">
      <w:pPr>
        <w:autoSpaceDE/>
        <w:autoSpaceDN/>
        <w:spacing w:after="0" w:line="240" w:lineRule="auto"/>
        <w:rPr>
          <w:rFonts w:asciiTheme="minorHAnsi" w:hAnsiTheme="minorHAnsi" w:cstheme="minorHAnsi"/>
          <w:highlight w:val="cyan"/>
        </w:rPr>
      </w:pPr>
      <w:bookmarkStart w:id="144" w:name="_Compromisso:_(3.10)_SISTEMA"/>
      <w:bookmarkStart w:id="145" w:name="_Toc361136397"/>
      <w:bookmarkEnd w:id="143"/>
      <w:bookmarkEnd w:id="144"/>
    </w:p>
    <w:tbl>
      <w:tblPr>
        <w:tblStyle w:val="Tabelacomgrade"/>
        <w:tblW w:w="0" w:type="auto"/>
        <w:tblLook w:val="04A0" w:firstRow="1" w:lastRow="0" w:firstColumn="1" w:lastColumn="0" w:noHBand="0" w:noVBand="1"/>
      </w:tblPr>
      <w:tblGrid>
        <w:gridCol w:w="1951"/>
        <w:gridCol w:w="6769"/>
      </w:tblGrid>
      <w:tr w:rsidR="00303DC6" w:rsidRPr="00652701" w14:paraId="6E0C14BC" w14:textId="77777777" w:rsidTr="00E20D1C">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CFB92" w14:textId="77777777" w:rsidR="00303DC6" w:rsidRPr="007F1E15" w:rsidRDefault="00303DC6" w:rsidP="007F1E15">
            <w:pPr>
              <w:pStyle w:val="Ttulo3"/>
              <w:rPr>
                <w:rStyle w:val="TEXTOChar"/>
                <w:rFonts w:cstheme="minorHAnsi"/>
                <w:lang w:val="en-US"/>
              </w:rPr>
            </w:pPr>
            <w:r w:rsidRPr="007F1E15">
              <w:rPr>
                <w:rFonts w:cstheme="minorHAnsi"/>
                <w:lang w:val="en-US"/>
              </w:rPr>
              <w:br w:type="page"/>
            </w:r>
            <w:bookmarkStart w:id="146" w:name="TRESPONTODEZ"/>
            <w:bookmarkStart w:id="147" w:name="_Toc416964215"/>
            <w:r w:rsidRPr="007F1E15">
              <w:rPr>
                <w:u w:val="single"/>
                <w:lang w:val="en-US"/>
              </w:rPr>
              <w:t>Com</w:t>
            </w:r>
            <w:r w:rsidR="007F1E15" w:rsidRPr="007F1E15">
              <w:rPr>
                <w:u w:val="single"/>
                <w:lang w:val="en-US"/>
              </w:rPr>
              <w:t>mitment</w:t>
            </w:r>
            <w:r w:rsidRPr="007F1E15">
              <w:rPr>
                <w:u w:val="single"/>
                <w:lang w:val="en-US"/>
              </w:rPr>
              <w:t>:</w:t>
            </w:r>
            <w:r w:rsidRPr="007F1E15">
              <w:rPr>
                <w:lang w:val="en-US"/>
              </w:rPr>
              <w:t xml:space="preserve"> (</w:t>
            </w:r>
            <w:r w:rsidRPr="007F1E15">
              <w:rPr>
                <w:rStyle w:val="TEXTOChar"/>
                <w:rFonts w:cstheme="minorHAnsi"/>
                <w:sz w:val="22"/>
                <w:szCs w:val="22"/>
                <w:lang w:val="en-US"/>
              </w:rPr>
              <w:t xml:space="preserve">3.10) </w:t>
            </w:r>
            <w:bookmarkEnd w:id="146"/>
            <w:bookmarkEnd w:id="147"/>
            <w:r w:rsidR="007F1E15" w:rsidRPr="007F1E15">
              <w:rPr>
                <w:rStyle w:val="TEXTOChar"/>
                <w:rFonts w:cstheme="minorHAnsi"/>
                <w:sz w:val="22"/>
                <w:szCs w:val="22"/>
                <w:lang w:val="en-US"/>
              </w:rPr>
              <w:t xml:space="preserve">ELECTRONIC SYSTEM </w:t>
            </w:r>
            <w:r w:rsidR="007F1E15">
              <w:rPr>
                <w:rStyle w:val="TEXTOChar"/>
                <w:rFonts w:cstheme="minorHAnsi"/>
                <w:sz w:val="22"/>
                <w:szCs w:val="22"/>
                <w:lang w:val="en-US"/>
              </w:rPr>
              <w:t>FOR</w:t>
            </w:r>
            <w:r w:rsidR="007F1E15" w:rsidRPr="007F1E15">
              <w:rPr>
                <w:rStyle w:val="TEXTOChar"/>
                <w:rFonts w:cstheme="minorHAnsi"/>
                <w:sz w:val="22"/>
                <w:szCs w:val="22"/>
                <w:lang w:val="en-US"/>
              </w:rPr>
              <w:t xml:space="preserve"> PUBLIC CONSULTATIONS</w:t>
            </w:r>
          </w:p>
        </w:tc>
      </w:tr>
      <w:tr w:rsidR="00303DC6" w:rsidRPr="003A656F" w14:paraId="686012BC"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46482" w14:textId="77777777" w:rsidR="00303DC6" w:rsidRPr="003A656F" w:rsidRDefault="0074514D" w:rsidP="00E20D1C">
            <w:pPr>
              <w:spacing w:after="0"/>
              <w:rPr>
                <w:rStyle w:val="TEXTOChar"/>
                <w:rFonts w:asciiTheme="minorHAnsi" w:eastAsiaTheme="minorHAnsi" w:hAnsiTheme="minorHAnsi" w:cstheme="minorHAnsi"/>
                <w:b/>
                <w:sz w:val="20"/>
              </w:rPr>
            </w:pPr>
            <w:r w:rsidRPr="003A656F">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5210C4F0" w14:textId="77777777" w:rsidR="00303DC6" w:rsidRPr="003A656F" w:rsidRDefault="007F1E15" w:rsidP="00E20D1C">
            <w:pPr>
              <w:spacing w:after="0"/>
              <w:jc w:val="both"/>
              <w:rPr>
                <w:rStyle w:val="TEXTOChar"/>
                <w:rFonts w:asciiTheme="minorHAnsi" w:eastAsiaTheme="minorHAnsi" w:hAnsiTheme="minorHAnsi" w:cstheme="minorHAnsi"/>
                <w:b/>
              </w:rPr>
            </w:pPr>
            <w:r>
              <w:rPr>
                <w:rStyle w:val="TEXTOChar"/>
                <w:rFonts w:asciiTheme="minorHAnsi" w:hAnsiTheme="minorHAnsi" w:cstheme="minorHAnsi"/>
                <w:sz w:val="22"/>
                <w:szCs w:val="22"/>
              </w:rPr>
              <w:t>Ministry of Health</w:t>
            </w:r>
          </w:p>
        </w:tc>
      </w:tr>
      <w:tr w:rsidR="00303DC6" w:rsidRPr="003A656F" w14:paraId="384D21D8"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BB78C" w14:textId="77777777" w:rsidR="00303DC6" w:rsidRPr="003A656F" w:rsidRDefault="0074514D" w:rsidP="00E20D1C">
            <w:pPr>
              <w:spacing w:after="0"/>
              <w:rPr>
                <w:rStyle w:val="TEXTOChar"/>
                <w:rFonts w:asciiTheme="minorHAnsi" w:eastAsiaTheme="minorHAnsi" w:hAnsiTheme="minorHAnsi" w:cstheme="minorHAnsi"/>
                <w:b/>
                <w:sz w:val="20"/>
              </w:rPr>
            </w:pPr>
            <w:r w:rsidRPr="003A656F">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647D5C5C" w14:textId="77777777" w:rsidR="00303DC6" w:rsidRPr="003A656F" w:rsidRDefault="00303DC6" w:rsidP="00E20D1C">
            <w:pPr>
              <w:spacing w:after="0"/>
              <w:rPr>
                <w:rStyle w:val="TEXTOChar"/>
                <w:rFonts w:asciiTheme="minorHAnsi" w:eastAsiaTheme="minorHAnsi" w:hAnsiTheme="minorHAnsi" w:cstheme="minorHAnsi"/>
                <w:b/>
              </w:rPr>
            </w:pPr>
            <w:r w:rsidRPr="003A656F">
              <w:t>Cristina Marinho Ribeiro</w:t>
            </w:r>
          </w:p>
        </w:tc>
      </w:tr>
      <w:tr w:rsidR="00303DC6" w:rsidRPr="00652701" w14:paraId="0DC19233"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82EF1" w14:textId="77777777" w:rsidR="00303DC6" w:rsidRPr="003A656F" w:rsidRDefault="0074514D" w:rsidP="007F1E15">
            <w:pPr>
              <w:spacing w:after="0"/>
              <w:rPr>
                <w:rStyle w:val="TEXTOChar"/>
                <w:rFonts w:asciiTheme="minorHAnsi" w:eastAsiaTheme="minorHAnsi" w:hAnsiTheme="minorHAnsi" w:cstheme="minorHAnsi"/>
                <w:b/>
                <w:sz w:val="20"/>
              </w:rPr>
            </w:pPr>
            <w:r w:rsidRPr="003A656F">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74CD945C" w14:textId="77777777" w:rsidR="00303DC6" w:rsidRPr="00CB539B" w:rsidRDefault="00CB539B" w:rsidP="00E20D1C">
            <w:pPr>
              <w:spacing w:after="0"/>
              <w:jc w:val="both"/>
              <w:rPr>
                <w:rStyle w:val="TEXTOChar"/>
                <w:rFonts w:asciiTheme="minorHAnsi" w:eastAsiaTheme="minorHAnsi" w:hAnsiTheme="minorHAnsi" w:cstheme="minorHAnsi"/>
                <w:b/>
                <w:lang w:val="en-US"/>
              </w:rPr>
            </w:pPr>
            <w:r w:rsidRPr="00CB539B">
              <w:rPr>
                <w:lang w:val="en-US"/>
              </w:rPr>
              <w:t>Nuclear Regulatory and Good Practices Commission</w:t>
            </w:r>
            <w:r w:rsidR="00303DC6" w:rsidRPr="00CB539B">
              <w:rPr>
                <w:lang w:val="en-US"/>
              </w:rPr>
              <w:t xml:space="preserve"> – NUREG/ANVISA</w:t>
            </w:r>
          </w:p>
        </w:tc>
      </w:tr>
      <w:tr w:rsidR="00303DC6" w:rsidRPr="003A656F" w14:paraId="0260826C"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273FC" w14:textId="77777777" w:rsidR="00303DC6" w:rsidRPr="003A656F" w:rsidRDefault="00303DC6" w:rsidP="007F1E15">
            <w:pPr>
              <w:spacing w:after="0"/>
              <w:rPr>
                <w:rStyle w:val="TEXTOChar"/>
                <w:rFonts w:asciiTheme="minorHAnsi" w:eastAsiaTheme="minorHAnsi" w:hAnsiTheme="minorHAnsi" w:cstheme="minorHAnsi"/>
                <w:b/>
                <w:sz w:val="20"/>
              </w:rPr>
            </w:pPr>
            <w:r w:rsidRPr="003A656F">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1CF87300" w14:textId="77777777" w:rsidR="00303DC6" w:rsidRPr="003A656F" w:rsidRDefault="00303DC6" w:rsidP="00E20D1C">
            <w:pPr>
              <w:spacing w:after="0"/>
              <w:jc w:val="both"/>
              <w:rPr>
                <w:rStyle w:val="TEXTOChar"/>
                <w:rFonts w:asciiTheme="minorHAnsi" w:eastAsiaTheme="minorHAnsi" w:hAnsiTheme="minorHAnsi" w:cstheme="minorHAnsi"/>
                <w:b/>
              </w:rPr>
            </w:pPr>
            <w:r w:rsidRPr="003A656F">
              <w:t>nureg@anvisa.gov.br</w:t>
            </w:r>
          </w:p>
        </w:tc>
      </w:tr>
      <w:tr w:rsidR="00303DC6" w:rsidRPr="003A656F" w14:paraId="49E63C7B"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81E49" w14:textId="77777777" w:rsidR="00303DC6" w:rsidRPr="003A656F" w:rsidRDefault="0074514D" w:rsidP="007F1E15">
            <w:pPr>
              <w:spacing w:after="0"/>
              <w:rPr>
                <w:rStyle w:val="TEXTOChar"/>
                <w:rFonts w:asciiTheme="minorHAnsi" w:eastAsiaTheme="minorHAnsi" w:hAnsiTheme="minorHAnsi" w:cstheme="minorHAnsi"/>
                <w:b/>
                <w:sz w:val="20"/>
              </w:rPr>
            </w:pPr>
            <w:r w:rsidRPr="003A656F">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5A2EA113" w14:textId="77777777" w:rsidR="00303DC6" w:rsidRPr="003A656F" w:rsidRDefault="00303DC6" w:rsidP="00E20D1C">
            <w:pPr>
              <w:spacing w:after="0"/>
              <w:jc w:val="both"/>
              <w:rPr>
                <w:rStyle w:val="TEXTOChar"/>
                <w:rFonts w:asciiTheme="minorHAnsi" w:eastAsiaTheme="minorHAnsi" w:hAnsiTheme="minorHAnsi" w:cstheme="minorHAnsi"/>
                <w:b/>
              </w:rPr>
            </w:pPr>
            <w:r w:rsidRPr="003A656F">
              <w:t>61 3462-4005</w:t>
            </w:r>
          </w:p>
        </w:tc>
      </w:tr>
      <w:tr w:rsidR="00303DC6" w:rsidRPr="00652701" w14:paraId="0F3FDCC9"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B07B6" w14:textId="77777777" w:rsidR="00303DC6" w:rsidRPr="007F1E15" w:rsidRDefault="00303DC6" w:rsidP="007F1E15">
            <w:pPr>
              <w:spacing w:after="0"/>
              <w:rPr>
                <w:rStyle w:val="TEXTOChar"/>
                <w:rFonts w:asciiTheme="minorHAnsi" w:hAnsiTheme="minorHAnsi" w:cstheme="minorHAnsi"/>
                <w:b/>
                <w:sz w:val="20"/>
                <w:lang w:val="en-US"/>
              </w:rPr>
            </w:pPr>
            <w:r w:rsidRPr="007F1E15">
              <w:rPr>
                <w:rStyle w:val="TEXTOChar"/>
                <w:rFonts w:asciiTheme="minorHAnsi" w:hAnsiTheme="minorHAnsi" w:cstheme="minorHAnsi"/>
                <w:b/>
                <w:sz w:val="20"/>
                <w:lang w:val="en-US"/>
              </w:rPr>
              <w:t>Obje</w:t>
            </w:r>
            <w:r w:rsidR="007F1E15" w:rsidRPr="007F1E15">
              <w:rPr>
                <w:rStyle w:val="TEXTOChar"/>
                <w:rFonts w:asciiTheme="minorHAnsi" w:hAnsiTheme="minorHAnsi" w:cstheme="minorHAnsi"/>
                <w:b/>
                <w:sz w:val="20"/>
                <w:lang w:val="en-US"/>
              </w:rPr>
              <w:t>ctive</w:t>
            </w:r>
            <w:r w:rsidRPr="007F1E15">
              <w:rPr>
                <w:rStyle w:val="TEXTOChar"/>
                <w:rFonts w:asciiTheme="minorHAnsi" w:hAnsiTheme="minorHAnsi" w:cstheme="minorHAnsi"/>
                <w:b/>
                <w:sz w:val="20"/>
                <w:lang w:val="en-US"/>
              </w:rPr>
              <w:t xml:space="preserve">(s) </w:t>
            </w:r>
            <w:r w:rsidR="007F1E15" w:rsidRPr="007F1E15">
              <w:rPr>
                <w:rStyle w:val="TEXTOChar"/>
                <w:rFonts w:asciiTheme="minorHAnsi" w:hAnsiTheme="minorHAnsi" w:cstheme="minorHAnsi"/>
                <w:b/>
                <w:sz w:val="20"/>
                <w:lang w:val="en-US"/>
              </w:rPr>
              <w:t>of the commi</w:t>
            </w:r>
            <w:r w:rsidR="007F1E15">
              <w:rPr>
                <w:rStyle w:val="TEXTOChar"/>
                <w:rFonts w:asciiTheme="minorHAnsi" w:hAnsiTheme="minorHAnsi" w:cstheme="minorHAnsi"/>
                <w:b/>
                <w:sz w:val="20"/>
                <w:lang w:val="en-US"/>
              </w:rPr>
              <w:t>tment</w:t>
            </w:r>
          </w:p>
        </w:tc>
        <w:tc>
          <w:tcPr>
            <w:tcW w:w="6769" w:type="dxa"/>
            <w:tcBorders>
              <w:top w:val="single" w:sz="4" w:space="0" w:color="auto"/>
              <w:left w:val="single" w:sz="4" w:space="0" w:color="auto"/>
              <w:bottom w:val="single" w:sz="4" w:space="0" w:color="auto"/>
              <w:right w:val="single" w:sz="4" w:space="0" w:color="auto"/>
            </w:tcBorders>
          </w:tcPr>
          <w:p w14:paraId="5C53A077" w14:textId="77777777" w:rsidR="00303DC6" w:rsidRPr="00543CDB" w:rsidRDefault="00C01C0A" w:rsidP="00543CDB">
            <w:pPr>
              <w:spacing w:after="0"/>
              <w:jc w:val="both"/>
              <w:rPr>
                <w:rStyle w:val="TEXTOChar"/>
                <w:rFonts w:asciiTheme="minorHAnsi" w:hAnsiTheme="minorHAnsi" w:cstheme="minorHAnsi"/>
                <w:lang w:val="en-US"/>
              </w:rPr>
            </w:pPr>
            <w:r w:rsidRPr="00543CDB">
              <w:rPr>
                <w:lang w:val="en-US"/>
              </w:rPr>
              <w:t xml:space="preserve">To ensure </w:t>
            </w:r>
            <w:r w:rsidR="00543CDB" w:rsidRPr="00543CDB">
              <w:rPr>
                <w:lang w:val="en-US"/>
              </w:rPr>
              <w:t xml:space="preserve">increased transparency in </w:t>
            </w:r>
            <w:r w:rsidR="00543CDB">
              <w:rPr>
                <w:lang w:val="en-US"/>
              </w:rPr>
              <w:t xml:space="preserve">the </w:t>
            </w:r>
            <w:r w:rsidR="00543CDB" w:rsidRPr="00543CDB">
              <w:rPr>
                <w:lang w:val="en-US"/>
              </w:rPr>
              <w:t xml:space="preserve">contributions </w:t>
            </w:r>
            <w:r w:rsidR="00543CDB">
              <w:rPr>
                <w:lang w:val="en-US"/>
              </w:rPr>
              <w:t xml:space="preserve">received </w:t>
            </w:r>
            <w:r w:rsidR="00543CDB" w:rsidRPr="00543CDB">
              <w:rPr>
                <w:lang w:val="en-US"/>
              </w:rPr>
              <w:t>and to encourage social participation in Anvisa’s public consultations</w:t>
            </w:r>
            <w:r w:rsidR="00303DC6" w:rsidRPr="00543CDB">
              <w:rPr>
                <w:lang w:val="en-US"/>
              </w:rPr>
              <w:t>.</w:t>
            </w:r>
          </w:p>
        </w:tc>
      </w:tr>
      <w:tr w:rsidR="00303DC6" w:rsidRPr="00652701" w14:paraId="5B95AC0E"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5BF8C" w14:textId="77777777" w:rsidR="00303DC6" w:rsidRPr="003A656F" w:rsidRDefault="007F1E15" w:rsidP="00E20D1C">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17921E00" w14:textId="77777777" w:rsidR="00303DC6" w:rsidRPr="00C01C0A" w:rsidRDefault="00C01C0A" w:rsidP="00C01C0A">
            <w:pPr>
              <w:spacing w:after="0"/>
              <w:jc w:val="both"/>
              <w:rPr>
                <w:rStyle w:val="TEXTOChar"/>
                <w:rFonts w:asciiTheme="minorHAnsi" w:hAnsiTheme="minorHAnsi" w:cstheme="minorHAnsi"/>
                <w:sz w:val="22"/>
                <w:szCs w:val="22"/>
                <w:lang w:val="en-US"/>
              </w:rPr>
            </w:pPr>
            <w:r w:rsidRPr="00C01C0A">
              <w:rPr>
                <w:rStyle w:val="TEXTOChar"/>
                <w:rFonts w:asciiTheme="minorHAnsi" w:hAnsiTheme="minorHAnsi" w:cstheme="minorHAnsi"/>
                <w:sz w:val="22"/>
                <w:szCs w:val="22"/>
                <w:lang w:val="en-US"/>
              </w:rPr>
              <w:t xml:space="preserve">To implement an electronic system with the aim of making the Brazilian Health Surveillance Agency (ANVISA)’s Public Consultation process, with emphasis on the FormSUS, more accessible, agile and transparent. Furthermore, it </w:t>
            </w:r>
            <w:r>
              <w:rPr>
                <w:rStyle w:val="TEXTOChar"/>
                <w:rFonts w:asciiTheme="minorHAnsi" w:hAnsiTheme="minorHAnsi" w:cstheme="minorHAnsi"/>
                <w:sz w:val="22"/>
                <w:szCs w:val="22"/>
                <w:lang w:val="en-US"/>
              </w:rPr>
              <w:t>will allow</w:t>
            </w:r>
            <w:r w:rsidRPr="00C01C0A">
              <w:rPr>
                <w:rStyle w:val="TEXTOChar"/>
                <w:rFonts w:asciiTheme="minorHAnsi" w:hAnsiTheme="minorHAnsi" w:cstheme="minorHAnsi"/>
                <w:sz w:val="22"/>
                <w:szCs w:val="22"/>
                <w:lang w:val="en-US"/>
              </w:rPr>
              <w:t xml:space="preserve"> for real time monitoring of contributions. The project’s primary objective is to ensure greater transparency of contributions and encourage social participation in AVISA’s Public Consultations. </w:t>
            </w:r>
          </w:p>
        </w:tc>
      </w:tr>
      <w:tr w:rsidR="00303DC6" w:rsidRPr="00543CDB" w14:paraId="697C3D44"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68EEC" w14:textId="77777777" w:rsidR="00303DC6" w:rsidRPr="003A656F" w:rsidRDefault="00EC723C" w:rsidP="007F1E15">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68D5B48C" w14:textId="77777777" w:rsidR="00303DC6" w:rsidRPr="00543CDB" w:rsidRDefault="00543CDB" w:rsidP="00543CDB">
            <w:pPr>
              <w:pStyle w:val="3nvel"/>
              <w:spacing w:after="0"/>
              <w:rPr>
                <w:rFonts w:eastAsia="Times New Roman"/>
                <w:lang w:val="en-US" w:eastAsia="pt-BR"/>
              </w:rPr>
            </w:pPr>
            <w:r w:rsidRPr="00543CDB">
              <w:rPr>
                <w:rFonts w:asciiTheme="minorHAnsi" w:eastAsia="Times New Roman" w:hAnsiTheme="minorHAnsi" w:cstheme="minorHAnsi"/>
                <w:b w:val="0"/>
                <w:lang w:val="en-US" w:eastAsia="pt-BR"/>
              </w:rPr>
              <w:t xml:space="preserve">The commitment facilitates access to information as citizens are not required to make any requests or to wait for </w:t>
            </w:r>
            <w:r>
              <w:rPr>
                <w:rFonts w:asciiTheme="minorHAnsi" w:eastAsia="Times New Roman" w:hAnsiTheme="minorHAnsi" w:cstheme="minorHAnsi"/>
                <w:b w:val="0"/>
                <w:lang w:val="en-US" w:eastAsia="pt-BR"/>
              </w:rPr>
              <w:t>replies</w:t>
            </w:r>
            <w:r w:rsidRPr="00543CDB">
              <w:rPr>
                <w:rFonts w:asciiTheme="minorHAnsi" w:eastAsia="Times New Roman" w:hAnsiTheme="minorHAnsi" w:cstheme="minorHAnsi"/>
                <w:b w:val="0"/>
                <w:lang w:val="en-US" w:eastAsia="pt-BR"/>
              </w:rPr>
              <w:t xml:space="preserve"> to their requests. Therefore, it increases transparency, responsibility, accountability and social participation</w:t>
            </w:r>
            <w:r w:rsidR="00303DC6" w:rsidRPr="00543CDB">
              <w:rPr>
                <w:rFonts w:asciiTheme="minorHAnsi" w:eastAsia="Times New Roman" w:hAnsiTheme="minorHAnsi" w:cstheme="minorHAnsi"/>
                <w:b w:val="0"/>
                <w:lang w:val="en-US" w:eastAsia="pt-BR"/>
              </w:rPr>
              <w:t>.</w:t>
            </w:r>
          </w:p>
        </w:tc>
      </w:tr>
      <w:tr w:rsidR="00303DC6" w:rsidRPr="00652701" w14:paraId="5A9E4B77"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4754CF" w14:textId="77777777" w:rsidR="00303DC6" w:rsidRPr="003A656F" w:rsidRDefault="00543CDB" w:rsidP="00E20D1C">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718D73BF" w14:textId="77777777" w:rsidR="00303DC6" w:rsidRPr="00543CDB" w:rsidRDefault="00543CDB" w:rsidP="00543CDB">
            <w:pPr>
              <w:pStyle w:val="3nvel"/>
              <w:spacing w:after="0"/>
              <w:rPr>
                <w:rFonts w:eastAsia="Times New Roman"/>
                <w:lang w:val="en-US" w:eastAsia="pt-BR"/>
              </w:rPr>
            </w:pPr>
            <w:r w:rsidRPr="00543CDB">
              <w:rPr>
                <w:rFonts w:asciiTheme="minorHAnsi" w:eastAsia="Times New Roman" w:hAnsiTheme="minorHAnsi" w:cstheme="minorHAnsi"/>
                <w:b w:val="0"/>
                <w:lang w:val="en-US" w:eastAsia="pt-BR"/>
              </w:rPr>
              <w:t>To provide easier access to society to Anvisa’s Public Consultations as well as to their results, thus promoting social participation in decision-making processes</w:t>
            </w:r>
            <w:r w:rsidR="00303DC6" w:rsidRPr="00543CDB">
              <w:rPr>
                <w:rFonts w:asciiTheme="minorHAnsi" w:eastAsia="Times New Roman" w:hAnsiTheme="minorHAnsi" w:cstheme="minorHAnsi"/>
                <w:b w:val="0"/>
                <w:lang w:val="en-US" w:eastAsia="pt-BR"/>
              </w:rPr>
              <w:t>.</w:t>
            </w:r>
          </w:p>
        </w:tc>
      </w:tr>
      <w:tr w:rsidR="00303DC6" w:rsidRPr="003A656F" w14:paraId="423D350A"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1EF6C" w14:textId="77777777" w:rsidR="00303DC6" w:rsidRPr="003A656F" w:rsidRDefault="00543CDB" w:rsidP="00E20D1C">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7C0AB7E1" w14:textId="77777777" w:rsidR="00303DC6" w:rsidRPr="003A656F" w:rsidRDefault="00506954" w:rsidP="00543CDB">
            <w:pPr>
              <w:spacing w:after="0"/>
              <w:jc w:val="both"/>
              <w:rPr>
                <w:rStyle w:val="TEXTOChar"/>
                <w:rFonts w:asciiTheme="minorHAnsi" w:eastAsiaTheme="minorHAnsi" w:hAnsiTheme="minorHAnsi" w:cstheme="minorHAnsi"/>
              </w:rPr>
            </w:pPr>
            <w:r w:rsidRPr="003A656F">
              <w:rPr>
                <w:rFonts w:asciiTheme="minorHAnsi" w:hAnsiTheme="minorHAnsi" w:cstheme="minorHAnsi"/>
                <w:b/>
                <w:noProof/>
              </w:rPr>
              <w:t>I</w:t>
            </w:r>
            <w:r w:rsidR="00303DC6" w:rsidRPr="003A656F">
              <w:rPr>
                <w:rFonts w:asciiTheme="minorHAnsi" w:hAnsiTheme="minorHAnsi" w:cstheme="minorHAnsi"/>
                <w:b/>
                <w:noProof/>
              </w:rPr>
              <w:t>mplement</w:t>
            </w:r>
            <w:r w:rsidR="00543CDB">
              <w:rPr>
                <w:rFonts w:asciiTheme="minorHAnsi" w:hAnsiTheme="minorHAnsi" w:cstheme="minorHAnsi"/>
                <w:b/>
                <w:noProof/>
              </w:rPr>
              <w:t>ed</w:t>
            </w:r>
          </w:p>
        </w:tc>
      </w:tr>
      <w:tr w:rsidR="00303DC6" w:rsidRPr="00652701" w14:paraId="419A04F3"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895AD" w14:textId="77777777" w:rsidR="00303DC6" w:rsidRPr="003A656F" w:rsidRDefault="00543CDB" w:rsidP="00E20D1C">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4D02EDE8" w14:textId="77777777" w:rsidR="00303DC6" w:rsidRPr="00543CDB" w:rsidRDefault="00543CDB" w:rsidP="00E20D1C">
            <w:pPr>
              <w:spacing w:after="0"/>
              <w:jc w:val="both"/>
              <w:rPr>
                <w:lang w:val="en-US"/>
              </w:rPr>
            </w:pPr>
            <w:r w:rsidRPr="00543CDB">
              <w:rPr>
                <w:lang w:val="en-US"/>
              </w:rPr>
              <w:t xml:space="preserve">All public consultations </w:t>
            </w:r>
            <w:r w:rsidR="00855623">
              <w:rPr>
                <w:lang w:val="en-US"/>
              </w:rPr>
              <w:t>of a normative nature</w:t>
            </w:r>
            <w:r w:rsidRPr="00543CDB">
              <w:rPr>
                <w:lang w:val="en-US"/>
              </w:rPr>
              <w:t xml:space="preserve"> published in 2013 </w:t>
            </w:r>
            <w:r w:rsidR="002227DC">
              <w:rPr>
                <w:lang w:val="en-US"/>
              </w:rPr>
              <w:t>occurred</w:t>
            </w:r>
            <w:r w:rsidRPr="00543CDB">
              <w:rPr>
                <w:lang w:val="en-US"/>
              </w:rPr>
              <w:t xml:space="preserve"> through a computerized system</w:t>
            </w:r>
            <w:r w:rsidR="00303DC6" w:rsidRPr="00543CDB">
              <w:rPr>
                <w:lang w:val="en-US"/>
              </w:rPr>
              <w:t>.</w:t>
            </w:r>
          </w:p>
          <w:p w14:paraId="046DB1E1" w14:textId="77777777" w:rsidR="00303DC6" w:rsidRPr="00543CDB" w:rsidRDefault="00543CDB" w:rsidP="00E20D1C">
            <w:pPr>
              <w:spacing w:after="0"/>
              <w:jc w:val="both"/>
              <w:rPr>
                <w:lang w:val="en-US"/>
              </w:rPr>
            </w:pPr>
            <w:r w:rsidRPr="00543CDB">
              <w:rPr>
                <w:lang w:val="en-US"/>
              </w:rPr>
              <w:t xml:space="preserve">In June 2012, at ordinary meeting nº 19/2012, the Collegiate Board of Anvisa approved the redesign of the Agency’s regulation process and the use of the </w:t>
            </w:r>
            <w:r w:rsidR="00303DC6" w:rsidRPr="00543CDB">
              <w:rPr>
                <w:lang w:val="en-US"/>
              </w:rPr>
              <w:t xml:space="preserve">FormSUS </w:t>
            </w:r>
            <w:r w:rsidRPr="00543CDB">
              <w:rPr>
                <w:lang w:val="en-US"/>
              </w:rPr>
              <w:t xml:space="preserve">system for receipt and monitoring </w:t>
            </w:r>
            <w:r>
              <w:rPr>
                <w:lang w:val="en-US"/>
              </w:rPr>
              <w:t>of contributions received in the proposals and normative ac</w:t>
            </w:r>
            <w:r w:rsidR="00CF5EED">
              <w:rPr>
                <w:lang w:val="en-US"/>
              </w:rPr>
              <w:t>ts submitted to public consulta</w:t>
            </w:r>
            <w:r>
              <w:rPr>
                <w:lang w:val="en-US"/>
              </w:rPr>
              <w:t>tion</w:t>
            </w:r>
            <w:r w:rsidR="00303DC6" w:rsidRPr="00543CDB">
              <w:rPr>
                <w:lang w:val="en-US"/>
              </w:rPr>
              <w:t xml:space="preserve">. </w:t>
            </w:r>
          </w:p>
          <w:p w14:paraId="7F4DBAFC" w14:textId="77777777" w:rsidR="00303DC6" w:rsidRPr="00CF5EED" w:rsidRDefault="00CF5EED" w:rsidP="00E20D1C">
            <w:pPr>
              <w:spacing w:after="0"/>
              <w:jc w:val="both"/>
              <w:rPr>
                <w:lang w:val="en-US"/>
              </w:rPr>
            </w:pPr>
            <w:r w:rsidRPr="00CF5EED">
              <w:rPr>
                <w:lang w:val="en-US"/>
              </w:rPr>
              <w:t>The indicator of the commitment signed in this partnership refers to the percentage of Public Consultations at Anvisa</w:t>
            </w:r>
            <w:r w:rsidR="001B69F1">
              <w:rPr>
                <w:lang w:val="en-US"/>
              </w:rPr>
              <w:t xml:space="preserve"> or </w:t>
            </w:r>
            <w:r w:rsidRPr="00CF5EED">
              <w:rPr>
                <w:lang w:val="en-US"/>
              </w:rPr>
              <w:t xml:space="preserve">a normative </w:t>
            </w:r>
            <w:r w:rsidR="001B69F1">
              <w:rPr>
                <w:lang w:val="en-US"/>
              </w:rPr>
              <w:t>nature</w:t>
            </w:r>
            <w:r w:rsidRPr="00CF5EED">
              <w:rPr>
                <w:lang w:val="en-US"/>
              </w:rPr>
              <w:t xml:space="preserve">, participation in which occurs via electronic system at a given </w:t>
            </w:r>
            <w:r>
              <w:rPr>
                <w:lang w:val="en-US"/>
              </w:rPr>
              <w:t>moment</w:t>
            </w:r>
            <w:r w:rsidR="00303DC6" w:rsidRPr="00CF5EED">
              <w:rPr>
                <w:lang w:val="en-US"/>
              </w:rPr>
              <w:t>.</w:t>
            </w:r>
          </w:p>
          <w:p w14:paraId="640B42DE" w14:textId="77777777" w:rsidR="00303DC6" w:rsidRPr="001B69F1" w:rsidRDefault="001B69F1" w:rsidP="00E20D1C">
            <w:pPr>
              <w:spacing w:after="0"/>
              <w:jc w:val="both"/>
              <w:rPr>
                <w:lang w:val="en-US"/>
              </w:rPr>
            </w:pPr>
            <w:r w:rsidRPr="001B69F1">
              <w:rPr>
                <w:lang w:val="en-US"/>
              </w:rPr>
              <w:t>Calculation method</w:t>
            </w:r>
            <w:r w:rsidR="00303DC6" w:rsidRPr="001B69F1">
              <w:rPr>
                <w:lang w:val="en-US"/>
              </w:rPr>
              <w:t xml:space="preserve">: </w:t>
            </w:r>
            <w:r w:rsidRPr="001B69F1">
              <w:rPr>
                <w:lang w:val="en-US"/>
              </w:rPr>
              <w:t>Number of public consultations of a normative nature</w:t>
            </w:r>
            <w:r w:rsidR="00303DC6" w:rsidRPr="001B69F1">
              <w:rPr>
                <w:lang w:val="en-US"/>
              </w:rPr>
              <w:t xml:space="preserve"> </w:t>
            </w:r>
            <w:r w:rsidRPr="001B69F1">
              <w:rPr>
                <w:lang w:val="en-US"/>
              </w:rPr>
              <w:t>participation in which occurs via electronic system</w:t>
            </w:r>
            <w:r>
              <w:rPr>
                <w:lang w:val="en-US"/>
              </w:rPr>
              <w:t xml:space="preserve"> </w:t>
            </w:r>
            <w:r w:rsidR="00303DC6" w:rsidRPr="001B69F1">
              <w:rPr>
                <w:lang w:val="en-US"/>
              </w:rPr>
              <w:t xml:space="preserve">/ </w:t>
            </w:r>
            <w:r>
              <w:rPr>
                <w:lang w:val="en-US"/>
              </w:rPr>
              <w:t>Number of published public consultations of a normative character</w:t>
            </w:r>
            <w:r w:rsidR="00303DC6" w:rsidRPr="001B69F1">
              <w:rPr>
                <w:lang w:val="en-US"/>
              </w:rPr>
              <w:t>.</w:t>
            </w:r>
          </w:p>
          <w:p w14:paraId="1F111917" w14:textId="77777777" w:rsidR="00303DC6" w:rsidRPr="002227DC" w:rsidRDefault="002227DC" w:rsidP="00E20D1C">
            <w:pPr>
              <w:spacing w:after="0"/>
              <w:jc w:val="both"/>
              <w:rPr>
                <w:lang w:val="en-US"/>
              </w:rPr>
            </w:pPr>
            <w:r w:rsidRPr="002227DC">
              <w:rPr>
                <w:lang w:val="en-US"/>
              </w:rPr>
              <w:t xml:space="preserve">As for the target, </w:t>
            </w:r>
            <w:r w:rsidR="00303DC6" w:rsidRPr="002227DC">
              <w:rPr>
                <w:lang w:val="en-US"/>
              </w:rPr>
              <w:t xml:space="preserve">60% </w:t>
            </w:r>
            <w:r w:rsidRPr="002227DC">
              <w:rPr>
                <w:lang w:val="en-US"/>
              </w:rPr>
              <w:t xml:space="preserve">of the </w:t>
            </w:r>
            <w:r w:rsidR="00DC2D55">
              <w:rPr>
                <w:lang w:val="en-US"/>
              </w:rPr>
              <w:t>normative proposals submitted to</w:t>
            </w:r>
            <w:r w:rsidR="00303DC6" w:rsidRPr="002227DC">
              <w:rPr>
                <w:lang w:val="en-US"/>
              </w:rPr>
              <w:t xml:space="preserve"> </w:t>
            </w:r>
            <w:r w:rsidR="00DC2D55">
              <w:rPr>
                <w:lang w:val="en-US"/>
              </w:rPr>
              <w:t>public consultation</w:t>
            </w:r>
            <w:r w:rsidR="00303DC6" w:rsidRPr="002227DC">
              <w:rPr>
                <w:lang w:val="en-US"/>
              </w:rPr>
              <w:t xml:space="preserve"> </w:t>
            </w:r>
            <w:r>
              <w:rPr>
                <w:lang w:val="en-US"/>
              </w:rPr>
              <w:t>are expected to be made</w:t>
            </w:r>
            <w:r w:rsidR="00303DC6" w:rsidRPr="002227DC">
              <w:rPr>
                <w:lang w:val="en-US"/>
              </w:rPr>
              <w:t xml:space="preserve"> via FormSUS </w:t>
            </w:r>
            <w:r>
              <w:rPr>
                <w:lang w:val="en-US"/>
              </w:rPr>
              <w:t>over the first semest</w:t>
            </w:r>
            <w:r w:rsidR="00303DC6" w:rsidRPr="002227DC">
              <w:rPr>
                <w:lang w:val="en-US"/>
              </w:rPr>
              <w:t>e</w:t>
            </w:r>
            <w:r>
              <w:rPr>
                <w:lang w:val="en-US"/>
              </w:rPr>
              <w:t>r of</w:t>
            </w:r>
            <w:r w:rsidR="00303DC6" w:rsidRPr="002227DC">
              <w:rPr>
                <w:lang w:val="en-US"/>
              </w:rPr>
              <w:t xml:space="preserve"> </w:t>
            </w:r>
            <w:r>
              <w:rPr>
                <w:lang w:val="en-US"/>
              </w:rPr>
              <w:t>2013 and</w:t>
            </w:r>
            <w:r w:rsidR="00303DC6" w:rsidRPr="002227DC">
              <w:rPr>
                <w:lang w:val="en-US"/>
              </w:rPr>
              <w:t xml:space="preserve"> 80% </w:t>
            </w:r>
            <w:r>
              <w:rPr>
                <w:lang w:val="en-US"/>
              </w:rPr>
              <w:t>over the second semester of the same year</w:t>
            </w:r>
            <w:r w:rsidR="00303DC6" w:rsidRPr="002227DC">
              <w:rPr>
                <w:lang w:val="en-US"/>
              </w:rPr>
              <w:t>.</w:t>
            </w:r>
          </w:p>
          <w:p w14:paraId="6DFC440B" w14:textId="77777777" w:rsidR="00303DC6" w:rsidRPr="002227DC" w:rsidRDefault="002227DC" w:rsidP="00E20D1C">
            <w:pPr>
              <w:spacing w:after="0"/>
              <w:jc w:val="both"/>
              <w:rPr>
                <w:lang w:val="en-US"/>
              </w:rPr>
            </w:pPr>
            <w:r w:rsidRPr="002227DC">
              <w:rPr>
                <w:lang w:val="en-US"/>
              </w:rPr>
              <w:t xml:space="preserve">The results obtained indicate that </w:t>
            </w:r>
            <w:r w:rsidR="00303DC6" w:rsidRPr="002227DC">
              <w:rPr>
                <w:lang w:val="en-US"/>
              </w:rPr>
              <w:t xml:space="preserve">13 </w:t>
            </w:r>
            <w:r w:rsidRPr="002227DC">
              <w:rPr>
                <w:lang w:val="en-US"/>
              </w:rPr>
              <w:t xml:space="preserve">proposals </w:t>
            </w:r>
            <w:r>
              <w:rPr>
                <w:lang w:val="en-US"/>
              </w:rPr>
              <w:t>of</w:t>
            </w:r>
            <w:r w:rsidRPr="002227DC">
              <w:rPr>
                <w:lang w:val="en-US"/>
              </w:rPr>
              <w:t xml:space="preserve"> normative acts </w:t>
            </w:r>
            <w:r>
              <w:rPr>
                <w:lang w:val="en-US"/>
              </w:rPr>
              <w:t xml:space="preserve">were </w:t>
            </w:r>
            <w:r w:rsidRPr="002227DC">
              <w:rPr>
                <w:lang w:val="en-US"/>
              </w:rPr>
              <w:t xml:space="preserve">submitted to public consultation </w:t>
            </w:r>
            <w:r>
              <w:rPr>
                <w:lang w:val="en-US"/>
              </w:rPr>
              <w:t xml:space="preserve">in the first semester of </w:t>
            </w:r>
            <w:r w:rsidR="00303DC6" w:rsidRPr="002227DC">
              <w:rPr>
                <w:lang w:val="en-US"/>
              </w:rPr>
              <w:t>2013</w:t>
            </w:r>
            <w:r>
              <w:rPr>
                <w:lang w:val="en-US"/>
              </w:rPr>
              <w:t xml:space="preserve">, 100% of which were made </w:t>
            </w:r>
            <w:r w:rsidRPr="00CB539B">
              <w:rPr>
                <w:lang w:val="en-US"/>
              </w:rPr>
              <w:t xml:space="preserve">via </w:t>
            </w:r>
            <w:r w:rsidR="00CB539B">
              <w:rPr>
                <w:lang w:val="en-US"/>
              </w:rPr>
              <w:t xml:space="preserve">the </w:t>
            </w:r>
            <w:r w:rsidR="00303DC6" w:rsidRPr="00CB539B">
              <w:rPr>
                <w:lang w:val="en-US"/>
              </w:rPr>
              <w:t>FormSUS</w:t>
            </w:r>
            <w:r w:rsidRPr="00CB539B">
              <w:rPr>
                <w:lang w:val="en-US"/>
              </w:rPr>
              <w:t xml:space="preserve"> system</w:t>
            </w:r>
            <w:r w:rsidR="00303DC6" w:rsidRPr="00CB539B">
              <w:rPr>
                <w:lang w:val="en-US"/>
              </w:rPr>
              <w:t>.</w:t>
            </w:r>
            <w:r w:rsidR="00303DC6" w:rsidRPr="002227DC">
              <w:rPr>
                <w:lang w:val="en-US"/>
              </w:rPr>
              <w:t xml:space="preserve"> </w:t>
            </w:r>
            <w:r w:rsidRPr="002227DC">
              <w:rPr>
                <w:lang w:val="en-US"/>
              </w:rPr>
              <w:t xml:space="preserve">Likewise, in the second semester, 19 other proposals of normative acts were submitted to public </w:t>
            </w:r>
            <w:r w:rsidRPr="002227DC">
              <w:rPr>
                <w:lang w:val="en-US"/>
              </w:rPr>
              <w:lastRenderedPageBreak/>
              <w:t>consultation</w:t>
            </w:r>
            <w:r>
              <w:rPr>
                <w:lang w:val="en-US"/>
              </w:rPr>
              <w:t xml:space="preserve">, </w:t>
            </w:r>
            <w:r w:rsidR="00303DC6" w:rsidRPr="002227DC">
              <w:rPr>
                <w:lang w:val="en-US"/>
              </w:rPr>
              <w:t xml:space="preserve">100% </w:t>
            </w:r>
            <w:r>
              <w:rPr>
                <w:lang w:val="en-US"/>
              </w:rPr>
              <w:t xml:space="preserve">of which were made </w:t>
            </w:r>
            <w:r w:rsidR="00303DC6" w:rsidRPr="00CB539B">
              <w:rPr>
                <w:lang w:val="en-US"/>
              </w:rPr>
              <w:t xml:space="preserve">via </w:t>
            </w:r>
            <w:r w:rsidR="00CB539B" w:rsidRPr="00CB539B">
              <w:rPr>
                <w:lang w:val="en-US"/>
              </w:rPr>
              <w:t xml:space="preserve">the </w:t>
            </w:r>
            <w:r w:rsidR="00303DC6" w:rsidRPr="00CB539B">
              <w:rPr>
                <w:lang w:val="en-US"/>
              </w:rPr>
              <w:t>FormSUS</w:t>
            </w:r>
            <w:r w:rsidR="00CB539B" w:rsidRPr="00CB539B">
              <w:rPr>
                <w:lang w:val="en-US"/>
              </w:rPr>
              <w:t xml:space="preserve"> system</w:t>
            </w:r>
            <w:r w:rsidR="00303DC6" w:rsidRPr="00CB539B">
              <w:rPr>
                <w:lang w:val="en-US"/>
              </w:rPr>
              <w:t>.</w:t>
            </w:r>
          </w:p>
          <w:p w14:paraId="01CB5F26" w14:textId="77777777" w:rsidR="00303DC6" w:rsidRPr="001C37A1" w:rsidRDefault="002227DC" w:rsidP="00E20D1C">
            <w:pPr>
              <w:spacing w:after="0"/>
              <w:jc w:val="both"/>
              <w:rPr>
                <w:lang w:val="en-US"/>
              </w:rPr>
            </w:pPr>
            <w:r w:rsidRPr="002227DC">
              <w:rPr>
                <w:lang w:val="en-US"/>
              </w:rPr>
              <w:t xml:space="preserve">The computerized public consultation system allows for monitoring </w:t>
            </w:r>
            <w:r w:rsidR="00216F1C" w:rsidRPr="002227DC">
              <w:rPr>
                <w:lang w:val="en-US"/>
              </w:rPr>
              <w:t xml:space="preserve">the general opinion of taxpayers </w:t>
            </w:r>
            <w:r w:rsidRPr="002227DC">
              <w:rPr>
                <w:lang w:val="en-US"/>
              </w:rPr>
              <w:t xml:space="preserve">in real time, besides collecting suggestions from society for improvement of the </w:t>
            </w:r>
            <w:r>
              <w:rPr>
                <w:lang w:val="en-US"/>
              </w:rPr>
              <w:t>regulations developed</w:t>
            </w:r>
            <w:r w:rsidR="00303DC6" w:rsidRPr="002227DC">
              <w:rPr>
                <w:lang w:val="en-US"/>
              </w:rPr>
              <w:t xml:space="preserve">. </w:t>
            </w:r>
            <w:r w:rsidR="00303DC6" w:rsidRPr="001C37A1">
              <w:rPr>
                <w:lang w:val="en-US"/>
              </w:rPr>
              <w:t xml:space="preserve">Anvisa </w:t>
            </w:r>
            <w:r w:rsidR="001C37A1" w:rsidRPr="001C37A1">
              <w:rPr>
                <w:lang w:val="en-US"/>
              </w:rPr>
              <w:t>has also identified the opinions of participants about the form</w:t>
            </w:r>
            <w:r w:rsidR="00303DC6" w:rsidRPr="001C37A1">
              <w:rPr>
                <w:lang w:val="en-US"/>
              </w:rPr>
              <w:t xml:space="preserve"> </w:t>
            </w:r>
            <w:r w:rsidR="001C37A1" w:rsidRPr="001C37A1">
              <w:rPr>
                <w:lang w:val="en-US"/>
              </w:rPr>
              <w:t>regarding user-friendliness, the c</w:t>
            </w:r>
            <w:r w:rsidR="001C37A1">
              <w:rPr>
                <w:lang w:val="en-US"/>
              </w:rPr>
              <w:t>larity of input fields and instructions for filling it out, and the look and feel of the Form</w:t>
            </w:r>
            <w:r w:rsidR="00303DC6" w:rsidRPr="001C37A1">
              <w:rPr>
                <w:lang w:val="en-US"/>
              </w:rPr>
              <w:t xml:space="preserve">. </w:t>
            </w:r>
            <w:r w:rsidR="001C37A1" w:rsidRPr="001C37A1">
              <w:rPr>
                <w:lang w:val="en-US"/>
              </w:rPr>
              <w:t xml:space="preserve">As a result, we found that during the 33 normative public consultations of 2013, the 1578 participants issued </w:t>
            </w:r>
            <w:r w:rsidR="00303DC6" w:rsidRPr="001C37A1">
              <w:rPr>
                <w:lang w:val="en-US"/>
              </w:rPr>
              <w:t xml:space="preserve">1506 </w:t>
            </w:r>
            <w:r w:rsidR="001C37A1" w:rsidRPr="001C37A1">
              <w:rPr>
                <w:lang w:val="en-US"/>
              </w:rPr>
              <w:t>opinions</w:t>
            </w:r>
            <w:r w:rsidR="001C37A1">
              <w:rPr>
                <w:lang w:val="en-US"/>
              </w:rPr>
              <w:t xml:space="preserve">, </w:t>
            </w:r>
            <w:r w:rsidR="00303DC6" w:rsidRPr="001C37A1">
              <w:rPr>
                <w:lang w:val="en-US"/>
              </w:rPr>
              <w:t xml:space="preserve">87% </w:t>
            </w:r>
            <w:r w:rsidR="001C37A1">
              <w:rPr>
                <w:lang w:val="en-US"/>
              </w:rPr>
              <w:t xml:space="preserve">of whom </w:t>
            </w:r>
            <w:r w:rsidR="001C37A1" w:rsidRPr="001C37A1">
              <w:rPr>
                <w:lang w:val="en-US"/>
              </w:rPr>
              <w:t>found it easy to use the tool</w:t>
            </w:r>
            <w:r w:rsidR="00303DC6" w:rsidRPr="001C37A1">
              <w:rPr>
                <w:lang w:val="en-US"/>
              </w:rPr>
              <w:t xml:space="preserve">, </w:t>
            </w:r>
            <w:r w:rsidR="001C37A1">
              <w:rPr>
                <w:lang w:val="en-US"/>
              </w:rPr>
              <w:t xml:space="preserve">and </w:t>
            </w:r>
            <w:r w:rsidR="00303DC6" w:rsidRPr="001C37A1">
              <w:rPr>
                <w:lang w:val="en-US"/>
              </w:rPr>
              <w:t xml:space="preserve">86% </w:t>
            </w:r>
            <w:r w:rsidR="001C37A1">
              <w:rPr>
                <w:lang w:val="en-US"/>
              </w:rPr>
              <w:t>of whom considered the input fields and instructions for filling out the form clear and other 83% of whom rated the look and feel of the Form very good or good</w:t>
            </w:r>
            <w:r w:rsidR="00303DC6" w:rsidRPr="001C37A1">
              <w:rPr>
                <w:lang w:val="en-US"/>
              </w:rPr>
              <w:t xml:space="preserve">. </w:t>
            </w:r>
            <w:r w:rsidR="001C37A1" w:rsidRPr="001C37A1">
              <w:rPr>
                <w:lang w:val="en-US"/>
              </w:rPr>
              <w:t>Please see below a summary of the evaluations received</w:t>
            </w:r>
            <w:r w:rsidR="00303DC6" w:rsidRPr="001C37A1">
              <w:rPr>
                <w:lang w:val="en-US"/>
              </w:rPr>
              <w:t>:</w:t>
            </w:r>
          </w:p>
          <w:p w14:paraId="720DDFBC" w14:textId="77777777" w:rsidR="00303DC6" w:rsidRPr="001C37A1" w:rsidRDefault="001C37A1" w:rsidP="00E20D1C">
            <w:pPr>
              <w:spacing w:after="0"/>
              <w:jc w:val="both"/>
              <w:rPr>
                <w:lang w:val="en-US"/>
              </w:rPr>
            </w:pPr>
            <w:r w:rsidRPr="001C37A1">
              <w:rPr>
                <w:lang w:val="en-US"/>
              </w:rPr>
              <w:t>Evaluation of the</w:t>
            </w:r>
            <w:r w:rsidR="00303DC6" w:rsidRPr="001C37A1">
              <w:rPr>
                <w:lang w:val="en-US"/>
              </w:rPr>
              <w:t xml:space="preserve"> </w:t>
            </w:r>
            <w:r>
              <w:rPr>
                <w:lang w:val="en-US"/>
              </w:rPr>
              <w:t>Form User-friendliness</w:t>
            </w:r>
            <w:r w:rsidR="00AA5E6D">
              <w:rPr>
                <w:lang w:val="en-US"/>
              </w:rPr>
              <w:t>,</w:t>
            </w:r>
            <w:r>
              <w:rPr>
                <w:lang w:val="en-US"/>
              </w:rPr>
              <w:t xml:space="preserve"> Clarity of input fields and instructions for filling out the form</w:t>
            </w:r>
            <w:r w:rsidR="00AA5E6D">
              <w:rPr>
                <w:lang w:val="en-US"/>
              </w:rPr>
              <w:t>,</w:t>
            </w:r>
            <w:r>
              <w:rPr>
                <w:lang w:val="en-US"/>
              </w:rPr>
              <w:t xml:space="preserve"> </w:t>
            </w:r>
            <w:r w:rsidR="00AA5E6D">
              <w:rPr>
                <w:lang w:val="en-US"/>
              </w:rPr>
              <w:t>and the Look and Feel</w:t>
            </w:r>
            <w:r w:rsidR="00303DC6" w:rsidRPr="001C37A1">
              <w:rPr>
                <w:lang w:val="en-US"/>
              </w:rPr>
              <w:t>.</w:t>
            </w:r>
          </w:p>
          <w:p w14:paraId="194D3294" w14:textId="77777777" w:rsidR="00303DC6" w:rsidRPr="00DC2D55" w:rsidRDefault="00AA5E6D" w:rsidP="00DC2D55">
            <w:pPr>
              <w:spacing w:after="0"/>
              <w:jc w:val="both"/>
              <w:rPr>
                <w:lang w:val="en-US"/>
              </w:rPr>
            </w:pPr>
            <w:r w:rsidRPr="00DC2D55">
              <w:rPr>
                <w:lang w:val="en-US"/>
              </w:rPr>
              <w:t>The electronic system for re</w:t>
            </w:r>
            <w:r w:rsidR="00D556AD">
              <w:rPr>
                <w:lang w:val="en-US"/>
              </w:rPr>
              <w:t>ceipt and monitoring of the con</w:t>
            </w:r>
            <w:r w:rsidRPr="00DC2D55">
              <w:rPr>
                <w:lang w:val="en-US"/>
              </w:rPr>
              <w:t xml:space="preserve">tributions received </w:t>
            </w:r>
            <w:r w:rsidR="00DC2D55" w:rsidRPr="00DC2D55">
              <w:rPr>
                <w:lang w:val="en-US"/>
              </w:rPr>
              <w:t>over</w:t>
            </w:r>
            <w:r w:rsidRPr="00DC2D55">
              <w:rPr>
                <w:lang w:val="en-US"/>
              </w:rPr>
              <w:t xml:space="preserve"> public consultations of a normative nature was fully used in 2013 and has been used in 2014.</w:t>
            </w:r>
          </w:p>
        </w:tc>
      </w:tr>
      <w:tr w:rsidR="00303DC6" w:rsidRPr="003A656F" w14:paraId="0E0792C8" w14:textId="77777777" w:rsidTr="00E20D1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A60F" w14:textId="77777777" w:rsidR="00303DC6" w:rsidRPr="003A656F" w:rsidRDefault="00303DC6" w:rsidP="003A656F">
            <w:pPr>
              <w:spacing w:after="0"/>
              <w:rPr>
                <w:rStyle w:val="TEXTOChar"/>
                <w:rFonts w:asciiTheme="minorHAnsi" w:eastAsiaTheme="minorHAnsi" w:hAnsiTheme="minorHAnsi" w:cstheme="minorHAnsi"/>
                <w:b/>
                <w:sz w:val="20"/>
              </w:rPr>
            </w:pPr>
            <w:r w:rsidRPr="003A656F">
              <w:rPr>
                <w:rStyle w:val="TEXTOChar"/>
                <w:rFonts w:asciiTheme="minorHAnsi" w:hAnsiTheme="minorHAnsi" w:cstheme="minorHAnsi"/>
                <w:b/>
                <w:sz w:val="20"/>
              </w:rPr>
              <w:lastRenderedPageBreak/>
              <w:t>Implementa</w:t>
            </w:r>
            <w:r w:rsidR="003A656F">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7C3B67BC" w14:textId="77777777" w:rsidR="00303DC6" w:rsidRPr="003A656F" w:rsidRDefault="00017A4E" w:rsidP="00E20D1C">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By</w:t>
            </w:r>
            <w:r w:rsidR="003A656F">
              <w:rPr>
                <w:rStyle w:val="TEXTOChar"/>
                <w:rFonts w:asciiTheme="minorHAnsi" w:hAnsiTheme="minorHAnsi" w:cstheme="minorHAnsi"/>
                <w:b/>
                <w:sz w:val="22"/>
                <w:szCs w:val="22"/>
              </w:rPr>
              <w:t xml:space="preserve"> </w:t>
            </w:r>
            <w:r w:rsidR="00303DC6" w:rsidRPr="003A656F">
              <w:rPr>
                <w:rStyle w:val="TEXTOChar"/>
                <w:rFonts w:asciiTheme="minorHAnsi" w:hAnsiTheme="minorHAnsi" w:cstheme="minorHAnsi"/>
                <w:b/>
                <w:sz w:val="22"/>
                <w:szCs w:val="22"/>
              </w:rPr>
              <w:t>Novemb</w:t>
            </w:r>
            <w:r w:rsidR="003A656F">
              <w:rPr>
                <w:rStyle w:val="TEXTOChar"/>
                <w:rFonts w:asciiTheme="minorHAnsi" w:hAnsiTheme="minorHAnsi" w:cstheme="minorHAnsi"/>
                <w:b/>
                <w:sz w:val="22"/>
                <w:szCs w:val="22"/>
              </w:rPr>
              <w:t>er</w:t>
            </w:r>
            <w:r w:rsidR="00303DC6" w:rsidRPr="003A656F">
              <w:rPr>
                <w:rStyle w:val="TEXTOChar"/>
                <w:rFonts w:asciiTheme="minorHAnsi" w:hAnsiTheme="minorHAnsi" w:cstheme="minorHAnsi"/>
                <w:b/>
                <w:sz w:val="22"/>
                <w:szCs w:val="22"/>
              </w:rPr>
              <w:t>/2014</w:t>
            </w:r>
          </w:p>
        </w:tc>
      </w:tr>
    </w:tbl>
    <w:p w14:paraId="5396C352" w14:textId="77777777" w:rsidR="00303DC6" w:rsidRPr="003A656F" w:rsidRDefault="00303DC6" w:rsidP="00303DC6">
      <w:pPr>
        <w:jc w:val="both"/>
        <w:rPr>
          <w:rFonts w:asciiTheme="minorHAnsi" w:hAnsiTheme="minorHAnsi" w:cstheme="minorHAnsi"/>
        </w:rPr>
      </w:pPr>
    </w:p>
    <w:p w14:paraId="59CFF143" w14:textId="77777777" w:rsidR="00303DC6" w:rsidRPr="003A656F" w:rsidRDefault="00303DC6" w:rsidP="00E64A72">
      <w:pPr>
        <w:autoSpaceDE/>
        <w:autoSpaceDN/>
        <w:spacing w:after="0"/>
        <w:rPr>
          <w:rFonts w:asciiTheme="minorHAnsi" w:hAnsiTheme="minorHAnsi" w:cstheme="minorHAnsi"/>
        </w:rPr>
      </w:pPr>
    </w:p>
    <w:p w14:paraId="19677454" w14:textId="77777777" w:rsidR="00CD0A56" w:rsidRPr="002340B0" w:rsidRDefault="00CD0A56" w:rsidP="00E64A72">
      <w:pPr>
        <w:autoSpaceDE/>
        <w:autoSpaceDN/>
        <w:spacing w:after="0"/>
        <w:rPr>
          <w:rFonts w:asciiTheme="minorHAnsi" w:hAnsiTheme="minorHAnsi" w:cstheme="minorHAnsi"/>
          <w:highlight w:val="cyan"/>
        </w:rPr>
      </w:pPr>
      <w:r w:rsidRPr="003A656F">
        <w:rPr>
          <w:rFonts w:asciiTheme="minorHAnsi" w:hAnsiTheme="minorHAnsi" w:cstheme="minorHAnsi"/>
        </w:rPr>
        <w:br w:type="page"/>
      </w:r>
    </w:p>
    <w:tbl>
      <w:tblPr>
        <w:tblStyle w:val="Tabelacomgrade"/>
        <w:tblW w:w="0" w:type="auto"/>
        <w:tblLook w:val="04A0" w:firstRow="1" w:lastRow="0" w:firstColumn="1" w:lastColumn="0" w:noHBand="0" w:noVBand="1"/>
      </w:tblPr>
      <w:tblGrid>
        <w:gridCol w:w="1951"/>
        <w:gridCol w:w="6769"/>
      </w:tblGrid>
      <w:tr w:rsidR="005F607F" w:rsidRPr="00652701" w14:paraId="157ABF67"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67DF4" w14:textId="77777777" w:rsidR="005F607F" w:rsidRPr="009A32BE" w:rsidRDefault="001075C9" w:rsidP="009A32BE">
            <w:pPr>
              <w:pStyle w:val="Ttulo3"/>
              <w:rPr>
                <w:rStyle w:val="TEXTOChar"/>
                <w:sz w:val="22"/>
                <w:szCs w:val="22"/>
                <w:highlight w:val="cyan"/>
                <w:lang w:val="en-US" w:eastAsia="pt-BR"/>
              </w:rPr>
            </w:pPr>
            <w:bookmarkStart w:id="148" w:name="_Compromisso:_(3.11)_MELHORIA"/>
            <w:bookmarkStart w:id="149" w:name="_Toc416964216"/>
            <w:bookmarkStart w:id="150" w:name="TRESPONTOONZE"/>
            <w:bookmarkEnd w:id="145"/>
            <w:bookmarkEnd w:id="148"/>
            <w:r w:rsidRPr="009A32BE">
              <w:rPr>
                <w:lang w:val="en-US"/>
              </w:rPr>
              <w:lastRenderedPageBreak/>
              <w:t>Commitment</w:t>
            </w:r>
            <w:r w:rsidR="006772FC" w:rsidRPr="009A32BE">
              <w:rPr>
                <w:lang w:val="en-US"/>
              </w:rPr>
              <w:t xml:space="preserve">: </w:t>
            </w:r>
            <w:r w:rsidR="006772FC" w:rsidRPr="009A32BE">
              <w:rPr>
                <w:rStyle w:val="TEXTOChar"/>
                <w:sz w:val="22"/>
                <w:szCs w:val="22"/>
                <w:lang w:val="en-US" w:eastAsia="pt-BR"/>
              </w:rPr>
              <w:t xml:space="preserve">(3.11) </w:t>
            </w:r>
            <w:bookmarkEnd w:id="149"/>
            <w:r w:rsidR="009A32BE" w:rsidRPr="009A32BE">
              <w:rPr>
                <w:rStyle w:val="TEXTOChar"/>
                <w:sz w:val="22"/>
                <w:szCs w:val="22"/>
                <w:lang w:val="en-US" w:eastAsia="pt-BR"/>
              </w:rPr>
              <w:t>IMPROVING HEALTH SERVICES THROUGH THE NATIONAL HEALTH CARD</w:t>
            </w:r>
            <w:r w:rsidR="006772FC" w:rsidRPr="009A32BE">
              <w:rPr>
                <w:rStyle w:val="TEXTOChar"/>
                <w:sz w:val="22"/>
                <w:szCs w:val="22"/>
                <w:lang w:val="en-US" w:eastAsia="pt-BR"/>
              </w:rPr>
              <w:t xml:space="preserve"> </w:t>
            </w:r>
            <w:bookmarkEnd w:id="150"/>
          </w:p>
        </w:tc>
      </w:tr>
      <w:tr w:rsidR="005F607F" w:rsidRPr="002340B0" w14:paraId="55487EA9"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D8A04" w14:textId="77777777" w:rsidR="005F607F" w:rsidRPr="001075C9" w:rsidRDefault="0074514D" w:rsidP="00983E44">
            <w:pPr>
              <w:spacing w:after="0"/>
              <w:rPr>
                <w:rStyle w:val="TEXTOChar"/>
                <w:rFonts w:asciiTheme="minorHAnsi" w:eastAsiaTheme="minorHAnsi" w:hAnsiTheme="minorHAnsi" w:cstheme="minorHAnsi"/>
                <w:b/>
                <w:sz w:val="20"/>
              </w:rPr>
            </w:pPr>
            <w:r w:rsidRPr="001075C9">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F748CC1" w14:textId="77777777" w:rsidR="005F607F" w:rsidRPr="00A6160D" w:rsidRDefault="00A6160D" w:rsidP="00E64A72">
            <w:pPr>
              <w:spacing w:after="0"/>
              <w:jc w:val="both"/>
              <w:rPr>
                <w:rStyle w:val="TEXTOChar"/>
                <w:rFonts w:asciiTheme="minorHAnsi" w:eastAsiaTheme="minorHAnsi" w:hAnsiTheme="minorHAnsi" w:cstheme="minorHAnsi"/>
                <w:b/>
                <w:sz w:val="22"/>
                <w:szCs w:val="22"/>
              </w:rPr>
            </w:pPr>
            <w:r w:rsidRPr="00A6160D">
              <w:rPr>
                <w:rStyle w:val="TEXTOChar"/>
                <w:rFonts w:asciiTheme="minorHAnsi" w:hAnsiTheme="minorHAnsi" w:cstheme="minorHAnsi"/>
                <w:sz w:val="22"/>
                <w:szCs w:val="22"/>
              </w:rPr>
              <w:t>Ministry of Health</w:t>
            </w:r>
            <w:r w:rsidR="00A12DFA">
              <w:rPr>
                <w:rStyle w:val="TEXTOChar"/>
                <w:rFonts w:asciiTheme="minorHAnsi" w:hAnsiTheme="minorHAnsi" w:cstheme="minorHAnsi"/>
                <w:sz w:val="22"/>
                <w:szCs w:val="22"/>
              </w:rPr>
              <w:t xml:space="preserve"> (MS)</w:t>
            </w:r>
          </w:p>
        </w:tc>
      </w:tr>
      <w:tr w:rsidR="005F607F" w:rsidRPr="002340B0" w14:paraId="19D375DE"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FFC39" w14:textId="77777777" w:rsidR="005F607F" w:rsidRPr="001075C9" w:rsidRDefault="001075C9" w:rsidP="00983E44">
            <w:pPr>
              <w:spacing w:after="0"/>
              <w:rPr>
                <w:rStyle w:val="TEXTOChar"/>
                <w:rFonts w:asciiTheme="minorHAnsi" w:eastAsiaTheme="minorHAnsi" w:hAnsiTheme="minorHAnsi" w:cstheme="minorHAnsi"/>
                <w:b/>
                <w:sz w:val="20"/>
              </w:rPr>
            </w:pPr>
            <w:r w:rsidRPr="001075C9">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20EC06F4" w14:textId="77777777" w:rsidR="005F607F" w:rsidRPr="00A6160D" w:rsidRDefault="00B33E59" w:rsidP="00E64A72">
            <w:pPr>
              <w:spacing w:after="0"/>
              <w:rPr>
                <w:rStyle w:val="TEXTOChar"/>
                <w:rFonts w:asciiTheme="minorHAnsi" w:eastAsiaTheme="minorHAnsi" w:hAnsiTheme="minorHAnsi" w:cstheme="minorHAnsi"/>
                <w:b/>
                <w:sz w:val="22"/>
                <w:szCs w:val="22"/>
              </w:rPr>
            </w:pPr>
            <w:r w:rsidRPr="00A6160D">
              <w:rPr>
                <w:rFonts w:asciiTheme="minorHAnsi" w:hAnsiTheme="minorHAnsi"/>
              </w:rPr>
              <w:t>Mauricio Bucciolli Guernelli</w:t>
            </w:r>
          </w:p>
        </w:tc>
      </w:tr>
      <w:tr w:rsidR="005F607F" w:rsidRPr="00652701" w14:paraId="24179054"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D741A" w14:textId="77777777" w:rsidR="005F607F" w:rsidRPr="001075C9" w:rsidRDefault="0074514D" w:rsidP="001075C9">
            <w:pPr>
              <w:spacing w:after="0"/>
              <w:rPr>
                <w:rStyle w:val="TEXTOChar"/>
                <w:rFonts w:asciiTheme="minorHAnsi" w:eastAsiaTheme="minorHAnsi" w:hAnsiTheme="minorHAnsi" w:cstheme="minorHAnsi"/>
                <w:b/>
                <w:sz w:val="20"/>
              </w:rPr>
            </w:pPr>
            <w:r w:rsidRPr="001075C9">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7C3BFAF5" w14:textId="77777777" w:rsidR="005F607F" w:rsidRPr="00680332" w:rsidRDefault="00B33E59" w:rsidP="00E64A72">
            <w:pPr>
              <w:spacing w:after="0"/>
              <w:jc w:val="both"/>
              <w:rPr>
                <w:rStyle w:val="TEXTOChar"/>
                <w:rFonts w:asciiTheme="minorHAnsi" w:eastAsiaTheme="minorHAnsi" w:hAnsiTheme="minorHAnsi" w:cstheme="minorHAnsi"/>
                <w:b/>
                <w:sz w:val="22"/>
                <w:szCs w:val="22"/>
                <w:highlight w:val="cyan"/>
                <w:lang w:val="en-US"/>
              </w:rPr>
            </w:pPr>
            <w:r w:rsidRPr="00680332">
              <w:rPr>
                <w:rFonts w:asciiTheme="minorHAnsi" w:hAnsiTheme="minorHAnsi"/>
                <w:lang w:val="en-US"/>
              </w:rPr>
              <w:t xml:space="preserve">SUS </w:t>
            </w:r>
            <w:r w:rsidR="00680332" w:rsidRPr="00680332">
              <w:rPr>
                <w:rFonts w:asciiTheme="minorHAnsi" w:hAnsiTheme="minorHAnsi"/>
                <w:lang w:val="en-US"/>
              </w:rPr>
              <w:t xml:space="preserve">Department of Informatics </w:t>
            </w:r>
            <w:r w:rsidRPr="00680332">
              <w:rPr>
                <w:rFonts w:asciiTheme="minorHAnsi" w:hAnsiTheme="minorHAnsi"/>
                <w:lang w:val="en-US"/>
              </w:rPr>
              <w:t>– DATASUS/SGEP</w:t>
            </w:r>
          </w:p>
        </w:tc>
      </w:tr>
      <w:tr w:rsidR="005F607F" w:rsidRPr="002340B0" w14:paraId="1661E8AF"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89BCA" w14:textId="77777777" w:rsidR="005F607F" w:rsidRPr="001075C9" w:rsidRDefault="005F607F" w:rsidP="001075C9">
            <w:pPr>
              <w:spacing w:after="0"/>
              <w:rPr>
                <w:rStyle w:val="TEXTOChar"/>
                <w:rFonts w:asciiTheme="minorHAnsi" w:eastAsiaTheme="minorHAnsi" w:hAnsiTheme="minorHAnsi" w:cstheme="minorHAnsi"/>
                <w:b/>
                <w:sz w:val="20"/>
              </w:rPr>
            </w:pPr>
            <w:r w:rsidRPr="001075C9">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04D73D7" w14:textId="77777777" w:rsidR="005F607F" w:rsidRPr="00A6160D" w:rsidRDefault="00652701" w:rsidP="00E64A72">
            <w:pPr>
              <w:spacing w:after="0"/>
              <w:jc w:val="both"/>
              <w:rPr>
                <w:rStyle w:val="TEXTOChar"/>
                <w:rFonts w:asciiTheme="minorHAnsi" w:eastAsiaTheme="minorHAnsi" w:hAnsiTheme="minorHAnsi" w:cstheme="minorHAnsi"/>
                <w:b/>
                <w:sz w:val="22"/>
                <w:szCs w:val="22"/>
              </w:rPr>
            </w:pPr>
            <w:hyperlink r:id="rId87" w:history="1">
              <w:r w:rsidR="00B33E59" w:rsidRPr="00A6160D">
                <w:rPr>
                  <w:rStyle w:val="Hyperlink"/>
                  <w:rFonts w:asciiTheme="minorHAnsi" w:hAnsiTheme="minorHAnsi"/>
                </w:rPr>
                <w:t>mauricio.guernelli@saude.gov.br</w:t>
              </w:r>
            </w:hyperlink>
          </w:p>
        </w:tc>
      </w:tr>
      <w:tr w:rsidR="005F607F" w:rsidRPr="002340B0" w14:paraId="13A352E9"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8326D" w14:textId="77777777" w:rsidR="005F607F" w:rsidRPr="001075C9" w:rsidRDefault="0074514D" w:rsidP="001075C9">
            <w:pPr>
              <w:spacing w:after="0"/>
              <w:rPr>
                <w:rStyle w:val="TEXTOChar"/>
                <w:rFonts w:asciiTheme="minorHAnsi" w:eastAsiaTheme="minorHAnsi" w:hAnsiTheme="minorHAnsi" w:cstheme="minorHAnsi"/>
                <w:b/>
                <w:sz w:val="20"/>
              </w:rPr>
            </w:pPr>
            <w:r w:rsidRPr="001075C9">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322369EC" w14:textId="77777777" w:rsidR="005F607F" w:rsidRPr="00A6160D" w:rsidRDefault="00B33E59" w:rsidP="00E64A72">
            <w:pPr>
              <w:spacing w:after="0"/>
              <w:jc w:val="both"/>
              <w:rPr>
                <w:rStyle w:val="TEXTOChar"/>
                <w:rFonts w:asciiTheme="minorHAnsi" w:eastAsiaTheme="minorHAnsi" w:hAnsiTheme="minorHAnsi" w:cstheme="minorHAnsi"/>
                <w:b/>
                <w:sz w:val="22"/>
                <w:szCs w:val="22"/>
              </w:rPr>
            </w:pPr>
            <w:r w:rsidRPr="00A6160D">
              <w:rPr>
                <w:rFonts w:asciiTheme="minorHAnsi" w:hAnsiTheme="minorHAnsi"/>
              </w:rPr>
              <w:t>61 3315 3508</w:t>
            </w:r>
          </w:p>
        </w:tc>
      </w:tr>
      <w:tr w:rsidR="005F607F" w:rsidRPr="00652701" w14:paraId="55A8C720"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075C1" w14:textId="77777777" w:rsidR="005F607F" w:rsidRPr="00A6160D" w:rsidRDefault="005F607F" w:rsidP="001075C9">
            <w:pPr>
              <w:spacing w:after="0"/>
              <w:rPr>
                <w:rStyle w:val="TEXTOChar"/>
                <w:rFonts w:asciiTheme="minorHAnsi" w:hAnsiTheme="minorHAnsi" w:cstheme="minorHAnsi"/>
                <w:b/>
                <w:sz w:val="20"/>
                <w:lang w:val="en-US"/>
              </w:rPr>
            </w:pPr>
            <w:r w:rsidRPr="00A6160D">
              <w:rPr>
                <w:rStyle w:val="TEXTOChar"/>
                <w:rFonts w:asciiTheme="minorHAnsi" w:hAnsiTheme="minorHAnsi" w:cstheme="minorHAnsi"/>
                <w:b/>
                <w:sz w:val="20"/>
                <w:lang w:val="en-US"/>
              </w:rPr>
              <w:t>Obje</w:t>
            </w:r>
            <w:r w:rsidR="001075C9" w:rsidRPr="00A6160D">
              <w:rPr>
                <w:rStyle w:val="TEXTOChar"/>
                <w:rFonts w:asciiTheme="minorHAnsi" w:hAnsiTheme="minorHAnsi" w:cstheme="minorHAnsi"/>
                <w:b/>
                <w:sz w:val="20"/>
                <w:lang w:val="en-US"/>
              </w:rPr>
              <w:t>ctive</w:t>
            </w:r>
            <w:r w:rsidRPr="00A6160D">
              <w:rPr>
                <w:rStyle w:val="TEXTOChar"/>
                <w:rFonts w:asciiTheme="minorHAnsi" w:hAnsiTheme="minorHAnsi" w:cstheme="minorHAnsi"/>
                <w:b/>
                <w:sz w:val="20"/>
                <w:lang w:val="en-US"/>
              </w:rPr>
              <w:t xml:space="preserve">(s) </w:t>
            </w:r>
            <w:r w:rsidR="001075C9" w:rsidRPr="00A6160D">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3BA26766" w14:textId="77777777" w:rsidR="00B33E59" w:rsidRPr="00680332"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CB539B">
              <w:rPr>
                <w:rFonts w:asciiTheme="minorHAnsi" w:hAnsiTheme="minorHAnsi" w:cs="Arial"/>
                <w:lang w:val="en-US"/>
              </w:rPr>
              <w:t>To enhance the guarantee of universal</w:t>
            </w:r>
            <w:r w:rsidRPr="00680332">
              <w:rPr>
                <w:rFonts w:asciiTheme="minorHAnsi" w:hAnsiTheme="minorHAnsi" w:cs="Arial"/>
                <w:lang w:val="en-US"/>
              </w:rPr>
              <w:t xml:space="preserve"> access to health</w:t>
            </w:r>
            <w:r w:rsidR="00B33E59" w:rsidRPr="00680332">
              <w:rPr>
                <w:rFonts w:asciiTheme="minorHAnsi" w:hAnsiTheme="minorHAnsi" w:cs="Arial"/>
                <w:lang w:val="en-US"/>
              </w:rPr>
              <w:t>;</w:t>
            </w:r>
          </w:p>
          <w:p w14:paraId="60657850" w14:textId="77777777" w:rsidR="00B33E59" w:rsidRPr="00680332"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680332">
              <w:rPr>
                <w:rFonts w:asciiTheme="minorHAnsi" w:hAnsiTheme="minorHAnsi" w:cs="Arial"/>
                <w:lang w:val="en-US"/>
              </w:rPr>
              <w:t xml:space="preserve">To make available quality information to be used in </w:t>
            </w:r>
            <w:r w:rsidR="00216F1C">
              <w:rPr>
                <w:rFonts w:asciiTheme="minorHAnsi" w:hAnsiTheme="minorHAnsi" w:cs="Arial"/>
                <w:lang w:val="en-US"/>
              </w:rPr>
              <w:t>the creation, development and management of health policies</w:t>
            </w:r>
            <w:r w:rsidR="00B33E59" w:rsidRPr="00680332">
              <w:rPr>
                <w:rFonts w:asciiTheme="minorHAnsi" w:hAnsiTheme="minorHAnsi" w:cs="Arial"/>
                <w:lang w:val="en-US"/>
              </w:rPr>
              <w:t>;</w:t>
            </w:r>
          </w:p>
          <w:p w14:paraId="2FC5811C" w14:textId="77777777" w:rsidR="00B33E59" w:rsidRPr="00680332"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680332">
              <w:rPr>
                <w:rFonts w:asciiTheme="minorHAnsi" w:hAnsiTheme="minorHAnsi" w:cs="Arial"/>
                <w:lang w:val="en-US"/>
              </w:rPr>
              <w:t>To increase the quality of services rendered to SUS users</w:t>
            </w:r>
            <w:r w:rsidR="00B33E59" w:rsidRPr="00680332">
              <w:rPr>
                <w:rFonts w:asciiTheme="minorHAnsi" w:hAnsiTheme="minorHAnsi" w:cs="Arial"/>
                <w:lang w:val="en-US"/>
              </w:rPr>
              <w:t>;</w:t>
            </w:r>
          </w:p>
          <w:p w14:paraId="46F6E62A" w14:textId="77777777" w:rsidR="00B33E59" w:rsidRPr="00680332"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680332">
              <w:rPr>
                <w:rFonts w:asciiTheme="minorHAnsi" w:hAnsiTheme="minorHAnsi" w:cs="Arial"/>
                <w:lang w:val="en-US"/>
              </w:rPr>
              <w:t xml:space="preserve">To improve </w:t>
            </w:r>
            <w:r w:rsidR="004D0EFE">
              <w:rPr>
                <w:rFonts w:asciiTheme="minorHAnsi" w:hAnsiTheme="minorHAnsi" w:cs="Arial"/>
                <w:lang w:val="en-US"/>
              </w:rPr>
              <w:t xml:space="preserve">the </w:t>
            </w:r>
            <w:r w:rsidRPr="00680332">
              <w:rPr>
                <w:rFonts w:asciiTheme="minorHAnsi" w:hAnsiTheme="minorHAnsi" w:cs="Arial"/>
                <w:lang w:val="en-US"/>
              </w:rPr>
              <w:t>control of acts of deception</w:t>
            </w:r>
            <w:r w:rsidR="00B33E59" w:rsidRPr="00680332">
              <w:rPr>
                <w:rFonts w:asciiTheme="minorHAnsi" w:hAnsiTheme="minorHAnsi" w:cs="Arial"/>
                <w:lang w:val="en-US"/>
              </w:rPr>
              <w:t>;</w:t>
            </w:r>
          </w:p>
          <w:p w14:paraId="08E8AEAE" w14:textId="77777777" w:rsidR="00B33E59" w:rsidRPr="00680332" w:rsidRDefault="00680332" w:rsidP="00E64A72">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680332">
              <w:rPr>
                <w:rFonts w:asciiTheme="minorHAnsi" w:hAnsiTheme="minorHAnsi" w:cs="Arial"/>
                <w:lang w:val="en-US"/>
              </w:rPr>
              <w:t>To increase the availability of quality data for health audit and control actions</w:t>
            </w:r>
            <w:r w:rsidR="00B33E59" w:rsidRPr="00680332">
              <w:rPr>
                <w:rFonts w:asciiTheme="minorHAnsi" w:hAnsiTheme="minorHAnsi" w:cs="Arial"/>
                <w:lang w:val="en-US"/>
              </w:rPr>
              <w:t>;</w:t>
            </w:r>
          </w:p>
          <w:p w14:paraId="6181FF62" w14:textId="77777777" w:rsidR="00B33E59" w:rsidRPr="00680332" w:rsidRDefault="00680332" w:rsidP="00E64A72">
            <w:pPr>
              <w:pStyle w:val="PargrafodaLista"/>
              <w:numPr>
                <w:ilvl w:val="0"/>
                <w:numId w:val="21"/>
              </w:numPr>
              <w:tabs>
                <w:tab w:val="left" w:pos="459"/>
              </w:tabs>
              <w:adjustRightInd w:val="0"/>
              <w:spacing w:after="0"/>
              <w:ind w:left="176" w:hanging="176"/>
              <w:jc w:val="both"/>
              <w:rPr>
                <w:rFonts w:asciiTheme="minorHAnsi" w:eastAsia="Calibri" w:hAnsiTheme="minorHAnsi" w:cstheme="minorHAnsi"/>
                <w:lang w:val="en-US" w:eastAsia="ar-SA"/>
              </w:rPr>
            </w:pPr>
            <w:r w:rsidRPr="00680332">
              <w:rPr>
                <w:rFonts w:asciiTheme="minorHAnsi" w:hAnsiTheme="minorHAnsi" w:cs="Arial"/>
                <w:lang w:val="en-US"/>
              </w:rPr>
              <w:t xml:space="preserve">To </w:t>
            </w:r>
            <w:r w:rsidR="00070831">
              <w:rPr>
                <w:rFonts w:asciiTheme="minorHAnsi" w:hAnsiTheme="minorHAnsi" w:cs="Arial"/>
                <w:lang w:val="en-US"/>
              </w:rPr>
              <w:t>enable</w:t>
            </w:r>
            <w:r w:rsidRPr="00680332">
              <w:rPr>
                <w:rFonts w:asciiTheme="minorHAnsi" w:hAnsiTheme="minorHAnsi" w:cs="Arial"/>
                <w:lang w:val="en-US"/>
              </w:rPr>
              <w:t xml:space="preserve"> the Electronic Health Record</w:t>
            </w:r>
            <w:r w:rsidR="00B33E59" w:rsidRPr="00680332">
              <w:rPr>
                <w:rFonts w:asciiTheme="minorHAnsi" w:hAnsiTheme="minorHAnsi" w:cs="Arial"/>
                <w:lang w:val="en-US"/>
              </w:rPr>
              <w:t xml:space="preserve"> – RES</w:t>
            </w:r>
          </w:p>
          <w:p w14:paraId="532F38F4" w14:textId="77777777" w:rsidR="005F607F" w:rsidRPr="00680332" w:rsidRDefault="00680332" w:rsidP="00680332">
            <w:pPr>
              <w:pStyle w:val="PargrafodaLista"/>
              <w:numPr>
                <w:ilvl w:val="0"/>
                <w:numId w:val="21"/>
              </w:numPr>
              <w:tabs>
                <w:tab w:val="left" w:pos="459"/>
              </w:tabs>
              <w:adjustRightInd w:val="0"/>
              <w:spacing w:after="0"/>
              <w:ind w:left="176" w:hanging="176"/>
              <w:jc w:val="both"/>
              <w:rPr>
                <w:rStyle w:val="TEXTOChar"/>
                <w:rFonts w:asciiTheme="minorHAnsi" w:hAnsiTheme="minorHAnsi" w:cstheme="minorHAnsi"/>
                <w:sz w:val="22"/>
                <w:szCs w:val="22"/>
                <w:lang w:val="en-US"/>
              </w:rPr>
            </w:pPr>
            <w:r w:rsidRPr="00680332">
              <w:rPr>
                <w:rFonts w:asciiTheme="minorHAnsi" w:hAnsiTheme="minorHAnsi" w:cs="Arial"/>
                <w:lang w:val="en-US"/>
              </w:rPr>
              <w:t>To enable users themselves to interact with the Unique Health System</w:t>
            </w:r>
          </w:p>
        </w:tc>
      </w:tr>
      <w:tr w:rsidR="005F607F" w:rsidRPr="00652701" w14:paraId="36458C93"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BF256" w14:textId="77777777" w:rsidR="005F607F" w:rsidRPr="00CB539B" w:rsidRDefault="005F607F" w:rsidP="00A6160D">
            <w:pPr>
              <w:spacing w:after="0"/>
              <w:rPr>
                <w:rStyle w:val="TEXTOChar"/>
                <w:rFonts w:asciiTheme="minorHAnsi" w:eastAsiaTheme="minorHAnsi" w:hAnsiTheme="minorHAnsi" w:cstheme="minorHAnsi"/>
                <w:b/>
                <w:sz w:val="20"/>
              </w:rPr>
            </w:pPr>
            <w:r w:rsidRPr="00CB539B">
              <w:rPr>
                <w:rStyle w:val="TEXTOChar"/>
                <w:rFonts w:asciiTheme="minorHAnsi" w:hAnsiTheme="minorHAnsi" w:cstheme="minorHAnsi"/>
                <w:b/>
                <w:sz w:val="20"/>
              </w:rPr>
              <w:t>Descri</w:t>
            </w:r>
            <w:r w:rsidR="00A6160D" w:rsidRPr="00CB539B">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64BCB3AB" w14:textId="77777777" w:rsidR="005F607F" w:rsidRPr="00A6160D" w:rsidRDefault="00A6160D" w:rsidP="00A6160D">
            <w:pPr>
              <w:spacing w:after="0"/>
              <w:jc w:val="both"/>
              <w:rPr>
                <w:rStyle w:val="TEXTOChar"/>
                <w:rFonts w:asciiTheme="minorHAnsi" w:hAnsiTheme="minorHAnsi" w:cstheme="minorHAnsi"/>
                <w:sz w:val="22"/>
                <w:szCs w:val="22"/>
                <w:lang w:val="en-US"/>
              </w:rPr>
            </w:pPr>
            <w:r w:rsidRPr="00A6160D">
              <w:rPr>
                <w:rStyle w:val="TEXTOChar"/>
                <w:rFonts w:asciiTheme="minorHAnsi" w:hAnsiTheme="minorHAnsi" w:cstheme="minorHAnsi"/>
                <w:sz w:val="22"/>
                <w:szCs w:val="22"/>
                <w:lang w:val="en-US"/>
              </w:rPr>
              <w:t xml:space="preserve">To improve the health services provided by the Unique Health System (SUS) by increasing the benefits of the National Health Card, which are inherent to a greater availability of the Card. This commitment </w:t>
            </w:r>
            <w:r>
              <w:rPr>
                <w:rStyle w:val="TEXTOChar"/>
                <w:rFonts w:asciiTheme="minorHAnsi" w:hAnsiTheme="minorHAnsi" w:cstheme="minorHAnsi"/>
                <w:sz w:val="22"/>
                <w:szCs w:val="22"/>
                <w:lang w:val="en-US"/>
              </w:rPr>
              <w:t>wi</w:t>
            </w:r>
            <w:r w:rsidRPr="00A6160D">
              <w:rPr>
                <w:rStyle w:val="TEXTOChar"/>
                <w:rFonts w:asciiTheme="minorHAnsi" w:hAnsiTheme="minorHAnsi" w:cstheme="minorHAnsi"/>
                <w:sz w:val="22"/>
                <w:szCs w:val="22"/>
                <w:lang w:val="en-US"/>
              </w:rPr>
              <w:t xml:space="preserve">ll enable linking procedures performed in the SUS to the public health care users, to the professionals who performed them and to the health units where they were performed. Thus, the implementation of this project </w:t>
            </w:r>
            <w:r>
              <w:rPr>
                <w:rStyle w:val="TEXTOChar"/>
                <w:rFonts w:asciiTheme="minorHAnsi" w:hAnsiTheme="minorHAnsi" w:cstheme="minorHAnsi"/>
                <w:sz w:val="22"/>
                <w:szCs w:val="22"/>
                <w:lang w:val="en-US"/>
              </w:rPr>
              <w:t>wi</w:t>
            </w:r>
            <w:r w:rsidRPr="00A6160D">
              <w:rPr>
                <w:rStyle w:val="TEXTOChar"/>
                <w:rFonts w:asciiTheme="minorHAnsi" w:hAnsiTheme="minorHAnsi" w:cstheme="minorHAnsi"/>
                <w:sz w:val="22"/>
                <w:szCs w:val="22"/>
                <w:lang w:val="en-US"/>
              </w:rPr>
              <w:t>ll enhance the guarantee of access to health care and increase the quality and effectiveness of services to citizens, as well as improve the quality of information and its use in the development and management of health policies.</w:t>
            </w:r>
          </w:p>
        </w:tc>
      </w:tr>
      <w:tr w:rsidR="005F607F" w:rsidRPr="00652701" w14:paraId="13ED5EA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EBAFF" w14:textId="77777777" w:rsidR="005F607F" w:rsidRPr="00CB539B" w:rsidRDefault="00EC723C" w:rsidP="00A6160D">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0CC88914" w14:textId="77777777" w:rsidR="00B33E59" w:rsidRPr="00216F1C" w:rsidRDefault="00001CAE" w:rsidP="00E64A72">
            <w:pPr>
              <w:pStyle w:val="PargrafodaLista"/>
              <w:numPr>
                <w:ilvl w:val="0"/>
                <w:numId w:val="22"/>
              </w:numPr>
              <w:adjustRightInd w:val="0"/>
              <w:spacing w:after="0"/>
              <w:ind w:left="176" w:hanging="176"/>
              <w:jc w:val="both"/>
              <w:rPr>
                <w:rFonts w:asciiTheme="minorHAnsi" w:hAnsiTheme="minorHAnsi" w:cs="Arial"/>
                <w:lang w:val="en-US"/>
              </w:rPr>
            </w:pPr>
            <w:r w:rsidRPr="00216F1C">
              <w:rPr>
                <w:rFonts w:asciiTheme="minorHAnsi" w:hAnsiTheme="minorHAnsi" w:cs="Arial"/>
                <w:lang w:val="en-US"/>
              </w:rPr>
              <w:t>To enhance the control of acts of deception</w:t>
            </w:r>
            <w:r w:rsidR="00B33E59" w:rsidRPr="00216F1C">
              <w:rPr>
                <w:rFonts w:asciiTheme="minorHAnsi" w:hAnsiTheme="minorHAnsi" w:cs="Arial"/>
                <w:lang w:val="en-US"/>
              </w:rPr>
              <w:t>;</w:t>
            </w:r>
          </w:p>
          <w:p w14:paraId="043F7FD6" w14:textId="77777777" w:rsidR="00B33E59" w:rsidRPr="00216F1C" w:rsidRDefault="00216F1C" w:rsidP="00E64A72">
            <w:pPr>
              <w:pStyle w:val="PargrafodaLista"/>
              <w:numPr>
                <w:ilvl w:val="0"/>
                <w:numId w:val="22"/>
              </w:numPr>
              <w:adjustRightInd w:val="0"/>
              <w:spacing w:after="0"/>
              <w:ind w:left="176" w:hanging="176"/>
              <w:jc w:val="both"/>
              <w:rPr>
                <w:rFonts w:asciiTheme="minorHAnsi" w:hAnsiTheme="minorHAnsi" w:cs="Arial"/>
                <w:lang w:val="en-US"/>
              </w:rPr>
            </w:pPr>
            <w:r w:rsidRPr="00216F1C">
              <w:rPr>
                <w:rFonts w:asciiTheme="minorHAnsi" w:hAnsiTheme="minorHAnsi" w:cs="Arial"/>
                <w:lang w:val="en-US"/>
              </w:rPr>
              <w:t>To improve the availability of quality data for the performance of health audit and control actions</w:t>
            </w:r>
            <w:r w:rsidR="00B33E59" w:rsidRPr="00216F1C">
              <w:rPr>
                <w:rFonts w:asciiTheme="minorHAnsi" w:hAnsiTheme="minorHAnsi" w:cs="Arial"/>
                <w:lang w:val="en-US"/>
              </w:rPr>
              <w:t>;</w:t>
            </w:r>
          </w:p>
          <w:p w14:paraId="1317F7BB" w14:textId="77777777" w:rsidR="00216F1C" w:rsidRPr="00216F1C" w:rsidRDefault="00216F1C" w:rsidP="00216F1C">
            <w:pPr>
              <w:pStyle w:val="PargrafodaLista"/>
              <w:numPr>
                <w:ilvl w:val="0"/>
                <w:numId w:val="21"/>
              </w:numPr>
              <w:tabs>
                <w:tab w:val="left" w:pos="459"/>
              </w:tabs>
              <w:adjustRightInd w:val="0"/>
              <w:spacing w:after="0"/>
              <w:ind w:left="176" w:hanging="176"/>
              <w:jc w:val="both"/>
              <w:rPr>
                <w:rFonts w:asciiTheme="minorHAnsi" w:hAnsiTheme="minorHAnsi" w:cs="Arial"/>
                <w:lang w:val="en-US"/>
              </w:rPr>
            </w:pPr>
            <w:r w:rsidRPr="00216F1C">
              <w:rPr>
                <w:rFonts w:asciiTheme="minorHAnsi" w:hAnsiTheme="minorHAnsi" w:cs="Arial"/>
                <w:lang w:val="en-US"/>
              </w:rPr>
              <w:t xml:space="preserve">To make available quality information for use </w:t>
            </w:r>
            <w:r w:rsidRPr="00680332">
              <w:rPr>
                <w:rFonts w:asciiTheme="minorHAnsi" w:hAnsiTheme="minorHAnsi" w:cs="Arial"/>
                <w:lang w:val="en-US"/>
              </w:rPr>
              <w:t xml:space="preserve">in </w:t>
            </w:r>
            <w:r>
              <w:rPr>
                <w:rFonts w:asciiTheme="minorHAnsi" w:hAnsiTheme="minorHAnsi" w:cs="Arial"/>
                <w:lang w:val="en-US"/>
              </w:rPr>
              <w:t xml:space="preserve">the creation, </w:t>
            </w:r>
            <w:r w:rsidRPr="00216F1C">
              <w:rPr>
                <w:rFonts w:asciiTheme="minorHAnsi" w:hAnsiTheme="minorHAnsi" w:cs="Arial"/>
                <w:lang w:val="en-US"/>
              </w:rPr>
              <w:t>development and management of health policies;</w:t>
            </w:r>
          </w:p>
          <w:p w14:paraId="1987833F" w14:textId="77777777" w:rsidR="00B33E59" w:rsidRPr="00216F1C" w:rsidRDefault="00216F1C" w:rsidP="00E64A72">
            <w:pPr>
              <w:pStyle w:val="PargrafodaLista"/>
              <w:numPr>
                <w:ilvl w:val="0"/>
                <w:numId w:val="22"/>
              </w:numPr>
              <w:adjustRightInd w:val="0"/>
              <w:spacing w:after="0"/>
              <w:ind w:left="176" w:hanging="176"/>
              <w:jc w:val="both"/>
              <w:rPr>
                <w:rFonts w:asciiTheme="minorHAnsi" w:eastAsiaTheme="minorHAnsi" w:hAnsiTheme="minorHAnsi" w:cstheme="minorHAnsi"/>
                <w:b/>
                <w:color w:val="FF0000"/>
                <w:lang w:val="en-US" w:eastAsia="ar-SA"/>
              </w:rPr>
            </w:pPr>
            <w:r w:rsidRPr="00216F1C">
              <w:rPr>
                <w:rFonts w:asciiTheme="minorHAnsi" w:hAnsiTheme="minorHAnsi" w:cs="Arial"/>
                <w:lang w:val="en-US"/>
              </w:rPr>
              <w:t xml:space="preserve">To increase transparency of services to citizens by making available their </w:t>
            </w:r>
            <w:r w:rsidR="00B33E59" w:rsidRPr="00216F1C">
              <w:rPr>
                <w:rFonts w:asciiTheme="minorHAnsi" w:hAnsiTheme="minorHAnsi" w:cs="Arial"/>
                <w:lang w:val="en-US"/>
              </w:rPr>
              <w:t>SUS</w:t>
            </w:r>
            <w:r w:rsidRPr="00216F1C">
              <w:rPr>
                <w:rFonts w:asciiTheme="minorHAnsi" w:hAnsiTheme="minorHAnsi" w:cs="Arial"/>
                <w:lang w:val="en-US"/>
              </w:rPr>
              <w:t xml:space="preserve"> </w:t>
            </w:r>
            <w:r w:rsidR="00CB539B">
              <w:rPr>
                <w:rFonts w:asciiTheme="minorHAnsi" w:hAnsiTheme="minorHAnsi" w:cs="Arial"/>
                <w:lang w:val="en-US"/>
              </w:rPr>
              <w:t xml:space="preserve">service record </w:t>
            </w:r>
            <w:r w:rsidRPr="00216F1C">
              <w:rPr>
                <w:rFonts w:asciiTheme="minorHAnsi" w:hAnsiTheme="minorHAnsi" w:cs="Arial"/>
                <w:lang w:val="en-US"/>
              </w:rPr>
              <w:t>as well as the procedures performed and the health professional who treated them</w:t>
            </w:r>
            <w:r w:rsidR="00B33E59" w:rsidRPr="00216F1C">
              <w:rPr>
                <w:rFonts w:asciiTheme="minorHAnsi" w:hAnsiTheme="minorHAnsi" w:cs="Arial"/>
                <w:lang w:val="en-US"/>
              </w:rPr>
              <w:t>;</w:t>
            </w:r>
          </w:p>
          <w:p w14:paraId="7EC2D835" w14:textId="77777777" w:rsidR="005F607F" w:rsidRPr="00216F1C" w:rsidRDefault="00216F1C" w:rsidP="00216F1C">
            <w:pPr>
              <w:pStyle w:val="PargrafodaLista"/>
              <w:numPr>
                <w:ilvl w:val="0"/>
                <w:numId w:val="22"/>
              </w:numPr>
              <w:adjustRightInd w:val="0"/>
              <w:spacing w:after="0"/>
              <w:ind w:left="176" w:hanging="176"/>
              <w:jc w:val="both"/>
              <w:rPr>
                <w:rStyle w:val="TEXTOChar"/>
                <w:rFonts w:asciiTheme="minorHAnsi" w:eastAsiaTheme="minorHAnsi" w:hAnsiTheme="minorHAnsi" w:cstheme="minorHAnsi"/>
                <w:b/>
                <w:color w:val="FF0000"/>
                <w:sz w:val="22"/>
                <w:szCs w:val="22"/>
                <w:lang w:val="en-US"/>
              </w:rPr>
            </w:pPr>
            <w:r w:rsidRPr="00216F1C">
              <w:rPr>
                <w:rFonts w:asciiTheme="minorHAnsi" w:hAnsiTheme="minorHAnsi" w:cs="Arial"/>
                <w:lang w:val="en-US"/>
              </w:rPr>
              <w:t xml:space="preserve">To apply technology in the improvement of public services as that can facilitate the identification of the user and </w:t>
            </w:r>
            <w:r w:rsidRPr="00CB539B">
              <w:rPr>
                <w:rFonts w:asciiTheme="minorHAnsi" w:hAnsiTheme="minorHAnsi" w:cs="Arial"/>
                <w:lang w:val="en-US"/>
              </w:rPr>
              <w:t>reduces service red tape</w:t>
            </w:r>
            <w:r w:rsidR="00790510" w:rsidRPr="00CB539B">
              <w:rPr>
                <w:rFonts w:asciiTheme="minorHAnsi" w:hAnsiTheme="minorHAnsi" w:cs="Arial"/>
                <w:lang w:val="en-US"/>
              </w:rPr>
              <w:t>.</w:t>
            </w:r>
          </w:p>
        </w:tc>
      </w:tr>
      <w:tr w:rsidR="005F607F" w:rsidRPr="00652701" w14:paraId="32D0390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5591E0" w14:textId="77777777" w:rsidR="005F607F" w:rsidRPr="00216F1C" w:rsidRDefault="00216F1C" w:rsidP="00983E44">
            <w:pPr>
              <w:spacing w:after="0"/>
              <w:rPr>
                <w:rStyle w:val="TEXTOChar"/>
                <w:rFonts w:asciiTheme="minorHAnsi" w:eastAsiaTheme="minorHAnsi" w:hAnsiTheme="minorHAnsi" w:cstheme="minorHAnsi"/>
                <w:b/>
                <w:sz w:val="20"/>
              </w:rPr>
            </w:pPr>
            <w:r w:rsidRPr="00216F1C">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31CA0A5A" w14:textId="77777777" w:rsidR="00B33E59" w:rsidRPr="00F07DA5"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F07DA5">
              <w:rPr>
                <w:rFonts w:asciiTheme="minorHAnsi" w:hAnsiTheme="minorHAnsi" w:cs="Arial"/>
                <w:lang w:val="en-US"/>
              </w:rPr>
              <w:t xml:space="preserve">To develop a </w:t>
            </w:r>
            <w:r w:rsidR="00216F1C" w:rsidRPr="00F07DA5">
              <w:rPr>
                <w:rFonts w:asciiTheme="minorHAnsi" w:hAnsiTheme="minorHAnsi" w:cs="Arial"/>
                <w:lang w:val="en-US"/>
              </w:rPr>
              <w:t>software</w:t>
            </w:r>
            <w:r w:rsidRPr="00F07DA5">
              <w:rPr>
                <w:rFonts w:asciiTheme="minorHAnsi" w:hAnsiTheme="minorHAnsi" w:cs="Arial"/>
                <w:lang w:val="en-US"/>
              </w:rPr>
              <w:t xml:space="preserve"> for the registration of SUS users, registration of health actions, including use of medication</w:t>
            </w:r>
            <w:r w:rsidR="00216F1C" w:rsidRPr="00F07DA5">
              <w:rPr>
                <w:rFonts w:asciiTheme="minorHAnsi" w:hAnsiTheme="minorHAnsi" w:cs="Arial"/>
                <w:lang w:val="en-US"/>
              </w:rPr>
              <w:t xml:space="preserve">, </w:t>
            </w:r>
            <w:r w:rsidRPr="00F07DA5">
              <w:rPr>
                <w:rFonts w:asciiTheme="minorHAnsi" w:hAnsiTheme="minorHAnsi" w:cs="Arial"/>
                <w:lang w:val="en-US"/>
              </w:rPr>
              <w:t xml:space="preserve">access to information to provide support to the management of the Unique Health System and its </w:t>
            </w:r>
            <w:r w:rsidRPr="00CB539B">
              <w:rPr>
                <w:rFonts w:asciiTheme="minorHAnsi" w:hAnsiTheme="minorHAnsi" w:cs="Arial"/>
                <w:lang w:val="en-US"/>
              </w:rPr>
              <w:t>operationalization in</w:t>
            </w:r>
            <w:r w:rsidRPr="00F07DA5">
              <w:rPr>
                <w:rFonts w:asciiTheme="minorHAnsi" w:hAnsiTheme="minorHAnsi" w:cs="Arial"/>
                <w:lang w:val="en-US"/>
              </w:rPr>
              <w:t xml:space="preserve"> SUS</w:t>
            </w:r>
            <w:r w:rsidR="00B33E59" w:rsidRPr="00F07DA5">
              <w:rPr>
                <w:rFonts w:asciiTheme="minorHAnsi" w:hAnsiTheme="minorHAnsi" w:cs="Arial"/>
                <w:lang w:val="en-US"/>
              </w:rPr>
              <w:t>;</w:t>
            </w:r>
          </w:p>
          <w:p w14:paraId="2EFBFF94" w14:textId="77777777" w:rsidR="00B33E59"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F07DA5">
              <w:rPr>
                <w:rFonts w:asciiTheme="minorHAnsi" w:hAnsiTheme="minorHAnsi" w:cs="Arial"/>
                <w:lang w:val="en-US"/>
              </w:rPr>
              <w:t xml:space="preserve">To develop and publish the  internet portal </w:t>
            </w:r>
            <w:r>
              <w:rPr>
                <w:rFonts w:asciiTheme="minorHAnsi" w:hAnsiTheme="minorHAnsi" w:cs="Arial"/>
                <w:lang w:val="en-US"/>
              </w:rPr>
              <w:t xml:space="preserve">for the disclosure of </w:t>
            </w:r>
            <w:r w:rsidRPr="00F07DA5">
              <w:rPr>
                <w:rFonts w:asciiTheme="minorHAnsi" w:hAnsiTheme="minorHAnsi" w:cs="Arial"/>
                <w:lang w:val="en-US"/>
              </w:rPr>
              <w:t>public information on the National Health Card</w:t>
            </w:r>
            <w:r w:rsidR="00B33E59" w:rsidRPr="00F07DA5">
              <w:rPr>
                <w:rFonts w:asciiTheme="minorHAnsi" w:hAnsiTheme="minorHAnsi" w:cs="Arial"/>
                <w:lang w:val="en-US"/>
              </w:rPr>
              <w:t>;</w:t>
            </w:r>
          </w:p>
          <w:p w14:paraId="1488A54A" w14:textId="77777777" w:rsidR="00B33E59" w:rsidRPr="00CB539B" w:rsidRDefault="00F07DA5" w:rsidP="00CB539B">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sidRPr="00CB539B">
              <w:rPr>
                <w:rFonts w:asciiTheme="minorHAnsi" w:hAnsiTheme="minorHAnsi" w:cs="Arial"/>
                <w:lang w:val="en-US"/>
              </w:rPr>
              <w:t>To develop and publish the internet portal for public access to their registration data and registration of health actions for citizens themselves</w:t>
            </w:r>
            <w:r w:rsidR="00B33E59" w:rsidRPr="00CB539B">
              <w:rPr>
                <w:rFonts w:asciiTheme="minorHAnsi" w:hAnsiTheme="minorHAnsi" w:cs="Arial"/>
                <w:lang w:val="en-US"/>
              </w:rPr>
              <w:t xml:space="preserve"> </w:t>
            </w:r>
            <w:r w:rsidRPr="00CB539B">
              <w:rPr>
                <w:rFonts w:asciiTheme="minorHAnsi" w:hAnsiTheme="minorHAnsi" w:cs="Arial"/>
                <w:lang w:val="en-US"/>
              </w:rPr>
              <w:t>and on doctors in connection with their patients</w:t>
            </w:r>
            <w:r w:rsidR="00B33E59" w:rsidRPr="00CB539B">
              <w:rPr>
                <w:rFonts w:asciiTheme="minorHAnsi" w:hAnsiTheme="minorHAnsi" w:cs="Arial"/>
                <w:lang w:val="en-US"/>
              </w:rPr>
              <w:t>;</w:t>
            </w:r>
          </w:p>
          <w:p w14:paraId="5939B729" w14:textId="77777777" w:rsidR="00B33E59" w:rsidRPr="00F07DA5"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hAnsiTheme="minorHAnsi" w:cs="Arial"/>
                <w:lang w:val="en-US"/>
              </w:rPr>
            </w:pPr>
            <w:r>
              <w:rPr>
                <w:rFonts w:asciiTheme="minorHAnsi" w:hAnsiTheme="minorHAnsi" w:cs="Arial"/>
                <w:lang w:val="en-US"/>
              </w:rPr>
              <w:lastRenderedPageBreak/>
              <w:t>To</w:t>
            </w:r>
            <w:r w:rsidRPr="00F07DA5">
              <w:rPr>
                <w:rFonts w:asciiTheme="minorHAnsi" w:hAnsiTheme="minorHAnsi" w:cs="Arial"/>
                <w:lang w:val="en-US"/>
              </w:rPr>
              <w:t xml:space="preserve"> monitor </w:t>
            </w:r>
            <w:r>
              <w:rPr>
                <w:rFonts w:asciiTheme="minorHAnsi" w:hAnsiTheme="minorHAnsi" w:cs="Arial"/>
                <w:lang w:val="en-US"/>
              </w:rPr>
              <w:t>transaction</w:t>
            </w:r>
            <w:r w:rsidRPr="00F07DA5">
              <w:rPr>
                <w:rFonts w:asciiTheme="minorHAnsi" w:hAnsiTheme="minorHAnsi" w:cs="Arial"/>
                <w:lang w:val="en-US"/>
              </w:rPr>
              <w:t>s in the SUS User Register in real time</w:t>
            </w:r>
            <w:r w:rsidR="00B33E59" w:rsidRPr="00F07DA5">
              <w:rPr>
                <w:rFonts w:asciiTheme="minorHAnsi" w:hAnsiTheme="minorHAnsi" w:cs="Arial"/>
                <w:lang w:val="en-US"/>
              </w:rPr>
              <w:t xml:space="preserve"> (BAM);</w:t>
            </w:r>
          </w:p>
          <w:p w14:paraId="16349157" w14:textId="77777777" w:rsidR="00B33E59" w:rsidRPr="00F07DA5" w:rsidRDefault="00F07DA5" w:rsidP="00E64A72">
            <w:pPr>
              <w:widowControl w:val="0"/>
              <w:numPr>
                <w:ilvl w:val="0"/>
                <w:numId w:val="23"/>
              </w:numPr>
              <w:tabs>
                <w:tab w:val="left" w:pos="317"/>
              </w:tabs>
              <w:suppressAutoHyphens/>
              <w:autoSpaceDE/>
              <w:snapToGrid w:val="0"/>
              <w:spacing w:after="0"/>
              <w:ind w:left="176" w:hanging="142"/>
              <w:jc w:val="both"/>
              <w:rPr>
                <w:rFonts w:asciiTheme="minorHAnsi" w:eastAsiaTheme="minorHAnsi" w:hAnsiTheme="minorHAnsi" w:cstheme="minorHAnsi"/>
                <w:b/>
                <w:lang w:val="en-US" w:eastAsia="ar-SA"/>
              </w:rPr>
            </w:pPr>
            <w:r w:rsidRPr="00F07DA5">
              <w:rPr>
                <w:rFonts w:asciiTheme="minorHAnsi" w:hAnsiTheme="minorHAnsi" w:cs="Arial"/>
                <w:lang w:val="en-US"/>
              </w:rPr>
              <w:t>To develop a smartphone application that allows users to check their card number ba</w:t>
            </w:r>
            <w:r>
              <w:rPr>
                <w:rFonts w:asciiTheme="minorHAnsi" w:hAnsiTheme="minorHAnsi" w:cs="Arial"/>
                <w:lang w:val="en-US"/>
              </w:rPr>
              <w:t>sed on other personal details</w:t>
            </w:r>
            <w:r w:rsidR="00B33E59" w:rsidRPr="00F07DA5">
              <w:rPr>
                <w:rFonts w:asciiTheme="minorHAnsi" w:hAnsiTheme="minorHAnsi" w:cs="Arial"/>
                <w:lang w:val="en-US"/>
              </w:rPr>
              <w:t>;</w:t>
            </w:r>
          </w:p>
          <w:p w14:paraId="79B86A3A" w14:textId="77777777" w:rsidR="005F607F" w:rsidRPr="00A12DFA" w:rsidRDefault="00F07DA5" w:rsidP="00A12DFA">
            <w:pPr>
              <w:widowControl w:val="0"/>
              <w:numPr>
                <w:ilvl w:val="0"/>
                <w:numId w:val="23"/>
              </w:numPr>
              <w:tabs>
                <w:tab w:val="left" w:pos="317"/>
              </w:tabs>
              <w:suppressAutoHyphens/>
              <w:autoSpaceDE/>
              <w:snapToGrid w:val="0"/>
              <w:spacing w:after="0"/>
              <w:ind w:left="176" w:hanging="142"/>
              <w:jc w:val="both"/>
              <w:rPr>
                <w:rStyle w:val="TEXTOChar"/>
                <w:rFonts w:asciiTheme="minorHAnsi" w:eastAsiaTheme="minorHAnsi" w:hAnsiTheme="minorHAnsi" w:cstheme="minorHAnsi"/>
                <w:b/>
                <w:sz w:val="22"/>
                <w:szCs w:val="22"/>
                <w:lang w:val="en-US"/>
              </w:rPr>
            </w:pPr>
            <w:r w:rsidRPr="00A12DFA">
              <w:rPr>
                <w:rFonts w:asciiTheme="minorHAnsi" w:hAnsiTheme="minorHAnsi" w:cs="Arial"/>
                <w:lang w:val="en-US"/>
              </w:rPr>
              <w:t xml:space="preserve">To </w:t>
            </w:r>
            <w:r w:rsidR="00A12DFA" w:rsidRPr="00A12DFA">
              <w:rPr>
                <w:rFonts w:asciiTheme="minorHAnsi" w:hAnsiTheme="minorHAnsi" w:cs="Arial"/>
                <w:lang w:val="en-US"/>
              </w:rPr>
              <w:t>raise awareness of and train health professional on the National Health Card</w:t>
            </w:r>
          </w:p>
        </w:tc>
      </w:tr>
      <w:tr w:rsidR="005F607F" w:rsidRPr="002340B0" w14:paraId="04F30BBC"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92C24" w14:textId="77777777" w:rsidR="005F607F" w:rsidRPr="00216F1C" w:rsidRDefault="005F607F" w:rsidP="00A12DFA">
            <w:pPr>
              <w:spacing w:after="0"/>
              <w:rPr>
                <w:rStyle w:val="TEXTOChar"/>
                <w:rFonts w:asciiTheme="minorHAnsi" w:eastAsiaTheme="minorHAnsi" w:hAnsiTheme="minorHAnsi" w:cstheme="minorHAnsi"/>
                <w:b/>
                <w:sz w:val="20"/>
              </w:rPr>
            </w:pPr>
            <w:r w:rsidRPr="00216F1C">
              <w:rPr>
                <w:rStyle w:val="TEXTOChar"/>
                <w:rFonts w:asciiTheme="minorHAnsi" w:hAnsiTheme="minorHAnsi" w:cstheme="minorHAnsi"/>
                <w:b/>
                <w:sz w:val="20"/>
              </w:rPr>
              <w:lastRenderedPageBreak/>
              <w:t>S</w:t>
            </w:r>
            <w:r w:rsidR="00A12DFA">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3B8F566B" w14:textId="77777777" w:rsidR="005F607F" w:rsidRPr="00216F1C" w:rsidRDefault="00A12DFA" w:rsidP="00E64A72">
            <w:pPr>
              <w:spacing w:after="0"/>
              <w:jc w:val="both"/>
              <w:rPr>
                <w:rStyle w:val="TEXTOChar"/>
                <w:rFonts w:asciiTheme="minorHAnsi" w:eastAsiaTheme="minorHAnsi" w:hAnsiTheme="minorHAnsi" w:cstheme="minorHAnsi"/>
                <w:sz w:val="22"/>
                <w:szCs w:val="22"/>
              </w:rPr>
            </w:pPr>
            <w:r>
              <w:rPr>
                <w:rFonts w:asciiTheme="minorHAnsi" w:hAnsiTheme="minorHAnsi" w:cstheme="minorHAnsi"/>
                <w:b/>
                <w:noProof/>
              </w:rPr>
              <w:t>Implemented</w:t>
            </w:r>
          </w:p>
        </w:tc>
      </w:tr>
      <w:tr w:rsidR="005F607F" w:rsidRPr="00652701" w14:paraId="6B90F43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5DBFF" w14:textId="77777777" w:rsidR="005F607F" w:rsidRPr="00216F1C" w:rsidRDefault="00A12DFA"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10A5C864" w14:textId="77777777" w:rsidR="00506954" w:rsidRPr="00A12DFA" w:rsidRDefault="00A12DFA" w:rsidP="00506954">
            <w:pPr>
              <w:jc w:val="both"/>
              <w:rPr>
                <w:rFonts w:asciiTheme="minorHAnsi" w:hAnsiTheme="minorHAnsi" w:cstheme="minorHAnsi"/>
                <w:lang w:val="en-US"/>
              </w:rPr>
            </w:pPr>
            <w:r w:rsidRPr="00A12DFA">
              <w:rPr>
                <w:rFonts w:asciiTheme="minorHAnsi" w:hAnsiTheme="minorHAnsi" w:cstheme="minorHAnsi"/>
                <w:lang w:val="en-US"/>
              </w:rPr>
              <w:t xml:space="preserve">The project was fully accomplished, according to the </w:t>
            </w:r>
            <w:r>
              <w:rPr>
                <w:rFonts w:asciiTheme="minorHAnsi" w:hAnsiTheme="minorHAnsi" w:cstheme="minorHAnsi"/>
                <w:lang w:val="en-US"/>
              </w:rPr>
              <w:t xml:space="preserve">following </w:t>
            </w:r>
            <w:r w:rsidRPr="00A12DFA">
              <w:rPr>
                <w:rFonts w:asciiTheme="minorHAnsi" w:hAnsiTheme="minorHAnsi" w:cstheme="minorHAnsi"/>
                <w:lang w:val="en-US"/>
              </w:rPr>
              <w:t>data provided by the MS</w:t>
            </w:r>
            <w:r w:rsidR="00506954" w:rsidRPr="00A12DFA">
              <w:rPr>
                <w:rFonts w:asciiTheme="minorHAnsi" w:hAnsiTheme="minorHAnsi" w:cstheme="minorHAnsi"/>
                <w:lang w:val="en-US"/>
              </w:rPr>
              <w:t>:</w:t>
            </w:r>
          </w:p>
          <w:p w14:paraId="43055675" w14:textId="77777777" w:rsidR="00506954" w:rsidRPr="00A12DFA" w:rsidRDefault="00506954" w:rsidP="00506954">
            <w:pPr>
              <w:jc w:val="both"/>
              <w:rPr>
                <w:rFonts w:asciiTheme="minorHAnsi" w:hAnsiTheme="minorHAnsi" w:cstheme="minorHAnsi"/>
                <w:lang w:val="en-US"/>
              </w:rPr>
            </w:pPr>
            <w:r w:rsidRPr="00A12DFA">
              <w:rPr>
                <w:rFonts w:asciiTheme="minorHAnsi" w:hAnsiTheme="minorHAnsi" w:cstheme="minorHAnsi"/>
                <w:lang w:val="en-US"/>
              </w:rPr>
              <w:t xml:space="preserve">a) </w:t>
            </w:r>
            <w:r w:rsidR="005029B1">
              <w:rPr>
                <w:rFonts w:asciiTheme="minorHAnsi" w:hAnsiTheme="minorHAnsi" w:cstheme="minorHAnsi"/>
                <w:lang w:val="en-US"/>
              </w:rPr>
              <w:t>O</w:t>
            </w:r>
            <w:r w:rsidR="00A12DFA" w:rsidRPr="00A12DFA">
              <w:rPr>
                <w:rFonts w:asciiTheme="minorHAnsi" w:hAnsiTheme="minorHAnsi" w:cstheme="minorHAnsi"/>
                <w:lang w:val="en-US"/>
              </w:rPr>
              <w:t xml:space="preserve">rdinances </w:t>
            </w:r>
            <w:r w:rsidR="005029B1">
              <w:rPr>
                <w:rFonts w:asciiTheme="minorHAnsi" w:hAnsiTheme="minorHAnsi" w:cstheme="minorHAnsi"/>
                <w:lang w:val="en-US"/>
              </w:rPr>
              <w:t xml:space="preserve">were issued </w:t>
            </w:r>
            <w:r w:rsidR="00A12DFA" w:rsidRPr="00A12DFA">
              <w:rPr>
                <w:rFonts w:asciiTheme="minorHAnsi" w:hAnsiTheme="minorHAnsi" w:cstheme="minorHAnsi"/>
                <w:lang w:val="en-US"/>
              </w:rPr>
              <w:t xml:space="preserve">for the consolidation and use of the National Health Card </w:t>
            </w:r>
            <w:r w:rsidR="00A12DFA" w:rsidRPr="00CB539B">
              <w:rPr>
                <w:rFonts w:asciiTheme="minorHAnsi" w:hAnsiTheme="minorHAnsi" w:cstheme="minorHAnsi"/>
                <w:lang w:val="en-US"/>
              </w:rPr>
              <w:t xml:space="preserve">in the </w:t>
            </w:r>
            <w:r w:rsidR="00CB539B">
              <w:rPr>
                <w:rFonts w:asciiTheme="minorHAnsi" w:hAnsiTheme="minorHAnsi" w:cstheme="minorHAnsi"/>
                <w:lang w:val="en-US"/>
              </w:rPr>
              <w:t>many</w:t>
            </w:r>
            <w:r w:rsidR="00A12DFA" w:rsidRPr="00CB539B">
              <w:rPr>
                <w:rFonts w:asciiTheme="minorHAnsi" w:hAnsiTheme="minorHAnsi" w:cstheme="minorHAnsi"/>
                <w:lang w:val="en-US"/>
              </w:rPr>
              <w:t xml:space="preserve"> information</w:t>
            </w:r>
            <w:r w:rsidR="00A12DFA" w:rsidRPr="00A12DFA">
              <w:rPr>
                <w:rFonts w:asciiTheme="minorHAnsi" w:hAnsiTheme="minorHAnsi" w:cstheme="minorHAnsi"/>
                <w:lang w:val="en-US"/>
              </w:rPr>
              <w:t xml:space="preserve"> systems of the Ministry of Health</w:t>
            </w:r>
            <w:r w:rsidRPr="00A12DFA">
              <w:rPr>
                <w:rFonts w:asciiTheme="minorHAnsi" w:hAnsiTheme="minorHAnsi" w:cstheme="minorHAnsi"/>
                <w:lang w:val="en-US"/>
              </w:rPr>
              <w:t>:</w:t>
            </w:r>
          </w:p>
          <w:p w14:paraId="3ED28DD6" w14:textId="77777777" w:rsidR="00506954" w:rsidRPr="00A12DFA" w:rsidRDefault="00506954" w:rsidP="00506954">
            <w:pPr>
              <w:spacing w:after="0"/>
              <w:jc w:val="both"/>
              <w:rPr>
                <w:rFonts w:asciiTheme="minorHAnsi" w:hAnsiTheme="minorHAnsi" w:cstheme="minorHAnsi"/>
                <w:lang w:val="en-US"/>
              </w:rPr>
            </w:pPr>
            <w:r w:rsidRPr="00A12DFA">
              <w:rPr>
                <w:rFonts w:asciiTheme="minorHAnsi" w:hAnsiTheme="minorHAnsi" w:cstheme="minorHAnsi"/>
                <w:lang w:val="en-US"/>
              </w:rPr>
              <w:t xml:space="preserve">• </w:t>
            </w:r>
            <w:r w:rsidR="00A12DFA" w:rsidRPr="00A12DFA">
              <w:rPr>
                <w:rFonts w:asciiTheme="minorHAnsi" w:hAnsiTheme="minorHAnsi" w:cstheme="minorHAnsi"/>
                <w:lang w:val="en-US"/>
              </w:rPr>
              <w:t>Ordinance</w:t>
            </w:r>
            <w:r w:rsidRPr="00A12DFA">
              <w:rPr>
                <w:rFonts w:asciiTheme="minorHAnsi" w:hAnsiTheme="minorHAnsi" w:cstheme="minorHAnsi"/>
                <w:lang w:val="en-US"/>
              </w:rPr>
              <w:t xml:space="preserve"> nº 940/11-GM</w:t>
            </w:r>
            <w:r w:rsidR="00A12DFA">
              <w:rPr>
                <w:rFonts w:asciiTheme="minorHAnsi" w:hAnsiTheme="minorHAnsi" w:cstheme="minorHAnsi"/>
                <w:lang w:val="en-US"/>
              </w:rPr>
              <w:t>, which</w:t>
            </w:r>
            <w:r w:rsidR="00A12DFA" w:rsidRPr="00A12DFA">
              <w:rPr>
                <w:rFonts w:asciiTheme="minorHAnsi" w:hAnsiTheme="minorHAnsi" w:cstheme="minorHAnsi"/>
                <w:lang w:val="en-US"/>
              </w:rPr>
              <w:t xml:space="preserve"> regulates the National Health Card System </w:t>
            </w:r>
            <w:r w:rsidRPr="00A12DFA">
              <w:rPr>
                <w:rFonts w:asciiTheme="minorHAnsi" w:hAnsiTheme="minorHAnsi" w:cstheme="minorHAnsi"/>
                <w:lang w:val="en-US"/>
              </w:rPr>
              <w:t>(</w:t>
            </w:r>
            <w:r w:rsidR="00A12DFA" w:rsidRPr="00A12DFA">
              <w:rPr>
                <w:rFonts w:asciiTheme="minorHAnsi" w:hAnsiTheme="minorHAnsi" w:cstheme="minorHAnsi"/>
                <w:lang w:val="en-US"/>
              </w:rPr>
              <w:t>Card System</w:t>
            </w:r>
            <w:r w:rsidRPr="00A12DFA">
              <w:rPr>
                <w:rFonts w:asciiTheme="minorHAnsi" w:hAnsiTheme="minorHAnsi" w:cstheme="minorHAnsi"/>
                <w:lang w:val="en-US"/>
              </w:rPr>
              <w:t xml:space="preserve">) </w:t>
            </w:r>
            <w:r w:rsidR="00A12DFA" w:rsidRPr="00A12DFA">
              <w:rPr>
                <w:rFonts w:asciiTheme="minorHAnsi" w:hAnsiTheme="minorHAnsi" w:cstheme="minorHAnsi"/>
                <w:lang w:val="en-US"/>
              </w:rPr>
              <w:t xml:space="preserve">in the health actions and </w:t>
            </w:r>
            <w:r w:rsidR="00A12DFA">
              <w:rPr>
                <w:rFonts w:asciiTheme="minorHAnsi" w:hAnsiTheme="minorHAnsi" w:cstheme="minorHAnsi"/>
                <w:lang w:val="en-US"/>
              </w:rPr>
              <w:t>services across Brazil</w:t>
            </w:r>
            <w:r w:rsidRPr="00A12DFA">
              <w:rPr>
                <w:rFonts w:asciiTheme="minorHAnsi" w:hAnsiTheme="minorHAnsi" w:cstheme="minorHAnsi"/>
                <w:lang w:val="en-US"/>
              </w:rPr>
              <w:t>.</w:t>
            </w:r>
          </w:p>
          <w:p w14:paraId="2E982196" w14:textId="77777777" w:rsidR="00506954" w:rsidRPr="00A12DFA" w:rsidRDefault="00A12DFA" w:rsidP="00506954">
            <w:pPr>
              <w:spacing w:after="0"/>
              <w:jc w:val="both"/>
              <w:rPr>
                <w:rFonts w:asciiTheme="minorHAnsi" w:hAnsiTheme="minorHAnsi" w:cstheme="minorHAnsi"/>
                <w:lang w:val="en-US"/>
              </w:rPr>
            </w:pPr>
            <w:r w:rsidRPr="00A12DFA">
              <w:rPr>
                <w:rFonts w:asciiTheme="minorHAnsi" w:hAnsiTheme="minorHAnsi" w:cstheme="minorHAnsi"/>
                <w:lang w:val="en-US"/>
              </w:rPr>
              <w:t>• Ordinance</w:t>
            </w:r>
            <w:r w:rsidR="00506954" w:rsidRPr="00A12DFA">
              <w:rPr>
                <w:rFonts w:asciiTheme="minorHAnsi" w:hAnsiTheme="minorHAnsi" w:cstheme="minorHAnsi"/>
                <w:lang w:val="en-US"/>
              </w:rPr>
              <w:t xml:space="preserve"> nº 2.073/11-GM, </w:t>
            </w:r>
            <w:r w:rsidRPr="00A12DFA">
              <w:rPr>
                <w:rFonts w:asciiTheme="minorHAnsi" w:hAnsiTheme="minorHAnsi" w:cstheme="minorHAnsi"/>
                <w:lang w:val="en-US"/>
              </w:rPr>
              <w:t xml:space="preserve">which regulates the use of interoperability standards and information on health within the Unique Health System, at municipal, </w:t>
            </w:r>
            <w:r w:rsidR="00172BC1">
              <w:rPr>
                <w:rFonts w:asciiTheme="minorHAnsi" w:hAnsiTheme="minorHAnsi" w:cstheme="minorHAnsi"/>
                <w:lang w:val="en-US"/>
              </w:rPr>
              <w:t>the Federal District</w:t>
            </w:r>
            <w:r w:rsidRPr="00A12DFA">
              <w:rPr>
                <w:rFonts w:asciiTheme="minorHAnsi" w:hAnsiTheme="minorHAnsi" w:cstheme="minorHAnsi"/>
                <w:lang w:val="en-US"/>
              </w:rPr>
              <w:t xml:space="preserve">, state and federal levels, for private systems and </w:t>
            </w:r>
            <w:r w:rsidR="00172BC1">
              <w:rPr>
                <w:rFonts w:asciiTheme="minorHAnsi" w:hAnsiTheme="minorHAnsi" w:cstheme="minorHAnsi"/>
                <w:lang w:val="en-US"/>
              </w:rPr>
              <w:t xml:space="preserve">for </w:t>
            </w:r>
            <w:r w:rsidRPr="00A12DFA">
              <w:rPr>
                <w:rFonts w:asciiTheme="minorHAnsi" w:hAnsiTheme="minorHAnsi" w:cstheme="minorHAnsi"/>
                <w:lang w:val="en-US"/>
              </w:rPr>
              <w:t>the supplementary health sector</w:t>
            </w:r>
            <w:r w:rsidR="00506954" w:rsidRPr="00A12DFA">
              <w:rPr>
                <w:rFonts w:asciiTheme="minorHAnsi" w:hAnsiTheme="minorHAnsi" w:cstheme="minorHAnsi"/>
                <w:lang w:val="en-US"/>
              </w:rPr>
              <w:t>.</w:t>
            </w:r>
          </w:p>
          <w:p w14:paraId="1D4D3EFA" w14:textId="77777777" w:rsidR="00506954" w:rsidRPr="006A0E5A" w:rsidRDefault="00506954" w:rsidP="00506954">
            <w:pPr>
              <w:spacing w:after="0"/>
              <w:jc w:val="both"/>
              <w:rPr>
                <w:rFonts w:asciiTheme="minorHAnsi" w:hAnsiTheme="minorHAnsi" w:cstheme="minorHAnsi"/>
                <w:lang w:val="en-US"/>
              </w:rPr>
            </w:pPr>
            <w:r w:rsidRPr="006A0E5A">
              <w:rPr>
                <w:rFonts w:asciiTheme="minorHAnsi" w:hAnsiTheme="minorHAnsi" w:cstheme="minorHAnsi"/>
                <w:lang w:val="en-US"/>
              </w:rPr>
              <w:t xml:space="preserve">• </w:t>
            </w:r>
            <w:r w:rsidR="00172BC1" w:rsidRPr="006A0E5A">
              <w:rPr>
                <w:rFonts w:asciiTheme="minorHAnsi" w:hAnsiTheme="minorHAnsi" w:cstheme="minorHAnsi"/>
                <w:lang w:val="en-US"/>
              </w:rPr>
              <w:t>Ordinance</w:t>
            </w:r>
            <w:r w:rsidRPr="006A0E5A">
              <w:rPr>
                <w:rFonts w:asciiTheme="minorHAnsi" w:hAnsiTheme="minorHAnsi" w:cstheme="minorHAnsi"/>
                <w:lang w:val="en-US"/>
              </w:rPr>
              <w:t xml:space="preserve"> nº 16/11-SGEP/SVS, </w:t>
            </w:r>
            <w:r w:rsidR="006A0E5A" w:rsidRPr="006A0E5A">
              <w:rPr>
                <w:rFonts w:asciiTheme="minorHAnsi" w:hAnsiTheme="minorHAnsi" w:cstheme="minorHAnsi"/>
                <w:lang w:val="en-US"/>
              </w:rPr>
              <w:t>which establishes rules for the integration of information systems of the Health Surveillance Secretariat</w:t>
            </w:r>
            <w:r w:rsidRPr="006A0E5A">
              <w:rPr>
                <w:rFonts w:asciiTheme="minorHAnsi" w:hAnsiTheme="minorHAnsi" w:cstheme="minorHAnsi"/>
                <w:lang w:val="en-US"/>
              </w:rPr>
              <w:t xml:space="preserve"> (SVS/MS) </w:t>
            </w:r>
            <w:r w:rsidR="006A0E5A">
              <w:rPr>
                <w:rFonts w:asciiTheme="minorHAnsi" w:hAnsiTheme="minorHAnsi" w:cstheme="minorHAnsi"/>
                <w:lang w:val="en-US"/>
              </w:rPr>
              <w:t>and the National Health Card System</w:t>
            </w:r>
            <w:r w:rsidRPr="006A0E5A">
              <w:rPr>
                <w:rFonts w:asciiTheme="minorHAnsi" w:hAnsiTheme="minorHAnsi" w:cstheme="minorHAnsi"/>
                <w:lang w:val="en-US"/>
              </w:rPr>
              <w:t>.</w:t>
            </w:r>
          </w:p>
          <w:p w14:paraId="3775BB3D" w14:textId="77777777" w:rsidR="00506954" w:rsidRPr="00A36207" w:rsidRDefault="00506954" w:rsidP="00506954">
            <w:pPr>
              <w:jc w:val="both"/>
              <w:rPr>
                <w:rFonts w:asciiTheme="minorHAnsi" w:hAnsiTheme="minorHAnsi" w:cstheme="minorHAnsi"/>
                <w:lang w:val="en-US"/>
              </w:rPr>
            </w:pPr>
            <w:r w:rsidRPr="006A0E5A">
              <w:rPr>
                <w:rFonts w:asciiTheme="minorHAnsi" w:hAnsiTheme="minorHAnsi" w:cstheme="minorHAnsi"/>
                <w:lang w:val="en-US"/>
              </w:rPr>
              <w:t xml:space="preserve">• </w:t>
            </w:r>
            <w:r w:rsidR="006A0E5A" w:rsidRPr="006A0E5A">
              <w:rPr>
                <w:rFonts w:asciiTheme="minorHAnsi" w:hAnsiTheme="minorHAnsi" w:cstheme="minorHAnsi"/>
                <w:lang w:val="en-US"/>
              </w:rPr>
              <w:t>Ordinance</w:t>
            </w:r>
            <w:r w:rsidRPr="006A0E5A">
              <w:rPr>
                <w:rFonts w:asciiTheme="minorHAnsi" w:hAnsiTheme="minorHAnsi" w:cstheme="minorHAnsi"/>
                <w:lang w:val="en-US"/>
              </w:rPr>
              <w:t xml:space="preserve"> </w:t>
            </w:r>
            <w:r w:rsidRPr="00A36207">
              <w:rPr>
                <w:rFonts w:asciiTheme="minorHAnsi" w:hAnsiTheme="minorHAnsi" w:cstheme="minorHAnsi"/>
                <w:lang w:val="en-US"/>
              </w:rPr>
              <w:t xml:space="preserve">nº 02/12-SAS/SGEP, </w:t>
            </w:r>
            <w:r w:rsidR="006A0E5A" w:rsidRPr="00A36207">
              <w:rPr>
                <w:rFonts w:asciiTheme="minorHAnsi" w:hAnsiTheme="minorHAnsi" w:cstheme="minorHAnsi"/>
                <w:lang w:val="en-US"/>
              </w:rPr>
              <w:t xml:space="preserve">which provides for the </w:t>
            </w:r>
            <w:r w:rsidR="00CB539B" w:rsidRPr="00A36207">
              <w:rPr>
                <w:rFonts w:asciiTheme="minorHAnsi" w:hAnsiTheme="minorHAnsi" w:cstheme="minorHAnsi"/>
                <w:lang w:val="en-US"/>
              </w:rPr>
              <w:t>completion</w:t>
            </w:r>
            <w:r w:rsidR="006A0E5A" w:rsidRPr="00A36207">
              <w:rPr>
                <w:rFonts w:asciiTheme="minorHAnsi" w:hAnsiTheme="minorHAnsi" w:cstheme="minorHAnsi"/>
                <w:lang w:val="en-US"/>
              </w:rPr>
              <w:t xml:space="preserve"> of user’s National Health Card in the register of </w:t>
            </w:r>
            <w:r w:rsidR="00CB539B" w:rsidRPr="00A36207">
              <w:rPr>
                <w:rFonts w:asciiTheme="minorHAnsi" w:hAnsiTheme="minorHAnsi" w:cstheme="minorHAnsi"/>
                <w:lang w:val="en-US"/>
              </w:rPr>
              <w:t>inpatient and outpatient</w:t>
            </w:r>
            <w:r w:rsidR="006A0E5A" w:rsidRPr="00A36207">
              <w:rPr>
                <w:rFonts w:asciiTheme="minorHAnsi" w:hAnsiTheme="minorHAnsi" w:cstheme="minorHAnsi"/>
                <w:lang w:val="en-US"/>
              </w:rPr>
              <w:t xml:space="preserve"> procedures</w:t>
            </w:r>
            <w:r w:rsidRPr="00A36207">
              <w:rPr>
                <w:rFonts w:asciiTheme="minorHAnsi" w:hAnsiTheme="minorHAnsi" w:cstheme="minorHAnsi"/>
                <w:lang w:val="en-US"/>
              </w:rPr>
              <w:t>.</w:t>
            </w:r>
          </w:p>
          <w:p w14:paraId="3A9CD266" w14:textId="77777777" w:rsidR="00506954" w:rsidRPr="00A36207" w:rsidRDefault="00506954" w:rsidP="00506954">
            <w:pPr>
              <w:jc w:val="both"/>
              <w:rPr>
                <w:rFonts w:asciiTheme="minorHAnsi" w:hAnsiTheme="minorHAnsi" w:cstheme="minorHAnsi"/>
                <w:lang w:val="en-US"/>
              </w:rPr>
            </w:pPr>
            <w:r w:rsidRPr="00A36207">
              <w:rPr>
                <w:rFonts w:asciiTheme="minorHAnsi" w:hAnsiTheme="minorHAnsi" w:cstheme="minorHAnsi"/>
                <w:lang w:val="en-US"/>
              </w:rPr>
              <w:t xml:space="preserve">b) </w:t>
            </w:r>
            <w:r w:rsidR="006A0E5A" w:rsidRPr="00A36207">
              <w:rPr>
                <w:rFonts w:asciiTheme="minorHAnsi" w:hAnsiTheme="minorHAnsi" w:cstheme="minorHAnsi"/>
                <w:lang w:val="en-US"/>
              </w:rPr>
              <w:t xml:space="preserve">The CADSUS WEB system was developed and made available for </w:t>
            </w:r>
            <w:r w:rsidRPr="00A36207">
              <w:rPr>
                <w:rFonts w:asciiTheme="minorHAnsi" w:hAnsiTheme="minorHAnsi" w:cstheme="minorHAnsi"/>
                <w:lang w:val="en-US"/>
              </w:rPr>
              <w:t>consulta</w:t>
            </w:r>
            <w:r w:rsidR="006A0E5A" w:rsidRPr="00A36207">
              <w:rPr>
                <w:rFonts w:asciiTheme="minorHAnsi" w:hAnsiTheme="minorHAnsi" w:cstheme="minorHAnsi"/>
                <w:lang w:val="en-US"/>
              </w:rPr>
              <w:t>tion</w:t>
            </w:r>
            <w:r w:rsidRPr="00A36207">
              <w:rPr>
                <w:rFonts w:asciiTheme="minorHAnsi" w:hAnsiTheme="minorHAnsi" w:cstheme="minorHAnsi"/>
                <w:lang w:val="en-US"/>
              </w:rPr>
              <w:t xml:space="preserve">, </w:t>
            </w:r>
            <w:r w:rsidR="006A0E5A" w:rsidRPr="00A36207">
              <w:rPr>
                <w:rFonts w:asciiTheme="minorHAnsi" w:hAnsiTheme="minorHAnsi" w:cstheme="minorHAnsi"/>
                <w:lang w:val="en-US"/>
              </w:rPr>
              <w:t xml:space="preserve">registration and </w:t>
            </w:r>
            <w:r w:rsidR="007960E7" w:rsidRPr="00A36207">
              <w:rPr>
                <w:rFonts w:asciiTheme="minorHAnsi" w:hAnsiTheme="minorHAnsi" w:cstheme="minorHAnsi"/>
                <w:lang w:val="en-US"/>
              </w:rPr>
              <w:t>update</w:t>
            </w:r>
            <w:r w:rsidR="006A0E5A" w:rsidRPr="00A36207">
              <w:rPr>
                <w:rFonts w:asciiTheme="minorHAnsi" w:hAnsiTheme="minorHAnsi" w:cstheme="minorHAnsi"/>
                <w:lang w:val="en-US"/>
              </w:rPr>
              <w:t xml:space="preserve"> of SUS users</w:t>
            </w:r>
            <w:r w:rsidR="007960E7" w:rsidRPr="00A36207">
              <w:rPr>
                <w:rFonts w:asciiTheme="minorHAnsi" w:hAnsiTheme="minorHAnsi" w:cstheme="minorHAnsi"/>
                <w:lang w:val="en-US"/>
              </w:rPr>
              <w:t>’ registers</w:t>
            </w:r>
            <w:r w:rsidR="006A0E5A" w:rsidRPr="00A36207">
              <w:rPr>
                <w:rFonts w:asciiTheme="minorHAnsi" w:hAnsiTheme="minorHAnsi" w:cstheme="minorHAnsi"/>
                <w:lang w:val="en-US"/>
              </w:rPr>
              <w:t xml:space="preserve"> in the National Health Card to be used in Health Establishments</w:t>
            </w:r>
            <w:r w:rsidRPr="00A36207">
              <w:rPr>
                <w:rFonts w:asciiTheme="minorHAnsi" w:hAnsiTheme="minorHAnsi" w:cstheme="minorHAnsi"/>
                <w:lang w:val="en-US"/>
              </w:rPr>
              <w:t>.</w:t>
            </w:r>
          </w:p>
          <w:p w14:paraId="2D407896" w14:textId="77777777" w:rsidR="00506954" w:rsidRPr="00A36207" w:rsidRDefault="00506954" w:rsidP="00506954">
            <w:pPr>
              <w:jc w:val="both"/>
              <w:rPr>
                <w:rFonts w:asciiTheme="minorHAnsi" w:hAnsiTheme="minorHAnsi" w:cstheme="minorHAnsi"/>
                <w:lang w:val="en-US"/>
              </w:rPr>
            </w:pPr>
            <w:r w:rsidRPr="00A36207">
              <w:rPr>
                <w:rFonts w:asciiTheme="minorHAnsi" w:hAnsiTheme="minorHAnsi" w:cstheme="minorHAnsi"/>
                <w:lang w:val="en-US"/>
              </w:rPr>
              <w:t xml:space="preserve">c) </w:t>
            </w:r>
            <w:r w:rsidR="007960E7" w:rsidRPr="00A36207">
              <w:rPr>
                <w:rFonts w:asciiTheme="minorHAnsi" w:hAnsiTheme="minorHAnsi" w:cstheme="minorHAnsi"/>
                <w:lang w:val="en-US"/>
              </w:rPr>
              <w:t>The h</w:t>
            </w:r>
            <w:r w:rsidR="001F58B4" w:rsidRPr="00A36207">
              <w:rPr>
                <w:rFonts w:asciiTheme="minorHAnsi" w:hAnsiTheme="minorHAnsi" w:cstheme="minorHAnsi"/>
                <w:lang w:val="en-US"/>
              </w:rPr>
              <w:t>ealth</w:t>
            </w:r>
            <w:r w:rsidRPr="00A36207">
              <w:rPr>
                <w:rFonts w:asciiTheme="minorHAnsi" w:hAnsiTheme="minorHAnsi" w:cstheme="minorHAnsi"/>
                <w:lang w:val="en-US"/>
              </w:rPr>
              <w:t xml:space="preserve"> </w:t>
            </w:r>
            <w:r w:rsidR="007960E7" w:rsidRPr="00A36207">
              <w:rPr>
                <w:rFonts w:asciiTheme="minorHAnsi" w:hAnsiTheme="minorHAnsi" w:cstheme="minorHAnsi"/>
                <w:lang w:val="en-US"/>
              </w:rPr>
              <w:t xml:space="preserve">data bus </w:t>
            </w:r>
            <w:r w:rsidR="001F58B4" w:rsidRPr="00A36207">
              <w:rPr>
                <w:rFonts w:asciiTheme="minorHAnsi" w:hAnsiTheme="minorHAnsi" w:cstheme="minorHAnsi"/>
                <w:lang w:val="en-US"/>
              </w:rPr>
              <w:t xml:space="preserve">was built in </w:t>
            </w:r>
            <w:r w:rsidRPr="00A36207">
              <w:rPr>
                <w:rFonts w:asciiTheme="minorHAnsi" w:hAnsiTheme="minorHAnsi" w:cstheme="minorHAnsi"/>
                <w:lang w:val="en-US"/>
              </w:rPr>
              <w:t xml:space="preserve">SOA </w:t>
            </w:r>
            <w:r w:rsidR="001F58B4" w:rsidRPr="00A36207">
              <w:rPr>
                <w:rFonts w:asciiTheme="minorHAnsi" w:hAnsiTheme="minorHAnsi" w:cstheme="minorHAnsi"/>
                <w:lang w:val="en-US"/>
              </w:rPr>
              <w:t>architecture to enable the integration of the systems by using the National Health Card as an integration key</w:t>
            </w:r>
            <w:r w:rsidRPr="00A36207">
              <w:rPr>
                <w:rFonts w:asciiTheme="minorHAnsi" w:hAnsiTheme="minorHAnsi" w:cstheme="minorHAnsi"/>
                <w:lang w:val="en-US"/>
              </w:rPr>
              <w:t>.</w:t>
            </w:r>
          </w:p>
          <w:p w14:paraId="1D5ECAB1" w14:textId="77777777" w:rsidR="00506954" w:rsidRPr="00A36207" w:rsidRDefault="001F58B4" w:rsidP="00506954">
            <w:pPr>
              <w:jc w:val="both"/>
              <w:rPr>
                <w:rFonts w:asciiTheme="minorHAnsi" w:hAnsiTheme="minorHAnsi" w:cstheme="minorHAnsi"/>
                <w:lang w:val="en-US"/>
              </w:rPr>
            </w:pPr>
            <w:r w:rsidRPr="00A36207">
              <w:rPr>
                <w:rFonts w:asciiTheme="minorHAnsi" w:hAnsiTheme="minorHAnsi" w:cstheme="minorHAnsi"/>
                <w:lang w:val="en-US"/>
              </w:rPr>
              <w:t xml:space="preserve">A total of 15 systems were integrated into the health </w:t>
            </w:r>
            <w:r w:rsidR="007960E7" w:rsidRPr="00A36207">
              <w:rPr>
                <w:rFonts w:asciiTheme="minorHAnsi" w:hAnsiTheme="minorHAnsi" w:cstheme="minorHAnsi"/>
                <w:lang w:val="en-US"/>
              </w:rPr>
              <w:t>data bus</w:t>
            </w:r>
            <w:r w:rsidRPr="00A36207">
              <w:rPr>
                <w:rFonts w:asciiTheme="minorHAnsi" w:hAnsiTheme="minorHAnsi" w:cstheme="minorHAnsi"/>
                <w:lang w:val="en-US"/>
              </w:rPr>
              <w:t xml:space="preserve"> and other systems are being integrated</w:t>
            </w:r>
            <w:r w:rsidR="00506954" w:rsidRPr="00A36207">
              <w:rPr>
                <w:rFonts w:asciiTheme="minorHAnsi" w:hAnsiTheme="minorHAnsi" w:cstheme="minorHAnsi"/>
                <w:lang w:val="en-US"/>
              </w:rPr>
              <w:t>.</w:t>
            </w:r>
          </w:p>
          <w:p w14:paraId="5892A49E" w14:textId="77777777" w:rsidR="00506954" w:rsidRPr="00A36207" w:rsidRDefault="00506954" w:rsidP="00506954">
            <w:pPr>
              <w:jc w:val="both"/>
              <w:rPr>
                <w:rFonts w:asciiTheme="minorHAnsi" w:hAnsiTheme="minorHAnsi" w:cstheme="minorHAnsi"/>
                <w:lang w:val="en-US"/>
              </w:rPr>
            </w:pPr>
            <w:r w:rsidRPr="00A36207">
              <w:rPr>
                <w:rFonts w:asciiTheme="minorHAnsi" w:hAnsiTheme="minorHAnsi" w:cstheme="minorHAnsi"/>
                <w:lang w:val="en-US"/>
              </w:rPr>
              <w:t xml:space="preserve">d) </w:t>
            </w:r>
            <w:r w:rsidR="001F58B4" w:rsidRPr="00A36207">
              <w:rPr>
                <w:rFonts w:asciiTheme="minorHAnsi" w:hAnsiTheme="minorHAnsi" w:cstheme="minorHAnsi"/>
                <w:lang w:val="en-US"/>
              </w:rPr>
              <w:t>The Citizen Health Portal was developed and implemented, whereby SUS users have safe access to the registrations of their interactions with SUS</w:t>
            </w:r>
            <w:r w:rsidRPr="00A36207">
              <w:rPr>
                <w:rFonts w:asciiTheme="minorHAnsi" w:hAnsiTheme="minorHAnsi" w:cstheme="minorHAnsi"/>
                <w:lang w:val="en-US"/>
              </w:rPr>
              <w:t>.</w:t>
            </w:r>
          </w:p>
          <w:p w14:paraId="0CC223B5" w14:textId="77777777" w:rsidR="00506954" w:rsidRPr="00A36207" w:rsidRDefault="00506954" w:rsidP="00506954">
            <w:pPr>
              <w:jc w:val="both"/>
              <w:rPr>
                <w:rFonts w:asciiTheme="minorHAnsi" w:hAnsiTheme="minorHAnsi" w:cstheme="minorHAnsi"/>
                <w:lang w:val="en-US"/>
              </w:rPr>
            </w:pPr>
            <w:r w:rsidRPr="00A36207">
              <w:rPr>
                <w:rFonts w:asciiTheme="minorHAnsi" w:hAnsiTheme="minorHAnsi" w:cstheme="minorHAnsi"/>
                <w:lang w:val="en-US"/>
              </w:rPr>
              <w:t xml:space="preserve">e) </w:t>
            </w:r>
            <w:r w:rsidR="001F58B4" w:rsidRPr="00A36207">
              <w:rPr>
                <w:rFonts w:asciiTheme="minorHAnsi" w:hAnsiTheme="minorHAnsi" w:cstheme="minorHAnsi"/>
                <w:lang w:val="en-US"/>
              </w:rPr>
              <w:t xml:space="preserve">The panel for control and monitoring of the access and operation of the </w:t>
            </w:r>
            <w:r w:rsidRPr="00A36207">
              <w:rPr>
                <w:rFonts w:asciiTheme="minorHAnsi" w:hAnsiTheme="minorHAnsi" w:cstheme="minorHAnsi"/>
                <w:lang w:val="en-US"/>
              </w:rPr>
              <w:t xml:space="preserve">CADSUS WEB </w:t>
            </w:r>
            <w:r w:rsidR="001F58B4" w:rsidRPr="00A36207">
              <w:rPr>
                <w:rFonts w:asciiTheme="minorHAnsi" w:hAnsiTheme="minorHAnsi" w:cstheme="minorHAnsi"/>
                <w:lang w:val="en-US"/>
              </w:rPr>
              <w:t>application and its services used by the other systems</w:t>
            </w:r>
            <w:r w:rsidRPr="00A36207">
              <w:rPr>
                <w:rFonts w:asciiTheme="minorHAnsi" w:hAnsiTheme="minorHAnsi" w:cstheme="minorHAnsi"/>
                <w:lang w:val="en-US"/>
              </w:rPr>
              <w:t>.</w:t>
            </w:r>
          </w:p>
          <w:p w14:paraId="0EE09639" w14:textId="77777777" w:rsidR="00506954" w:rsidRPr="00A36207" w:rsidRDefault="00506954" w:rsidP="00506954">
            <w:pPr>
              <w:jc w:val="both"/>
              <w:rPr>
                <w:rFonts w:asciiTheme="minorHAnsi" w:hAnsiTheme="minorHAnsi" w:cstheme="minorHAnsi"/>
                <w:lang w:val="en-US"/>
              </w:rPr>
            </w:pPr>
            <w:r w:rsidRPr="00A36207">
              <w:rPr>
                <w:rFonts w:asciiTheme="minorHAnsi" w:hAnsiTheme="minorHAnsi" w:cstheme="minorHAnsi"/>
                <w:lang w:val="en-US"/>
              </w:rPr>
              <w:t xml:space="preserve">f) </w:t>
            </w:r>
            <w:r w:rsidR="005029B1" w:rsidRPr="00A36207">
              <w:rPr>
                <w:rFonts w:asciiTheme="minorHAnsi" w:hAnsiTheme="minorHAnsi" w:cstheme="minorHAnsi"/>
                <w:lang w:val="en-US"/>
              </w:rPr>
              <w:t xml:space="preserve">The </w:t>
            </w:r>
            <w:r w:rsidR="007960E7" w:rsidRPr="00A36207">
              <w:rPr>
                <w:rFonts w:asciiTheme="minorHAnsi" w:hAnsiTheme="minorHAnsi" w:cstheme="minorHAnsi"/>
                <w:lang w:val="en-US"/>
              </w:rPr>
              <w:t>cleaning</w:t>
            </w:r>
            <w:r w:rsidRPr="00A36207">
              <w:rPr>
                <w:rFonts w:asciiTheme="minorHAnsi" w:hAnsiTheme="minorHAnsi" w:cstheme="minorHAnsi"/>
                <w:lang w:val="en-US"/>
              </w:rPr>
              <w:t xml:space="preserve"> </w:t>
            </w:r>
            <w:r w:rsidR="005029B1" w:rsidRPr="00A36207">
              <w:rPr>
                <w:rFonts w:asciiTheme="minorHAnsi" w:hAnsiTheme="minorHAnsi" w:cstheme="minorHAnsi"/>
                <w:lang w:val="en-US"/>
              </w:rPr>
              <w:t>of  users’ National Health Card database</w:t>
            </w:r>
            <w:r w:rsidRPr="00A36207">
              <w:rPr>
                <w:rFonts w:asciiTheme="minorHAnsi" w:hAnsiTheme="minorHAnsi" w:cstheme="minorHAnsi"/>
                <w:lang w:val="en-US"/>
              </w:rPr>
              <w:t>.</w:t>
            </w:r>
          </w:p>
          <w:p w14:paraId="58EFB669" w14:textId="77777777" w:rsidR="00506954" w:rsidRPr="00A36207" w:rsidRDefault="005029B1" w:rsidP="00506954">
            <w:pPr>
              <w:jc w:val="both"/>
              <w:rPr>
                <w:rFonts w:asciiTheme="minorHAnsi" w:hAnsiTheme="minorHAnsi" w:cstheme="minorHAnsi"/>
                <w:b/>
                <w:lang w:val="en-US"/>
              </w:rPr>
            </w:pPr>
            <w:r w:rsidRPr="00A36207">
              <w:rPr>
                <w:rFonts w:asciiTheme="minorHAnsi" w:hAnsiTheme="minorHAnsi" w:cstheme="minorHAnsi"/>
                <w:b/>
                <w:lang w:val="en-US"/>
              </w:rPr>
              <w:t xml:space="preserve">Details based on the target </w:t>
            </w:r>
            <w:r w:rsidR="007960E7" w:rsidRPr="00A36207">
              <w:rPr>
                <w:rFonts w:asciiTheme="minorHAnsi" w:hAnsiTheme="minorHAnsi" w:cstheme="minorHAnsi"/>
                <w:b/>
                <w:lang w:val="en-US"/>
              </w:rPr>
              <w:t>completion</w:t>
            </w:r>
            <w:r w:rsidRPr="00A36207">
              <w:rPr>
                <w:rFonts w:asciiTheme="minorHAnsi" w:hAnsiTheme="minorHAnsi" w:cstheme="minorHAnsi"/>
                <w:b/>
                <w:lang w:val="en-US"/>
              </w:rPr>
              <w:t xml:space="preserve"> form</w:t>
            </w:r>
            <w:r w:rsidR="00506954" w:rsidRPr="00A36207">
              <w:rPr>
                <w:rFonts w:asciiTheme="minorHAnsi" w:hAnsiTheme="minorHAnsi" w:cstheme="minorHAnsi"/>
                <w:b/>
                <w:lang w:val="en-US"/>
              </w:rPr>
              <w:t xml:space="preserve">:                                     </w:t>
            </w:r>
          </w:p>
          <w:p w14:paraId="7F35D2B3"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2012 –  </w:t>
            </w:r>
            <w:r w:rsidR="005029B1" w:rsidRPr="00A36207">
              <w:rPr>
                <w:rFonts w:asciiTheme="minorHAnsi" w:hAnsiTheme="minorHAnsi" w:cstheme="minorHAnsi"/>
                <w:lang w:val="en-US"/>
              </w:rPr>
              <w:t xml:space="preserve">Making available the new version of the </w:t>
            </w:r>
            <w:r w:rsidRPr="00A36207">
              <w:rPr>
                <w:rFonts w:asciiTheme="minorHAnsi" w:hAnsiTheme="minorHAnsi" w:cstheme="minorHAnsi"/>
                <w:lang w:val="en-US"/>
              </w:rPr>
              <w:t xml:space="preserve">CADSUS WEB </w:t>
            </w:r>
            <w:r w:rsidR="005029B1" w:rsidRPr="00A36207">
              <w:rPr>
                <w:rFonts w:asciiTheme="minorHAnsi" w:hAnsiTheme="minorHAnsi" w:cstheme="minorHAnsi"/>
                <w:lang w:val="en-US"/>
              </w:rPr>
              <w:t xml:space="preserve">for </w:t>
            </w:r>
            <w:r w:rsidR="005029B1" w:rsidRPr="00A36207">
              <w:rPr>
                <w:rFonts w:asciiTheme="minorHAnsi" w:hAnsiTheme="minorHAnsi" w:cstheme="minorHAnsi"/>
                <w:lang w:val="en-US"/>
              </w:rPr>
              <w:lastRenderedPageBreak/>
              <w:t>printing of users’ National Health Card</w:t>
            </w:r>
            <w:r w:rsidRPr="00A36207">
              <w:rPr>
                <w:rFonts w:asciiTheme="minorHAnsi" w:hAnsiTheme="minorHAnsi" w:cstheme="minorHAnsi"/>
                <w:lang w:val="en-US"/>
              </w:rPr>
              <w:t xml:space="preserve"> </w:t>
            </w:r>
          </w:p>
          <w:p w14:paraId="4EE12732"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 </w:t>
            </w:r>
            <w:r w:rsidR="005029B1" w:rsidRPr="00A36207">
              <w:rPr>
                <w:rFonts w:asciiTheme="minorHAnsi" w:hAnsiTheme="minorHAnsi" w:cstheme="minorHAnsi"/>
                <w:lang w:val="en-US"/>
              </w:rPr>
              <w:t>IMPLEMENTED</w:t>
            </w:r>
          </w:p>
          <w:p w14:paraId="2EA980E8"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2012 – </w:t>
            </w:r>
            <w:r w:rsidR="005029B1" w:rsidRPr="00A36207">
              <w:rPr>
                <w:rFonts w:asciiTheme="minorHAnsi" w:hAnsiTheme="minorHAnsi" w:cstheme="minorHAnsi"/>
                <w:lang w:val="en-US"/>
              </w:rPr>
              <w:t>Distribution of</w:t>
            </w:r>
            <w:r w:rsidRPr="00A36207">
              <w:rPr>
                <w:rFonts w:asciiTheme="minorHAnsi" w:hAnsiTheme="minorHAnsi" w:cstheme="minorHAnsi"/>
                <w:lang w:val="en-US"/>
              </w:rPr>
              <w:t xml:space="preserve"> 10 mil</w:t>
            </w:r>
            <w:r w:rsidR="005029B1" w:rsidRPr="00A36207">
              <w:rPr>
                <w:rFonts w:asciiTheme="minorHAnsi" w:hAnsiTheme="minorHAnsi" w:cstheme="minorHAnsi"/>
                <w:lang w:val="en-US"/>
              </w:rPr>
              <w:t>lion media of the National Health Card</w:t>
            </w:r>
          </w:p>
          <w:p w14:paraId="37C312A8"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 </w:t>
            </w:r>
            <w:r w:rsidR="005029B1" w:rsidRPr="00A36207">
              <w:rPr>
                <w:rFonts w:asciiTheme="minorHAnsi" w:hAnsiTheme="minorHAnsi" w:cstheme="minorHAnsi"/>
                <w:lang w:val="en-US"/>
              </w:rPr>
              <w:t>A total of 8,375,</w:t>
            </w:r>
            <w:r w:rsidRPr="00A36207">
              <w:rPr>
                <w:rFonts w:asciiTheme="minorHAnsi" w:hAnsiTheme="minorHAnsi" w:cstheme="minorHAnsi"/>
                <w:lang w:val="en-US"/>
              </w:rPr>
              <w:t>500 Car</w:t>
            </w:r>
            <w:r w:rsidR="005029B1" w:rsidRPr="00A36207">
              <w:rPr>
                <w:rFonts w:asciiTheme="minorHAnsi" w:hAnsiTheme="minorHAnsi" w:cstheme="minorHAnsi"/>
                <w:lang w:val="en-US"/>
              </w:rPr>
              <w:t>d media were distributed</w:t>
            </w:r>
            <w:r w:rsidRPr="00A36207">
              <w:rPr>
                <w:rFonts w:asciiTheme="minorHAnsi" w:hAnsiTheme="minorHAnsi" w:cstheme="minorHAnsi"/>
                <w:lang w:val="en-US"/>
              </w:rPr>
              <w:t>;</w:t>
            </w:r>
          </w:p>
          <w:p w14:paraId="51AF90B8"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2013 – </w:t>
            </w:r>
            <w:r w:rsidR="005029B1" w:rsidRPr="00A36207">
              <w:rPr>
                <w:rFonts w:asciiTheme="minorHAnsi" w:hAnsiTheme="minorHAnsi" w:cstheme="minorHAnsi"/>
                <w:lang w:val="en-US"/>
              </w:rPr>
              <w:t>Distribution of</w:t>
            </w:r>
            <w:r w:rsidRPr="00A36207">
              <w:rPr>
                <w:rFonts w:asciiTheme="minorHAnsi" w:hAnsiTheme="minorHAnsi" w:cstheme="minorHAnsi"/>
                <w:lang w:val="en-US"/>
              </w:rPr>
              <w:t xml:space="preserve"> 90 </w:t>
            </w:r>
            <w:r w:rsidR="005029B1" w:rsidRPr="00A36207">
              <w:rPr>
                <w:rFonts w:asciiTheme="minorHAnsi" w:hAnsiTheme="minorHAnsi" w:cstheme="minorHAnsi"/>
                <w:lang w:val="en-US"/>
              </w:rPr>
              <w:t>million media of the National Health Card</w:t>
            </w:r>
          </w:p>
          <w:p w14:paraId="574FCCF1"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 </w:t>
            </w:r>
            <w:r w:rsidR="005029B1" w:rsidRPr="00A36207">
              <w:rPr>
                <w:rFonts w:asciiTheme="minorHAnsi" w:hAnsiTheme="minorHAnsi" w:cstheme="minorHAnsi"/>
                <w:lang w:val="en-US"/>
              </w:rPr>
              <w:t>The action was interrupted due to the writ mandamus in the bidding process for the National Health Card media</w:t>
            </w:r>
            <w:r w:rsidRPr="00A36207">
              <w:rPr>
                <w:rFonts w:asciiTheme="minorHAnsi" w:hAnsiTheme="minorHAnsi" w:cstheme="minorHAnsi"/>
                <w:lang w:val="en-US"/>
              </w:rPr>
              <w:t>;</w:t>
            </w:r>
          </w:p>
          <w:p w14:paraId="2B761B2F" w14:textId="77777777" w:rsidR="00544E86"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2013 – </w:t>
            </w:r>
            <w:r w:rsidR="00544E86" w:rsidRPr="00A36207">
              <w:rPr>
                <w:rFonts w:asciiTheme="minorHAnsi" w:hAnsiTheme="minorHAnsi" w:cstheme="minorHAnsi"/>
                <w:lang w:val="en-US"/>
              </w:rPr>
              <w:t>Making available the Citizen Health Portal for access by SUS users</w:t>
            </w:r>
          </w:p>
          <w:p w14:paraId="6CFDA78C"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 </w:t>
            </w:r>
            <w:r w:rsidR="00544E86" w:rsidRPr="00A36207">
              <w:rPr>
                <w:rFonts w:asciiTheme="minorHAnsi" w:hAnsiTheme="minorHAnsi" w:cstheme="minorHAnsi"/>
                <w:lang w:val="en-US"/>
              </w:rPr>
              <w:t>IMPLEMENTED</w:t>
            </w:r>
            <w:r w:rsidRPr="00A36207">
              <w:rPr>
                <w:rFonts w:asciiTheme="minorHAnsi" w:hAnsiTheme="minorHAnsi" w:cstheme="minorHAnsi"/>
                <w:lang w:val="en-US"/>
              </w:rPr>
              <w:t xml:space="preserve">, </w:t>
            </w:r>
            <w:r w:rsidR="00544E86" w:rsidRPr="00A36207">
              <w:rPr>
                <w:rFonts w:asciiTheme="minorHAnsi" w:hAnsiTheme="minorHAnsi" w:cstheme="minorHAnsi"/>
                <w:lang w:val="en-US"/>
              </w:rPr>
              <w:t>delivered in</w:t>
            </w:r>
            <w:r w:rsidRPr="00A36207">
              <w:rPr>
                <w:rFonts w:asciiTheme="minorHAnsi" w:hAnsiTheme="minorHAnsi" w:cstheme="minorHAnsi"/>
                <w:lang w:val="en-US"/>
              </w:rPr>
              <w:t xml:space="preserve"> 2013;</w:t>
            </w:r>
          </w:p>
          <w:p w14:paraId="5A119F04"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2013 – </w:t>
            </w:r>
            <w:r w:rsidR="00544E86" w:rsidRPr="00A36207">
              <w:rPr>
                <w:rFonts w:asciiTheme="minorHAnsi" w:hAnsiTheme="minorHAnsi" w:cstheme="minorHAnsi"/>
                <w:lang w:val="en-US"/>
              </w:rPr>
              <w:t xml:space="preserve">Delivery of 12,000 </w:t>
            </w:r>
            <w:r w:rsidR="007960E7" w:rsidRPr="00A36207">
              <w:rPr>
                <w:rFonts w:asciiTheme="minorHAnsi" w:hAnsiTheme="minorHAnsi" w:cstheme="minorHAnsi"/>
                <w:lang w:val="en-US"/>
              </w:rPr>
              <w:t>label</w:t>
            </w:r>
            <w:r w:rsidR="00544E86" w:rsidRPr="00A36207">
              <w:rPr>
                <w:rFonts w:asciiTheme="minorHAnsi" w:hAnsiTheme="minorHAnsi" w:cstheme="minorHAnsi"/>
                <w:lang w:val="en-US"/>
              </w:rPr>
              <w:t xml:space="preserve"> printers for municipalities to print users’ details and stick them </w:t>
            </w:r>
            <w:r w:rsidR="00D2559E" w:rsidRPr="00A36207">
              <w:rPr>
                <w:rFonts w:asciiTheme="minorHAnsi" w:hAnsiTheme="minorHAnsi" w:cstheme="minorHAnsi"/>
                <w:lang w:val="en-US"/>
              </w:rPr>
              <w:t xml:space="preserve">on users’ </w:t>
            </w:r>
            <w:r w:rsidR="00544E86" w:rsidRPr="00A36207">
              <w:rPr>
                <w:rFonts w:asciiTheme="minorHAnsi" w:hAnsiTheme="minorHAnsi" w:cstheme="minorHAnsi"/>
                <w:lang w:val="en-US"/>
              </w:rPr>
              <w:t>SUS Cards</w:t>
            </w:r>
            <w:r w:rsidRPr="00A36207">
              <w:rPr>
                <w:rFonts w:asciiTheme="minorHAnsi" w:hAnsiTheme="minorHAnsi" w:cstheme="minorHAnsi"/>
                <w:lang w:val="en-US"/>
              </w:rPr>
              <w:t>.</w:t>
            </w:r>
          </w:p>
          <w:p w14:paraId="710E51B7"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 </w:t>
            </w:r>
            <w:r w:rsidR="00544E86" w:rsidRPr="00A36207">
              <w:rPr>
                <w:rFonts w:asciiTheme="minorHAnsi" w:hAnsiTheme="minorHAnsi" w:cstheme="minorHAnsi"/>
                <w:lang w:val="en-US"/>
              </w:rPr>
              <w:t>A total of 11,740 printers were delivered at the regional</w:t>
            </w:r>
            <w:r w:rsidR="007960E7" w:rsidRPr="00A36207">
              <w:rPr>
                <w:rFonts w:asciiTheme="minorHAnsi" w:hAnsiTheme="minorHAnsi" w:cstheme="minorHAnsi"/>
                <w:lang w:val="en-US"/>
              </w:rPr>
              <w:t xml:space="preserve"> center</w:t>
            </w:r>
            <w:r w:rsidR="00544E86" w:rsidRPr="00A36207">
              <w:rPr>
                <w:rFonts w:asciiTheme="minorHAnsi" w:hAnsiTheme="minorHAnsi" w:cstheme="minorHAnsi"/>
                <w:lang w:val="en-US"/>
              </w:rPr>
              <w:t>, 10,</w:t>
            </w:r>
            <w:r w:rsidRPr="00A36207">
              <w:rPr>
                <w:rFonts w:asciiTheme="minorHAnsi" w:hAnsiTheme="minorHAnsi" w:cstheme="minorHAnsi"/>
                <w:lang w:val="en-US"/>
              </w:rPr>
              <w:t>556</w:t>
            </w:r>
            <w:r w:rsidR="00544E86" w:rsidRPr="00A36207">
              <w:rPr>
                <w:rFonts w:asciiTheme="minorHAnsi" w:hAnsiTheme="minorHAnsi" w:cstheme="minorHAnsi"/>
                <w:lang w:val="en-US"/>
              </w:rPr>
              <w:t xml:space="preserve"> of which were claimed by the municipalities</w:t>
            </w:r>
            <w:r w:rsidRPr="00A36207">
              <w:rPr>
                <w:rFonts w:asciiTheme="minorHAnsi" w:hAnsiTheme="minorHAnsi" w:cstheme="minorHAnsi"/>
                <w:lang w:val="en-US"/>
              </w:rPr>
              <w:t>;</w:t>
            </w:r>
          </w:p>
          <w:p w14:paraId="4D61BD96"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2014 – </w:t>
            </w:r>
            <w:r w:rsidR="00544E86" w:rsidRPr="00A36207">
              <w:rPr>
                <w:rFonts w:asciiTheme="minorHAnsi" w:hAnsiTheme="minorHAnsi" w:cstheme="minorHAnsi"/>
                <w:lang w:val="en-US"/>
              </w:rPr>
              <w:t>Distribution of</w:t>
            </w:r>
            <w:r w:rsidRPr="00A36207">
              <w:rPr>
                <w:rFonts w:asciiTheme="minorHAnsi" w:hAnsiTheme="minorHAnsi" w:cstheme="minorHAnsi"/>
                <w:lang w:val="en-US"/>
              </w:rPr>
              <w:t xml:space="preserve"> 90 </w:t>
            </w:r>
            <w:r w:rsidR="00544E86" w:rsidRPr="00A36207">
              <w:rPr>
                <w:rFonts w:asciiTheme="minorHAnsi" w:hAnsiTheme="minorHAnsi" w:cstheme="minorHAnsi"/>
                <w:lang w:val="en-US"/>
              </w:rPr>
              <w:t>million media of the National Health Card</w:t>
            </w:r>
          </w:p>
          <w:p w14:paraId="39B2F0BE" w14:textId="77777777" w:rsidR="00506954"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 </w:t>
            </w:r>
            <w:r w:rsidR="00D2559E" w:rsidRPr="00A36207">
              <w:rPr>
                <w:rFonts w:asciiTheme="minorHAnsi" w:hAnsiTheme="minorHAnsi" w:cstheme="minorHAnsi"/>
                <w:lang w:val="en-US"/>
              </w:rPr>
              <w:t xml:space="preserve">Approximately </w:t>
            </w:r>
            <w:r w:rsidRPr="00A36207">
              <w:rPr>
                <w:rFonts w:asciiTheme="minorHAnsi" w:hAnsiTheme="minorHAnsi" w:cstheme="minorHAnsi"/>
                <w:lang w:val="en-US"/>
              </w:rPr>
              <w:t xml:space="preserve">15 </w:t>
            </w:r>
            <w:r w:rsidR="00D2559E" w:rsidRPr="00A36207">
              <w:rPr>
                <w:rFonts w:asciiTheme="minorHAnsi" w:hAnsiTheme="minorHAnsi" w:cstheme="minorHAnsi"/>
                <w:lang w:val="en-US"/>
              </w:rPr>
              <w:t>million media were distributed</w:t>
            </w:r>
            <w:r w:rsidRPr="00A36207">
              <w:rPr>
                <w:rFonts w:asciiTheme="minorHAnsi" w:hAnsiTheme="minorHAnsi" w:cstheme="minorHAnsi"/>
                <w:lang w:val="en-US"/>
              </w:rPr>
              <w:t xml:space="preserve">. </w:t>
            </w:r>
            <w:r w:rsidR="00D2559E" w:rsidRPr="00A36207">
              <w:rPr>
                <w:rFonts w:asciiTheme="minorHAnsi" w:hAnsiTheme="minorHAnsi" w:cstheme="minorHAnsi"/>
                <w:lang w:val="en-US"/>
              </w:rPr>
              <w:t>Budgetary limitations prevented the completion of the target of distributing other 50 million media</w:t>
            </w:r>
            <w:r w:rsidRPr="00A36207">
              <w:rPr>
                <w:rFonts w:asciiTheme="minorHAnsi" w:hAnsiTheme="minorHAnsi" w:cstheme="minorHAnsi"/>
                <w:lang w:val="en-US"/>
              </w:rPr>
              <w:t>.</w:t>
            </w:r>
          </w:p>
          <w:p w14:paraId="20CA8D48" w14:textId="77777777" w:rsidR="00D2559E" w:rsidRPr="00A36207" w:rsidRDefault="00506954" w:rsidP="00506954">
            <w:pPr>
              <w:spacing w:after="0"/>
              <w:jc w:val="both"/>
              <w:rPr>
                <w:rFonts w:asciiTheme="minorHAnsi" w:hAnsiTheme="minorHAnsi" w:cstheme="minorHAnsi"/>
                <w:lang w:val="en-US"/>
              </w:rPr>
            </w:pPr>
            <w:r w:rsidRPr="00A36207">
              <w:rPr>
                <w:rFonts w:asciiTheme="minorHAnsi" w:hAnsiTheme="minorHAnsi" w:cstheme="minorHAnsi"/>
                <w:lang w:val="en-US"/>
              </w:rPr>
              <w:t xml:space="preserve">2014 – </w:t>
            </w:r>
            <w:r w:rsidR="00D2559E" w:rsidRPr="00A36207">
              <w:rPr>
                <w:rFonts w:asciiTheme="minorHAnsi" w:hAnsiTheme="minorHAnsi" w:cstheme="minorHAnsi"/>
                <w:lang w:val="en-US"/>
              </w:rPr>
              <w:t xml:space="preserve">Delivery of 12,000 </w:t>
            </w:r>
            <w:r w:rsidR="007960E7" w:rsidRPr="00A36207">
              <w:rPr>
                <w:rFonts w:asciiTheme="minorHAnsi" w:hAnsiTheme="minorHAnsi" w:cstheme="minorHAnsi"/>
                <w:lang w:val="en-US"/>
              </w:rPr>
              <w:t>label</w:t>
            </w:r>
            <w:r w:rsidR="00D2559E" w:rsidRPr="00A36207">
              <w:rPr>
                <w:rFonts w:asciiTheme="minorHAnsi" w:hAnsiTheme="minorHAnsi" w:cstheme="minorHAnsi"/>
                <w:lang w:val="en-US"/>
              </w:rPr>
              <w:t xml:space="preserve"> printers for municipalities to print users’ details and stick them on users’ SUS Cards.</w:t>
            </w:r>
          </w:p>
          <w:p w14:paraId="159AB7FC" w14:textId="77777777" w:rsidR="005F607F" w:rsidRPr="00443980" w:rsidRDefault="00506954" w:rsidP="007960E7">
            <w:pPr>
              <w:spacing w:after="0"/>
              <w:jc w:val="both"/>
              <w:rPr>
                <w:rStyle w:val="TEXTOChar"/>
                <w:rFonts w:asciiTheme="minorHAnsi" w:eastAsia="Times New Roman" w:hAnsiTheme="minorHAnsi" w:cstheme="minorHAnsi"/>
                <w:sz w:val="22"/>
                <w:szCs w:val="22"/>
                <w:lang w:val="en-US" w:eastAsia="pt-BR"/>
              </w:rPr>
            </w:pPr>
            <w:r w:rsidRPr="00A36207">
              <w:rPr>
                <w:rFonts w:asciiTheme="minorHAnsi" w:hAnsiTheme="minorHAnsi" w:cstheme="minorHAnsi"/>
                <w:lang w:val="en-US"/>
              </w:rPr>
              <w:t xml:space="preserve">• </w:t>
            </w:r>
            <w:r w:rsidR="00D2559E" w:rsidRPr="00A36207">
              <w:rPr>
                <w:rFonts w:asciiTheme="minorHAnsi" w:hAnsiTheme="minorHAnsi" w:cstheme="minorHAnsi"/>
                <w:lang w:val="en-US"/>
              </w:rPr>
              <w:t xml:space="preserve">A total of 1,740 printers (included in an amendment increasing the number of printers by 20%) were delivered at the regional </w:t>
            </w:r>
            <w:r w:rsidR="007960E7">
              <w:rPr>
                <w:rFonts w:asciiTheme="minorHAnsi" w:hAnsiTheme="minorHAnsi" w:cstheme="minorHAnsi"/>
                <w:lang w:val="en-US"/>
              </w:rPr>
              <w:t xml:space="preserve">center </w:t>
            </w:r>
            <w:r w:rsidR="00D2559E" w:rsidRPr="00D2559E">
              <w:rPr>
                <w:rFonts w:asciiTheme="minorHAnsi" w:hAnsiTheme="minorHAnsi" w:cstheme="minorHAnsi"/>
                <w:lang w:val="en-US"/>
              </w:rPr>
              <w:t xml:space="preserve">to be provided to the municipalities. </w:t>
            </w:r>
          </w:p>
        </w:tc>
      </w:tr>
      <w:tr w:rsidR="005F607F" w:rsidRPr="002340B0" w14:paraId="4FB09B78"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4FE1A" w14:textId="77777777" w:rsidR="005F607F" w:rsidRPr="00216F1C" w:rsidRDefault="001F58B4"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7BC5007C" w14:textId="77777777" w:rsidR="005F607F" w:rsidRPr="00216F1C" w:rsidRDefault="00017A4E" w:rsidP="00E64A72">
            <w:pPr>
              <w:spacing w:after="0"/>
              <w:jc w:val="both"/>
              <w:rPr>
                <w:rStyle w:val="TEXTOChar"/>
                <w:rFonts w:asciiTheme="minorHAnsi" w:eastAsiaTheme="minorHAnsi" w:hAnsiTheme="minorHAnsi" w:cstheme="minorHAnsi"/>
                <w:b/>
                <w:sz w:val="22"/>
                <w:szCs w:val="22"/>
              </w:rPr>
            </w:pPr>
            <w:r>
              <w:rPr>
                <w:rStyle w:val="TEXTOChar"/>
                <w:rFonts w:asciiTheme="minorHAnsi" w:hAnsiTheme="minorHAnsi" w:cstheme="minorHAnsi"/>
                <w:b/>
                <w:sz w:val="22"/>
                <w:szCs w:val="22"/>
              </w:rPr>
              <w:t xml:space="preserve">By </w:t>
            </w:r>
            <w:r w:rsidR="001F58B4">
              <w:rPr>
                <w:rStyle w:val="TEXTOChar"/>
                <w:rFonts w:asciiTheme="minorHAnsi" w:hAnsiTheme="minorHAnsi" w:cstheme="minorHAnsi"/>
                <w:b/>
                <w:sz w:val="22"/>
                <w:szCs w:val="22"/>
              </w:rPr>
              <w:t>December</w:t>
            </w:r>
            <w:r w:rsidR="006772FC" w:rsidRPr="00216F1C">
              <w:rPr>
                <w:rStyle w:val="TEXTOChar"/>
                <w:rFonts w:asciiTheme="minorHAnsi" w:hAnsiTheme="minorHAnsi" w:cstheme="minorHAnsi"/>
                <w:b/>
                <w:sz w:val="22"/>
                <w:szCs w:val="22"/>
              </w:rPr>
              <w:t>/2013</w:t>
            </w:r>
          </w:p>
        </w:tc>
      </w:tr>
    </w:tbl>
    <w:p w14:paraId="45491F56" w14:textId="77777777" w:rsidR="00CD0A56" w:rsidRPr="002340B0" w:rsidRDefault="00CD0A56" w:rsidP="00E64A72">
      <w:pPr>
        <w:autoSpaceDE/>
        <w:autoSpaceDN/>
        <w:spacing w:after="0"/>
        <w:rPr>
          <w:highlight w:val="cyan"/>
        </w:rPr>
      </w:pPr>
      <w:r w:rsidRPr="002340B0">
        <w:rPr>
          <w:highlight w:val="cyan"/>
        </w:rPr>
        <w:br w:type="page"/>
      </w:r>
    </w:p>
    <w:p w14:paraId="214410CB" w14:textId="77777777" w:rsidR="002861A2" w:rsidRPr="002340B0" w:rsidRDefault="00D2559E" w:rsidP="00E64A72">
      <w:pPr>
        <w:pStyle w:val="Ttulo2"/>
        <w:rPr>
          <w:highlight w:val="magenta"/>
        </w:rPr>
      </w:pPr>
      <w:bookmarkStart w:id="151" w:name="_Toc362944457"/>
      <w:bookmarkStart w:id="152" w:name="_Toc416964217"/>
      <w:r w:rsidRPr="00D2559E">
        <w:lastRenderedPageBreak/>
        <w:t>Theme</w:t>
      </w:r>
      <w:r w:rsidR="002861A2" w:rsidRPr="00D2559E">
        <w:t xml:space="preserve"> 4: </w:t>
      </w:r>
      <w:bookmarkEnd w:id="151"/>
      <w:bookmarkEnd w:id="152"/>
      <w:r w:rsidRPr="00D2559E">
        <w:t>Increasing Corporate Accountability</w:t>
      </w:r>
    </w:p>
    <w:p w14:paraId="4B44FA76" w14:textId="77777777" w:rsidR="00506954" w:rsidRPr="002340B0" w:rsidRDefault="00506954" w:rsidP="00506954">
      <w:pPr>
        <w:rPr>
          <w:highlight w:val="magenta"/>
        </w:rPr>
      </w:pPr>
    </w:p>
    <w:tbl>
      <w:tblPr>
        <w:tblStyle w:val="Tabelacomgrade"/>
        <w:tblW w:w="0" w:type="auto"/>
        <w:tblLook w:val="04A0" w:firstRow="1" w:lastRow="0" w:firstColumn="1" w:lastColumn="0" w:noHBand="0" w:noVBand="1"/>
      </w:tblPr>
      <w:tblGrid>
        <w:gridCol w:w="1951"/>
        <w:gridCol w:w="6769"/>
      </w:tblGrid>
      <w:tr w:rsidR="005F607F" w:rsidRPr="00652701" w14:paraId="095A813B"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95BFB" w14:textId="77777777" w:rsidR="005F607F" w:rsidRPr="00352F91" w:rsidRDefault="006772FC" w:rsidP="00E72ECD">
            <w:pPr>
              <w:pStyle w:val="Ttulo3"/>
              <w:rPr>
                <w:rStyle w:val="TEXTOChar"/>
                <w:rFonts w:eastAsia="Times New Roman"/>
                <w:sz w:val="22"/>
                <w:szCs w:val="22"/>
                <w:lang w:val="en-US" w:eastAsia="pt-BR"/>
              </w:rPr>
            </w:pPr>
            <w:bookmarkStart w:id="153" w:name="_Compromisso:_(4.1)_APERFEIÇOAMENTO"/>
            <w:bookmarkStart w:id="154" w:name="_Toc416964218"/>
            <w:bookmarkStart w:id="155" w:name="QUATROPONTOUM"/>
            <w:bookmarkEnd w:id="153"/>
            <w:r w:rsidRPr="00352F91">
              <w:rPr>
                <w:lang w:val="en-US"/>
              </w:rPr>
              <w:t>Com</w:t>
            </w:r>
            <w:r w:rsidR="00D2559E" w:rsidRPr="00352F91">
              <w:rPr>
                <w:lang w:val="en-US"/>
              </w:rPr>
              <w:t>mitment</w:t>
            </w:r>
            <w:r w:rsidRPr="00352F91">
              <w:rPr>
                <w:lang w:val="en-US"/>
              </w:rPr>
              <w:t xml:space="preserve">: (4.1) </w:t>
            </w:r>
            <w:bookmarkEnd w:id="154"/>
            <w:r w:rsidR="00352F91" w:rsidRPr="00352F91">
              <w:rPr>
                <w:lang w:val="en-US"/>
              </w:rPr>
              <w:t xml:space="preserve">IMPROVING AND PROMOTING THE </w:t>
            </w:r>
            <w:r w:rsidR="00E72ECD">
              <w:rPr>
                <w:lang w:val="en-US"/>
              </w:rPr>
              <w:t>PRO-ETHICS</w:t>
            </w:r>
            <w:r w:rsidR="00352F91" w:rsidRPr="00352F91">
              <w:rPr>
                <w:lang w:val="en-US"/>
              </w:rPr>
              <w:t xml:space="preserve"> COMPANY REGISTRY</w:t>
            </w:r>
            <w:bookmarkEnd w:id="155"/>
          </w:p>
        </w:tc>
      </w:tr>
      <w:tr w:rsidR="005F607F" w:rsidRPr="00652701" w14:paraId="29847CD1"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C6E20" w14:textId="77777777" w:rsidR="005F607F" w:rsidRPr="00D2559E" w:rsidRDefault="0074514D" w:rsidP="00983E44">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0DB9BC96" w14:textId="77777777" w:rsidR="005F607F" w:rsidRPr="00352F91" w:rsidRDefault="00352F91" w:rsidP="00E64A72">
            <w:pPr>
              <w:spacing w:after="0"/>
              <w:jc w:val="both"/>
              <w:rPr>
                <w:rStyle w:val="TEXTOChar"/>
                <w:rFonts w:asciiTheme="minorHAnsi" w:eastAsiaTheme="minorHAnsi" w:hAnsiTheme="minorHAnsi" w:cstheme="minorHAnsi"/>
                <w:b/>
                <w:lang w:val="en-US"/>
              </w:rPr>
            </w:pPr>
            <w:r w:rsidRPr="00352F91">
              <w:rPr>
                <w:rStyle w:val="TEXTOChar"/>
                <w:rFonts w:asciiTheme="minorHAnsi" w:hAnsiTheme="minorHAnsi" w:cstheme="minorHAnsi"/>
                <w:sz w:val="22"/>
                <w:szCs w:val="22"/>
                <w:lang w:val="en-US"/>
              </w:rPr>
              <w:t>Office of the Comptroller General</w:t>
            </w:r>
          </w:p>
        </w:tc>
      </w:tr>
      <w:tr w:rsidR="005F607F" w:rsidRPr="00D2559E" w14:paraId="49C9452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52BDA" w14:textId="77777777" w:rsidR="005F607F" w:rsidRPr="00D2559E" w:rsidRDefault="00352F91"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7360206F" w14:textId="77777777" w:rsidR="005F607F" w:rsidRPr="00D2559E" w:rsidRDefault="00B33E59" w:rsidP="00E64A72">
            <w:pPr>
              <w:spacing w:after="0"/>
              <w:rPr>
                <w:rStyle w:val="TEXTOChar"/>
                <w:rFonts w:asciiTheme="minorHAnsi" w:eastAsiaTheme="minorHAnsi" w:hAnsiTheme="minorHAnsi" w:cstheme="minorHAnsi"/>
                <w:b/>
              </w:rPr>
            </w:pPr>
            <w:r w:rsidRPr="00D2559E">
              <w:t>Renato de Oliveira Capanema</w:t>
            </w:r>
          </w:p>
        </w:tc>
      </w:tr>
      <w:tr w:rsidR="005F607F" w:rsidRPr="00D2559E" w14:paraId="7C55CB1D"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EA257" w14:textId="77777777" w:rsidR="005F607F" w:rsidRPr="00D2559E" w:rsidRDefault="0074514D" w:rsidP="00352F91">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3456ADC9" w14:textId="77777777" w:rsidR="005F607F" w:rsidRPr="00D2559E" w:rsidRDefault="00352F91" w:rsidP="00E64A72">
            <w:pPr>
              <w:spacing w:after="0"/>
              <w:jc w:val="both"/>
            </w:pPr>
            <w:r>
              <w:t>General Coordination of Integrity</w:t>
            </w:r>
          </w:p>
        </w:tc>
      </w:tr>
      <w:tr w:rsidR="005F607F" w:rsidRPr="00D2559E" w14:paraId="6F4E02A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5E023D" w14:textId="77777777" w:rsidR="005F607F" w:rsidRPr="00D2559E" w:rsidRDefault="005F607F" w:rsidP="00352F91">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6B888472" w14:textId="77777777" w:rsidR="005F607F" w:rsidRPr="00D2559E" w:rsidRDefault="00B33E59" w:rsidP="00E64A72">
            <w:pPr>
              <w:spacing w:after="0"/>
              <w:jc w:val="both"/>
              <w:rPr>
                <w:rStyle w:val="TEXTOChar"/>
                <w:rFonts w:asciiTheme="minorHAnsi" w:eastAsiaTheme="minorHAnsi" w:hAnsiTheme="minorHAnsi" w:cstheme="minorHAnsi"/>
                <w:b/>
              </w:rPr>
            </w:pPr>
            <w:r w:rsidRPr="00D2559E">
              <w:t>renato.capanema@cgu.gov.br</w:t>
            </w:r>
          </w:p>
        </w:tc>
      </w:tr>
      <w:tr w:rsidR="005F607F" w:rsidRPr="00D2559E" w14:paraId="4971FF06"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8872E" w14:textId="77777777" w:rsidR="005F607F" w:rsidRPr="00D2559E" w:rsidRDefault="0074514D" w:rsidP="00352F91">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0DF6A058" w14:textId="77777777" w:rsidR="005F607F" w:rsidRPr="00D2559E" w:rsidRDefault="00B33E59" w:rsidP="00E64A72">
            <w:pPr>
              <w:spacing w:after="0"/>
              <w:jc w:val="both"/>
              <w:rPr>
                <w:rStyle w:val="TEXTOChar"/>
                <w:rFonts w:asciiTheme="minorHAnsi" w:eastAsiaTheme="minorHAnsi" w:hAnsiTheme="minorHAnsi" w:cstheme="minorHAnsi"/>
                <w:b/>
              </w:rPr>
            </w:pPr>
            <w:r w:rsidRPr="00D2559E">
              <w:t>61 2020 6558</w:t>
            </w:r>
          </w:p>
        </w:tc>
      </w:tr>
      <w:tr w:rsidR="005F607F" w:rsidRPr="00652701" w14:paraId="4477E0DD"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165B8" w14:textId="77777777" w:rsidR="005F607F" w:rsidRPr="00352F91" w:rsidRDefault="005F607F" w:rsidP="00352F91">
            <w:pPr>
              <w:spacing w:after="0"/>
              <w:rPr>
                <w:rStyle w:val="TEXTOChar"/>
                <w:rFonts w:asciiTheme="minorHAnsi" w:hAnsiTheme="minorHAnsi" w:cstheme="minorHAnsi"/>
                <w:b/>
                <w:sz w:val="20"/>
                <w:lang w:val="en-US"/>
              </w:rPr>
            </w:pPr>
            <w:r w:rsidRPr="00352F91">
              <w:rPr>
                <w:rStyle w:val="TEXTOChar"/>
                <w:rFonts w:asciiTheme="minorHAnsi" w:hAnsiTheme="minorHAnsi" w:cstheme="minorHAnsi"/>
                <w:b/>
                <w:sz w:val="20"/>
                <w:lang w:val="en-US"/>
              </w:rPr>
              <w:t>Obje</w:t>
            </w:r>
            <w:r w:rsidR="00352F91" w:rsidRPr="00352F91">
              <w:rPr>
                <w:rStyle w:val="TEXTOChar"/>
                <w:rFonts w:asciiTheme="minorHAnsi" w:hAnsiTheme="minorHAnsi" w:cstheme="minorHAnsi"/>
                <w:b/>
                <w:sz w:val="20"/>
                <w:lang w:val="en-US"/>
              </w:rPr>
              <w:t>ctive</w:t>
            </w:r>
            <w:r w:rsidRPr="00352F91">
              <w:rPr>
                <w:rStyle w:val="TEXTOChar"/>
                <w:rFonts w:asciiTheme="minorHAnsi" w:hAnsiTheme="minorHAnsi" w:cstheme="minorHAnsi"/>
                <w:b/>
                <w:sz w:val="20"/>
                <w:lang w:val="en-US"/>
              </w:rPr>
              <w:t xml:space="preserve">(s) </w:t>
            </w:r>
            <w:r w:rsidR="00352F91" w:rsidRPr="00352F91">
              <w:rPr>
                <w:rStyle w:val="TEXTOChar"/>
                <w:rFonts w:asciiTheme="minorHAnsi" w:hAnsiTheme="minorHAnsi" w:cstheme="minorHAnsi"/>
                <w:b/>
                <w:sz w:val="20"/>
                <w:lang w:val="en-US"/>
              </w:rPr>
              <w:t>of the commit</w:t>
            </w:r>
            <w:r w:rsidR="00352F91">
              <w:rPr>
                <w:rStyle w:val="TEXTOChar"/>
                <w:rFonts w:asciiTheme="minorHAnsi" w:hAnsiTheme="minorHAnsi" w:cstheme="minorHAnsi"/>
                <w:b/>
                <w:sz w:val="20"/>
                <w:lang w:val="en-US"/>
              </w:rPr>
              <w:t>ment</w:t>
            </w:r>
          </w:p>
        </w:tc>
        <w:tc>
          <w:tcPr>
            <w:tcW w:w="6769" w:type="dxa"/>
            <w:tcBorders>
              <w:top w:val="single" w:sz="4" w:space="0" w:color="auto"/>
              <w:left w:val="single" w:sz="4" w:space="0" w:color="auto"/>
              <w:bottom w:val="single" w:sz="4" w:space="0" w:color="auto"/>
              <w:right w:val="single" w:sz="4" w:space="0" w:color="auto"/>
            </w:tcBorders>
          </w:tcPr>
          <w:p w14:paraId="0EB803D6" w14:textId="77777777" w:rsidR="005F607F" w:rsidRPr="00443980" w:rsidRDefault="00443980" w:rsidP="0015020C">
            <w:pPr>
              <w:spacing w:after="0"/>
              <w:jc w:val="both"/>
              <w:rPr>
                <w:rStyle w:val="TEXTOChar"/>
                <w:rFonts w:asciiTheme="minorHAnsi" w:hAnsiTheme="minorHAnsi" w:cstheme="minorHAnsi"/>
                <w:lang w:val="en-US"/>
              </w:rPr>
            </w:pPr>
            <w:r w:rsidRPr="00443980">
              <w:rPr>
                <w:lang w:val="en-US"/>
              </w:rPr>
              <w:t xml:space="preserve">To </w:t>
            </w:r>
            <w:r w:rsidR="0015020C">
              <w:rPr>
                <w:lang w:val="en-US"/>
              </w:rPr>
              <w:t>make</w:t>
            </w:r>
            <w:r w:rsidRPr="00443980">
              <w:rPr>
                <w:lang w:val="en-US"/>
              </w:rPr>
              <w:t xml:space="preserve"> the </w:t>
            </w:r>
            <w:r w:rsidR="00393789">
              <w:rPr>
                <w:lang w:val="en-US"/>
              </w:rPr>
              <w:t>Pro-Ethics</w:t>
            </w:r>
            <w:r w:rsidR="003968A7" w:rsidRPr="00443980">
              <w:rPr>
                <w:lang w:val="en-US"/>
              </w:rPr>
              <w:t xml:space="preserve"> </w:t>
            </w:r>
            <w:r w:rsidRPr="00443980">
              <w:rPr>
                <w:lang w:val="en-US"/>
              </w:rPr>
              <w:t>Company Registry a parameter for the structuring and implementation of compliance programs</w:t>
            </w:r>
            <w:r w:rsidR="003968A7" w:rsidRPr="00443980">
              <w:rPr>
                <w:lang w:val="en-US"/>
              </w:rPr>
              <w:t>.</w:t>
            </w:r>
          </w:p>
        </w:tc>
      </w:tr>
      <w:tr w:rsidR="005F607F" w:rsidRPr="00652701" w14:paraId="3F33B544"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A59FF" w14:textId="77777777" w:rsidR="005F607F" w:rsidRPr="00D2559E" w:rsidRDefault="005F607F" w:rsidP="00352F91">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Descri</w:t>
            </w:r>
            <w:r w:rsidR="00352F91">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305B7211" w14:textId="77777777" w:rsidR="005F607F" w:rsidRPr="00443980" w:rsidRDefault="00443980" w:rsidP="00393789">
            <w:pPr>
              <w:pStyle w:val="Padro"/>
              <w:tabs>
                <w:tab w:val="clear" w:pos="708"/>
                <w:tab w:val="left" w:pos="284"/>
              </w:tabs>
              <w:spacing w:after="0" w:line="276" w:lineRule="auto"/>
              <w:jc w:val="both"/>
              <w:rPr>
                <w:rStyle w:val="TEXTOChar"/>
                <w:rFonts w:asciiTheme="minorHAnsi" w:eastAsia="Times New Roman" w:hAnsiTheme="minorHAnsi" w:cstheme="minorHAnsi"/>
                <w:sz w:val="22"/>
                <w:szCs w:val="22"/>
                <w:lang w:val="en-US" w:eastAsia="pt-BR"/>
              </w:rPr>
            </w:pPr>
            <w:r w:rsidRPr="00443980">
              <w:rPr>
                <w:rFonts w:asciiTheme="minorHAnsi" w:hAnsiTheme="minorHAnsi" w:cstheme="minorHAnsi"/>
                <w:sz w:val="22"/>
                <w:szCs w:val="22"/>
                <w:lang w:val="en-US"/>
              </w:rPr>
              <w:t>T</w:t>
            </w:r>
            <w:r w:rsidRPr="00C102F1">
              <w:rPr>
                <w:rFonts w:asciiTheme="minorHAnsi" w:hAnsiTheme="minorHAnsi" w:cstheme="minorHAnsi"/>
                <w:sz w:val="22"/>
                <w:szCs w:val="22"/>
                <w:lang w:val="en-US"/>
              </w:rPr>
              <w:t xml:space="preserve">o improve the </w:t>
            </w:r>
            <w:r w:rsidR="00B3361B">
              <w:rPr>
                <w:rFonts w:asciiTheme="minorHAnsi" w:hAnsiTheme="minorHAnsi" w:cstheme="minorHAnsi"/>
                <w:sz w:val="22"/>
                <w:szCs w:val="22"/>
                <w:lang w:val="en-US"/>
              </w:rPr>
              <w:t>Pr</w:t>
            </w:r>
            <w:r w:rsidR="00393789">
              <w:rPr>
                <w:rFonts w:asciiTheme="minorHAnsi" w:hAnsiTheme="minorHAnsi" w:cstheme="minorHAnsi"/>
                <w:sz w:val="22"/>
                <w:szCs w:val="22"/>
                <w:lang w:val="en-US"/>
              </w:rPr>
              <w:t>o-Ethics</w:t>
            </w:r>
            <w:r w:rsidRPr="00C102F1">
              <w:rPr>
                <w:rFonts w:asciiTheme="minorHAnsi" w:hAnsiTheme="minorHAnsi" w:cstheme="minorHAnsi"/>
                <w:sz w:val="22"/>
                <w:szCs w:val="22"/>
                <w:lang w:val="en-US"/>
              </w:rPr>
              <w:t xml:space="preserve"> Company Registry with the aim of increasing the number of c</w:t>
            </w:r>
            <w:r>
              <w:rPr>
                <w:rFonts w:asciiTheme="minorHAnsi" w:hAnsiTheme="minorHAnsi" w:cstheme="minorHAnsi"/>
                <w:sz w:val="22"/>
                <w:szCs w:val="22"/>
                <w:lang w:val="en-US"/>
              </w:rPr>
              <w:t xml:space="preserve">ompanies listed in the registry which </w:t>
            </w:r>
            <w:r w:rsidRPr="00C102F1">
              <w:rPr>
                <w:rFonts w:asciiTheme="minorHAnsi" w:hAnsiTheme="minorHAnsi" w:cstheme="minorHAnsi"/>
                <w:sz w:val="22"/>
                <w:szCs w:val="22"/>
                <w:lang w:val="en-US"/>
              </w:rPr>
              <w:t>implement effective and impactful compliance programs. To this end, the disclosure policy of the registry as well as the strategy to give visibility to the companies listed in the registry</w:t>
            </w:r>
            <w:r>
              <w:rPr>
                <w:rFonts w:asciiTheme="minorHAnsi" w:hAnsiTheme="minorHAnsi" w:cstheme="minorHAnsi"/>
                <w:sz w:val="22"/>
                <w:szCs w:val="22"/>
                <w:lang w:val="en-US"/>
              </w:rPr>
              <w:t xml:space="preserve"> will be improved</w:t>
            </w:r>
            <w:r w:rsidRPr="00C102F1">
              <w:rPr>
                <w:rFonts w:asciiTheme="minorHAnsi" w:hAnsiTheme="minorHAnsi" w:cstheme="minorHAnsi"/>
                <w:sz w:val="22"/>
                <w:szCs w:val="22"/>
                <w:lang w:val="en-US"/>
              </w:rPr>
              <w:t xml:space="preserve">. Furthermore, the registry rules and the integrity verification tools </w:t>
            </w:r>
            <w:r>
              <w:rPr>
                <w:rFonts w:asciiTheme="minorHAnsi" w:hAnsiTheme="minorHAnsi" w:cstheme="minorHAnsi"/>
                <w:sz w:val="22"/>
                <w:szCs w:val="22"/>
                <w:lang w:val="en-US"/>
              </w:rPr>
              <w:t>wi</w:t>
            </w:r>
            <w:r w:rsidRPr="00C102F1">
              <w:rPr>
                <w:rFonts w:asciiTheme="minorHAnsi" w:hAnsiTheme="minorHAnsi" w:cstheme="minorHAnsi"/>
                <w:sz w:val="22"/>
                <w:szCs w:val="22"/>
                <w:lang w:val="en-US"/>
              </w:rPr>
              <w:t xml:space="preserve">ll also be improved and new partnerships with other bodies and agencies of the public sector, the private sector and the civil society </w:t>
            </w:r>
            <w:r>
              <w:rPr>
                <w:rFonts w:asciiTheme="minorHAnsi" w:hAnsiTheme="minorHAnsi" w:cstheme="minorHAnsi"/>
                <w:sz w:val="22"/>
                <w:szCs w:val="22"/>
                <w:lang w:val="en-US"/>
              </w:rPr>
              <w:t>will</w:t>
            </w:r>
            <w:r w:rsidRPr="00C102F1">
              <w:rPr>
                <w:rFonts w:asciiTheme="minorHAnsi" w:hAnsiTheme="minorHAnsi" w:cstheme="minorHAnsi"/>
                <w:sz w:val="22"/>
                <w:szCs w:val="22"/>
                <w:lang w:val="en-US"/>
              </w:rPr>
              <w:t xml:space="preserve"> be established with the aim of strengthening the scope of the initiative.</w:t>
            </w:r>
          </w:p>
        </w:tc>
      </w:tr>
      <w:tr w:rsidR="005F607F" w:rsidRPr="00652701" w14:paraId="5D332B1B"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DC94B" w14:textId="77777777" w:rsidR="005F607F" w:rsidRPr="00D2559E" w:rsidRDefault="00EC723C" w:rsidP="00443980">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4E0290C" w14:textId="77777777" w:rsidR="003968A7" w:rsidRPr="00443980" w:rsidRDefault="00443980" w:rsidP="00E64A72">
            <w:pPr>
              <w:spacing w:after="0"/>
              <w:jc w:val="both"/>
              <w:rPr>
                <w:lang w:val="en-US"/>
              </w:rPr>
            </w:pPr>
            <w:r w:rsidRPr="00443980">
              <w:rPr>
                <w:lang w:val="en-US"/>
              </w:rPr>
              <w:t xml:space="preserve">The commitment </w:t>
            </w:r>
            <w:r>
              <w:rPr>
                <w:lang w:val="en-US"/>
              </w:rPr>
              <w:t xml:space="preserve">directly </w:t>
            </w:r>
            <w:r w:rsidR="00C00290">
              <w:rPr>
                <w:lang w:val="en-US"/>
              </w:rPr>
              <w:t>reflects</w:t>
            </w:r>
            <w:r>
              <w:rPr>
                <w:lang w:val="en-US"/>
              </w:rPr>
              <w:t xml:space="preserve"> </w:t>
            </w:r>
            <w:r w:rsidRPr="00443980">
              <w:rPr>
                <w:lang w:val="en-US"/>
              </w:rPr>
              <w:t>two principles</w:t>
            </w:r>
            <w:r w:rsidR="003968A7" w:rsidRPr="00443980">
              <w:rPr>
                <w:lang w:val="en-US"/>
              </w:rPr>
              <w:t>:</w:t>
            </w:r>
          </w:p>
          <w:p w14:paraId="1693934B" w14:textId="77777777" w:rsidR="003968A7" w:rsidRPr="00C00290" w:rsidRDefault="00C00290" w:rsidP="00E64A72">
            <w:pPr>
              <w:pStyle w:val="PargrafodaLista"/>
              <w:numPr>
                <w:ilvl w:val="0"/>
                <w:numId w:val="28"/>
              </w:numPr>
              <w:spacing w:after="0"/>
              <w:ind w:left="317" w:hanging="337"/>
              <w:jc w:val="both"/>
              <w:rPr>
                <w:rFonts w:asciiTheme="minorHAnsi" w:eastAsiaTheme="minorHAnsi" w:hAnsiTheme="minorHAnsi" w:cstheme="minorHAnsi"/>
                <w:b/>
                <w:sz w:val="24"/>
                <w:szCs w:val="24"/>
                <w:lang w:val="en-US" w:eastAsia="ar-SA"/>
              </w:rPr>
            </w:pPr>
            <w:r w:rsidRPr="00C00290">
              <w:rPr>
                <w:lang w:val="en-US"/>
              </w:rPr>
              <w:t>Citizen participation</w:t>
            </w:r>
            <w:r w:rsidR="003968A7" w:rsidRPr="00C00290">
              <w:rPr>
                <w:lang w:val="en-US"/>
              </w:rPr>
              <w:t xml:space="preserve"> </w:t>
            </w:r>
            <w:r w:rsidRPr="00C00290">
              <w:rPr>
                <w:lang w:val="en-US"/>
              </w:rPr>
              <w:t>sensu lato</w:t>
            </w:r>
            <w:r w:rsidR="003968A7" w:rsidRPr="00C00290">
              <w:rPr>
                <w:lang w:val="en-US"/>
              </w:rPr>
              <w:t xml:space="preserve">, </w:t>
            </w:r>
            <w:r w:rsidRPr="00C00290">
              <w:rPr>
                <w:lang w:val="en-US"/>
              </w:rPr>
              <w:t>meaning participation of the private business sector in the prevent</w:t>
            </w:r>
            <w:r w:rsidR="007A79D7">
              <w:rPr>
                <w:lang w:val="en-US"/>
              </w:rPr>
              <w:t>ion</w:t>
            </w:r>
            <w:r w:rsidRPr="00C00290">
              <w:rPr>
                <w:lang w:val="en-US"/>
              </w:rPr>
              <w:t xml:space="preserve"> and fighting again</w:t>
            </w:r>
            <w:r w:rsidR="007A79D7">
              <w:rPr>
                <w:lang w:val="en-US"/>
              </w:rPr>
              <w:t>st</w:t>
            </w:r>
            <w:r w:rsidRPr="00C00290">
              <w:rPr>
                <w:lang w:val="en-US"/>
              </w:rPr>
              <w:t xml:space="preserve"> corruption, and</w:t>
            </w:r>
            <w:r w:rsidR="003968A7" w:rsidRPr="00C00290">
              <w:rPr>
                <w:lang w:val="en-US"/>
              </w:rPr>
              <w:t xml:space="preserve"> </w:t>
            </w:r>
          </w:p>
          <w:p w14:paraId="3686673C" w14:textId="77777777" w:rsidR="005F607F" w:rsidRPr="00C00290" w:rsidRDefault="00C00290" w:rsidP="00C00290">
            <w:pPr>
              <w:pStyle w:val="PargrafodaLista"/>
              <w:numPr>
                <w:ilvl w:val="0"/>
                <w:numId w:val="28"/>
              </w:numPr>
              <w:spacing w:after="0"/>
              <w:ind w:left="317" w:hanging="337"/>
              <w:jc w:val="both"/>
              <w:rPr>
                <w:rStyle w:val="TEXTOChar"/>
                <w:rFonts w:asciiTheme="minorHAnsi" w:eastAsiaTheme="minorHAnsi" w:hAnsiTheme="minorHAnsi" w:cstheme="minorHAnsi"/>
                <w:b/>
                <w:lang w:val="en-US"/>
              </w:rPr>
            </w:pPr>
            <w:r w:rsidRPr="00C00290">
              <w:rPr>
                <w:lang w:val="en-US"/>
              </w:rPr>
              <w:t>Technology and innovation</w:t>
            </w:r>
            <w:r w:rsidR="003968A7" w:rsidRPr="00C00290">
              <w:rPr>
                <w:lang w:val="en-US"/>
              </w:rPr>
              <w:t xml:space="preserve">, </w:t>
            </w:r>
            <w:r w:rsidRPr="00C00290">
              <w:rPr>
                <w:lang w:val="en-US"/>
              </w:rPr>
              <w:t xml:space="preserve">as the company’s candidature process and the evaluation of its measures </w:t>
            </w:r>
            <w:r>
              <w:rPr>
                <w:lang w:val="en-US"/>
              </w:rPr>
              <w:t>are</w:t>
            </w:r>
            <w:r w:rsidRPr="00C00290">
              <w:rPr>
                <w:lang w:val="en-US"/>
              </w:rPr>
              <w:t xml:space="preserve"> done electronically, through the use of a specifi</w:t>
            </w:r>
            <w:r>
              <w:rPr>
                <w:lang w:val="en-US"/>
              </w:rPr>
              <w:t xml:space="preserve">c system developed to this end, and </w:t>
            </w:r>
            <w:r w:rsidRPr="00C00290">
              <w:rPr>
                <w:lang w:val="en-US"/>
              </w:rPr>
              <w:t>also as it is a</w:t>
            </w:r>
            <w:r>
              <w:rPr>
                <w:lang w:val="en-US"/>
              </w:rPr>
              <w:t>n</w:t>
            </w:r>
            <w:r w:rsidRPr="00C00290">
              <w:rPr>
                <w:lang w:val="en-US"/>
              </w:rPr>
              <w:t xml:space="preserve"> inno</w:t>
            </w:r>
            <w:r>
              <w:rPr>
                <w:lang w:val="en-US"/>
              </w:rPr>
              <w:t>vative initiative within the national and international public administration</w:t>
            </w:r>
            <w:r w:rsidR="003968A7" w:rsidRPr="00C00290">
              <w:rPr>
                <w:lang w:val="en-US"/>
              </w:rPr>
              <w:t>.</w:t>
            </w:r>
          </w:p>
        </w:tc>
      </w:tr>
      <w:tr w:rsidR="005F607F" w:rsidRPr="00652701" w14:paraId="38FB811E"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9A180" w14:textId="77777777" w:rsidR="005F607F" w:rsidRPr="00D2559E" w:rsidRDefault="00C00290"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7F85542F" w14:textId="77777777" w:rsidR="005F607F" w:rsidRPr="00614998" w:rsidRDefault="00C00290" w:rsidP="00614998">
            <w:pPr>
              <w:spacing w:after="0"/>
              <w:jc w:val="both"/>
              <w:rPr>
                <w:rStyle w:val="TEXTOChar"/>
                <w:rFonts w:eastAsia="Times New Roman"/>
                <w:sz w:val="22"/>
                <w:szCs w:val="22"/>
                <w:lang w:val="en-US" w:eastAsia="pt-BR"/>
              </w:rPr>
            </w:pPr>
            <w:r w:rsidRPr="00614998">
              <w:rPr>
                <w:lang w:val="en-US"/>
              </w:rPr>
              <w:t xml:space="preserve">The expected results are the enhancement of the business sector’s capacity to apply corruption prevention concepts </w:t>
            </w:r>
            <w:r w:rsidR="00614998" w:rsidRPr="00614998">
              <w:rPr>
                <w:lang w:val="en-US"/>
              </w:rPr>
              <w:t>in the business practice and the direct strengthening of the register as a tool for incentivizing companies</w:t>
            </w:r>
            <w:r w:rsidR="003968A7" w:rsidRPr="00614998">
              <w:rPr>
                <w:lang w:val="en-US"/>
              </w:rPr>
              <w:t>.</w:t>
            </w:r>
          </w:p>
        </w:tc>
      </w:tr>
      <w:tr w:rsidR="005F607F" w:rsidRPr="00652701" w14:paraId="53C11D72"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5210F" w14:textId="77777777" w:rsidR="005F607F" w:rsidRPr="00D2559E" w:rsidRDefault="00614998"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2B220907" w14:textId="77777777" w:rsidR="005F607F" w:rsidRPr="00614998" w:rsidRDefault="00614998" w:rsidP="00614998">
            <w:pPr>
              <w:spacing w:after="0"/>
              <w:jc w:val="both"/>
              <w:rPr>
                <w:rStyle w:val="TEXTOChar"/>
                <w:rFonts w:asciiTheme="minorHAnsi" w:eastAsiaTheme="minorHAnsi" w:hAnsiTheme="minorHAnsi" w:cstheme="minorHAnsi"/>
                <w:lang w:val="en-US"/>
              </w:rPr>
            </w:pPr>
            <w:r w:rsidRPr="00614998">
              <w:rPr>
                <w:b/>
                <w:noProof/>
                <w:lang w:val="en-US"/>
              </w:rPr>
              <w:t>In progress</w:t>
            </w:r>
            <w:r w:rsidR="006772FC" w:rsidRPr="00614998">
              <w:rPr>
                <w:b/>
                <w:noProof/>
                <w:lang w:val="en-US"/>
              </w:rPr>
              <w:t xml:space="preserve"> (</w:t>
            </w:r>
            <w:r w:rsidRPr="00614998">
              <w:rPr>
                <w:b/>
                <w:noProof/>
                <w:lang w:val="en-US"/>
              </w:rPr>
              <w:t>altered commitment and postponed deadline</w:t>
            </w:r>
            <w:r w:rsidR="006772FC" w:rsidRPr="00614998">
              <w:rPr>
                <w:b/>
                <w:noProof/>
                <w:lang w:val="en-US"/>
              </w:rPr>
              <w:t>)</w:t>
            </w:r>
          </w:p>
        </w:tc>
      </w:tr>
      <w:tr w:rsidR="005F607F" w:rsidRPr="00652701" w14:paraId="68E48098" w14:textId="77777777" w:rsidTr="00983E44">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37854" w14:textId="77777777" w:rsidR="005F607F" w:rsidRPr="00D2559E" w:rsidRDefault="00614998" w:rsidP="00983E44">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5E7C0727" w14:textId="77777777" w:rsidR="00B3361B" w:rsidRDefault="00614998" w:rsidP="00E64A72">
            <w:pPr>
              <w:spacing w:after="0"/>
              <w:jc w:val="both"/>
              <w:rPr>
                <w:lang w:val="en-US"/>
              </w:rPr>
            </w:pPr>
            <w:r w:rsidRPr="00614998">
              <w:rPr>
                <w:lang w:val="en-US"/>
              </w:rPr>
              <w:t xml:space="preserve">The scope of this commitment was significantly altered </w:t>
            </w:r>
            <w:r w:rsidR="006A2ED1">
              <w:rPr>
                <w:lang w:val="en-US"/>
              </w:rPr>
              <w:t>as</w:t>
            </w:r>
            <w:r w:rsidRPr="00614998">
              <w:rPr>
                <w:lang w:val="en-US"/>
              </w:rPr>
              <w:t xml:space="preserve"> Law nº 12,</w:t>
            </w:r>
            <w:r w:rsidR="006772FC" w:rsidRPr="00614998">
              <w:rPr>
                <w:lang w:val="en-US"/>
              </w:rPr>
              <w:t>846/2013</w:t>
            </w:r>
            <w:r>
              <w:rPr>
                <w:lang w:val="en-US"/>
              </w:rPr>
              <w:t>, which regulates the responsibility of legal entities for acts of corruption,</w:t>
            </w:r>
            <w:r w:rsidR="006772FC" w:rsidRPr="00614998">
              <w:rPr>
                <w:lang w:val="en-US"/>
              </w:rPr>
              <w:t xml:space="preserve"> </w:t>
            </w:r>
            <w:r w:rsidRPr="00614998">
              <w:rPr>
                <w:lang w:val="en-US"/>
              </w:rPr>
              <w:t xml:space="preserve">was passed in February </w:t>
            </w:r>
            <w:r w:rsidR="006772FC" w:rsidRPr="00614998">
              <w:rPr>
                <w:lang w:val="en-US"/>
              </w:rPr>
              <w:t>2014</w:t>
            </w:r>
            <w:r w:rsidR="00B3361B">
              <w:rPr>
                <w:lang w:val="en-US"/>
              </w:rPr>
              <w:t>.</w:t>
            </w:r>
          </w:p>
          <w:p w14:paraId="572B5ECC" w14:textId="77777777" w:rsidR="006772FC" w:rsidRPr="007A79D7" w:rsidRDefault="00B3361B" w:rsidP="00E64A72">
            <w:pPr>
              <w:spacing w:after="0"/>
              <w:jc w:val="both"/>
              <w:rPr>
                <w:lang w:val="en-US"/>
              </w:rPr>
            </w:pPr>
            <w:r w:rsidRPr="007A79D7">
              <w:rPr>
                <w:lang w:val="en-US"/>
              </w:rPr>
              <w:t xml:space="preserve">The main idea in the scenario at the time the commitment was made was to improve the </w:t>
            </w:r>
            <w:r w:rsidR="00E72ECD" w:rsidRPr="007A79D7">
              <w:rPr>
                <w:lang w:val="en-US"/>
              </w:rPr>
              <w:t>Pro-Ethics</w:t>
            </w:r>
            <w:r w:rsidRPr="007A79D7">
              <w:rPr>
                <w:lang w:val="en-US"/>
              </w:rPr>
              <w:t xml:space="preserve"> Company Register to </w:t>
            </w:r>
            <w:r w:rsidR="007A79D7" w:rsidRPr="007A79D7">
              <w:rPr>
                <w:lang w:val="en-US"/>
              </w:rPr>
              <w:t xml:space="preserve">ease the process for all users and people involved in the project as well as </w:t>
            </w:r>
            <w:r w:rsidR="00390D09">
              <w:rPr>
                <w:lang w:val="en-US"/>
              </w:rPr>
              <w:t xml:space="preserve">to </w:t>
            </w:r>
            <w:r w:rsidR="007A79D7" w:rsidRPr="007A79D7">
              <w:rPr>
                <w:lang w:val="en-US"/>
              </w:rPr>
              <w:t xml:space="preserve">improve some technical aspects and increase the dissemination of the Register not only to promote it but also to highlight the </w:t>
            </w:r>
            <w:r w:rsidR="007A79D7">
              <w:rPr>
                <w:lang w:val="en-US"/>
              </w:rPr>
              <w:t xml:space="preserve">compliance </w:t>
            </w:r>
            <w:r w:rsidR="007A79D7" w:rsidRPr="007A79D7">
              <w:rPr>
                <w:lang w:val="en-US"/>
              </w:rPr>
              <w:t>measures</w:t>
            </w:r>
            <w:r w:rsidR="006772FC" w:rsidRPr="007A79D7">
              <w:rPr>
                <w:lang w:val="en-US"/>
              </w:rPr>
              <w:t xml:space="preserve"> </w:t>
            </w:r>
            <w:r w:rsidR="007A79D7">
              <w:rPr>
                <w:lang w:val="en-US"/>
              </w:rPr>
              <w:t xml:space="preserve">incentivized and </w:t>
            </w:r>
            <w:r w:rsidR="00390D09">
              <w:rPr>
                <w:lang w:val="en-US"/>
              </w:rPr>
              <w:t>disclosed through</w:t>
            </w:r>
            <w:r w:rsidR="007A79D7">
              <w:rPr>
                <w:lang w:val="en-US"/>
              </w:rPr>
              <w:t xml:space="preserve"> the initiative</w:t>
            </w:r>
            <w:r w:rsidR="006772FC" w:rsidRPr="007A79D7">
              <w:rPr>
                <w:lang w:val="en-US"/>
              </w:rPr>
              <w:t xml:space="preserve">. </w:t>
            </w:r>
          </w:p>
          <w:p w14:paraId="35E0AD13" w14:textId="77777777" w:rsidR="006772FC" w:rsidRPr="00390D09" w:rsidRDefault="00390D09" w:rsidP="00E64A72">
            <w:pPr>
              <w:spacing w:after="0"/>
              <w:jc w:val="both"/>
              <w:rPr>
                <w:lang w:val="en-US"/>
              </w:rPr>
            </w:pPr>
            <w:r w:rsidRPr="00390D09">
              <w:rPr>
                <w:lang w:val="en-US"/>
              </w:rPr>
              <w:t>After Law nº 12,</w:t>
            </w:r>
            <w:r w:rsidR="006772FC" w:rsidRPr="00390D09">
              <w:rPr>
                <w:lang w:val="en-US"/>
              </w:rPr>
              <w:t>846/2013</w:t>
            </w:r>
            <w:r w:rsidRPr="00390D09">
              <w:rPr>
                <w:lang w:val="en-US"/>
              </w:rPr>
              <w:t xml:space="preserve"> came into effect</w:t>
            </w:r>
            <w:r w:rsidR="006772FC" w:rsidRPr="00390D09">
              <w:rPr>
                <w:lang w:val="en-US"/>
              </w:rPr>
              <w:t xml:space="preserve">, </w:t>
            </w:r>
            <w:r w:rsidRPr="00390D09">
              <w:rPr>
                <w:lang w:val="en-US"/>
              </w:rPr>
              <w:t xml:space="preserve">revising the commitment became an urgent matter by virtue of the need for promoting the </w:t>
            </w:r>
            <w:r w:rsidRPr="00390D09">
              <w:rPr>
                <w:lang w:val="en-US"/>
              </w:rPr>
              <w:lastRenderedPageBreak/>
              <w:t xml:space="preserve">revision and update of the register to make it compatible with the new legal requirements, </w:t>
            </w:r>
            <w:r>
              <w:rPr>
                <w:lang w:val="en-US"/>
              </w:rPr>
              <w:t xml:space="preserve">as well as </w:t>
            </w:r>
            <w:r w:rsidRPr="00390D09">
              <w:rPr>
                <w:lang w:val="en-US"/>
              </w:rPr>
              <w:t>to promote it and the adoption of compliance measures by companies</w:t>
            </w:r>
            <w:r w:rsidR="006772FC" w:rsidRPr="00390D09">
              <w:rPr>
                <w:lang w:val="en-US"/>
              </w:rPr>
              <w:t>.</w:t>
            </w:r>
          </w:p>
          <w:p w14:paraId="075C7A23" w14:textId="77777777" w:rsidR="006772FC" w:rsidRPr="00390D09" w:rsidRDefault="00390D09" w:rsidP="00E64A72">
            <w:pPr>
              <w:spacing w:after="0"/>
              <w:jc w:val="both"/>
              <w:rPr>
                <w:lang w:val="en-US"/>
              </w:rPr>
            </w:pPr>
            <w:r w:rsidRPr="00390D09">
              <w:rPr>
                <w:lang w:val="en-US"/>
              </w:rPr>
              <w:t xml:space="preserve">Due to the changes in scope, the objective of the commitment is </w:t>
            </w:r>
            <w:r>
              <w:rPr>
                <w:lang w:val="en-US"/>
              </w:rPr>
              <w:t xml:space="preserve">to </w:t>
            </w:r>
            <w:r w:rsidR="0015020C">
              <w:rPr>
                <w:lang w:val="en-US"/>
              </w:rPr>
              <w:t>make</w:t>
            </w:r>
            <w:r w:rsidRPr="00390D09">
              <w:rPr>
                <w:lang w:val="en-US"/>
              </w:rPr>
              <w:t xml:space="preserve"> the Pro-Ethics Company Register a parameter for the structuring and implementation of compliance programs</w:t>
            </w:r>
            <w:r w:rsidR="006772FC" w:rsidRPr="00390D09">
              <w:rPr>
                <w:lang w:val="en-US"/>
              </w:rPr>
              <w:t xml:space="preserve">. </w:t>
            </w:r>
            <w:r w:rsidR="0015020C">
              <w:rPr>
                <w:lang w:val="en-US"/>
              </w:rPr>
              <w:t>For the achievement of</w:t>
            </w:r>
            <w:r w:rsidRPr="00390D09">
              <w:rPr>
                <w:lang w:val="en-US"/>
              </w:rPr>
              <w:t xml:space="preserve"> this target, the following stages described below must be </w:t>
            </w:r>
            <w:r w:rsidR="0015020C">
              <w:rPr>
                <w:lang w:val="en-US"/>
              </w:rPr>
              <w:t>complet</w:t>
            </w:r>
            <w:r w:rsidRPr="00390D09">
              <w:rPr>
                <w:lang w:val="en-US"/>
              </w:rPr>
              <w:t>ed by July 2015</w:t>
            </w:r>
            <w:r w:rsidR="006772FC" w:rsidRPr="00390D09">
              <w:rPr>
                <w:lang w:val="en-US"/>
              </w:rPr>
              <w:t>:</w:t>
            </w:r>
          </w:p>
          <w:p w14:paraId="01C64817" w14:textId="77777777" w:rsidR="006772FC" w:rsidRPr="00390D09" w:rsidRDefault="00390D09" w:rsidP="00E64A72">
            <w:pPr>
              <w:pStyle w:val="PargrafodaLista"/>
              <w:numPr>
                <w:ilvl w:val="0"/>
                <w:numId w:val="2"/>
              </w:numPr>
              <w:spacing w:after="0"/>
              <w:ind w:left="426"/>
              <w:jc w:val="both"/>
              <w:rPr>
                <w:lang w:val="en-US"/>
              </w:rPr>
            </w:pPr>
            <w:r w:rsidRPr="00390D09">
              <w:rPr>
                <w:lang w:val="en-US"/>
              </w:rPr>
              <w:t>Implementation of the new register dissemination policy</w:t>
            </w:r>
            <w:r w:rsidR="006772FC" w:rsidRPr="00390D09">
              <w:rPr>
                <w:lang w:val="en-US"/>
              </w:rPr>
              <w:t>;</w:t>
            </w:r>
          </w:p>
          <w:p w14:paraId="2EC856C0" w14:textId="77777777" w:rsidR="006772FC" w:rsidRPr="0015020C" w:rsidRDefault="0015020C" w:rsidP="00E64A72">
            <w:pPr>
              <w:pStyle w:val="PargrafodaLista"/>
              <w:numPr>
                <w:ilvl w:val="0"/>
                <w:numId w:val="2"/>
              </w:numPr>
              <w:spacing w:after="0"/>
              <w:ind w:left="426"/>
              <w:jc w:val="both"/>
              <w:rPr>
                <w:lang w:val="en-US"/>
              </w:rPr>
            </w:pPr>
            <w:r w:rsidRPr="0015020C">
              <w:rPr>
                <w:lang w:val="en-US"/>
              </w:rPr>
              <w:t>implementation</w:t>
            </w:r>
            <w:r w:rsidR="006772FC" w:rsidRPr="0015020C">
              <w:rPr>
                <w:lang w:val="en-US"/>
              </w:rPr>
              <w:t xml:space="preserve"> </w:t>
            </w:r>
            <w:r w:rsidRPr="0015020C">
              <w:rPr>
                <w:lang w:val="en-US"/>
              </w:rPr>
              <w:t xml:space="preserve">of </w:t>
            </w:r>
            <w:r w:rsidR="001474BC">
              <w:rPr>
                <w:lang w:val="en-US"/>
              </w:rPr>
              <w:t>the</w:t>
            </w:r>
            <w:r w:rsidRPr="0015020C">
              <w:rPr>
                <w:lang w:val="en-US"/>
              </w:rPr>
              <w:t xml:space="preserve"> strategy to </w:t>
            </w:r>
            <w:r>
              <w:rPr>
                <w:lang w:val="en-US"/>
              </w:rPr>
              <w:t>provide</w:t>
            </w:r>
            <w:r w:rsidRPr="0015020C">
              <w:rPr>
                <w:lang w:val="en-US"/>
              </w:rPr>
              <w:t xml:space="preserve"> visibility to companies included in the register</w:t>
            </w:r>
            <w:r w:rsidR="006772FC" w:rsidRPr="0015020C">
              <w:rPr>
                <w:lang w:val="en-US"/>
              </w:rPr>
              <w:t>;</w:t>
            </w:r>
          </w:p>
          <w:p w14:paraId="56B4C6AA" w14:textId="77777777" w:rsidR="006772FC" w:rsidRPr="00D2559E" w:rsidRDefault="0015020C" w:rsidP="00E64A72">
            <w:pPr>
              <w:pStyle w:val="PargrafodaLista"/>
              <w:numPr>
                <w:ilvl w:val="0"/>
                <w:numId w:val="2"/>
              </w:numPr>
              <w:spacing w:after="0"/>
              <w:ind w:left="426"/>
              <w:jc w:val="both"/>
            </w:pPr>
            <w:r>
              <w:t>refurbishment of the website</w:t>
            </w:r>
            <w:r w:rsidR="006772FC" w:rsidRPr="00D2559E">
              <w:t>;</w:t>
            </w:r>
          </w:p>
          <w:p w14:paraId="70363A1A" w14:textId="77777777" w:rsidR="006772FC" w:rsidRPr="00D2559E" w:rsidRDefault="00E64252" w:rsidP="00E64A72">
            <w:pPr>
              <w:pStyle w:val="PargrafodaLista"/>
              <w:numPr>
                <w:ilvl w:val="0"/>
                <w:numId w:val="2"/>
              </w:numPr>
              <w:spacing w:after="0"/>
              <w:ind w:left="426"/>
              <w:jc w:val="both"/>
            </w:pPr>
            <w:r>
              <w:t>improvement of the system</w:t>
            </w:r>
            <w:r w:rsidR="006772FC" w:rsidRPr="00D2559E">
              <w:t xml:space="preserve">; </w:t>
            </w:r>
          </w:p>
          <w:p w14:paraId="6B5FE92F" w14:textId="77777777" w:rsidR="006772FC" w:rsidRPr="00E64252" w:rsidRDefault="00E64252" w:rsidP="00E64A72">
            <w:pPr>
              <w:pStyle w:val="PargrafodaLista"/>
              <w:numPr>
                <w:ilvl w:val="0"/>
                <w:numId w:val="2"/>
              </w:numPr>
              <w:spacing w:after="0"/>
              <w:ind w:left="426"/>
              <w:jc w:val="both"/>
              <w:rPr>
                <w:lang w:val="en-US"/>
              </w:rPr>
            </w:pPr>
            <w:r w:rsidRPr="00E64252">
              <w:rPr>
                <w:lang w:val="en-US"/>
              </w:rPr>
              <w:t>improvement of the regulation of the register</w:t>
            </w:r>
            <w:r w:rsidR="006772FC" w:rsidRPr="00E64252">
              <w:rPr>
                <w:lang w:val="en-US"/>
              </w:rPr>
              <w:t xml:space="preserve"> </w:t>
            </w:r>
            <w:r w:rsidRPr="00E64252">
              <w:rPr>
                <w:lang w:val="en-US"/>
              </w:rPr>
              <w:t xml:space="preserve">and </w:t>
            </w:r>
            <w:r>
              <w:rPr>
                <w:lang w:val="en-US"/>
              </w:rPr>
              <w:t>enhancement</w:t>
            </w:r>
            <w:r w:rsidRPr="00E64252">
              <w:rPr>
                <w:lang w:val="en-US"/>
              </w:rPr>
              <w:t xml:space="preserve"> of the</w:t>
            </w:r>
            <w:r>
              <w:rPr>
                <w:lang w:val="en-US"/>
              </w:rPr>
              <w:t xml:space="preserve"> tools for verification of compliance</w:t>
            </w:r>
            <w:r w:rsidR="006772FC" w:rsidRPr="00E64252">
              <w:rPr>
                <w:lang w:val="en-US"/>
              </w:rPr>
              <w:t>;</w:t>
            </w:r>
          </w:p>
          <w:p w14:paraId="5981A616" w14:textId="77777777" w:rsidR="006772FC" w:rsidRPr="00E64252" w:rsidRDefault="00E64252" w:rsidP="00E64A72">
            <w:pPr>
              <w:pStyle w:val="PargrafodaLista"/>
              <w:numPr>
                <w:ilvl w:val="0"/>
                <w:numId w:val="2"/>
              </w:numPr>
              <w:spacing w:after="0"/>
              <w:ind w:left="426"/>
              <w:jc w:val="both"/>
              <w:rPr>
                <w:lang w:val="en-US"/>
              </w:rPr>
            </w:pPr>
            <w:r w:rsidRPr="00E64252">
              <w:rPr>
                <w:lang w:val="en-US"/>
              </w:rPr>
              <w:t>promotion of events and workshops with the private sector</w:t>
            </w:r>
            <w:r w:rsidR="006772FC" w:rsidRPr="00E64252">
              <w:rPr>
                <w:lang w:val="en-US"/>
              </w:rPr>
              <w:t xml:space="preserve">; </w:t>
            </w:r>
            <w:r>
              <w:rPr>
                <w:lang w:val="en-US"/>
              </w:rPr>
              <w:t>and</w:t>
            </w:r>
          </w:p>
          <w:p w14:paraId="5DCD7720" w14:textId="77777777" w:rsidR="006772FC" w:rsidRPr="00E64252" w:rsidRDefault="00E64252" w:rsidP="00E64A72">
            <w:pPr>
              <w:pStyle w:val="PargrafodaLista"/>
              <w:numPr>
                <w:ilvl w:val="0"/>
                <w:numId w:val="2"/>
              </w:numPr>
              <w:spacing w:after="0"/>
              <w:ind w:left="426"/>
              <w:jc w:val="both"/>
              <w:rPr>
                <w:lang w:val="en-US"/>
              </w:rPr>
            </w:pPr>
            <w:r w:rsidRPr="00E64252">
              <w:rPr>
                <w:lang w:val="en-US"/>
              </w:rPr>
              <w:t xml:space="preserve">partnerships </w:t>
            </w:r>
            <w:r w:rsidR="001474BC">
              <w:rPr>
                <w:lang w:val="en-US"/>
              </w:rPr>
              <w:t xml:space="preserve">signed </w:t>
            </w:r>
            <w:r w:rsidRPr="00E64252">
              <w:rPr>
                <w:lang w:val="en-US"/>
              </w:rPr>
              <w:t>with other public sector bodies and entities</w:t>
            </w:r>
            <w:r w:rsidR="006772FC" w:rsidRPr="00E64252">
              <w:rPr>
                <w:lang w:val="en-US"/>
              </w:rPr>
              <w:t xml:space="preserve"> (</w:t>
            </w:r>
            <w:r w:rsidRPr="00E64252">
              <w:rPr>
                <w:lang w:val="en-US"/>
              </w:rPr>
              <w:t>regulatory agencies</w:t>
            </w:r>
            <w:r w:rsidR="006772FC" w:rsidRPr="00E64252">
              <w:rPr>
                <w:lang w:val="en-US"/>
              </w:rPr>
              <w:t xml:space="preserve">, </w:t>
            </w:r>
            <w:r w:rsidRPr="00E64252">
              <w:rPr>
                <w:lang w:val="en-US"/>
              </w:rPr>
              <w:t>financial institutions</w:t>
            </w:r>
            <w:r w:rsidR="006772FC" w:rsidRPr="00E64252">
              <w:rPr>
                <w:lang w:val="en-US"/>
              </w:rPr>
              <w:t xml:space="preserve">, </w:t>
            </w:r>
            <w:r w:rsidRPr="00E64252">
              <w:rPr>
                <w:lang w:val="en-US"/>
              </w:rPr>
              <w:t>government</w:t>
            </w:r>
            <w:r>
              <w:rPr>
                <w:lang w:val="en-US"/>
              </w:rPr>
              <w:t xml:space="preserve"> agencies</w:t>
            </w:r>
            <w:r w:rsidR="006772FC" w:rsidRPr="00E64252">
              <w:rPr>
                <w:lang w:val="en-US"/>
              </w:rPr>
              <w:t xml:space="preserve"> etc.), </w:t>
            </w:r>
            <w:r>
              <w:rPr>
                <w:lang w:val="en-US"/>
              </w:rPr>
              <w:t>the private sector and civil society</w:t>
            </w:r>
            <w:r w:rsidR="006772FC" w:rsidRPr="00E64252">
              <w:rPr>
                <w:lang w:val="en-US"/>
              </w:rPr>
              <w:t xml:space="preserve">, </w:t>
            </w:r>
            <w:r>
              <w:rPr>
                <w:lang w:val="en-US"/>
              </w:rPr>
              <w:t>which can contribute to the strengthening of the register</w:t>
            </w:r>
            <w:r w:rsidR="006772FC" w:rsidRPr="00E64252">
              <w:rPr>
                <w:lang w:val="en-US"/>
              </w:rPr>
              <w:t>.</w:t>
            </w:r>
          </w:p>
          <w:p w14:paraId="2E5FFE5D" w14:textId="77777777" w:rsidR="006772FC" w:rsidRPr="001474BC" w:rsidRDefault="00E64252" w:rsidP="00E64A72">
            <w:pPr>
              <w:spacing w:after="0"/>
              <w:jc w:val="both"/>
              <w:rPr>
                <w:lang w:val="en-US"/>
              </w:rPr>
            </w:pPr>
            <w:r w:rsidRPr="00E64252">
              <w:rPr>
                <w:lang w:val="en-US"/>
              </w:rPr>
              <w:t>By the date when Law nº 12,</w:t>
            </w:r>
            <w:r w:rsidR="006772FC" w:rsidRPr="00E64252">
              <w:rPr>
                <w:lang w:val="en-US"/>
              </w:rPr>
              <w:t>846</w:t>
            </w:r>
            <w:r w:rsidRPr="00E64252">
              <w:rPr>
                <w:lang w:val="en-US"/>
              </w:rPr>
              <w:t xml:space="preserve"> came into effect</w:t>
            </w:r>
            <w:r w:rsidR="006772FC" w:rsidRPr="00E64252">
              <w:rPr>
                <w:lang w:val="en-US"/>
              </w:rPr>
              <w:t xml:space="preserve">, </w:t>
            </w:r>
            <w:r>
              <w:rPr>
                <w:lang w:val="en-US"/>
              </w:rPr>
              <w:t>stages (iii), (iv) and (v) and</w:t>
            </w:r>
            <w:r w:rsidR="006772FC" w:rsidRPr="00E64252">
              <w:rPr>
                <w:lang w:val="en-US"/>
              </w:rPr>
              <w:t xml:space="preserve">, </w:t>
            </w:r>
            <w:r>
              <w:rPr>
                <w:lang w:val="en-US"/>
              </w:rPr>
              <w:t>partially, stage</w:t>
            </w:r>
            <w:r w:rsidR="006772FC" w:rsidRPr="00E64252">
              <w:rPr>
                <w:lang w:val="en-US"/>
              </w:rPr>
              <w:t xml:space="preserve"> (vii)</w:t>
            </w:r>
            <w:r>
              <w:rPr>
                <w:lang w:val="en-US"/>
              </w:rPr>
              <w:t xml:space="preserve"> </w:t>
            </w:r>
            <w:r w:rsidR="001474BC">
              <w:rPr>
                <w:lang w:val="en-US"/>
              </w:rPr>
              <w:t>had been</w:t>
            </w:r>
            <w:r>
              <w:rPr>
                <w:lang w:val="en-US"/>
              </w:rPr>
              <w:t xml:space="preserve"> implemented</w:t>
            </w:r>
            <w:r w:rsidR="006772FC" w:rsidRPr="00E64252">
              <w:rPr>
                <w:lang w:val="en-US"/>
              </w:rPr>
              <w:t xml:space="preserve">. </w:t>
            </w:r>
            <w:r w:rsidRPr="001474BC">
              <w:rPr>
                <w:lang w:val="en-US"/>
              </w:rPr>
              <w:t xml:space="preserve">The advent of the law brought about the need for </w:t>
            </w:r>
            <w:r w:rsidR="001474BC">
              <w:rPr>
                <w:lang w:val="en-US"/>
              </w:rPr>
              <w:t>prioritizing</w:t>
            </w:r>
            <w:r w:rsidR="001474BC" w:rsidRPr="001474BC">
              <w:rPr>
                <w:lang w:val="en-US"/>
              </w:rPr>
              <w:t xml:space="preserve"> new stages</w:t>
            </w:r>
            <w:r w:rsidR="001474BC">
              <w:rPr>
                <w:lang w:val="en-US"/>
              </w:rPr>
              <w:t xml:space="preserve"> in comparison to the previously established stages</w:t>
            </w:r>
            <w:r w:rsidR="006772FC" w:rsidRPr="001474BC">
              <w:rPr>
                <w:lang w:val="en-US"/>
              </w:rPr>
              <w:t xml:space="preserve">. </w:t>
            </w:r>
            <w:r w:rsidR="001474BC">
              <w:rPr>
                <w:lang w:val="en-US"/>
              </w:rPr>
              <w:t>Thus, after the law came into effect, the main stages for the achievement of the objectives were</w:t>
            </w:r>
            <w:r w:rsidR="006772FC" w:rsidRPr="001474BC">
              <w:rPr>
                <w:lang w:val="en-US"/>
              </w:rPr>
              <w:t>:</w:t>
            </w:r>
          </w:p>
          <w:p w14:paraId="33ADF34D" w14:textId="77777777" w:rsidR="006772FC" w:rsidRPr="001474BC" w:rsidRDefault="003609D7" w:rsidP="00E64A72">
            <w:pPr>
              <w:pStyle w:val="PargrafodaLista"/>
              <w:numPr>
                <w:ilvl w:val="0"/>
                <w:numId w:val="1"/>
              </w:numPr>
              <w:spacing w:after="0"/>
              <w:ind w:left="426"/>
              <w:jc w:val="both"/>
              <w:rPr>
                <w:lang w:val="en-US"/>
              </w:rPr>
            </w:pPr>
            <w:r>
              <w:rPr>
                <w:lang w:val="en-US"/>
              </w:rPr>
              <w:t>to adapt</w:t>
            </w:r>
            <w:r w:rsidR="001474BC" w:rsidRPr="001474BC">
              <w:rPr>
                <w:lang w:val="en-US"/>
              </w:rPr>
              <w:t xml:space="preserve"> </w:t>
            </w:r>
            <w:r>
              <w:rPr>
                <w:lang w:val="en-US"/>
              </w:rPr>
              <w:t xml:space="preserve">the </w:t>
            </w:r>
            <w:r w:rsidR="001474BC" w:rsidRPr="001474BC">
              <w:rPr>
                <w:lang w:val="en-US"/>
              </w:rPr>
              <w:t xml:space="preserve">questionnaire and the register regulation as </w:t>
            </w:r>
            <w:r w:rsidR="001474BC">
              <w:rPr>
                <w:lang w:val="en-US"/>
              </w:rPr>
              <w:t>specified in</w:t>
            </w:r>
            <w:r w:rsidR="001474BC" w:rsidRPr="001474BC">
              <w:rPr>
                <w:lang w:val="en-US"/>
              </w:rPr>
              <w:t xml:space="preserve"> Law 12,</w:t>
            </w:r>
            <w:r w:rsidR="006772FC" w:rsidRPr="001474BC">
              <w:rPr>
                <w:lang w:val="en-US"/>
              </w:rPr>
              <w:t>846/2013;</w:t>
            </w:r>
          </w:p>
          <w:p w14:paraId="335BAFAF" w14:textId="77777777" w:rsidR="006772FC" w:rsidRPr="00D2559E" w:rsidRDefault="003609D7" w:rsidP="00E64A72">
            <w:pPr>
              <w:pStyle w:val="PargrafodaLista"/>
              <w:numPr>
                <w:ilvl w:val="0"/>
                <w:numId w:val="1"/>
              </w:numPr>
              <w:spacing w:after="0"/>
              <w:ind w:left="426"/>
              <w:jc w:val="both"/>
            </w:pPr>
            <w:r>
              <w:t xml:space="preserve">to </w:t>
            </w:r>
            <w:r w:rsidR="001474BC">
              <w:t>updat</w:t>
            </w:r>
            <w:r>
              <w:t xml:space="preserve">e </w:t>
            </w:r>
            <w:r w:rsidR="001474BC">
              <w:t>the</w:t>
            </w:r>
            <w:r w:rsidR="006772FC" w:rsidRPr="00D2559E">
              <w:t xml:space="preserve"> website;</w:t>
            </w:r>
          </w:p>
          <w:p w14:paraId="5F6F96D4" w14:textId="77777777" w:rsidR="006772FC" w:rsidRPr="001474BC" w:rsidRDefault="003609D7" w:rsidP="00E64A72">
            <w:pPr>
              <w:pStyle w:val="PargrafodaLista"/>
              <w:numPr>
                <w:ilvl w:val="0"/>
                <w:numId w:val="1"/>
              </w:numPr>
              <w:spacing w:after="0"/>
              <w:ind w:left="426"/>
              <w:jc w:val="both"/>
              <w:rPr>
                <w:lang w:val="en-US"/>
              </w:rPr>
            </w:pPr>
            <w:r>
              <w:rPr>
                <w:lang w:val="en-US"/>
              </w:rPr>
              <w:t>to change</w:t>
            </w:r>
            <w:r w:rsidR="001474BC" w:rsidRPr="001474BC">
              <w:rPr>
                <w:lang w:val="en-US"/>
              </w:rPr>
              <w:t xml:space="preserve"> the system according to the item above</w:t>
            </w:r>
            <w:r w:rsidR="006772FC" w:rsidRPr="001474BC">
              <w:rPr>
                <w:lang w:val="en-US"/>
              </w:rPr>
              <w:t>;</w:t>
            </w:r>
          </w:p>
          <w:p w14:paraId="56FA1D14" w14:textId="77777777" w:rsidR="006772FC" w:rsidRPr="001474BC" w:rsidRDefault="003609D7" w:rsidP="00E64A72">
            <w:pPr>
              <w:pStyle w:val="PargrafodaLista"/>
              <w:numPr>
                <w:ilvl w:val="0"/>
                <w:numId w:val="1"/>
              </w:numPr>
              <w:spacing w:after="0"/>
              <w:ind w:left="426"/>
              <w:jc w:val="both"/>
              <w:rPr>
                <w:lang w:val="en-US"/>
              </w:rPr>
            </w:pPr>
            <w:r>
              <w:rPr>
                <w:lang w:val="en-US"/>
              </w:rPr>
              <w:t>to promote</w:t>
            </w:r>
            <w:r w:rsidR="001474BC" w:rsidRPr="001474BC">
              <w:rPr>
                <w:lang w:val="en-US"/>
              </w:rPr>
              <w:t xml:space="preserve"> events and workshops with the private sector</w:t>
            </w:r>
            <w:r w:rsidR="006772FC" w:rsidRPr="001474BC">
              <w:rPr>
                <w:lang w:val="en-US"/>
              </w:rPr>
              <w:t>;</w:t>
            </w:r>
          </w:p>
          <w:p w14:paraId="543A6ED7" w14:textId="77777777" w:rsidR="006772FC" w:rsidRPr="001474BC" w:rsidRDefault="003609D7" w:rsidP="00E64A72">
            <w:pPr>
              <w:pStyle w:val="PargrafodaLista"/>
              <w:numPr>
                <w:ilvl w:val="0"/>
                <w:numId w:val="1"/>
              </w:numPr>
              <w:spacing w:after="0"/>
              <w:ind w:left="426"/>
              <w:jc w:val="both"/>
              <w:rPr>
                <w:lang w:val="en-US"/>
              </w:rPr>
            </w:pPr>
            <w:r>
              <w:rPr>
                <w:lang w:val="en-US"/>
              </w:rPr>
              <w:t xml:space="preserve">to </w:t>
            </w:r>
            <w:r w:rsidR="001474BC" w:rsidRPr="001474BC">
              <w:rPr>
                <w:lang w:val="en-US"/>
              </w:rPr>
              <w:t>enhan</w:t>
            </w:r>
            <w:r>
              <w:rPr>
                <w:lang w:val="en-US"/>
              </w:rPr>
              <w:t>ce</w:t>
            </w:r>
            <w:r w:rsidR="001474BC" w:rsidRPr="001474BC">
              <w:rPr>
                <w:lang w:val="en-US"/>
              </w:rPr>
              <w:t xml:space="preserve"> and</w:t>
            </w:r>
            <w:r>
              <w:rPr>
                <w:lang w:val="en-US"/>
              </w:rPr>
              <w:t xml:space="preserve"> </w:t>
            </w:r>
            <w:r w:rsidR="001474BC" w:rsidRPr="001474BC">
              <w:rPr>
                <w:lang w:val="en-US"/>
              </w:rPr>
              <w:t>ma</w:t>
            </w:r>
            <w:r>
              <w:rPr>
                <w:lang w:val="en-US"/>
              </w:rPr>
              <w:t>ke</w:t>
            </w:r>
            <w:r w:rsidR="001474BC" w:rsidRPr="001474BC">
              <w:rPr>
                <w:lang w:val="en-US"/>
              </w:rPr>
              <w:t xml:space="preserve"> new partnerships with other public sector bodies and entities (regulatory agencies, financial institutions, government agencies etc.), the private sector and civil society, which can contribute to the strengthening of the register</w:t>
            </w:r>
            <w:r w:rsidR="006772FC" w:rsidRPr="001474BC">
              <w:rPr>
                <w:lang w:val="en-US"/>
              </w:rPr>
              <w:t>;</w:t>
            </w:r>
          </w:p>
          <w:p w14:paraId="60BB217E" w14:textId="77777777" w:rsidR="00CD0A56" w:rsidRPr="001474BC" w:rsidRDefault="003609D7" w:rsidP="00E64A72">
            <w:pPr>
              <w:pStyle w:val="PargrafodaLista"/>
              <w:numPr>
                <w:ilvl w:val="0"/>
                <w:numId w:val="1"/>
              </w:numPr>
              <w:spacing w:after="0"/>
              <w:ind w:left="426"/>
              <w:jc w:val="both"/>
              <w:rPr>
                <w:lang w:val="en-US"/>
              </w:rPr>
            </w:pPr>
            <w:r>
              <w:rPr>
                <w:lang w:val="en-US"/>
              </w:rPr>
              <w:t xml:space="preserve">to </w:t>
            </w:r>
            <w:r w:rsidR="001474BC" w:rsidRPr="001474BC">
              <w:rPr>
                <w:lang w:val="en-US"/>
              </w:rPr>
              <w:t xml:space="preserve">implement </w:t>
            </w:r>
            <w:r>
              <w:rPr>
                <w:lang w:val="en-US"/>
              </w:rPr>
              <w:t>the</w:t>
            </w:r>
            <w:r w:rsidR="001474BC" w:rsidRPr="001474BC">
              <w:rPr>
                <w:lang w:val="en-US"/>
              </w:rPr>
              <w:t xml:space="preserve"> new register dissemination policy</w:t>
            </w:r>
            <w:r w:rsidR="006772FC" w:rsidRPr="001474BC">
              <w:rPr>
                <w:lang w:val="en-US"/>
              </w:rPr>
              <w:t>;</w:t>
            </w:r>
          </w:p>
          <w:p w14:paraId="0600D47D" w14:textId="77777777" w:rsidR="005F607F" w:rsidRPr="001474BC" w:rsidRDefault="00E362E2" w:rsidP="003609D7">
            <w:pPr>
              <w:pStyle w:val="PargrafodaLista"/>
              <w:numPr>
                <w:ilvl w:val="0"/>
                <w:numId w:val="1"/>
              </w:numPr>
              <w:spacing w:after="0"/>
              <w:ind w:left="426"/>
              <w:jc w:val="both"/>
              <w:rPr>
                <w:lang w:val="en-US"/>
              </w:rPr>
            </w:pPr>
            <w:r>
              <w:rPr>
                <w:lang w:val="en-US"/>
              </w:rPr>
              <w:t xml:space="preserve">to </w:t>
            </w:r>
            <w:r w:rsidR="003609D7">
              <w:rPr>
                <w:lang w:val="en-US"/>
              </w:rPr>
              <w:t>implement the</w:t>
            </w:r>
            <w:r w:rsidR="001474BC" w:rsidRPr="001474BC">
              <w:rPr>
                <w:lang w:val="en-US"/>
              </w:rPr>
              <w:t xml:space="preserve"> strategy to provide visibility to companies included in the register</w:t>
            </w:r>
            <w:r w:rsidR="006772FC" w:rsidRPr="001474BC">
              <w:rPr>
                <w:lang w:val="en-US"/>
              </w:rPr>
              <w:t>.</w:t>
            </w:r>
          </w:p>
        </w:tc>
      </w:tr>
      <w:tr w:rsidR="005F607F" w:rsidRPr="00652701" w14:paraId="0D0B2725" w14:textId="77777777" w:rsidTr="00CD0A5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64879" w14:textId="77777777" w:rsidR="005F607F" w:rsidRPr="00D2559E" w:rsidRDefault="005F607F" w:rsidP="001474BC">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lastRenderedPageBreak/>
              <w:t>Implementa</w:t>
            </w:r>
            <w:r w:rsidR="001474BC">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54B70A18" w14:textId="77777777" w:rsidR="005F607F" w:rsidRPr="001474BC" w:rsidRDefault="00017A4E" w:rsidP="001474BC">
            <w:pPr>
              <w:spacing w:after="0"/>
              <w:jc w:val="both"/>
              <w:rPr>
                <w:rStyle w:val="TEXTOChar"/>
                <w:rFonts w:asciiTheme="minorHAnsi" w:eastAsiaTheme="minorHAnsi" w:hAnsiTheme="minorHAnsi" w:cstheme="minorHAnsi"/>
                <w:b/>
                <w:i/>
                <w:lang w:val="en-US"/>
              </w:rPr>
            </w:pPr>
            <w:r>
              <w:rPr>
                <w:rStyle w:val="TEXTOChar"/>
                <w:rFonts w:asciiTheme="minorHAnsi" w:hAnsiTheme="minorHAnsi" w:cstheme="minorHAnsi"/>
                <w:b/>
                <w:sz w:val="22"/>
                <w:szCs w:val="22"/>
                <w:lang w:val="en-US"/>
              </w:rPr>
              <w:t>By</w:t>
            </w:r>
            <w:r w:rsidR="001474BC" w:rsidRPr="001474BC">
              <w:rPr>
                <w:rStyle w:val="TEXTOChar"/>
                <w:rFonts w:asciiTheme="minorHAnsi" w:hAnsiTheme="minorHAnsi" w:cstheme="minorHAnsi"/>
                <w:b/>
                <w:sz w:val="22"/>
                <w:szCs w:val="22"/>
                <w:lang w:val="en-US"/>
              </w:rPr>
              <w:t xml:space="preserve"> </w:t>
            </w:r>
            <w:r w:rsidR="00561E6E" w:rsidRPr="001474BC">
              <w:rPr>
                <w:rStyle w:val="TEXTOChar"/>
                <w:rFonts w:asciiTheme="minorHAnsi" w:hAnsiTheme="minorHAnsi" w:cstheme="minorHAnsi"/>
                <w:b/>
                <w:sz w:val="22"/>
                <w:szCs w:val="22"/>
                <w:lang w:val="en-US"/>
              </w:rPr>
              <w:t>Jul</w:t>
            </w:r>
            <w:r w:rsidR="001474BC" w:rsidRPr="001474BC">
              <w:rPr>
                <w:rStyle w:val="TEXTOChar"/>
                <w:rFonts w:asciiTheme="minorHAnsi" w:hAnsiTheme="minorHAnsi" w:cstheme="minorHAnsi"/>
                <w:b/>
                <w:sz w:val="22"/>
                <w:szCs w:val="22"/>
                <w:lang w:val="en-US"/>
              </w:rPr>
              <w:t>y</w:t>
            </w:r>
            <w:r w:rsidR="00561E6E" w:rsidRPr="001474BC">
              <w:rPr>
                <w:rStyle w:val="TEXTOChar"/>
                <w:rFonts w:asciiTheme="minorHAnsi" w:hAnsiTheme="minorHAnsi" w:cstheme="minorHAnsi"/>
                <w:b/>
                <w:sz w:val="22"/>
                <w:szCs w:val="22"/>
                <w:lang w:val="en-US"/>
              </w:rPr>
              <w:t xml:space="preserve">/2015 </w:t>
            </w:r>
            <w:r w:rsidR="00561E6E" w:rsidRPr="001474BC">
              <w:rPr>
                <w:rStyle w:val="TEXTOChar"/>
                <w:rFonts w:asciiTheme="minorHAnsi" w:hAnsiTheme="minorHAnsi" w:cstheme="minorHAnsi"/>
                <w:b/>
                <w:i/>
                <w:sz w:val="20"/>
                <w:szCs w:val="22"/>
                <w:lang w:val="en-US"/>
              </w:rPr>
              <w:t>(</w:t>
            </w:r>
            <w:r w:rsidR="001474BC" w:rsidRPr="001474BC">
              <w:rPr>
                <w:rStyle w:val="TEXTOChar"/>
                <w:rFonts w:asciiTheme="minorHAnsi" w:hAnsiTheme="minorHAnsi" w:cstheme="minorHAnsi"/>
                <w:b/>
                <w:i/>
                <w:sz w:val="20"/>
                <w:szCs w:val="22"/>
                <w:lang w:val="en-US"/>
              </w:rPr>
              <w:t>previous deadline</w:t>
            </w:r>
            <w:r w:rsidR="00561E6E" w:rsidRPr="001474BC">
              <w:rPr>
                <w:rStyle w:val="TEXTOChar"/>
                <w:rFonts w:asciiTheme="minorHAnsi" w:hAnsiTheme="minorHAnsi" w:cstheme="minorHAnsi"/>
                <w:b/>
                <w:i/>
                <w:sz w:val="20"/>
                <w:szCs w:val="22"/>
                <w:lang w:val="en-US"/>
              </w:rPr>
              <w:t xml:space="preserve">: </w:t>
            </w:r>
            <w:r w:rsidR="001474BC" w:rsidRPr="001474BC">
              <w:rPr>
                <w:rStyle w:val="TEXTOChar"/>
                <w:rFonts w:asciiTheme="minorHAnsi" w:hAnsiTheme="minorHAnsi" w:cstheme="minorHAnsi"/>
                <w:b/>
                <w:i/>
                <w:sz w:val="20"/>
                <w:szCs w:val="22"/>
                <w:lang w:val="en-US"/>
              </w:rPr>
              <w:t>March</w:t>
            </w:r>
            <w:r w:rsidR="00561E6E" w:rsidRPr="001474BC">
              <w:rPr>
                <w:rStyle w:val="TEXTOChar"/>
                <w:rFonts w:asciiTheme="minorHAnsi" w:hAnsiTheme="minorHAnsi" w:cstheme="minorHAnsi"/>
                <w:b/>
                <w:i/>
                <w:sz w:val="20"/>
                <w:szCs w:val="22"/>
                <w:lang w:val="en-US"/>
              </w:rPr>
              <w:t>/2015)</w:t>
            </w:r>
          </w:p>
        </w:tc>
      </w:tr>
    </w:tbl>
    <w:p w14:paraId="7FE9638B" w14:textId="77777777" w:rsidR="00010AD7" w:rsidRPr="001474BC" w:rsidRDefault="00010AD7" w:rsidP="00E64A72">
      <w:pPr>
        <w:spacing w:after="0"/>
        <w:jc w:val="both"/>
        <w:rPr>
          <w:rFonts w:asciiTheme="minorHAnsi" w:hAnsiTheme="minorHAnsi" w:cstheme="minorHAnsi"/>
          <w:b/>
          <w:sz w:val="24"/>
          <w:lang w:val="en-US"/>
        </w:rPr>
      </w:pPr>
    </w:p>
    <w:p w14:paraId="379CD909" w14:textId="77777777" w:rsidR="00010AD7" w:rsidRPr="001474BC" w:rsidRDefault="00010AD7" w:rsidP="00E64A72">
      <w:pPr>
        <w:autoSpaceDE/>
        <w:autoSpaceDN/>
        <w:spacing w:after="0"/>
        <w:rPr>
          <w:rFonts w:asciiTheme="minorHAnsi" w:hAnsiTheme="minorHAnsi" w:cstheme="minorHAnsi"/>
          <w:b/>
          <w:sz w:val="24"/>
          <w:highlight w:val="magenta"/>
          <w:lang w:val="en-US"/>
        </w:rPr>
      </w:pPr>
      <w:r w:rsidRPr="001474BC">
        <w:rPr>
          <w:rFonts w:asciiTheme="minorHAnsi" w:hAnsiTheme="minorHAnsi" w:cstheme="minorHAnsi"/>
          <w:b/>
          <w:sz w:val="24"/>
          <w:highlight w:val="magenta"/>
          <w:lang w:val="en-US"/>
        </w:rPr>
        <w:br w:type="page"/>
      </w:r>
    </w:p>
    <w:tbl>
      <w:tblPr>
        <w:tblStyle w:val="Tabelacomgrade"/>
        <w:tblW w:w="0" w:type="auto"/>
        <w:tblLook w:val="04A0" w:firstRow="1" w:lastRow="0" w:firstColumn="1" w:lastColumn="0" w:noHBand="0" w:noVBand="1"/>
      </w:tblPr>
      <w:tblGrid>
        <w:gridCol w:w="1951"/>
        <w:gridCol w:w="6769"/>
      </w:tblGrid>
      <w:tr w:rsidR="005F607F" w:rsidRPr="002340B0" w14:paraId="68D923D3"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F0CC2" w14:textId="77777777" w:rsidR="005F607F" w:rsidRPr="00D2559E" w:rsidRDefault="006772FC" w:rsidP="00267666">
            <w:pPr>
              <w:pStyle w:val="Ttulo3"/>
              <w:rPr>
                <w:rStyle w:val="TEXTOChar"/>
                <w:rFonts w:cstheme="minorHAnsi"/>
              </w:rPr>
            </w:pPr>
            <w:bookmarkStart w:id="156" w:name="_Compromisso:_(4.2)_AMPLIAR"/>
            <w:bookmarkStart w:id="157" w:name="_Toc416964219"/>
            <w:bookmarkStart w:id="158" w:name="QUATROPONTODOIS"/>
            <w:bookmarkEnd w:id="156"/>
            <w:r w:rsidRPr="00D2559E">
              <w:rPr>
                <w:u w:val="single"/>
              </w:rPr>
              <w:lastRenderedPageBreak/>
              <w:t>Com</w:t>
            </w:r>
            <w:r w:rsidR="00267666">
              <w:rPr>
                <w:u w:val="single"/>
              </w:rPr>
              <w:t>mitment</w:t>
            </w:r>
            <w:r w:rsidRPr="00D2559E">
              <w:rPr>
                <w:u w:val="single"/>
              </w:rPr>
              <w:t>:</w:t>
            </w:r>
            <w:r w:rsidRPr="00D2559E">
              <w:t xml:space="preserve"> (4.2) </w:t>
            </w:r>
            <w:r w:rsidR="004431ED" w:rsidRPr="004431ED">
              <w:t>PROMOTING THE NATIONAL DEBARMENT LIST (</w:t>
            </w:r>
            <w:r w:rsidR="004431ED" w:rsidRPr="004431ED">
              <w:rPr>
                <w:i/>
              </w:rPr>
              <w:t>CADASTRO DE EMPRESAS INIDÔNEAS E SUSPENSAS</w:t>
            </w:r>
            <w:r w:rsidR="004431ED" w:rsidRPr="004431ED">
              <w:t xml:space="preserve">) </w:t>
            </w:r>
            <w:r w:rsidRPr="00D2559E">
              <w:t>(CEIS)</w:t>
            </w:r>
            <w:bookmarkEnd w:id="157"/>
            <w:r w:rsidRPr="00D2559E">
              <w:t xml:space="preserve"> </w:t>
            </w:r>
            <w:bookmarkEnd w:id="158"/>
          </w:p>
        </w:tc>
      </w:tr>
      <w:tr w:rsidR="005F607F" w:rsidRPr="00652701" w14:paraId="43815A96"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03C14" w14:textId="77777777" w:rsidR="005F607F" w:rsidRPr="00D2559E" w:rsidRDefault="0074514D" w:rsidP="00561E6E">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544DB0B8" w14:textId="77777777" w:rsidR="005F607F" w:rsidRPr="00E362E2" w:rsidRDefault="00E362E2" w:rsidP="00E64A72">
            <w:pPr>
              <w:spacing w:after="0"/>
              <w:jc w:val="both"/>
              <w:rPr>
                <w:rStyle w:val="TEXTOChar"/>
                <w:rFonts w:asciiTheme="minorHAnsi" w:eastAsiaTheme="minorHAnsi" w:hAnsiTheme="minorHAnsi" w:cstheme="minorHAnsi"/>
                <w:b/>
                <w:lang w:val="en-US"/>
              </w:rPr>
            </w:pPr>
            <w:r w:rsidRPr="00E362E2">
              <w:rPr>
                <w:rStyle w:val="TEXTOChar"/>
                <w:rFonts w:asciiTheme="minorHAnsi" w:hAnsiTheme="minorHAnsi" w:cstheme="minorHAnsi"/>
                <w:sz w:val="22"/>
                <w:szCs w:val="22"/>
                <w:lang w:val="en-US"/>
              </w:rPr>
              <w:t>Office of the Comptroller General</w:t>
            </w:r>
          </w:p>
        </w:tc>
      </w:tr>
      <w:tr w:rsidR="005F607F" w:rsidRPr="002340B0" w14:paraId="7400FD56"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CFADE" w14:textId="77777777" w:rsidR="005F607F" w:rsidRPr="00D2559E" w:rsidRDefault="00267666" w:rsidP="00561E6E">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59B0F056" w14:textId="77777777" w:rsidR="005F607F" w:rsidRPr="00D2559E" w:rsidRDefault="003968A7" w:rsidP="00E64A72">
            <w:pPr>
              <w:spacing w:after="0"/>
              <w:rPr>
                <w:rStyle w:val="TEXTOChar"/>
                <w:rFonts w:asciiTheme="minorHAnsi" w:eastAsiaTheme="minorHAnsi" w:hAnsiTheme="minorHAnsi" w:cstheme="minorHAnsi"/>
                <w:b/>
              </w:rPr>
            </w:pPr>
            <w:r w:rsidRPr="00D2559E">
              <w:t>Andréa Franco França</w:t>
            </w:r>
          </w:p>
        </w:tc>
      </w:tr>
      <w:tr w:rsidR="005F607F" w:rsidRPr="002340B0" w14:paraId="036C20E3"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3D43C" w14:textId="77777777" w:rsidR="005F607F" w:rsidRPr="00D2559E" w:rsidRDefault="0074514D" w:rsidP="00267666">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5EF1F5B6" w14:textId="77777777" w:rsidR="005F607F" w:rsidRPr="00D2559E" w:rsidRDefault="007960E7" w:rsidP="00E64A72">
            <w:pPr>
              <w:spacing w:after="0"/>
              <w:jc w:val="both"/>
              <w:rPr>
                <w:rStyle w:val="TEXTOChar"/>
                <w:rFonts w:asciiTheme="minorHAnsi" w:eastAsiaTheme="minorHAnsi" w:hAnsiTheme="minorHAnsi" w:cstheme="minorHAnsi"/>
                <w:b/>
              </w:rPr>
            </w:pPr>
            <w:r>
              <w:t>Federal Government Disciplinary Board</w:t>
            </w:r>
          </w:p>
        </w:tc>
      </w:tr>
      <w:tr w:rsidR="005F607F" w:rsidRPr="002340B0" w14:paraId="03ABF830"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648CE" w14:textId="77777777" w:rsidR="005F607F" w:rsidRPr="00D2559E" w:rsidRDefault="005F607F" w:rsidP="00267666">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4B93E459" w14:textId="77777777" w:rsidR="005F607F" w:rsidRPr="00D2559E" w:rsidRDefault="003968A7" w:rsidP="00E64A72">
            <w:pPr>
              <w:spacing w:after="0"/>
              <w:jc w:val="both"/>
              <w:rPr>
                <w:rStyle w:val="TEXTOChar"/>
                <w:rFonts w:asciiTheme="minorHAnsi" w:eastAsiaTheme="minorHAnsi" w:hAnsiTheme="minorHAnsi" w:cstheme="minorHAnsi"/>
                <w:b/>
              </w:rPr>
            </w:pPr>
            <w:r w:rsidRPr="00D2559E">
              <w:t>andrea.franca@cgu.gov.br</w:t>
            </w:r>
          </w:p>
        </w:tc>
      </w:tr>
      <w:tr w:rsidR="005F607F" w:rsidRPr="002340B0" w14:paraId="3C5D9018"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5CF258" w14:textId="77777777" w:rsidR="005F607F" w:rsidRPr="00D2559E" w:rsidRDefault="0074514D" w:rsidP="00267666">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43CA20EA" w14:textId="77777777" w:rsidR="005F607F" w:rsidRPr="00D2559E" w:rsidRDefault="003968A7" w:rsidP="00E64A72">
            <w:pPr>
              <w:spacing w:after="0"/>
              <w:jc w:val="both"/>
              <w:rPr>
                <w:rStyle w:val="TEXTOChar"/>
                <w:rFonts w:asciiTheme="minorHAnsi" w:eastAsiaTheme="minorHAnsi" w:hAnsiTheme="minorHAnsi" w:cstheme="minorHAnsi"/>
                <w:b/>
              </w:rPr>
            </w:pPr>
            <w:r w:rsidRPr="00D2559E">
              <w:t>(61) 2020-7574</w:t>
            </w:r>
          </w:p>
        </w:tc>
      </w:tr>
      <w:tr w:rsidR="005F607F" w:rsidRPr="00652701" w14:paraId="1C33681C"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DAF73" w14:textId="77777777" w:rsidR="005F607F" w:rsidRPr="00267666" w:rsidRDefault="005F607F" w:rsidP="00267666">
            <w:pPr>
              <w:spacing w:after="0"/>
              <w:rPr>
                <w:rStyle w:val="TEXTOChar"/>
                <w:rFonts w:asciiTheme="minorHAnsi" w:hAnsiTheme="minorHAnsi" w:cstheme="minorHAnsi"/>
                <w:b/>
                <w:sz w:val="20"/>
                <w:lang w:val="en-US"/>
              </w:rPr>
            </w:pPr>
            <w:r w:rsidRPr="00267666">
              <w:rPr>
                <w:rStyle w:val="TEXTOChar"/>
                <w:rFonts w:asciiTheme="minorHAnsi" w:hAnsiTheme="minorHAnsi" w:cstheme="minorHAnsi"/>
                <w:b/>
                <w:sz w:val="20"/>
                <w:lang w:val="en-US"/>
              </w:rPr>
              <w:t>Obje</w:t>
            </w:r>
            <w:r w:rsidR="00267666" w:rsidRPr="00267666">
              <w:rPr>
                <w:rStyle w:val="TEXTOChar"/>
                <w:rFonts w:asciiTheme="minorHAnsi" w:hAnsiTheme="minorHAnsi" w:cstheme="minorHAnsi"/>
                <w:b/>
                <w:sz w:val="20"/>
                <w:lang w:val="en-US"/>
              </w:rPr>
              <w:t>ctive</w:t>
            </w:r>
            <w:r w:rsidRPr="00267666">
              <w:rPr>
                <w:rStyle w:val="TEXTOChar"/>
                <w:rFonts w:asciiTheme="minorHAnsi" w:hAnsiTheme="minorHAnsi" w:cstheme="minorHAnsi"/>
                <w:b/>
                <w:sz w:val="20"/>
                <w:lang w:val="en-US"/>
              </w:rPr>
              <w:t xml:space="preserve">(s) </w:t>
            </w:r>
            <w:r w:rsidR="00267666" w:rsidRPr="00267666">
              <w:rPr>
                <w:rStyle w:val="TEXTOChar"/>
                <w:rFonts w:asciiTheme="minorHAnsi" w:hAnsiTheme="minorHAnsi" w:cstheme="minorHAnsi"/>
                <w:b/>
                <w:sz w:val="20"/>
                <w:lang w:val="en-US"/>
              </w:rPr>
              <w:t>of the commitment</w:t>
            </w:r>
            <w:r w:rsidRPr="00267666">
              <w:rPr>
                <w:rStyle w:val="TEXTOChar"/>
                <w:rFonts w:asciiTheme="minorHAnsi" w:hAnsiTheme="minorHAnsi" w:cstheme="minorHAnsi"/>
                <w:b/>
                <w:sz w:val="20"/>
                <w:lang w:val="en-US"/>
              </w:rPr>
              <w:t xml:space="preserve"> </w:t>
            </w:r>
          </w:p>
        </w:tc>
        <w:tc>
          <w:tcPr>
            <w:tcW w:w="6769" w:type="dxa"/>
            <w:tcBorders>
              <w:top w:val="single" w:sz="4" w:space="0" w:color="auto"/>
              <w:left w:val="single" w:sz="4" w:space="0" w:color="auto"/>
              <w:bottom w:val="single" w:sz="4" w:space="0" w:color="auto"/>
              <w:right w:val="single" w:sz="4" w:space="0" w:color="auto"/>
            </w:tcBorders>
          </w:tcPr>
          <w:p w14:paraId="46F0BA99" w14:textId="77777777" w:rsidR="005F607F" w:rsidRPr="004431ED" w:rsidRDefault="003968A7" w:rsidP="00B35463">
            <w:pPr>
              <w:spacing w:after="0"/>
              <w:jc w:val="both"/>
              <w:rPr>
                <w:rStyle w:val="TEXTOChar"/>
                <w:rFonts w:asciiTheme="minorHAnsi" w:hAnsiTheme="minorHAnsi" w:cstheme="minorHAnsi"/>
                <w:lang w:val="en-US"/>
              </w:rPr>
            </w:pPr>
            <w:r w:rsidRPr="004431ED">
              <w:rPr>
                <w:lang w:val="en-US"/>
              </w:rPr>
              <w:t>To</w:t>
            </w:r>
            <w:r w:rsidR="004431ED" w:rsidRPr="004431ED">
              <w:rPr>
                <w:lang w:val="en-US"/>
              </w:rPr>
              <w:t xml:space="preserve"> make available to citizens the list of companies and individuals that break, in who</w:t>
            </w:r>
            <w:r w:rsidR="004431ED">
              <w:rPr>
                <w:lang w:val="en-US"/>
              </w:rPr>
              <w:t xml:space="preserve">le or in </w:t>
            </w:r>
            <w:r w:rsidR="004431ED" w:rsidRPr="004431ED">
              <w:rPr>
                <w:lang w:val="en-US"/>
              </w:rPr>
              <w:t xml:space="preserve">part, </w:t>
            </w:r>
            <w:r w:rsidR="00B35463">
              <w:rPr>
                <w:lang w:val="en-US"/>
              </w:rPr>
              <w:t xml:space="preserve">public </w:t>
            </w:r>
            <w:r w:rsidR="004431ED" w:rsidRPr="004431ED">
              <w:rPr>
                <w:lang w:val="en-US"/>
              </w:rPr>
              <w:t xml:space="preserve">contract or </w:t>
            </w:r>
            <w:r w:rsidR="00B35463">
              <w:rPr>
                <w:lang w:val="en-US"/>
              </w:rPr>
              <w:t>procurement</w:t>
            </w:r>
            <w:r w:rsidR="004431ED" w:rsidRPr="004431ED">
              <w:rPr>
                <w:lang w:val="en-US"/>
              </w:rPr>
              <w:t xml:space="preserve"> rules</w:t>
            </w:r>
            <w:r w:rsidR="002F0F05">
              <w:rPr>
                <w:lang w:val="en-US"/>
              </w:rPr>
              <w:t xml:space="preserve"> </w:t>
            </w:r>
            <w:r w:rsidR="002F0F05" w:rsidRPr="004431ED">
              <w:rPr>
                <w:lang w:val="en-US"/>
              </w:rPr>
              <w:t>nationwide</w:t>
            </w:r>
            <w:r w:rsidR="004431ED">
              <w:rPr>
                <w:lang w:val="en-US"/>
              </w:rPr>
              <w:t>,</w:t>
            </w:r>
            <w:r w:rsidR="004431ED" w:rsidRPr="004431ED">
              <w:rPr>
                <w:lang w:val="en-US"/>
              </w:rPr>
              <w:t xml:space="preserve"> and to serve as a source of reference to Public Administration bodies regarding their procurement processes and as a transparency </w:t>
            </w:r>
            <w:r w:rsidR="004431ED">
              <w:rPr>
                <w:lang w:val="en-US"/>
              </w:rPr>
              <w:t>tool f</w:t>
            </w:r>
            <w:r w:rsidR="004431ED" w:rsidRPr="004431ED">
              <w:rPr>
                <w:lang w:val="en-US"/>
              </w:rPr>
              <w:t>o</w:t>
            </w:r>
            <w:r w:rsidR="004431ED">
              <w:rPr>
                <w:lang w:val="en-US"/>
              </w:rPr>
              <w:t>r</w:t>
            </w:r>
            <w:r w:rsidR="004431ED" w:rsidRPr="004431ED">
              <w:rPr>
                <w:lang w:val="en-US"/>
              </w:rPr>
              <w:t xml:space="preserve"> society in general</w:t>
            </w:r>
            <w:r w:rsidRPr="004431ED">
              <w:rPr>
                <w:rFonts w:asciiTheme="minorHAnsi" w:hAnsiTheme="minorHAnsi" w:cstheme="minorHAnsi"/>
                <w:lang w:val="en-US"/>
              </w:rPr>
              <w:t>.</w:t>
            </w:r>
          </w:p>
        </w:tc>
      </w:tr>
      <w:tr w:rsidR="005F607F" w:rsidRPr="00652701" w14:paraId="4B7BC287"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DBC8E" w14:textId="77777777" w:rsidR="005F607F" w:rsidRPr="00D2559E" w:rsidRDefault="005F607F" w:rsidP="00267666">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Descri</w:t>
            </w:r>
            <w:r w:rsidR="00267666">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24A7913E" w14:textId="77777777" w:rsidR="005F607F" w:rsidRPr="004431ED" w:rsidRDefault="004431ED" w:rsidP="004431ED">
            <w:pPr>
              <w:pStyle w:val="Padro"/>
              <w:spacing w:after="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C102F1">
              <w:rPr>
                <w:rFonts w:asciiTheme="minorHAnsi" w:hAnsiTheme="minorHAnsi" w:cstheme="minorHAnsi"/>
                <w:sz w:val="22"/>
                <w:szCs w:val="22"/>
                <w:lang w:val="en-US"/>
              </w:rPr>
              <w:t xml:space="preserve">o </w:t>
            </w:r>
            <w:r>
              <w:rPr>
                <w:rFonts w:asciiTheme="minorHAnsi" w:hAnsiTheme="minorHAnsi" w:cstheme="minorHAnsi"/>
                <w:sz w:val="22"/>
                <w:szCs w:val="22"/>
                <w:lang w:val="en-US"/>
              </w:rPr>
              <w:t>increase</w:t>
            </w:r>
            <w:r w:rsidRPr="00C102F1">
              <w:rPr>
                <w:rFonts w:asciiTheme="minorHAnsi" w:hAnsiTheme="minorHAnsi" w:cstheme="minorHAnsi"/>
                <w:sz w:val="22"/>
                <w:szCs w:val="22"/>
                <w:lang w:val="en-US"/>
              </w:rPr>
              <w:t xml:space="preserve">, through partnerships, </w:t>
            </w:r>
            <w:r>
              <w:rPr>
                <w:rFonts w:asciiTheme="minorHAnsi" w:hAnsiTheme="minorHAnsi" w:cstheme="minorHAnsi"/>
                <w:sz w:val="22"/>
                <w:szCs w:val="22"/>
                <w:lang w:val="en-US"/>
              </w:rPr>
              <w:t xml:space="preserve">the amount of information on </w:t>
            </w:r>
            <w:r w:rsidRPr="00C102F1">
              <w:rPr>
                <w:rFonts w:asciiTheme="minorHAnsi" w:hAnsiTheme="minorHAnsi" w:cstheme="minorHAnsi"/>
                <w:sz w:val="22"/>
                <w:szCs w:val="22"/>
                <w:lang w:val="en-US"/>
              </w:rPr>
              <w:t>the National Debarment List – a database maintained by the Of</w:t>
            </w:r>
            <w:r>
              <w:rPr>
                <w:rFonts w:asciiTheme="minorHAnsi" w:hAnsiTheme="minorHAnsi" w:cstheme="minorHAnsi"/>
                <w:sz w:val="22"/>
                <w:szCs w:val="22"/>
                <w:lang w:val="en-US"/>
              </w:rPr>
              <w:t>fice of the Comptroller General,</w:t>
            </w:r>
            <w:r w:rsidRPr="00C102F1">
              <w:rPr>
                <w:rFonts w:asciiTheme="minorHAnsi" w:hAnsiTheme="minorHAnsi" w:cstheme="minorHAnsi"/>
                <w:sz w:val="22"/>
                <w:szCs w:val="22"/>
                <w:lang w:val="en-US"/>
              </w:rPr>
              <w:t xml:space="preserve"> with the aim of consolidating the list of companies and individuals that have suffered penalties that hinder the</w:t>
            </w:r>
            <w:r>
              <w:rPr>
                <w:rFonts w:asciiTheme="minorHAnsi" w:hAnsiTheme="minorHAnsi" w:cstheme="minorHAnsi"/>
                <w:sz w:val="22"/>
                <w:szCs w:val="22"/>
                <w:lang w:val="en-US"/>
              </w:rPr>
              <w:t>ir participation i</w:t>
            </w:r>
            <w:r w:rsidRPr="00C102F1">
              <w:rPr>
                <w:rFonts w:asciiTheme="minorHAnsi" w:hAnsiTheme="minorHAnsi" w:cstheme="minorHAnsi"/>
                <w:sz w:val="22"/>
                <w:szCs w:val="22"/>
                <w:lang w:val="en-US"/>
              </w:rPr>
              <w:t>n procurement</w:t>
            </w:r>
            <w:r>
              <w:rPr>
                <w:rFonts w:asciiTheme="minorHAnsi" w:hAnsiTheme="minorHAnsi" w:cstheme="minorHAnsi"/>
                <w:sz w:val="22"/>
                <w:szCs w:val="22"/>
                <w:lang w:val="en-US"/>
              </w:rPr>
              <w:t xml:space="preserve"> processes</w:t>
            </w:r>
            <w:r w:rsidRPr="00C102F1">
              <w:rPr>
                <w:rFonts w:asciiTheme="minorHAnsi" w:hAnsiTheme="minorHAnsi" w:cstheme="minorHAnsi"/>
                <w:sz w:val="22"/>
                <w:szCs w:val="22"/>
                <w:lang w:val="en-US"/>
              </w:rPr>
              <w:t xml:space="preserve"> and </w:t>
            </w:r>
            <w:r>
              <w:rPr>
                <w:rFonts w:asciiTheme="minorHAnsi" w:hAnsiTheme="minorHAnsi" w:cstheme="minorHAnsi"/>
                <w:sz w:val="22"/>
                <w:szCs w:val="22"/>
                <w:lang w:val="en-US"/>
              </w:rPr>
              <w:t>in the execution</w:t>
            </w:r>
            <w:r w:rsidRPr="00C102F1">
              <w:rPr>
                <w:rFonts w:asciiTheme="minorHAnsi" w:hAnsiTheme="minorHAnsi" w:cstheme="minorHAnsi"/>
                <w:sz w:val="22"/>
                <w:szCs w:val="22"/>
                <w:lang w:val="en-US"/>
              </w:rPr>
              <w:t xml:space="preserve"> of contracts with the Public Administration.</w:t>
            </w:r>
          </w:p>
        </w:tc>
      </w:tr>
      <w:tr w:rsidR="005F607F" w:rsidRPr="00652701" w14:paraId="03601391"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28810" w14:textId="77777777" w:rsidR="005F607F" w:rsidRPr="00D2559E" w:rsidRDefault="00EC723C" w:rsidP="00E362E2">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E8AB18B" w14:textId="77777777" w:rsidR="003968A7" w:rsidRPr="00D80E6A" w:rsidRDefault="004431ED" w:rsidP="00E64A72">
            <w:pPr>
              <w:spacing w:after="0"/>
              <w:jc w:val="both"/>
              <w:rPr>
                <w:lang w:val="en-US"/>
              </w:rPr>
            </w:pPr>
            <w:r w:rsidRPr="00D80E6A">
              <w:rPr>
                <w:lang w:val="en-US"/>
              </w:rPr>
              <w:t xml:space="preserve">The commitment is based on </w:t>
            </w:r>
            <w:r w:rsidRPr="00D80E6A">
              <w:rPr>
                <w:u w:val="single"/>
                <w:lang w:val="en-US"/>
              </w:rPr>
              <w:t>the principle of responsibility and accountability</w:t>
            </w:r>
            <w:r w:rsidR="003968A7" w:rsidRPr="00D80E6A">
              <w:rPr>
                <w:lang w:val="en-US"/>
              </w:rPr>
              <w:t xml:space="preserve"> </w:t>
            </w:r>
            <w:r w:rsidRPr="00D80E6A">
              <w:rPr>
                <w:lang w:val="en-US"/>
              </w:rPr>
              <w:t xml:space="preserve">as it shows </w:t>
            </w:r>
            <w:r w:rsidR="00B35463">
              <w:rPr>
                <w:lang w:val="en-US"/>
              </w:rPr>
              <w:t xml:space="preserve">to </w:t>
            </w:r>
            <w:r w:rsidRPr="00D80E6A">
              <w:rPr>
                <w:lang w:val="en-US"/>
              </w:rPr>
              <w:t>citizens that</w:t>
            </w:r>
            <w:r w:rsidR="002F0F05">
              <w:rPr>
                <w:lang w:val="en-US"/>
              </w:rPr>
              <w:t>,</w:t>
            </w:r>
            <w:r w:rsidRPr="00D80E6A">
              <w:rPr>
                <w:lang w:val="en-US"/>
              </w:rPr>
              <w:t xml:space="preserve"> </w:t>
            </w:r>
            <w:r w:rsidR="00D80E6A" w:rsidRPr="00D80E6A">
              <w:rPr>
                <w:lang w:val="en-US"/>
              </w:rPr>
              <w:t xml:space="preserve">by not hiring </w:t>
            </w:r>
            <w:r w:rsidR="007960E7">
              <w:rPr>
                <w:lang w:val="en-US"/>
              </w:rPr>
              <w:t>disreputable</w:t>
            </w:r>
            <w:r w:rsidR="00D80E6A" w:rsidRPr="00D80E6A">
              <w:rPr>
                <w:lang w:val="en-US"/>
              </w:rPr>
              <w:t xml:space="preserve"> individuals or legal entities, </w:t>
            </w:r>
            <w:r w:rsidRPr="00D80E6A">
              <w:rPr>
                <w:lang w:val="en-US"/>
              </w:rPr>
              <w:t>the Public Administration</w:t>
            </w:r>
            <w:r w:rsidR="00D80E6A" w:rsidRPr="00D80E6A">
              <w:rPr>
                <w:lang w:val="en-US"/>
              </w:rPr>
              <w:t xml:space="preserve"> </w:t>
            </w:r>
            <w:r w:rsidR="0032233B">
              <w:rPr>
                <w:lang w:val="en-US"/>
              </w:rPr>
              <w:t>excels at</w:t>
            </w:r>
            <w:r w:rsidR="00D80E6A" w:rsidRPr="00D80E6A">
              <w:rPr>
                <w:lang w:val="en-US"/>
              </w:rPr>
              <w:t xml:space="preserve"> </w:t>
            </w:r>
            <w:r w:rsidR="0032233B">
              <w:rPr>
                <w:lang w:val="en-US"/>
              </w:rPr>
              <w:t>managing the</w:t>
            </w:r>
            <w:r w:rsidR="002F0F05">
              <w:rPr>
                <w:lang w:val="en-US"/>
              </w:rPr>
              <w:t xml:space="preserve"> </w:t>
            </w:r>
            <w:r w:rsidR="00D80E6A" w:rsidRPr="00D80E6A">
              <w:rPr>
                <w:lang w:val="en-US"/>
              </w:rPr>
              <w:t>financial resources</w:t>
            </w:r>
            <w:r w:rsidR="003968A7" w:rsidRPr="00D80E6A">
              <w:rPr>
                <w:lang w:val="en-US"/>
              </w:rPr>
              <w:t xml:space="preserve"> </w:t>
            </w:r>
            <w:r w:rsidR="00D80E6A" w:rsidRPr="00D80E6A">
              <w:rPr>
                <w:lang w:val="en-US"/>
              </w:rPr>
              <w:t>available to it for the furtherance of the objectives and the performance of public activities</w:t>
            </w:r>
            <w:r w:rsidR="003968A7" w:rsidRPr="00D80E6A">
              <w:rPr>
                <w:lang w:val="en-US"/>
              </w:rPr>
              <w:t xml:space="preserve">. </w:t>
            </w:r>
          </w:p>
          <w:p w14:paraId="69C9F244" w14:textId="77777777" w:rsidR="005F607F" w:rsidRPr="00D80E6A" w:rsidRDefault="00D80E6A" w:rsidP="00D80E6A">
            <w:pPr>
              <w:spacing w:after="0"/>
              <w:jc w:val="both"/>
              <w:rPr>
                <w:rStyle w:val="TEXTOChar"/>
                <w:rFonts w:asciiTheme="minorHAnsi" w:eastAsiaTheme="minorHAnsi" w:hAnsiTheme="minorHAnsi" w:cstheme="minorHAnsi"/>
                <w:b/>
                <w:color w:val="FF0000"/>
                <w:lang w:val="en-US"/>
              </w:rPr>
            </w:pPr>
            <w:r w:rsidRPr="00D80E6A">
              <w:rPr>
                <w:lang w:val="en-US"/>
              </w:rPr>
              <w:t xml:space="preserve">It also reflects the </w:t>
            </w:r>
            <w:r w:rsidRPr="00D80E6A">
              <w:rPr>
                <w:u w:val="single"/>
                <w:lang w:val="en-US"/>
              </w:rPr>
              <w:t>principles</w:t>
            </w:r>
            <w:r w:rsidR="003968A7" w:rsidRPr="00D80E6A">
              <w:rPr>
                <w:u w:val="single"/>
                <w:lang w:val="en-US"/>
              </w:rPr>
              <w:t xml:space="preserve"> </w:t>
            </w:r>
            <w:r w:rsidRPr="00D80E6A">
              <w:rPr>
                <w:u w:val="single"/>
                <w:lang w:val="en-US"/>
              </w:rPr>
              <w:t>of increased transparency and of innovation and technology</w:t>
            </w:r>
            <w:r w:rsidRPr="00D80E6A">
              <w:rPr>
                <w:lang w:val="en-US"/>
              </w:rPr>
              <w:t xml:space="preserve"> </w:t>
            </w:r>
            <w:r>
              <w:rPr>
                <w:lang w:val="en-US"/>
              </w:rPr>
              <w:t>through the increase of the data</w:t>
            </w:r>
            <w:r w:rsidRPr="00D80E6A">
              <w:rPr>
                <w:lang w:val="en-US"/>
              </w:rPr>
              <w:t>base</w:t>
            </w:r>
            <w:r w:rsidR="003968A7" w:rsidRPr="00D80E6A">
              <w:rPr>
                <w:lang w:val="en-US"/>
              </w:rPr>
              <w:t xml:space="preserve"> </w:t>
            </w:r>
            <w:r w:rsidRPr="00D80E6A">
              <w:rPr>
                <w:lang w:val="en-US"/>
              </w:rPr>
              <w:t>of the National Debarment List</w:t>
            </w:r>
            <w:r w:rsidR="003968A7" w:rsidRPr="00D80E6A">
              <w:rPr>
                <w:lang w:val="en-US"/>
              </w:rPr>
              <w:t xml:space="preserve"> (CEIS), </w:t>
            </w:r>
            <w:r w:rsidRPr="00D80E6A">
              <w:rPr>
                <w:lang w:val="en-US"/>
              </w:rPr>
              <w:t>which is a database accessible to citizens and maintained by the Office of the Comptroller General</w:t>
            </w:r>
            <w:r w:rsidR="003968A7" w:rsidRPr="00D80E6A">
              <w:rPr>
                <w:rFonts w:asciiTheme="minorHAnsi" w:hAnsiTheme="minorHAnsi" w:cstheme="minorHAnsi"/>
                <w:lang w:val="en-US"/>
              </w:rPr>
              <w:t xml:space="preserve">, </w:t>
            </w:r>
            <w:r w:rsidRPr="00C102F1">
              <w:rPr>
                <w:rFonts w:asciiTheme="minorHAnsi" w:hAnsiTheme="minorHAnsi" w:cstheme="minorHAnsi"/>
                <w:lang w:val="en-US"/>
              </w:rPr>
              <w:t>with the aim of consolidating the list of companies and individuals that have suffered penalties that hinder the</w:t>
            </w:r>
            <w:r>
              <w:rPr>
                <w:rFonts w:asciiTheme="minorHAnsi" w:hAnsiTheme="minorHAnsi" w:cstheme="minorHAnsi"/>
                <w:lang w:val="en-US"/>
              </w:rPr>
              <w:t>ir participation i</w:t>
            </w:r>
            <w:r w:rsidRPr="00C102F1">
              <w:rPr>
                <w:rFonts w:asciiTheme="minorHAnsi" w:hAnsiTheme="minorHAnsi" w:cstheme="minorHAnsi"/>
                <w:lang w:val="en-US"/>
              </w:rPr>
              <w:t>n procurement</w:t>
            </w:r>
            <w:r>
              <w:rPr>
                <w:rFonts w:asciiTheme="minorHAnsi" w:hAnsiTheme="minorHAnsi" w:cstheme="minorHAnsi"/>
                <w:lang w:val="en-US"/>
              </w:rPr>
              <w:t xml:space="preserve"> processes</w:t>
            </w:r>
            <w:r w:rsidRPr="00C102F1">
              <w:rPr>
                <w:rFonts w:asciiTheme="minorHAnsi" w:hAnsiTheme="minorHAnsi" w:cstheme="minorHAnsi"/>
                <w:lang w:val="en-US"/>
              </w:rPr>
              <w:t xml:space="preserve"> and </w:t>
            </w:r>
            <w:r>
              <w:rPr>
                <w:rFonts w:asciiTheme="minorHAnsi" w:hAnsiTheme="minorHAnsi" w:cstheme="minorHAnsi"/>
                <w:lang w:val="en-US"/>
              </w:rPr>
              <w:t>in the execution</w:t>
            </w:r>
            <w:r w:rsidRPr="00C102F1">
              <w:rPr>
                <w:rFonts w:asciiTheme="minorHAnsi" w:hAnsiTheme="minorHAnsi" w:cstheme="minorHAnsi"/>
                <w:lang w:val="en-US"/>
              </w:rPr>
              <w:t xml:space="preserve"> of contracts with the Public Administration.</w:t>
            </w:r>
          </w:p>
        </w:tc>
      </w:tr>
      <w:tr w:rsidR="005F607F" w:rsidRPr="00652701" w14:paraId="46144E43"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B54A1" w14:textId="77777777" w:rsidR="005F607F" w:rsidRPr="00D2559E" w:rsidRDefault="00E362E2" w:rsidP="00561E6E">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544A6BBF" w14:textId="77777777" w:rsidR="005F607F" w:rsidRPr="00D80E6A" w:rsidRDefault="003968A7" w:rsidP="007960E7">
            <w:pPr>
              <w:spacing w:after="0"/>
              <w:jc w:val="both"/>
              <w:rPr>
                <w:rStyle w:val="TEXTOChar"/>
                <w:rFonts w:asciiTheme="minorHAnsi" w:eastAsiaTheme="minorHAnsi" w:hAnsiTheme="minorHAnsi" w:cstheme="minorHAnsi"/>
                <w:b/>
                <w:lang w:val="en-US"/>
              </w:rPr>
            </w:pPr>
            <w:r w:rsidRPr="00D80E6A">
              <w:rPr>
                <w:lang w:val="en-US"/>
              </w:rPr>
              <w:t xml:space="preserve">- </w:t>
            </w:r>
            <w:r w:rsidR="00D80E6A" w:rsidRPr="00D80E6A">
              <w:rPr>
                <w:lang w:val="en-US"/>
              </w:rPr>
              <w:t>To include five (</w:t>
            </w:r>
            <w:r w:rsidRPr="00D80E6A">
              <w:rPr>
                <w:lang w:val="en-US"/>
              </w:rPr>
              <w:t xml:space="preserve">05) </w:t>
            </w:r>
            <w:r w:rsidR="00D80E6A" w:rsidRPr="00D80E6A">
              <w:rPr>
                <w:lang w:val="en-US"/>
              </w:rPr>
              <w:t>states in the</w:t>
            </w:r>
            <w:r w:rsidRPr="00D80E6A">
              <w:rPr>
                <w:lang w:val="en-US"/>
              </w:rPr>
              <w:t xml:space="preserve"> CEIS </w:t>
            </w:r>
            <w:r w:rsidR="00D80E6A">
              <w:rPr>
                <w:lang w:val="en-US"/>
              </w:rPr>
              <w:t>to obtain a database with</w:t>
            </w:r>
            <w:r w:rsidR="00D80E6A">
              <w:rPr>
                <w:rFonts w:asciiTheme="minorHAnsi" w:hAnsiTheme="minorHAnsi" w:cstheme="minorHAnsi"/>
                <w:lang w:val="en-US"/>
              </w:rPr>
              <w:t xml:space="preserve"> information on </w:t>
            </w:r>
            <w:r w:rsidR="007960E7">
              <w:rPr>
                <w:rFonts w:asciiTheme="minorHAnsi" w:hAnsiTheme="minorHAnsi" w:cstheme="minorHAnsi"/>
                <w:lang w:val="en-US"/>
              </w:rPr>
              <w:t>disreputable</w:t>
            </w:r>
            <w:r w:rsidR="00D80E6A">
              <w:rPr>
                <w:rFonts w:asciiTheme="minorHAnsi" w:hAnsiTheme="minorHAnsi" w:cstheme="minorHAnsi"/>
                <w:lang w:val="en-US"/>
              </w:rPr>
              <w:t xml:space="preserve"> companies and individuals that are prohibited to participate in procurement processes with the Public Administration in most of the states</w:t>
            </w:r>
            <w:r w:rsidRPr="00D80E6A">
              <w:rPr>
                <w:lang w:val="en-US"/>
              </w:rPr>
              <w:t>.</w:t>
            </w:r>
          </w:p>
        </w:tc>
      </w:tr>
      <w:tr w:rsidR="005F607F" w:rsidRPr="002340B0" w14:paraId="52A899C4"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B2BF2" w14:textId="77777777" w:rsidR="005F607F" w:rsidRPr="00D2559E" w:rsidRDefault="005F607F" w:rsidP="00E362E2">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S</w:t>
            </w:r>
            <w:r w:rsidR="00E362E2">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0BA1A0F5" w14:textId="77777777" w:rsidR="005F607F" w:rsidRPr="00D2559E" w:rsidRDefault="00790510" w:rsidP="00E64A72">
            <w:pPr>
              <w:spacing w:after="0"/>
              <w:jc w:val="both"/>
              <w:rPr>
                <w:rStyle w:val="TEXTOChar"/>
                <w:rFonts w:asciiTheme="minorHAnsi" w:eastAsiaTheme="minorHAnsi" w:hAnsiTheme="minorHAnsi" w:cstheme="minorHAnsi"/>
              </w:rPr>
            </w:pPr>
            <w:r w:rsidRPr="00D2559E">
              <w:rPr>
                <w:b/>
                <w:noProof/>
              </w:rPr>
              <w:t>I</w:t>
            </w:r>
            <w:r w:rsidR="00D80E6A">
              <w:rPr>
                <w:b/>
                <w:noProof/>
              </w:rPr>
              <w:t>mplemented</w:t>
            </w:r>
          </w:p>
        </w:tc>
      </w:tr>
      <w:tr w:rsidR="005F607F" w:rsidRPr="00652701" w14:paraId="393C9DC4"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FC7FA" w14:textId="77777777" w:rsidR="005F607F" w:rsidRPr="00D2559E" w:rsidRDefault="005F607F" w:rsidP="00E362E2">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t>Descri</w:t>
            </w:r>
            <w:r w:rsidR="00E362E2">
              <w:rPr>
                <w:rStyle w:val="TEXTOChar"/>
                <w:rFonts w:asciiTheme="minorHAnsi" w:hAnsiTheme="minorHAnsi" w:cstheme="minorHAnsi"/>
                <w:b/>
                <w:sz w:val="20"/>
              </w:rPr>
              <w:t>ption of the results</w:t>
            </w:r>
          </w:p>
        </w:tc>
        <w:tc>
          <w:tcPr>
            <w:tcW w:w="6769" w:type="dxa"/>
            <w:tcBorders>
              <w:top w:val="single" w:sz="4" w:space="0" w:color="auto"/>
              <w:left w:val="single" w:sz="4" w:space="0" w:color="auto"/>
              <w:bottom w:val="single" w:sz="4" w:space="0" w:color="auto"/>
              <w:right w:val="single" w:sz="4" w:space="0" w:color="auto"/>
            </w:tcBorders>
          </w:tcPr>
          <w:p w14:paraId="43477825" w14:textId="77777777" w:rsidR="006772FC" w:rsidRPr="002F0F05" w:rsidRDefault="002F0F05" w:rsidP="00DB4058">
            <w:pPr>
              <w:jc w:val="both"/>
              <w:rPr>
                <w:lang w:val="en-US"/>
              </w:rPr>
            </w:pPr>
            <w:r w:rsidRPr="002F0F05">
              <w:rPr>
                <w:lang w:val="en-US"/>
              </w:rPr>
              <w:t>On 01/29</w:t>
            </w:r>
            <w:r w:rsidR="006772FC" w:rsidRPr="002F0F05">
              <w:rPr>
                <w:lang w:val="en-US"/>
              </w:rPr>
              <w:t>/2014</w:t>
            </w:r>
            <w:r w:rsidRPr="002F0F05">
              <w:rPr>
                <w:lang w:val="en-US"/>
              </w:rPr>
              <w:t>, Law</w:t>
            </w:r>
            <w:r w:rsidR="006772FC" w:rsidRPr="002F0F05">
              <w:rPr>
                <w:lang w:val="en-US"/>
              </w:rPr>
              <w:t xml:space="preserve"> nº 12.846/2013, </w:t>
            </w:r>
            <w:r w:rsidRPr="002F0F05">
              <w:rPr>
                <w:lang w:val="en-US"/>
              </w:rPr>
              <w:t xml:space="preserve">the </w:t>
            </w:r>
            <w:r>
              <w:rPr>
                <w:lang w:val="en-US"/>
              </w:rPr>
              <w:t xml:space="preserve">Law on the Responsibility of </w:t>
            </w:r>
            <w:r w:rsidRPr="002F0F05">
              <w:rPr>
                <w:lang w:val="en-US"/>
              </w:rPr>
              <w:t>Legal Entit</w:t>
            </w:r>
            <w:r>
              <w:rPr>
                <w:lang w:val="en-US"/>
              </w:rPr>
              <w:t xml:space="preserve">ies </w:t>
            </w:r>
            <w:r w:rsidRPr="002F0F05">
              <w:rPr>
                <w:lang w:val="en-US"/>
              </w:rPr>
              <w:t>or Anti-Corruption Law</w:t>
            </w:r>
            <w:r w:rsidR="006772FC" w:rsidRPr="002F0F05">
              <w:rPr>
                <w:lang w:val="en-US"/>
              </w:rPr>
              <w:t xml:space="preserve">, </w:t>
            </w:r>
            <w:r w:rsidRPr="002F0F05">
              <w:rPr>
                <w:lang w:val="en-US"/>
              </w:rPr>
              <w:t>which deals with the responsibility of legal entities for acts against national or foreign public administration</w:t>
            </w:r>
            <w:r>
              <w:rPr>
                <w:lang w:val="en-US"/>
              </w:rPr>
              <w:t>, was enacted</w:t>
            </w:r>
            <w:r w:rsidRPr="002F0F05">
              <w:rPr>
                <w:lang w:val="en-US"/>
              </w:rPr>
              <w:t xml:space="preserve">. Besides establishing new sanctions to be registered in a specific register </w:t>
            </w:r>
            <w:r w:rsidR="006772FC" w:rsidRPr="002F0F05">
              <w:rPr>
                <w:lang w:val="en-US"/>
              </w:rPr>
              <w:t>(</w:t>
            </w:r>
            <w:r w:rsidRPr="002F0F05">
              <w:rPr>
                <w:lang w:val="en-US"/>
              </w:rPr>
              <w:t>National Registry of Punished Companies</w:t>
            </w:r>
            <w:r w:rsidR="006772FC" w:rsidRPr="002F0F05">
              <w:rPr>
                <w:lang w:val="en-US"/>
              </w:rPr>
              <w:t xml:space="preserve"> - CNEP), </w:t>
            </w:r>
            <w:r w:rsidRPr="002F0F05">
              <w:rPr>
                <w:lang w:val="en-US"/>
              </w:rPr>
              <w:t>it has also significantly expanded the reach of</w:t>
            </w:r>
            <w:r w:rsidR="006772FC" w:rsidRPr="002F0F05">
              <w:rPr>
                <w:lang w:val="en-US"/>
              </w:rPr>
              <w:t xml:space="preserve"> CEIS, </w:t>
            </w:r>
            <w:r w:rsidRPr="002F0F05">
              <w:rPr>
                <w:lang w:val="en-US"/>
              </w:rPr>
              <w:t xml:space="preserve">in that its article 23 provides that “all the bodies or entities of the Executive, Legislative and Judiciary Branch of all spheres of government must </w:t>
            </w:r>
            <w:r>
              <w:rPr>
                <w:lang w:val="en-US"/>
              </w:rPr>
              <w:t>inform and keep updated for the purpose of publicity the National Debarment Register</w:t>
            </w:r>
            <w:r w:rsidR="006772FC" w:rsidRPr="002F0F05">
              <w:rPr>
                <w:lang w:val="en-US"/>
              </w:rPr>
              <w:t xml:space="preserve"> - </w:t>
            </w:r>
            <w:r w:rsidR="006772FC" w:rsidRPr="002F0F05">
              <w:rPr>
                <w:lang w:val="en-US"/>
              </w:rPr>
              <w:lastRenderedPageBreak/>
              <w:t xml:space="preserve">CEIS, </w:t>
            </w:r>
            <w:r>
              <w:rPr>
                <w:lang w:val="en-US"/>
              </w:rPr>
              <w:t xml:space="preserve">of public nature, instituted within the federal Executive Branch, the data related to the sanctions imposed by it, as per articles </w:t>
            </w:r>
            <w:r w:rsidR="006772FC" w:rsidRPr="002F0F05">
              <w:rPr>
                <w:lang w:val="en-US"/>
              </w:rPr>
              <w:t xml:space="preserve"> </w:t>
            </w:r>
            <w:r w:rsidRPr="002F0F05">
              <w:rPr>
                <w:lang w:val="en-US"/>
              </w:rPr>
              <w:t>87 and</w:t>
            </w:r>
            <w:r w:rsidR="006772FC" w:rsidRPr="002F0F05">
              <w:rPr>
                <w:lang w:val="en-US"/>
              </w:rPr>
              <w:t xml:space="preserve"> 88 </w:t>
            </w:r>
            <w:r>
              <w:rPr>
                <w:lang w:val="en-US"/>
              </w:rPr>
              <w:t>of Law nº 8,666 (the Government Procurement Law),</w:t>
            </w:r>
            <w:r w:rsidR="006772FC" w:rsidRPr="002F0F05">
              <w:rPr>
                <w:lang w:val="en-US"/>
              </w:rPr>
              <w:t xml:space="preserve"> </w:t>
            </w:r>
            <w:r>
              <w:rPr>
                <w:lang w:val="en-US"/>
              </w:rPr>
              <w:t>of June 21, 1993</w:t>
            </w:r>
            <w:r w:rsidR="006772FC" w:rsidRPr="002F0F05">
              <w:rPr>
                <w:lang w:val="en-US"/>
              </w:rPr>
              <w:t>”.</w:t>
            </w:r>
          </w:p>
          <w:p w14:paraId="27D8F15E" w14:textId="77777777" w:rsidR="006772FC" w:rsidRPr="009375E4" w:rsidRDefault="009375E4" w:rsidP="00DB4058">
            <w:pPr>
              <w:jc w:val="both"/>
              <w:rPr>
                <w:sz w:val="16"/>
                <w:lang w:val="en-US"/>
              </w:rPr>
            </w:pPr>
            <w:r w:rsidRPr="009375E4">
              <w:rPr>
                <w:lang w:val="en-US"/>
              </w:rPr>
              <w:t>Aiming to fulfill the provisions of Law nº 12,846/2013, the</w:t>
            </w:r>
            <w:r w:rsidR="006772FC" w:rsidRPr="009375E4">
              <w:rPr>
                <w:lang w:val="en-US"/>
              </w:rPr>
              <w:t xml:space="preserve"> CGU </w:t>
            </w:r>
            <w:r w:rsidRPr="009375E4">
              <w:rPr>
                <w:lang w:val="en-US"/>
              </w:rPr>
              <w:t>developed the CEIS/CNEP Integrated Registration System</w:t>
            </w:r>
            <w:r w:rsidR="006772FC" w:rsidRPr="009375E4">
              <w:rPr>
                <w:lang w:val="en-US"/>
              </w:rPr>
              <w:t xml:space="preserve">, </w:t>
            </w:r>
            <w:r w:rsidRPr="009375E4">
              <w:rPr>
                <w:lang w:val="en-US"/>
              </w:rPr>
              <w:t xml:space="preserve">where bodies directly register the penalties they have imposed, which will be published in the Federal Government Transparency Portal </w:t>
            </w:r>
            <w:r w:rsidR="006772FC" w:rsidRPr="009375E4">
              <w:rPr>
                <w:lang w:val="en-US"/>
              </w:rPr>
              <w:t>(</w:t>
            </w:r>
            <w:r w:rsidR="006772FC" w:rsidRPr="009375E4">
              <w:rPr>
                <w:sz w:val="16"/>
                <w:lang w:val="en-US"/>
              </w:rPr>
              <w:t>www.portaltransparencia.gov.br</w:t>
            </w:r>
            <w:r w:rsidR="006772FC" w:rsidRPr="009375E4">
              <w:rPr>
                <w:lang w:val="en-US"/>
              </w:rPr>
              <w:t xml:space="preserve">). </w:t>
            </w:r>
            <w:r w:rsidRPr="009375E4">
              <w:rPr>
                <w:lang w:val="en-US"/>
              </w:rPr>
              <w:t>The system was launched in February 2014 and can be accessed through the website</w:t>
            </w:r>
            <w:r w:rsidR="006772FC" w:rsidRPr="009375E4">
              <w:rPr>
                <w:sz w:val="16"/>
                <w:lang w:val="en-US"/>
              </w:rPr>
              <w:t xml:space="preserve"> http://www.ceiscadastro.cgu.gov.br/.</w:t>
            </w:r>
          </w:p>
          <w:p w14:paraId="48B07964" w14:textId="77777777" w:rsidR="006772FC" w:rsidRPr="009375E4" w:rsidRDefault="009375E4" w:rsidP="00DB4058">
            <w:pPr>
              <w:jc w:val="both"/>
              <w:rPr>
                <w:lang w:val="en-US"/>
              </w:rPr>
            </w:pPr>
            <w:r w:rsidRPr="009375E4">
              <w:rPr>
                <w:lang w:val="en-US"/>
              </w:rPr>
              <w:t xml:space="preserve">Since the implementation of the </w:t>
            </w:r>
            <w:r w:rsidR="006772FC" w:rsidRPr="009375E4">
              <w:rPr>
                <w:lang w:val="en-US"/>
              </w:rPr>
              <w:t>CEIS/CNEP</w:t>
            </w:r>
            <w:r w:rsidRPr="009375E4">
              <w:rPr>
                <w:lang w:val="en-US"/>
              </w:rPr>
              <w:t xml:space="preserve"> Integrated Registration System</w:t>
            </w:r>
            <w:r w:rsidR="006772FC" w:rsidRPr="009375E4">
              <w:rPr>
                <w:lang w:val="en-US"/>
              </w:rPr>
              <w:t xml:space="preserve">, </w:t>
            </w:r>
            <w:r w:rsidRPr="009375E4">
              <w:rPr>
                <w:lang w:val="en-US"/>
              </w:rPr>
              <w:t>five states have adopted the new system</w:t>
            </w:r>
            <w:r w:rsidR="006772FC" w:rsidRPr="009375E4">
              <w:rPr>
                <w:lang w:val="en-US"/>
              </w:rPr>
              <w:t xml:space="preserve">: Acre, Alagoas, Pernambuco, Piauí </w:t>
            </w:r>
            <w:r>
              <w:rPr>
                <w:lang w:val="en-US"/>
              </w:rPr>
              <w:t>and</w:t>
            </w:r>
            <w:r w:rsidR="006772FC" w:rsidRPr="009375E4">
              <w:rPr>
                <w:lang w:val="en-US"/>
              </w:rPr>
              <w:t xml:space="preserve"> Tocantins. </w:t>
            </w:r>
            <w:r w:rsidRPr="009375E4">
              <w:rPr>
                <w:lang w:val="en-US"/>
              </w:rPr>
              <w:t xml:space="preserve">In turn, the implementation process </w:t>
            </w:r>
            <w:r>
              <w:rPr>
                <w:lang w:val="en-US"/>
              </w:rPr>
              <w:t>o</w:t>
            </w:r>
            <w:r w:rsidRPr="009375E4">
              <w:rPr>
                <w:lang w:val="en-US"/>
              </w:rPr>
              <w:t>f the other five states is underway</w:t>
            </w:r>
            <w:r w:rsidR="006772FC" w:rsidRPr="009375E4">
              <w:rPr>
                <w:lang w:val="en-US"/>
              </w:rPr>
              <w:t xml:space="preserve">: Bahia, Espírito Santo, Minas Gerais, Rio Grande do Sul </w:t>
            </w:r>
            <w:r>
              <w:rPr>
                <w:lang w:val="en-US"/>
              </w:rPr>
              <w:t>and</w:t>
            </w:r>
            <w:r w:rsidR="006772FC" w:rsidRPr="009375E4">
              <w:rPr>
                <w:lang w:val="en-US"/>
              </w:rPr>
              <w:t xml:space="preserve"> Santa Catarina.</w:t>
            </w:r>
          </w:p>
          <w:p w14:paraId="352DCDCA" w14:textId="77777777" w:rsidR="005F607F" w:rsidRPr="009375E4" w:rsidRDefault="00D80E6A" w:rsidP="0028499C">
            <w:pPr>
              <w:jc w:val="both"/>
              <w:rPr>
                <w:rStyle w:val="TEXTOChar"/>
                <w:rFonts w:eastAsia="Times New Roman"/>
                <w:sz w:val="22"/>
                <w:szCs w:val="22"/>
                <w:lang w:val="en-US" w:eastAsia="pt-BR"/>
              </w:rPr>
            </w:pPr>
            <w:r w:rsidRPr="009375E4">
              <w:rPr>
                <w:lang w:val="en-US"/>
              </w:rPr>
              <w:t>Accordingly</w:t>
            </w:r>
            <w:r w:rsidR="006772FC" w:rsidRPr="009375E4">
              <w:rPr>
                <w:lang w:val="en-US"/>
              </w:rPr>
              <w:t xml:space="preserve">, </w:t>
            </w:r>
            <w:r w:rsidRPr="009375E4">
              <w:rPr>
                <w:lang w:val="en-US"/>
              </w:rPr>
              <w:t xml:space="preserve">the </w:t>
            </w:r>
            <w:r w:rsidR="00F561C5">
              <w:rPr>
                <w:lang w:val="en-US"/>
              </w:rPr>
              <w:t>commitment undertaken</w:t>
            </w:r>
            <w:r w:rsidRPr="009375E4">
              <w:rPr>
                <w:lang w:val="en-US"/>
              </w:rPr>
              <w:t xml:space="preserve"> by the</w:t>
            </w:r>
            <w:r w:rsidR="006772FC" w:rsidRPr="009375E4">
              <w:rPr>
                <w:lang w:val="en-US"/>
              </w:rPr>
              <w:t xml:space="preserve"> CGU</w:t>
            </w:r>
            <w:r w:rsidRPr="009375E4">
              <w:rPr>
                <w:lang w:val="en-US"/>
              </w:rPr>
              <w:t xml:space="preserve"> to</w:t>
            </w:r>
            <w:r w:rsidR="006772FC" w:rsidRPr="009375E4">
              <w:rPr>
                <w:lang w:val="en-US"/>
              </w:rPr>
              <w:t xml:space="preserve"> “</w:t>
            </w:r>
            <w:r w:rsidR="0028499C">
              <w:rPr>
                <w:lang w:val="en-US"/>
              </w:rPr>
              <w:t>promote the National Debarment</w:t>
            </w:r>
            <w:r w:rsidR="009375E4" w:rsidRPr="009375E4">
              <w:rPr>
                <w:lang w:val="en-US"/>
              </w:rPr>
              <w:t xml:space="preserve"> </w:t>
            </w:r>
            <w:r w:rsidR="0028499C">
              <w:rPr>
                <w:lang w:val="en-US"/>
              </w:rPr>
              <w:t>List – CEIS</w:t>
            </w:r>
            <w:r w:rsidR="006772FC" w:rsidRPr="009375E4">
              <w:rPr>
                <w:lang w:val="en-US"/>
              </w:rPr>
              <w:t xml:space="preserve">”, </w:t>
            </w:r>
            <w:r w:rsidR="009375E4" w:rsidRPr="009375E4">
              <w:rPr>
                <w:lang w:val="en-US"/>
              </w:rPr>
              <w:t xml:space="preserve">with the inclusion of five (05) states in the Debarment </w:t>
            </w:r>
            <w:r w:rsidR="0028499C">
              <w:rPr>
                <w:lang w:val="en-US"/>
              </w:rPr>
              <w:t>Register</w:t>
            </w:r>
            <w:r w:rsidR="009375E4" w:rsidRPr="009375E4">
              <w:rPr>
                <w:lang w:val="en-US"/>
              </w:rPr>
              <w:t xml:space="preserve"> </w:t>
            </w:r>
            <w:r w:rsidR="006772FC" w:rsidRPr="009375E4">
              <w:rPr>
                <w:lang w:val="en-US"/>
              </w:rPr>
              <w:t xml:space="preserve">- CEIS, </w:t>
            </w:r>
            <w:r w:rsidR="009375E4">
              <w:rPr>
                <w:lang w:val="en-US"/>
              </w:rPr>
              <w:t>until December</w:t>
            </w:r>
            <w:r w:rsidR="006772FC" w:rsidRPr="009375E4">
              <w:rPr>
                <w:lang w:val="en-US"/>
              </w:rPr>
              <w:t xml:space="preserve"> 2014, </w:t>
            </w:r>
            <w:r w:rsidR="009375E4">
              <w:rPr>
                <w:lang w:val="en-US"/>
              </w:rPr>
              <w:t xml:space="preserve">has </w:t>
            </w:r>
            <w:r w:rsidR="00344913">
              <w:rPr>
                <w:lang w:val="en-US"/>
              </w:rPr>
              <w:t xml:space="preserve">already </w:t>
            </w:r>
            <w:r w:rsidR="009375E4">
              <w:rPr>
                <w:lang w:val="en-US"/>
              </w:rPr>
              <w:t xml:space="preserve">been fully met by the management team of </w:t>
            </w:r>
            <w:r w:rsidR="006772FC" w:rsidRPr="009375E4">
              <w:rPr>
                <w:lang w:val="en-US"/>
              </w:rPr>
              <w:t>CEIS (</w:t>
            </w:r>
            <w:r w:rsidR="009375E4">
              <w:rPr>
                <w:lang w:val="en-US"/>
              </w:rPr>
              <w:t>General Coordination of Private Entities</w:t>
            </w:r>
            <w:r w:rsidR="009375E4" w:rsidRPr="009375E4">
              <w:rPr>
                <w:lang w:val="en-US"/>
              </w:rPr>
              <w:t xml:space="preserve"> </w:t>
            </w:r>
            <w:r w:rsidR="006772FC" w:rsidRPr="009375E4">
              <w:rPr>
                <w:lang w:val="en-US"/>
              </w:rPr>
              <w:t xml:space="preserve">/CRG), </w:t>
            </w:r>
            <w:r w:rsidR="0028499C">
              <w:rPr>
                <w:lang w:val="en-US"/>
              </w:rPr>
              <w:t>with positive future growth prospects</w:t>
            </w:r>
            <w:r w:rsidR="006772FC" w:rsidRPr="009375E4">
              <w:rPr>
                <w:lang w:val="en-US"/>
              </w:rPr>
              <w:t>.</w:t>
            </w:r>
          </w:p>
        </w:tc>
      </w:tr>
      <w:tr w:rsidR="005F607F" w:rsidRPr="002340B0" w14:paraId="6252EBB7"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D4ACF" w14:textId="77777777" w:rsidR="005F607F" w:rsidRPr="00D2559E" w:rsidRDefault="005F607F" w:rsidP="00E362E2">
            <w:pPr>
              <w:spacing w:after="0"/>
              <w:rPr>
                <w:rStyle w:val="TEXTOChar"/>
                <w:rFonts w:asciiTheme="minorHAnsi" w:eastAsiaTheme="minorHAnsi" w:hAnsiTheme="minorHAnsi" w:cstheme="minorHAnsi"/>
                <w:b/>
                <w:sz w:val="20"/>
              </w:rPr>
            </w:pPr>
            <w:r w:rsidRPr="00D2559E">
              <w:rPr>
                <w:rStyle w:val="TEXTOChar"/>
                <w:rFonts w:asciiTheme="minorHAnsi" w:hAnsiTheme="minorHAnsi" w:cstheme="minorHAnsi"/>
                <w:b/>
                <w:sz w:val="20"/>
              </w:rPr>
              <w:lastRenderedPageBreak/>
              <w:t>Implementa</w:t>
            </w:r>
            <w:r w:rsidR="00E362E2">
              <w:rPr>
                <w:rStyle w:val="TEXTOChar"/>
                <w:rFonts w:asciiTheme="minorHAnsi" w:hAnsiTheme="minorHAnsi" w:cstheme="minorHAnsi"/>
                <w:b/>
                <w:sz w:val="20"/>
              </w:rPr>
              <w:t>tion</w:t>
            </w:r>
          </w:p>
        </w:tc>
        <w:tc>
          <w:tcPr>
            <w:tcW w:w="6769" w:type="dxa"/>
            <w:tcBorders>
              <w:top w:val="single" w:sz="4" w:space="0" w:color="auto"/>
              <w:left w:val="single" w:sz="4" w:space="0" w:color="auto"/>
              <w:bottom w:val="single" w:sz="4" w:space="0" w:color="auto"/>
              <w:right w:val="single" w:sz="4" w:space="0" w:color="auto"/>
            </w:tcBorders>
          </w:tcPr>
          <w:p w14:paraId="12ABC28A" w14:textId="77777777" w:rsidR="005F607F" w:rsidRPr="00D2559E" w:rsidRDefault="00E362E2" w:rsidP="00E362E2">
            <w:pPr>
              <w:spacing w:after="0"/>
              <w:jc w:val="both"/>
              <w:rPr>
                <w:rStyle w:val="TEXTOChar"/>
                <w:rFonts w:asciiTheme="minorHAnsi" w:eastAsiaTheme="minorHAnsi" w:hAnsiTheme="minorHAnsi" w:cstheme="minorHAnsi"/>
                <w:b/>
              </w:rPr>
            </w:pPr>
            <w:r>
              <w:rPr>
                <w:rStyle w:val="TEXTOChar"/>
                <w:rFonts w:asciiTheme="minorHAnsi" w:hAnsiTheme="minorHAnsi" w:cstheme="minorHAnsi"/>
                <w:b/>
                <w:sz w:val="22"/>
                <w:szCs w:val="22"/>
              </w:rPr>
              <w:t xml:space="preserve">By </w:t>
            </w:r>
            <w:r w:rsidR="006772FC" w:rsidRPr="00D2559E">
              <w:rPr>
                <w:rStyle w:val="TEXTOChar"/>
                <w:rFonts w:asciiTheme="minorHAnsi" w:hAnsiTheme="minorHAnsi" w:cstheme="minorHAnsi"/>
                <w:b/>
                <w:sz w:val="22"/>
                <w:szCs w:val="22"/>
              </w:rPr>
              <w:t>De</w:t>
            </w:r>
            <w:r>
              <w:rPr>
                <w:rStyle w:val="TEXTOChar"/>
                <w:rFonts w:asciiTheme="minorHAnsi" w:hAnsiTheme="minorHAnsi" w:cstheme="minorHAnsi"/>
                <w:b/>
                <w:sz w:val="22"/>
                <w:szCs w:val="22"/>
              </w:rPr>
              <w:t>cember</w:t>
            </w:r>
            <w:r w:rsidR="006772FC" w:rsidRPr="00D2559E">
              <w:rPr>
                <w:rStyle w:val="TEXTOChar"/>
                <w:rFonts w:asciiTheme="minorHAnsi" w:hAnsiTheme="minorHAnsi" w:cstheme="minorHAnsi"/>
                <w:b/>
                <w:sz w:val="22"/>
                <w:szCs w:val="22"/>
              </w:rPr>
              <w:t>/2014</w:t>
            </w:r>
          </w:p>
        </w:tc>
      </w:tr>
    </w:tbl>
    <w:p w14:paraId="2229C58A" w14:textId="77777777" w:rsidR="00010AD7" w:rsidRPr="002340B0" w:rsidRDefault="00010AD7" w:rsidP="00E64A72">
      <w:pPr>
        <w:autoSpaceDE/>
        <w:autoSpaceDN/>
        <w:spacing w:after="0"/>
        <w:rPr>
          <w:rFonts w:asciiTheme="minorHAnsi" w:hAnsiTheme="minorHAnsi" w:cstheme="minorHAnsi"/>
          <w:b/>
          <w:noProof/>
          <w:sz w:val="28"/>
          <w:szCs w:val="28"/>
          <w:highlight w:val="magenta"/>
          <w:lang w:eastAsia="ar-SA"/>
        </w:rPr>
      </w:pPr>
      <w:bookmarkStart w:id="159" w:name="_Toc353808348"/>
      <w:bookmarkStart w:id="160" w:name="_Toc362944458"/>
    </w:p>
    <w:p w14:paraId="378C14DA" w14:textId="77777777" w:rsidR="00010AD7" w:rsidRPr="002340B0" w:rsidRDefault="00010AD7" w:rsidP="00E64A72">
      <w:pPr>
        <w:autoSpaceDE/>
        <w:autoSpaceDN/>
        <w:spacing w:after="0"/>
        <w:rPr>
          <w:rFonts w:asciiTheme="minorHAnsi" w:hAnsiTheme="minorHAnsi" w:cstheme="minorHAnsi"/>
          <w:b/>
          <w:noProof/>
          <w:sz w:val="28"/>
          <w:szCs w:val="28"/>
          <w:highlight w:val="magenta"/>
          <w:lang w:eastAsia="ar-SA"/>
        </w:rPr>
      </w:pPr>
      <w:r w:rsidRPr="002340B0">
        <w:rPr>
          <w:rFonts w:asciiTheme="minorHAnsi" w:hAnsiTheme="minorHAnsi" w:cstheme="minorHAnsi"/>
          <w:b/>
          <w:noProof/>
          <w:sz w:val="28"/>
          <w:szCs w:val="28"/>
          <w:highlight w:val="magenta"/>
          <w:lang w:eastAsia="ar-SA"/>
        </w:rPr>
        <w:br w:type="page"/>
      </w:r>
    </w:p>
    <w:p w14:paraId="1408C13F" w14:textId="77777777" w:rsidR="002861A2" w:rsidRPr="00443980" w:rsidRDefault="00386C57" w:rsidP="00E64A72">
      <w:pPr>
        <w:pStyle w:val="Ttulo2"/>
      </w:pPr>
      <w:bookmarkStart w:id="161" w:name="_Toc416964220"/>
      <w:r>
        <w:lastRenderedPageBreak/>
        <w:t>Theme</w:t>
      </w:r>
      <w:r w:rsidR="002861A2" w:rsidRPr="00443980">
        <w:t xml:space="preserve"> 5: </w:t>
      </w:r>
      <w:bookmarkEnd w:id="159"/>
      <w:bookmarkEnd w:id="160"/>
      <w:bookmarkEnd w:id="161"/>
      <w:r w:rsidR="008E690E" w:rsidRPr="008E690E">
        <w:t>Creating safer communities</w:t>
      </w:r>
    </w:p>
    <w:p w14:paraId="2EEA3D65" w14:textId="77777777" w:rsidR="00010AD7" w:rsidRPr="00443980" w:rsidRDefault="00010AD7" w:rsidP="00E64A72"/>
    <w:tbl>
      <w:tblPr>
        <w:tblStyle w:val="Tabelacomgrade"/>
        <w:tblW w:w="0" w:type="auto"/>
        <w:tblLook w:val="04A0" w:firstRow="1" w:lastRow="0" w:firstColumn="1" w:lastColumn="0" w:noHBand="0" w:noVBand="1"/>
      </w:tblPr>
      <w:tblGrid>
        <w:gridCol w:w="1951"/>
        <w:gridCol w:w="6769"/>
      </w:tblGrid>
      <w:tr w:rsidR="005F607F" w:rsidRPr="00652701" w14:paraId="5ED29BB0"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2054F" w14:textId="77777777" w:rsidR="005F607F" w:rsidRPr="00441DF2" w:rsidRDefault="00C46188" w:rsidP="00E64A72">
            <w:pPr>
              <w:pStyle w:val="Ttulo3"/>
              <w:rPr>
                <w:rStyle w:val="TEXTOChar"/>
                <w:rFonts w:cstheme="minorHAnsi"/>
                <w:b w:val="0"/>
                <w:color w:val="000000" w:themeColor="text1"/>
                <w:sz w:val="22"/>
                <w:szCs w:val="22"/>
                <w:lang w:val="en-US"/>
              </w:rPr>
            </w:pPr>
            <w:bookmarkStart w:id="162" w:name="_Compromisso:_(5.1)_Monitoramento"/>
            <w:bookmarkStart w:id="163" w:name="_Toc416964221"/>
            <w:bookmarkStart w:id="164" w:name="CINCOPONTOUM"/>
            <w:bookmarkEnd w:id="162"/>
            <w:r w:rsidRPr="00441DF2">
              <w:rPr>
                <w:u w:val="single"/>
                <w:lang w:val="en-US"/>
              </w:rPr>
              <w:t>Commitment</w:t>
            </w:r>
            <w:r w:rsidR="006772FC" w:rsidRPr="00441DF2">
              <w:rPr>
                <w:u w:val="single"/>
                <w:lang w:val="en-US"/>
              </w:rPr>
              <w:t>:</w:t>
            </w:r>
            <w:r w:rsidR="006772FC" w:rsidRPr="00441DF2">
              <w:rPr>
                <w:lang w:val="en-US"/>
              </w:rPr>
              <w:t xml:space="preserve"> (5.1) </w:t>
            </w:r>
            <w:bookmarkEnd w:id="163"/>
            <w:r w:rsidR="00441DF2" w:rsidRPr="00441DF2">
              <w:rPr>
                <w:lang w:val="en-US"/>
              </w:rPr>
              <w:t>Monitoring the National Plan for Food and Nutrition Security (PLANSAN)</w:t>
            </w:r>
            <w:bookmarkEnd w:id="164"/>
          </w:p>
        </w:tc>
      </w:tr>
      <w:tr w:rsidR="005F607F" w:rsidRPr="00652701" w14:paraId="6144EA0F"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B8FAB" w14:textId="77777777" w:rsidR="005F607F" w:rsidRPr="00443980" w:rsidRDefault="0074514D" w:rsidP="00561E6E">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60B38011" w14:textId="77777777" w:rsidR="005F607F" w:rsidRPr="00441DF2" w:rsidRDefault="00441DF2" w:rsidP="00E64A72">
            <w:pPr>
              <w:spacing w:after="0"/>
              <w:jc w:val="both"/>
              <w:rPr>
                <w:rStyle w:val="TEXTOChar"/>
                <w:rFonts w:asciiTheme="minorHAnsi" w:eastAsiaTheme="minorHAnsi" w:hAnsiTheme="minorHAnsi" w:cstheme="minorHAnsi"/>
                <w:b/>
                <w:lang w:val="en-US"/>
              </w:rPr>
            </w:pPr>
            <w:r w:rsidRPr="00441DF2">
              <w:rPr>
                <w:rStyle w:val="TEXTOChar"/>
                <w:rFonts w:asciiTheme="minorHAnsi" w:hAnsiTheme="minorHAnsi" w:cstheme="minorHAnsi"/>
                <w:sz w:val="22"/>
                <w:szCs w:val="22"/>
                <w:lang w:val="en-US"/>
              </w:rPr>
              <w:t>Ministry of Social Development and Fight against Hunger</w:t>
            </w:r>
          </w:p>
        </w:tc>
      </w:tr>
      <w:tr w:rsidR="005F607F" w:rsidRPr="00443980" w14:paraId="079DC4A2"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43225" w14:textId="77777777" w:rsidR="005F607F" w:rsidRPr="00443980" w:rsidRDefault="00C46188" w:rsidP="00561E6E">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0694701D" w14:textId="77777777" w:rsidR="005F607F" w:rsidRPr="00443980" w:rsidRDefault="00010AD7" w:rsidP="00E64A72">
            <w:pPr>
              <w:spacing w:after="0"/>
              <w:rPr>
                <w:rStyle w:val="TEXTOChar"/>
                <w:rFonts w:asciiTheme="minorHAnsi" w:eastAsiaTheme="minorHAnsi" w:hAnsiTheme="minorHAnsi" w:cstheme="minorHAnsi"/>
                <w:b/>
              </w:rPr>
            </w:pPr>
            <w:r w:rsidRPr="00443980">
              <w:t>Arnoldo Anacleto de Campos</w:t>
            </w:r>
          </w:p>
        </w:tc>
      </w:tr>
      <w:tr w:rsidR="005F607F" w:rsidRPr="00652701" w14:paraId="4CE546FA"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D21E4" w14:textId="77777777" w:rsidR="005F607F" w:rsidRPr="00443980" w:rsidRDefault="0074514D" w:rsidP="00C46188">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359F3A8" w14:textId="77777777" w:rsidR="005F607F" w:rsidRPr="004B506D" w:rsidRDefault="00F242C4" w:rsidP="00F242C4">
            <w:pPr>
              <w:spacing w:after="0"/>
              <w:jc w:val="both"/>
              <w:rPr>
                <w:rStyle w:val="TEXTOChar"/>
                <w:rFonts w:asciiTheme="minorHAnsi" w:eastAsiaTheme="minorHAnsi" w:hAnsiTheme="minorHAnsi" w:cstheme="minorHAnsi"/>
                <w:b/>
                <w:lang w:val="en-US"/>
              </w:rPr>
            </w:pPr>
            <w:r w:rsidRPr="004B506D">
              <w:rPr>
                <w:lang w:val="en-US"/>
              </w:rPr>
              <w:t xml:space="preserve">National Secretariat of Food and Nutrition Security </w:t>
            </w:r>
            <w:r w:rsidR="0032233B">
              <w:rPr>
                <w:lang w:val="en-US"/>
              </w:rPr>
              <w:t>–</w:t>
            </w:r>
            <w:r w:rsidR="003968A7" w:rsidRPr="004B506D">
              <w:rPr>
                <w:lang w:val="en-US"/>
              </w:rPr>
              <w:t xml:space="preserve"> SESAN</w:t>
            </w:r>
          </w:p>
        </w:tc>
      </w:tr>
      <w:tr w:rsidR="005F607F" w:rsidRPr="00443980" w14:paraId="6EDE264C"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0C196" w14:textId="77777777" w:rsidR="005F607F" w:rsidRPr="00443980" w:rsidRDefault="005F607F" w:rsidP="00C46188">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536F4606" w14:textId="77777777" w:rsidR="005F607F" w:rsidRPr="00443980" w:rsidRDefault="00652701" w:rsidP="00E64A72">
            <w:pPr>
              <w:spacing w:after="0"/>
              <w:jc w:val="both"/>
              <w:rPr>
                <w:rStyle w:val="TEXTOChar"/>
                <w:rFonts w:asciiTheme="minorHAnsi" w:eastAsiaTheme="minorHAnsi" w:hAnsiTheme="minorHAnsi" w:cstheme="minorHAnsi"/>
                <w:b/>
              </w:rPr>
            </w:pPr>
            <w:hyperlink r:id="rId88" w:history="1">
              <w:r w:rsidR="0032233B" w:rsidRPr="00832F53">
                <w:rPr>
                  <w:rStyle w:val="Hyperlink"/>
                </w:rPr>
                <w:t>arnoldo.campos@mds.gov.br</w:t>
              </w:r>
            </w:hyperlink>
          </w:p>
        </w:tc>
      </w:tr>
      <w:tr w:rsidR="005F607F" w:rsidRPr="00443980" w14:paraId="6AE5A4AE"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034CF" w14:textId="77777777" w:rsidR="005F607F" w:rsidRPr="00443980" w:rsidRDefault="0074514D" w:rsidP="00C46188">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7AA6C522" w14:textId="77777777" w:rsidR="005F607F" w:rsidRPr="00443980" w:rsidRDefault="003968A7" w:rsidP="00E64A72">
            <w:pPr>
              <w:spacing w:after="0"/>
              <w:jc w:val="both"/>
              <w:rPr>
                <w:rStyle w:val="TEXTOChar"/>
                <w:rFonts w:asciiTheme="minorHAnsi" w:eastAsiaTheme="minorHAnsi" w:hAnsiTheme="minorHAnsi" w:cstheme="minorHAnsi"/>
                <w:b/>
              </w:rPr>
            </w:pPr>
            <w:r w:rsidRPr="00443980">
              <w:t>(061) 2030 - 1119/1120</w:t>
            </w:r>
          </w:p>
        </w:tc>
      </w:tr>
      <w:tr w:rsidR="005F607F" w:rsidRPr="00652701" w14:paraId="4759D1D8"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BA6D1" w14:textId="77777777" w:rsidR="005F607F" w:rsidRPr="00C46188" w:rsidRDefault="005F607F" w:rsidP="00C46188">
            <w:pPr>
              <w:spacing w:after="0"/>
              <w:rPr>
                <w:rStyle w:val="TEXTOChar"/>
                <w:rFonts w:asciiTheme="minorHAnsi" w:hAnsiTheme="minorHAnsi" w:cstheme="minorHAnsi"/>
                <w:b/>
                <w:sz w:val="20"/>
                <w:lang w:val="en-US"/>
              </w:rPr>
            </w:pPr>
            <w:r w:rsidRPr="00C46188">
              <w:rPr>
                <w:rStyle w:val="TEXTOChar"/>
                <w:rFonts w:asciiTheme="minorHAnsi" w:hAnsiTheme="minorHAnsi" w:cstheme="minorHAnsi"/>
                <w:b/>
                <w:sz w:val="20"/>
                <w:lang w:val="en-US"/>
              </w:rPr>
              <w:t>Obje</w:t>
            </w:r>
            <w:r w:rsidR="00C46188" w:rsidRPr="00C46188">
              <w:rPr>
                <w:rStyle w:val="TEXTOChar"/>
                <w:rFonts w:asciiTheme="minorHAnsi" w:hAnsiTheme="minorHAnsi" w:cstheme="minorHAnsi"/>
                <w:b/>
                <w:sz w:val="20"/>
                <w:lang w:val="en-US"/>
              </w:rPr>
              <w:t>ctive</w:t>
            </w:r>
            <w:r w:rsidRPr="00C46188">
              <w:rPr>
                <w:rStyle w:val="TEXTOChar"/>
                <w:rFonts w:asciiTheme="minorHAnsi" w:hAnsiTheme="minorHAnsi" w:cstheme="minorHAnsi"/>
                <w:b/>
                <w:sz w:val="20"/>
                <w:lang w:val="en-US"/>
              </w:rPr>
              <w:t xml:space="preserve">(s) </w:t>
            </w:r>
            <w:r w:rsidR="00C46188" w:rsidRPr="00C46188">
              <w:rPr>
                <w:rStyle w:val="TEXTOChar"/>
                <w:rFonts w:asciiTheme="minorHAnsi" w:hAnsiTheme="minorHAnsi" w:cstheme="minorHAnsi"/>
                <w:b/>
                <w:sz w:val="20"/>
                <w:lang w:val="en-US"/>
              </w:rPr>
              <w:t>of the commitme</w:t>
            </w:r>
            <w:r w:rsidR="00C46188">
              <w:rPr>
                <w:rStyle w:val="TEXTOChar"/>
                <w:rFonts w:asciiTheme="minorHAnsi" w:hAnsiTheme="minorHAnsi" w:cstheme="minorHAnsi"/>
                <w:b/>
                <w:sz w:val="20"/>
                <w:lang w:val="en-US"/>
              </w:rPr>
              <w:t>nt</w:t>
            </w:r>
          </w:p>
        </w:tc>
        <w:tc>
          <w:tcPr>
            <w:tcW w:w="6769" w:type="dxa"/>
            <w:tcBorders>
              <w:top w:val="single" w:sz="4" w:space="0" w:color="auto"/>
              <w:left w:val="single" w:sz="4" w:space="0" w:color="auto"/>
              <w:bottom w:val="single" w:sz="4" w:space="0" w:color="auto"/>
              <w:right w:val="single" w:sz="4" w:space="0" w:color="auto"/>
            </w:tcBorders>
          </w:tcPr>
          <w:p w14:paraId="196B604B" w14:textId="77777777" w:rsidR="005F607F" w:rsidRPr="004B506D" w:rsidRDefault="004B506D" w:rsidP="004B506D">
            <w:pPr>
              <w:spacing w:after="0"/>
              <w:jc w:val="both"/>
              <w:rPr>
                <w:rStyle w:val="TEXTOChar"/>
                <w:rFonts w:asciiTheme="minorHAnsi" w:hAnsiTheme="minorHAnsi" w:cstheme="minorHAnsi"/>
                <w:u w:val="single"/>
                <w:lang w:val="en-US"/>
              </w:rPr>
            </w:pPr>
            <w:r w:rsidRPr="004B506D">
              <w:rPr>
                <w:lang w:val="en-US"/>
              </w:rPr>
              <w:t xml:space="preserve">The objective of the commitment is to develop and implement a monitoring methodology for the National Plan for Food and Nutrition Security </w:t>
            </w:r>
            <w:r w:rsidR="003968A7" w:rsidRPr="004B506D">
              <w:rPr>
                <w:lang w:val="en-US"/>
              </w:rPr>
              <w:t>(PLANSAN 2012/2015).</w:t>
            </w:r>
          </w:p>
        </w:tc>
      </w:tr>
      <w:tr w:rsidR="005F607F" w:rsidRPr="00652701" w14:paraId="4BF28A41"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438F0" w14:textId="77777777" w:rsidR="005F607F" w:rsidRPr="00443980" w:rsidRDefault="005F607F" w:rsidP="00C46188">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Descri</w:t>
            </w:r>
            <w:r w:rsidR="00C46188">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7799377C" w14:textId="77777777" w:rsidR="005F607F" w:rsidRPr="00441DF2" w:rsidRDefault="00441DF2" w:rsidP="00E64A72">
            <w:pPr>
              <w:spacing w:after="0"/>
              <w:jc w:val="both"/>
              <w:rPr>
                <w:rStyle w:val="TEXTOChar"/>
                <w:rFonts w:eastAsia="Times New Roman"/>
                <w:sz w:val="22"/>
                <w:szCs w:val="22"/>
                <w:lang w:val="en-US" w:eastAsia="pt-BR"/>
              </w:rPr>
            </w:pPr>
            <w:r w:rsidRPr="00441DF2">
              <w:rPr>
                <w:lang w:val="en-US"/>
              </w:rPr>
              <w:t>T</w:t>
            </w:r>
            <w:r w:rsidRPr="00C102F1">
              <w:rPr>
                <w:lang w:val="en-US"/>
              </w:rPr>
              <w:t xml:space="preserve">o develop and implement </w:t>
            </w:r>
            <w:r>
              <w:rPr>
                <w:lang w:val="en-US"/>
              </w:rPr>
              <w:t xml:space="preserve">a </w:t>
            </w:r>
            <w:r w:rsidRPr="00C102F1">
              <w:rPr>
                <w:lang w:val="en-US"/>
              </w:rPr>
              <w:t>monitoring methodology for the National Plan for Food and Nutrition Security</w:t>
            </w:r>
            <w:r>
              <w:rPr>
                <w:lang w:val="en-US"/>
              </w:rPr>
              <w:t xml:space="preserve"> (PLANSAN)</w:t>
            </w:r>
            <w:r w:rsidRPr="00C102F1">
              <w:rPr>
                <w:lang w:val="en-US"/>
              </w:rPr>
              <w:t>, with the aim of enhancing the transparency of government actions and the accountability of financial resources for food and nutrition security.</w:t>
            </w:r>
          </w:p>
        </w:tc>
      </w:tr>
      <w:tr w:rsidR="005F607F" w:rsidRPr="00652701" w14:paraId="01094EFC"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EC358" w14:textId="77777777" w:rsidR="005F607F" w:rsidRPr="00443980" w:rsidRDefault="00EC723C" w:rsidP="00C46188">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7588D7BD" w14:textId="77777777" w:rsidR="003968A7" w:rsidRPr="004B506D" w:rsidRDefault="004B506D" w:rsidP="00E64A72">
            <w:pPr>
              <w:spacing w:after="0"/>
              <w:jc w:val="both"/>
              <w:rPr>
                <w:lang w:val="en-US"/>
              </w:rPr>
            </w:pPr>
            <w:r w:rsidRPr="004B506D">
              <w:rPr>
                <w:lang w:val="en-US"/>
              </w:rPr>
              <w:t>The construction of the SAN Plan as a who</w:t>
            </w:r>
            <w:r w:rsidR="002D1A7F">
              <w:rPr>
                <w:lang w:val="en-US"/>
              </w:rPr>
              <w:t>le as well as its monitorings count on</w:t>
            </w:r>
            <w:r w:rsidRPr="004B506D">
              <w:rPr>
                <w:lang w:val="en-US"/>
              </w:rPr>
              <w:t xml:space="preserve"> strong citizen participation, as the National Food and Nutritional Security Council </w:t>
            </w:r>
            <w:r w:rsidR="003968A7" w:rsidRPr="004B506D">
              <w:rPr>
                <w:lang w:val="en-US"/>
              </w:rPr>
              <w:t xml:space="preserve">(CONSEA) </w:t>
            </w:r>
            <w:r w:rsidRPr="004B506D">
              <w:rPr>
                <w:lang w:val="en-US"/>
              </w:rPr>
              <w:t>is one of the most involved players in the process</w:t>
            </w:r>
            <w:r w:rsidR="003968A7" w:rsidRPr="004B506D">
              <w:rPr>
                <w:lang w:val="en-US"/>
              </w:rPr>
              <w:t>.</w:t>
            </w:r>
          </w:p>
          <w:p w14:paraId="1DC96686" w14:textId="77777777" w:rsidR="003968A7" w:rsidRPr="002D1A7F" w:rsidRDefault="002D1A7F" w:rsidP="00E64A72">
            <w:pPr>
              <w:spacing w:after="0"/>
              <w:jc w:val="both"/>
              <w:rPr>
                <w:lang w:val="en-US"/>
              </w:rPr>
            </w:pPr>
            <w:r w:rsidRPr="002D1A7F">
              <w:rPr>
                <w:lang w:val="en-US"/>
              </w:rPr>
              <w:t>The availability of the indicators obtained in the Plan’s monitoring process increases the transparency of government activities and discloses to society the financial resources spent on actions related to food and nutrition security</w:t>
            </w:r>
            <w:r>
              <w:rPr>
                <w:lang w:val="en-US"/>
              </w:rPr>
              <w:t>,</w:t>
            </w:r>
            <w:r w:rsidRPr="002D1A7F">
              <w:rPr>
                <w:lang w:val="en-US"/>
              </w:rPr>
              <w:t xml:space="preserve"> and allows </w:t>
            </w:r>
            <w:r>
              <w:rPr>
                <w:lang w:val="en-US"/>
              </w:rPr>
              <w:t>managers and others citizens</w:t>
            </w:r>
            <w:r w:rsidR="00B55CCB">
              <w:rPr>
                <w:lang w:val="en-US"/>
              </w:rPr>
              <w:t xml:space="preserve"> to analyze the information, discuss and contribute to improving government performance in this</w:t>
            </w:r>
            <w:r>
              <w:rPr>
                <w:lang w:val="en-US"/>
              </w:rPr>
              <w:t xml:space="preserve"> </w:t>
            </w:r>
            <w:r w:rsidR="00B55CCB">
              <w:rPr>
                <w:lang w:val="en-US"/>
              </w:rPr>
              <w:t>area</w:t>
            </w:r>
            <w:r w:rsidR="003968A7" w:rsidRPr="002D1A7F">
              <w:rPr>
                <w:lang w:val="en-US"/>
              </w:rPr>
              <w:t>.</w:t>
            </w:r>
          </w:p>
          <w:p w14:paraId="526ED5B4" w14:textId="77777777" w:rsidR="005F607F" w:rsidRPr="00B55CCB" w:rsidRDefault="00B55CCB" w:rsidP="00E64A72">
            <w:pPr>
              <w:spacing w:after="0"/>
              <w:jc w:val="both"/>
              <w:rPr>
                <w:lang w:val="en-US"/>
              </w:rPr>
            </w:pPr>
            <w:r w:rsidRPr="00B55CCB">
              <w:rPr>
                <w:lang w:val="en-US"/>
              </w:rPr>
              <w:t>The commitment also reflects the principle of Technology and Innovation, as it will use the information system for monitoring</w:t>
            </w:r>
            <w:r w:rsidR="003968A7" w:rsidRPr="00B55CCB">
              <w:rPr>
                <w:lang w:val="en-US"/>
              </w:rPr>
              <w:t>.</w:t>
            </w:r>
          </w:p>
        </w:tc>
      </w:tr>
      <w:tr w:rsidR="005F607F" w:rsidRPr="00652701" w14:paraId="76363C9A"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7BEEF" w14:textId="77777777" w:rsidR="005F607F" w:rsidRPr="00443980" w:rsidRDefault="00C46188" w:rsidP="00561E6E">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Targets</w:t>
            </w:r>
          </w:p>
        </w:tc>
        <w:tc>
          <w:tcPr>
            <w:tcW w:w="6769" w:type="dxa"/>
            <w:tcBorders>
              <w:top w:val="single" w:sz="4" w:space="0" w:color="auto"/>
              <w:left w:val="single" w:sz="4" w:space="0" w:color="auto"/>
              <w:bottom w:val="single" w:sz="4" w:space="0" w:color="auto"/>
              <w:right w:val="single" w:sz="4" w:space="0" w:color="auto"/>
            </w:tcBorders>
          </w:tcPr>
          <w:p w14:paraId="58D4C92A" w14:textId="77777777" w:rsidR="005F607F" w:rsidRPr="00B55CCB" w:rsidRDefault="00B55CCB" w:rsidP="00B55CCB">
            <w:pPr>
              <w:spacing w:after="0"/>
              <w:jc w:val="both"/>
              <w:rPr>
                <w:rStyle w:val="TEXTOChar"/>
                <w:rFonts w:asciiTheme="minorHAnsi" w:eastAsiaTheme="minorHAnsi" w:hAnsiTheme="minorHAnsi" w:cstheme="minorHAnsi"/>
                <w:b/>
                <w:lang w:val="en-US"/>
              </w:rPr>
            </w:pPr>
            <w:r w:rsidRPr="00332BAA">
              <w:rPr>
                <w:lang w:val="en-US"/>
              </w:rPr>
              <w:t xml:space="preserve">With the implementation of the commitment, increased transparency and availability of information on the targets agreed within PLANSAN are expected. </w:t>
            </w:r>
            <w:r w:rsidRPr="00B55CCB">
              <w:rPr>
                <w:lang w:val="en-US"/>
              </w:rPr>
              <w:t>Also, the monitoring is expected to contribute to the improvement and revision of the Plan, which must be implemented every two years</w:t>
            </w:r>
            <w:r w:rsidR="003968A7" w:rsidRPr="00B55CCB">
              <w:rPr>
                <w:lang w:val="en-US"/>
              </w:rPr>
              <w:t>.</w:t>
            </w:r>
          </w:p>
        </w:tc>
      </w:tr>
      <w:tr w:rsidR="005F607F" w:rsidRPr="00443980" w14:paraId="035ED80C"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FD2D0" w14:textId="77777777" w:rsidR="005F607F" w:rsidRPr="00443980" w:rsidRDefault="005F607F" w:rsidP="00C46188">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S</w:t>
            </w:r>
            <w:r w:rsidR="00C46188">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6F073A92" w14:textId="77777777" w:rsidR="005F607F" w:rsidRPr="00443980" w:rsidRDefault="00B55CCB" w:rsidP="00E64A72">
            <w:pPr>
              <w:spacing w:after="0"/>
              <w:jc w:val="both"/>
              <w:rPr>
                <w:rStyle w:val="TEXTOChar"/>
                <w:rFonts w:asciiTheme="minorHAnsi" w:eastAsiaTheme="minorHAnsi" w:hAnsiTheme="minorHAnsi" w:cstheme="minorHAnsi"/>
              </w:rPr>
            </w:pPr>
            <w:r>
              <w:rPr>
                <w:b/>
                <w:noProof/>
              </w:rPr>
              <w:t>Implemented</w:t>
            </w:r>
          </w:p>
        </w:tc>
      </w:tr>
      <w:tr w:rsidR="005F607F" w:rsidRPr="008F2B7F" w14:paraId="07776277" w14:textId="77777777" w:rsidTr="00561E6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92F223" w14:textId="77777777" w:rsidR="005F607F" w:rsidRPr="00443980" w:rsidRDefault="005F607F" w:rsidP="00C46188">
            <w:pPr>
              <w:spacing w:after="0"/>
              <w:rPr>
                <w:rStyle w:val="TEXTOChar"/>
                <w:rFonts w:asciiTheme="minorHAnsi" w:eastAsiaTheme="minorHAnsi" w:hAnsiTheme="minorHAnsi" w:cstheme="minorHAnsi"/>
                <w:b/>
                <w:sz w:val="20"/>
              </w:rPr>
            </w:pPr>
            <w:r w:rsidRPr="00443980">
              <w:rPr>
                <w:rStyle w:val="TEXTOChar"/>
                <w:rFonts w:asciiTheme="minorHAnsi" w:hAnsiTheme="minorHAnsi" w:cstheme="minorHAnsi"/>
                <w:b/>
                <w:sz w:val="20"/>
              </w:rPr>
              <w:t>Descri</w:t>
            </w:r>
            <w:r w:rsidR="00C46188">
              <w:rPr>
                <w:rStyle w:val="TEXTOChar"/>
                <w:rFonts w:asciiTheme="minorHAnsi" w:hAnsiTheme="minorHAnsi" w:cstheme="minorHAnsi"/>
                <w:b/>
                <w:sz w:val="20"/>
              </w:rPr>
              <w:t>ption of the results</w:t>
            </w:r>
          </w:p>
        </w:tc>
        <w:tc>
          <w:tcPr>
            <w:tcW w:w="6769" w:type="dxa"/>
            <w:tcBorders>
              <w:top w:val="single" w:sz="4" w:space="0" w:color="auto"/>
              <w:left w:val="single" w:sz="4" w:space="0" w:color="auto"/>
              <w:bottom w:val="single" w:sz="4" w:space="0" w:color="auto"/>
              <w:right w:val="single" w:sz="4" w:space="0" w:color="auto"/>
            </w:tcBorders>
          </w:tcPr>
          <w:p w14:paraId="6860283E" w14:textId="77777777" w:rsidR="00561E6E" w:rsidRPr="00F16C1D" w:rsidRDefault="00F16C1D" w:rsidP="00561E6E">
            <w:pPr>
              <w:suppressAutoHyphens/>
              <w:contextualSpacing/>
              <w:jc w:val="both"/>
              <w:textAlignment w:val="baseline"/>
              <w:rPr>
                <w:lang w:val="en-US"/>
              </w:rPr>
            </w:pPr>
            <w:r w:rsidRPr="00F16C1D">
              <w:rPr>
                <w:lang w:val="en-US"/>
              </w:rPr>
              <w:t>The commitment was divided into five stages</w:t>
            </w:r>
            <w:r w:rsidR="00561E6E" w:rsidRPr="00F16C1D">
              <w:rPr>
                <w:lang w:val="en-US"/>
              </w:rPr>
              <w:t>:</w:t>
            </w:r>
          </w:p>
          <w:p w14:paraId="4BF4B235" w14:textId="77777777" w:rsidR="00561E6E" w:rsidRPr="00220D12" w:rsidRDefault="00051841" w:rsidP="00561E6E">
            <w:pPr>
              <w:pStyle w:val="PargrafodaLista"/>
              <w:numPr>
                <w:ilvl w:val="0"/>
                <w:numId w:val="63"/>
              </w:numPr>
              <w:suppressAutoHyphens/>
              <w:contextualSpacing/>
              <w:jc w:val="both"/>
              <w:textAlignment w:val="baseline"/>
              <w:rPr>
                <w:lang w:val="en-US"/>
              </w:rPr>
            </w:pPr>
            <w:r w:rsidRPr="00220D12">
              <w:rPr>
                <w:lang w:val="en-US"/>
              </w:rPr>
              <w:t xml:space="preserve">Development of a monitoring methodology for </w:t>
            </w:r>
            <w:r w:rsidR="00561E6E" w:rsidRPr="00220D12">
              <w:rPr>
                <w:lang w:val="en-US"/>
              </w:rPr>
              <w:t>PLANSAN 2012-2015.</w:t>
            </w:r>
          </w:p>
          <w:p w14:paraId="05657360" w14:textId="77777777" w:rsidR="00561E6E" w:rsidRPr="00220D12" w:rsidRDefault="00561E6E" w:rsidP="00561E6E">
            <w:pPr>
              <w:suppressAutoHyphens/>
              <w:jc w:val="both"/>
              <w:textAlignment w:val="baseline"/>
              <w:rPr>
                <w:lang w:val="en-US"/>
              </w:rPr>
            </w:pPr>
            <w:r w:rsidRPr="00220D12">
              <w:rPr>
                <w:b/>
                <w:lang w:val="en-US"/>
              </w:rPr>
              <w:t>Result:</w:t>
            </w:r>
            <w:r w:rsidRPr="00220D12">
              <w:rPr>
                <w:lang w:val="en-US"/>
              </w:rPr>
              <w:t xml:space="preserve"> </w:t>
            </w:r>
            <w:r w:rsidR="00220D12" w:rsidRPr="00220D12">
              <w:rPr>
                <w:lang w:val="en-US"/>
              </w:rPr>
              <w:t>The methodology was developed and approved by the PLANSAN - CT 09</w:t>
            </w:r>
            <w:r w:rsidR="00220D12">
              <w:rPr>
                <w:lang w:val="en-US"/>
              </w:rPr>
              <w:t xml:space="preserve"> </w:t>
            </w:r>
            <w:r w:rsidR="00220D12" w:rsidRPr="00220D12">
              <w:rPr>
                <w:lang w:val="en-US"/>
              </w:rPr>
              <w:t xml:space="preserve">Technical Monitoring and Evaluation Committee </w:t>
            </w:r>
            <w:r w:rsidRPr="00220D12">
              <w:rPr>
                <w:lang w:val="en-US"/>
              </w:rPr>
              <w:t xml:space="preserve">PLANSAN </w:t>
            </w:r>
            <w:r w:rsidR="00220D12">
              <w:rPr>
                <w:lang w:val="en-US"/>
              </w:rPr>
              <w:t xml:space="preserve">of the Inter-ministerial Chamber of Food and Nutrition Security </w:t>
            </w:r>
            <w:r w:rsidRPr="00220D12">
              <w:rPr>
                <w:lang w:val="en-US"/>
              </w:rPr>
              <w:t>- CAISAN</w:t>
            </w:r>
          </w:p>
          <w:p w14:paraId="2007CE5E" w14:textId="77777777" w:rsidR="00561E6E" w:rsidRPr="00220D12" w:rsidRDefault="00561E6E" w:rsidP="00561E6E">
            <w:pPr>
              <w:suppressAutoHyphens/>
              <w:textAlignment w:val="baseline"/>
              <w:rPr>
                <w:lang w:val="en-US"/>
              </w:rPr>
            </w:pPr>
            <w:r w:rsidRPr="00332BAA">
              <w:rPr>
                <w:lang w:val="en-US"/>
              </w:rPr>
              <w:t xml:space="preserve">2.    </w:t>
            </w:r>
            <w:r w:rsidR="00220D12" w:rsidRPr="00220D12">
              <w:rPr>
                <w:lang w:val="en-US"/>
              </w:rPr>
              <w:t xml:space="preserve">Adjustments to the PLANSAN Monitoring System and Feeding </w:t>
            </w:r>
            <w:r w:rsidR="00220D12">
              <w:rPr>
                <w:lang w:val="en-US"/>
              </w:rPr>
              <w:t xml:space="preserve">of </w:t>
            </w:r>
            <w:r w:rsidR="00220D12" w:rsidRPr="00220D12">
              <w:rPr>
                <w:lang w:val="en-US"/>
              </w:rPr>
              <w:t>the System by the appropriate</w:t>
            </w:r>
            <w:r w:rsidR="00220D12">
              <w:rPr>
                <w:lang w:val="en-US"/>
              </w:rPr>
              <w:t xml:space="preserve"> bodies</w:t>
            </w:r>
            <w:r w:rsidRPr="00220D12">
              <w:rPr>
                <w:lang w:val="en-US"/>
              </w:rPr>
              <w:t>.</w:t>
            </w:r>
          </w:p>
          <w:p w14:paraId="6684B13B" w14:textId="77777777" w:rsidR="00561E6E" w:rsidRPr="00220D12" w:rsidRDefault="00220D12" w:rsidP="00561E6E">
            <w:pPr>
              <w:suppressAutoHyphens/>
              <w:jc w:val="both"/>
              <w:textAlignment w:val="baseline"/>
              <w:rPr>
                <w:lang w:val="en-US"/>
              </w:rPr>
            </w:pPr>
            <w:r w:rsidRPr="00220D12">
              <w:rPr>
                <w:b/>
                <w:lang w:val="en-US"/>
              </w:rPr>
              <w:lastRenderedPageBreak/>
              <w:t>Result</w:t>
            </w:r>
            <w:r w:rsidR="00561E6E" w:rsidRPr="00220D12">
              <w:rPr>
                <w:lang w:val="en-US"/>
              </w:rPr>
              <w:t xml:space="preserve">: SISPLANSAN – </w:t>
            </w:r>
            <w:r w:rsidRPr="00220D12">
              <w:rPr>
                <w:lang w:val="en-US"/>
              </w:rPr>
              <w:t>The</w:t>
            </w:r>
            <w:r w:rsidR="00561E6E" w:rsidRPr="00220D12">
              <w:rPr>
                <w:lang w:val="en-US"/>
              </w:rPr>
              <w:t xml:space="preserve"> PLANSAN</w:t>
            </w:r>
            <w:r w:rsidRPr="00220D12">
              <w:rPr>
                <w:lang w:val="en-US"/>
              </w:rPr>
              <w:t xml:space="preserve"> </w:t>
            </w:r>
            <w:r>
              <w:rPr>
                <w:lang w:val="en-US"/>
              </w:rPr>
              <w:t xml:space="preserve">Computerized Monitoring System </w:t>
            </w:r>
            <w:r w:rsidRPr="00220D12">
              <w:rPr>
                <w:lang w:val="en-US"/>
              </w:rPr>
              <w:t>was implemented and is operational</w:t>
            </w:r>
            <w:r w:rsidR="00561E6E" w:rsidRPr="00220D12">
              <w:rPr>
                <w:lang w:val="en-US"/>
              </w:rPr>
              <w:t xml:space="preserve">. </w:t>
            </w:r>
            <w:r w:rsidRPr="00220D12">
              <w:rPr>
                <w:lang w:val="en-US"/>
              </w:rPr>
              <w:t>The System is one of the Plan’s main tools whereby the bodies that have (inter</w:t>
            </w:r>
            <w:r w:rsidR="009E6F07">
              <w:rPr>
                <w:lang w:val="en-US"/>
              </w:rPr>
              <w:t>sector</w:t>
            </w:r>
            <w:r w:rsidR="00376E54">
              <w:rPr>
                <w:lang w:val="en-US"/>
              </w:rPr>
              <w:t xml:space="preserve">al) </w:t>
            </w:r>
            <w:r w:rsidRPr="00220D12">
              <w:rPr>
                <w:lang w:val="en-US"/>
              </w:rPr>
              <w:t>targets within the Plan provide information for the achievement of the target</w:t>
            </w:r>
            <w:r w:rsidR="00561E6E" w:rsidRPr="00220D12">
              <w:rPr>
                <w:lang w:val="en-US"/>
              </w:rPr>
              <w:t>.</w:t>
            </w:r>
          </w:p>
          <w:p w14:paraId="0B901069" w14:textId="77777777" w:rsidR="00561E6E" w:rsidRPr="00220D12" w:rsidRDefault="00561E6E" w:rsidP="00561E6E">
            <w:pPr>
              <w:pStyle w:val="PargrafodaLista"/>
              <w:numPr>
                <w:ilvl w:val="0"/>
                <w:numId w:val="62"/>
              </w:numPr>
              <w:suppressAutoHyphens/>
              <w:contextualSpacing/>
              <w:jc w:val="both"/>
              <w:textAlignment w:val="baseline"/>
              <w:rPr>
                <w:lang w:val="en-US"/>
              </w:rPr>
            </w:pPr>
            <w:r w:rsidRPr="00220D12">
              <w:rPr>
                <w:lang w:val="en-US"/>
              </w:rPr>
              <w:t>Publica</w:t>
            </w:r>
            <w:r w:rsidR="00220D12" w:rsidRPr="00220D12">
              <w:rPr>
                <w:lang w:val="en-US"/>
              </w:rPr>
              <w:t xml:space="preserve">tion of </w:t>
            </w:r>
            <w:r w:rsidR="00220D12">
              <w:rPr>
                <w:lang w:val="en-US"/>
              </w:rPr>
              <w:t xml:space="preserve">the </w:t>
            </w:r>
            <w:r w:rsidRPr="00220D12">
              <w:rPr>
                <w:lang w:val="en-US"/>
              </w:rPr>
              <w:t xml:space="preserve">CAISAN </w:t>
            </w:r>
            <w:r w:rsidR="00220D12" w:rsidRPr="00220D12">
              <w:rPr>
                <w:lang w:val="en-US"/>
              </w:rPr>
              <w:t>Resolution to regulate the feeding of the System</w:t>
            </w:r>
          </w:p>
          <w:p w14:paraId="30D235CE" w14:textId="77777777" w:rsidR="00561E6E" w:rsidRPr="00220D12" w:rsidRDefault="00220D12" w:rsidP="00561E6E">
            <w:pPr>
              <w:adjustRightInd w:val="0"/>
              <w:rPr>
                <w:lang w:val="en-US"/>
              </w:rPr>
            </w:pPr>
            <w:r w:rsidRPr="00220D12">
              <w:rPr>
                <w:b/>
                <w:lang w:val="en-US"/>
              </w:rPr>
              <w:t>Result</w:t>
            </w:r>
            <w:r w:rsidR="00561E6E" w:rsidRPr="00220D12">
              <w:rPr>
                <w:b/>
                <w:lang w:val="en-US"/>
              </w:rPr>
              <w:t>:</w:t>
            </w:r>
            <w:r w:rsidR="00561E6E" w:rsidRPr="00220D12">
              <w:rPr>
                <w:lang w:val="en-US"/>
              </w:rPr>
              <w:t xml:space="preserve"> </w:t>
            </w:r>
            <w:r w:rsidRPr="00220D12">
              <w:rPr>
                <w:lang w:val="en-US"/>
              </w:rPr>
              <w:t xml:space="preserve">CAISAN Resolution </w:t>
            </w:r>
            <w:r w:rsidR="00561E6E" w:rsidRPr="00220D12">
              <w:rPr>
                <w:lang w:val="en-US"/>
              </w:rPr>
              <w:t>nº 9</w:t>
            </w:r>
            <w:r w:rsidRPr="00220D12">
              <w:rPr>
                <w:lang w:val="en-US"/>
              </w:rPr>
              <w:t xml:space="preserve"> was published on December 23, </w:t>
            </w:r>
            <w:r w:rsidR="00561E6E" w:rsidRPr="00220D12">
              <w:rPr>
                <w:lang w:val="en-US"/>
              </w:rPr>
              <w:t>2014, ap</w:t>
            </w:r>
            <w:r w:rsidRPr="00220D12">
              <w:rPr>
                <w:lang w:val="en-US"/>
              </w:rPr>
              <w:t>p</w:t>
            </w:r>
            <w:r w:rsidR="00561E6E" w:rsidRPr="00220D12">
              <w:rPr>
                <w:lang w:val="en-US"/>
              </w:rPr>
              <w:t>r</w:t>
            </w:r>
            <w:r w:rsidRPr="00220D12">
              <w:rPr>
                <w:lang w:val="en-US"/>
              </w:rPr>
              <w:t>oving the guidelines for the development and monitoring of the new food and nutrition security plans at national, state and municipal levels</w:t>
            </w:r>
            <w:r w:rsidR="00561E6E" w:rsidRPr="00220D12">
              <w:rPr>
                <w:lang w:val="en-US"/>
              </w:rPr>
              <w:t>.</w:t>
            </w:r>
          </w:p>
          <w:p w14:paraId="0B66F961" w14:textId="77777777" w:rsidR="00561E6E" w:rsidRPr="00220D12" w:rsidRDefault="00220D12" w:rsidP="00561E6E">
            <w:pPr>
              <w:pStyle w:val="PargrafodaLista"/>
              <w:numPr>
                <w:ilvl w:val="0"/>
                <w:numId w:val="62"/>
              </w:numPr>
              <w:suppressAutoHyphens/>
              <w:jc w:val="both"/>
              <w:textAlignment w:val="baseline"/>
              <w:rPr>
                <w:lang w:val="en-US"/>
              </w:rPr>
            </w:pPr>
            <w:r w:rsidRPr="00220D12">
              <w:rPr>
                <w:lang w:val="en-US"/>
              </w:rPr>
              <w:t>Workshops with the appropriate bodies</w:t>
            </w:r>
          </w:p>
          <w:p w14:paraId="0879B40A" w14:textId="77777777" w:rsidR="00561E6E" w:rsidRPr="009E6F07" w:rsidRDefault="00561E6E" w:rsidP="00561E6E">
            <w:pPr>
              <w:suppressAutoHyphens/>
              <w:jc w:val="both"/>
              <w:textAlignment w:val="baseline"/>
              <w:rPr>
                <w:lang w:val="en-US"/>
              </w:rPr>
            </w:pPr>
            <w:r w:rsidRPr="009E6F07">
              <w:rPr>
                <w:b/>
                <w:lang w:val="en-US"/>
              </w:rPr>
              <w:t>Result</w:t>
            </w:r>
            <w:r w:rsidRPr="009E6F07">
              <w:rPr>
                <w:lang w:val="en-US"/>
              </w:rPr>
              <w:t xml:space="preserve">: </w:t>
            </w:r>
            <w:r w:rsidR="00220D12" w:rsidRPr="009E6F07">
              <w:rPr>
                <w:lang w:val="en-US"/>
              </w:rPr>
              <w:t>In</w:t>
            </w:r>
            <w:r w:rsidRPr="009E6F07">
              <w:rPr>
                <w:lang w:val="en-US"/>
              </w:rPr>
              <w:t xml:space="preserve"> 2013, </w:t>
            </w:r>
            <w:r w:rsidR="009E6F07" w:rsidRPr="009E6F07">
              <w:rPr>
                <w:lang w:val="en-US"/>
              </w:rPr>
              <w:t xml:space="preserve">nine workshops were held with bodies that have actions within </w:t>
            </w:r>
            <w:r w:rsidRPr="009E6F07">
              <w:rPr>
                <w:lang w:val="en-US"/>
              </w:rPr>
              <w:t>PLANSAN 2012-2015 (</w:t>
            </w:r>
            <w:r w:rsidR="009E6F07" w:rsidRPr="009E6F07">
              <w:rPr>
                <w:lang w:val="en-US"/>
              </w:rPr>
              <w:t>one for each guideline of the SAN National Policy</w:t>
            </w:r>
            <w:r w:rsidRPr="009E6F07">
              <w:rPr>
                <w:lang w:val="en-US"/>
              </w:rPr>
              <w:t xml:space="preserve">) </w:t>
            </w:r>
            <w:r w:rsidR="009E6F07">
              <w:rPr>
                <w:lang w:val="en-US"/>
              </w:rPr>
              <w:t xml:space="preserve">aiming to discuss the execution, revision and  priorities of the targets of the Plan from an intersectoral </w:t>
            </w:r>
            <w:r w:rsidR="00376E54">
              <w:rPr>
                <w:lang w:val="en-US"/>
              </w:rPr>
              <w:t>standpoint</w:t>
            </w:r>
            <w:r w:rsidRPr="009E6F07">
              <w:rPr>
                <w:lang w:val="en-US"/>
              </w:rPr>
              <w:t>.</w:t>
            </w:r>
          </w:p>
          <w:p w14:paraId="3FFCA725" w14:textId="77777777" w:rsidR="00561E6E" w:rsidRPr="00376E54" w:rsidRDefault="00376E54" w:rsidP="00561E6E">
            <w:pPr>
              <w:pStyle w:val="PargrafodaLista"/>
              <w:numPr>
                <w:ilvl w:val="0"/>
                <w:numId w:val="62"/>
              </w:numPr>
              <w:suppressAutoHyphens/>
              <w:ind w:left="317" w:hanging="283"/>
              <w:contextualSpacing/>
              <w:jc w:val="both"/>
              <w:textAlignment w:val="baseline"/>
              <w:rPr>
                <w:lang w:val="en-US"/>
              </w:rPr>
            </w:pPr>
            <w:r w:rsidRPr="00376E54">
              <w:rPr>
                <w:lang w:val="en-US"/>
              </w:rPr>
              <w:t xml:space="preserve">Release of the monitoring fact sheets and preparation of a report </w:t>
            </w:r>
            <w:r>
              <w:rPr>
                <w:lang w:val="en-US"/>
              </w:rPr>
              <w:t>for the 4</w:t>
            </w:r>
            <w:r w:rsidRPr="00376E54">
              <w:rPr>
                <w:vertAlign w:val="superscript"/>
                <w:lang w:val="en-US"/>
              </w:rPr>
              <w:t>th</w:t>
            </w:r>
            <w:r>
              <w:rPr>
                <w:lang w:val="en-US"/>
              </w:rPr>
              <w:t>.</w:t>
            </w:r>
            <w:r w:rsidRPr="00376E54">
              <w:rPr>
                <w:lang w:val="en-US"/>
              </w:rPr>
              <w:t xml:space="preserve"> Nat</w:t>
            </w:r>
            <w:r>
              <w:rPr>
                <w:lang w:val="en-US"/>
              </w:rPr>
              <w:t>ional Conference on Food and Nutritional Security</w:t>
            </w:r>
            <w:r w:rsidRPr="00376E54">
              <w:rPr>
                <w:lang w:val="en-US"/>
              </w:rPr>
              <w:t xml:space="preserve"> </w:t>
            </w:r>
            <w:r w:rsidR="00561E6E" w:rsidRPr="00376E54">
              <w:rPr>
                <w:lang w:val="en-US"/>
              </w:rPr>
              <w:t>+2.</w:t>
            </w:r>
          </w:p>
          <w:p w14:paraId="5AA5032B" w14:textId="77777777" w:rsidR="005F607F" w:rsidRPr="008F2B7F" w:rsidRDefault="00561E6E" w:rsidP="00CD47A3">
            <w:pPr>
              <w:jc w:val="both"/>
            </w:pPr>
            <w:r w:rsidRPr="008F2B7F">
              <w:rPr>
                <w:b/>
                <w:lang w:val="en-US"/>
              </w:rPr>
              <w:t>Result</w:t>
            </w:r>
            <w:r w:rsidRPr="008F2B7F">
              <w:rPr>
                <w:lang w:val="en-US"/>
              </w:rPr>
              <w:t xml:space="preserve">: </w:t>
            </w:r>
            <w:r w:rsidR="008F2B7F" w:rsidRPr="008F2B7F">
              <w:rPr>
                <w:lang w:val="en-US"/>
              </w:rPr>
              <w:t xml:space="preserve">A report of the targets of </w:t>
            </w:r>
            <w:r w:rsidRPr="008F2B7F">
              <w:rPr>
                <w:lang w:val="en-US"/>
              </w:rPr>
              <w:t xml:space="preserve">PLANSAN 2012-15 </w:t>
            </w:r>
            <w:r w:rsidR="008F2B7F" w:rsidRPr="008F2B7F">
              <w:rPr>
                <w:lang w:val="en-US"/>
              </w:rPr>
              <w:t>was publishe</w:t>
            </w:r>
            <w:r w:rsidR="008F2B7F">
              <w:rPr>
                <w:lang w:val="en-US"/>
              </w:rPr>
              <w:t>d and presented during the 4</w:t>
            </w:r>
            <w:r w:rsidR="008F2B7F" w:rsidRPr="008F2B7F">
              <w:rPr>
                <w:vertAlign w:val="superscript"/>
                <w:lang w:val="en-US"/>
              </w:rPr>
              <w:t>th</w:t>
            </w:r>
            <w:r w:rsidR="008F2B7F">
              <w:rPr>
                <w:lang w:val="en-US"/>
              </w:rPr>
              <w:t xml:space="preserve">. </w:t>
            </w:r>
            <w:r w:rsidR="008F2B7F" w:rsidRPr="008F2B7F">
              <w:t>SAN Conference</w:t>
            </w:r>
            <w:r w:rsidR="008F2B7F">
              <w:t xml:space="preserve"> </w:t>
            </w:r>
            <w:r w:rsidR="00CD47A3">
              <w:t xml:space="preserve">+2 held in March </w:t>
            </w:r>
            <w:r w:rsidRPr="008F2B7F">
              <w:t>2014</w:t>
            </w:r>
          </w:p>
        </w:tc>
      </w:tr>
      <w:tr w:rsidR="005F607F" w:rsidRPr="00652701" w14:paraId="6FB057E7"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91A8B" w14:textId="77777777" w:rsidR="005F607F" w:rsidRPr="008F2B7F" w:rsidRDefault="00B35463" w:rsidP="00E64A72">
            <w:pPr>
              <w:spacing w:after="0"/>
              <w:rPr>
                <w:rStyle w:val="TEXTOChar"/>
                <w:rFonts w:asciiTheme="minorHAnsi" w:eastAsiaTheme="minorHAnsi" w:hAnsiTheme="minorHAnsi" w:cstheme="minorHAnsi"/>
                <w:b/>
                <w:sz w:val="20"/>
                <w:lang w:val="en-US"/>
              </w:rPr>
            </w:pPr>
            <w:r w:rsidRPr="008F2B7F">
              <w:rPr>
                <w:rStyle w:val="TEXTOChar"/>
                <w:rFonts w:asciiTheme="minorHAnsi" w:hAnsiTheme="minorHAnsi" w:cstheme="minorHAnsi"/>
                <w:b/>
                <w:sz w:val="20"/>
                <w:lang w:val="en-US"/>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A4BF986" w14:textId="77777777" w:rsidR="005F607F" w:rsidRPr="00B35463" w:rsidRDefault="00B35463" w:rsidP="00B35463">
            <w:pPr>
              <w:spacing w:after="0"/>
              <w:jc w:val="both"/>
              <w:rPr>
                <w:rStyle w:val="TEXTOChar"/>
                <w:rFonts w:asciiTheme="minorHAnsi" w:eastAsiaTheme="minorHAnsi" w:hAnsiTheme="minorHAnsi" w:cstheme="minorHAnsi"/>
                <w:b/>
                <w:i/>
                <w:lang w:val="en-US"/>
              </w:rPr>
            </w:pPr>
            <w:r w:rsidRPr="00B35463">
              <w:rPr>
                <w:rStyle w:val="TEXTOChar"/>
                <w:rFonts w:asciiTheme="minorHAnsi" w:hAnsiTheme="minorHAnsi" w:cstheme="minorHAnsi"/>
                <w:b/>
                <w:sz w:val="22"/>
                <w:szCs w:val="22"/>
                <w:lang w:val="en-US"/>
              </w:rPr>
              <w:t>By December</w:t>
            </w:r>
            <w:r w:rsidR="00561E6E" w:rsidRPr="00B35463">
              <w:rPr>
                <w:rStyle w:val="TEXTOChar"/>
                <w:rFonts w:asciiTheme="minorHAnsi" w:hAnsiTheme="minorHAnsi" w:cstheme="minorHAnsi"/>
                <w:b/>
                <w:sz w:val="22"/>
                <w:szCs w:val="22"/>
                <w:lang w:val="en-US"/>
              </w:rPr>
              <w:t>/2014</w:t>
            </w:r>
            <w:r w:rsidR="00561E6E" w:rsidRPr="00B35463">
              <w:rPr>
                <w:rStyle w:val="TEXTOChar"/>
                <w:rFonts w:asciiTheme="minorHAnsi" w:hAnsiTheme="minorHAnsi" w:cstheme="minorHAnsi"/>
                <w:b/>
                <w:sz w:val="20"/>
                <w:szCs w:val="22"/>
                <w:lang w:val="en-US"/>
              </w:rPr>
              <w:t xml:space="preserve"> </w:t>
            </w:r>
            <w:r w:rsidR="00561E6E" w:rsidRPr="00B35463">
              <w:rPr>
                <w:rStyle w:val="TEXTOChar"/>
                <w:rFonts w:asciiTheme="minorHAnsi" w:hAnsiTheme="minorHAnsi" w:cstheme="minorHAnsi"/>
                <w:b/>
                <w:i/>
                <w:sz w:val="20"/>
                <w:szCs w:val="22"/>
                <w:lang w:val="en-US"/>
              </w:rPr>
              <w:t>(</w:t>
            </w:r>
            <w:r w:rsidRPr="00B35463">
              <w:rPr>
                <w:rStyle w:val="TEXTOChar"/>
                <w:rFonts w:asciiTheme="minorHAnsi" w:hAnsiTheme="minorHAnsi" w:cstheme="minorHAnsi"/>
                <w:b/>
                <w:i/>
                <w:sz w:val="20"/>
                <w:szCs w:val="22"/>
                <w:lang w:val="en-US"/>
              </w:rPr>
              <w:t>previous deadline</w:t>
            </w:r>
            <w:r w:rsidR="00561E6E" w:rsidRPr="00B35463">
              <w:rPr>
                <w:rStyle w:val="TEXTOChar"/>
                <w:rFonts w:asciiTheme="minorHAnsi" w:hAnsiTheme="minorHAnsi" w:cstheme="minorHAnsi"/>
                <w:b/>
                <w:i/>
                <w:sz w:val="20"/>
                <w:szCs w:val="22"/>
                <w:lang w:val="en-US"/>
              </w:rPr>
              <w:t xml:space="preserve">: </w:t>
            </w:r>
            <w:r>
              <w:rPr>
                <w:rStyle w:val="TEXTOChar"/>
                <w:rFonts w:asciiTheme="minorHAnsi" w:hAnsiTheme="minorHAnsi" w:cstheme="minorHAnsi"/>
                <w:b/>
                <w:i/>
                <w:sz w:val="20"/>
                <w:szCs w:val="22"/>
                <w:lang w:val="en-US"/>
              </w:rPr>
              <w:t>June</w:t>
            </w:r>
            <w:r w:rsidR="00561E6E" w:rsidRPr="00B35463">
              <w:rPr>
                <w:rStyle w:val="TEXTOChar"/>
                <w:rFonts w:asciiTheme="minorHAnsi" w:hAnsiTheme="minorHAnsi" w:cstheme="minorHAnsi"/>
                <w:b/>
                <w:i/>
                <w:sz w:val="20"/>
                <w:szCs w:val="22"/>
                <w:lang w:val="en-US"/>
              </w:rPr>
              <w:t>/2014)</w:t>
            </w:r>
          </w:p>
        </w:tc>
      </w:tr>
    </w:tbl>
    <w:p w14:paraId="5B292B08" w14:textId="77777777" w:rsidR="001E6002" w:rsidRPr="00B35463" w:rsidRDefault="001E6002" w:rsidP="00E64A72">
      <w:pPr>
        <w:rPr>
          <w:highlight w:val="magenta"/>
          <w:lang w:val="en-US"/>
        </w:rPr>
      </w:pPr>
    </w:p>
    <w:p w14:paraId="5564C452" w14:textId="77777777" w:rsidR="001E6002" w:rsidRPr="00B35463" w:rsidRDefault="001E6002" w:rsidP="00E64A72">
      <w:pPr>
        <w:autoSpaceDE/>
        <w:autoSpaceDN/>
        <w:spacing w:after="0"/>
        <w:rPr>
          <w:highlight w:val="magenta"/>
          <w:lang w:val="en-US"/>
        </w:rPr>
      </w:pPr>
      <w:r w:rsidRPr="00B35463">
        <w:rPr>
          <w:highlight w:val="magenta"/>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5D6414FA"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C65A4" w14:textId="77777777" w:rsidR="005F607F" w:rsidRPr="00F175F2" w:rsidRDefault="006772FC" w:rsidP="006155CA">
            <w:pPr>
              <w:pStyle w:val="Ttulo3"/>
              <w:rPr>
                <w:rStyle w:val="TEXTOChar"/>
                <w:rFonts w:cstheme="minorHAnsi"/>
                <w:lang w:val="en-US"/>
              </w:rPr>
            </w:pPr>
            <w:bookmarkStart w:id="165" w:name="_Compromisso:_(5.2)_SISTEMA"/>
            <w:bookmarkStart w:id="166" w:name="CINCOPONTODOIS"/>
            <w:bookmarkStart w:id="167" w:name="_Toc416964222"/>
            <w:bookmarkEnd w:id="165"/>
            <w:r w:rsidRPr="00F175F2">
              <w:rPr>
                <w:u w:val="single"/>
                <w:lang w:val="en-US"/>
              </w:rPr>
              <w:lastRenderedPageBreak/>
              <w:t>Com</w:t>
            </w:r>
            <w:r w:rsidR="006155CA" w:rsidRPr="00F175F2">
              <w:rPr>
                <w:u w:val="single"/>
                <w:lang w:val="en-US"/>
              </w:rPr>
              <w:t>mitment</w:t>
            </w:r>
            <w:r w:rsidRPr="00F175F2">
              <w:rPr>
                <w:u w:val="single"/>
                <w:lang w:val="en-US"/>
              </w:rPr>
              <w:t>:</w:t>
            </w:r>
            <w:r w:rsidRPr="00F175F2">
              <w:rPr>
                <w:lang w:val="en-US"/>
              </w:rPr>
              <w:t xml:space="preserve"> (5.2) </w:t>
            </w:r>
            <w:r w:rsidR="00F175F2" w:rsidRPr="00F175F2">
              <w:rPr>
                <w:lang w:val="en-US"/>
              </w:rPr>
              <w:t>INFORMATION SYSTEM ON THE MARIA DA PENHA LAW</w:t>
            </w:r>
            <w:bookmarkEnd w:id="166"/>
            <w:bookmarkEnd w:id="167"/>
          </w:p>
        </w:tc>
      </w:tr>
      <w:tr w:rsidR="005F607F" w:rsidRPr="00443980" w14:paraId="5786F224"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590D6" w14:textId="77777777" w:rsidR="005F607F" w:rsidRPr="00F175F2" w:rsidRDefault="0074514D" w:rsidP="00E64A72">
            <w:pPr>
              <w:spacing w:after="0"/>
              <w:rPr>
                <w:rStyle w:val="TEXTOChar"/>
                <w:rFonts w:asciiTheme="minorHAnsi" w:eastAsiaTheme="minorHAnsi" w:hAnsiTheme="minorHAnsi" w:cstheme="minorHAnsi"/>
                <w:b/>
                <w:sz w:val="20"/>
              </w:rPr>
            </w:pPr>
            <w:r w:rsidRPr="00F175F2">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16124FAA" w14:textId="77777777" w:rsidR="005F607F" w:rsidRPr="00F175F2" w:rsidRDefault="00F175F2" w:rsidP="00E64A72">
            <w:pPr>
              <w:spacing w:after="0"/>
              <w:jc w:val="both"/>
              <w:rPr>
                <w:rStyle w:val="TEXTOChar"/>
                <w:rFonts w:asciiTheme="minorHAnsi" w:eastAsiaTheme="minorHAnsi" w:hAnsiTheme="minorHAnsi" w:cstheme="minorHAnsi"/>
                <w:b/>
                <w:sz w:val="22"/>
                <w:szCs w:val="22"/>
              </w:rPr>
            </w:pPr>
            <w:r w:rsidRPr="00F175F2">
              <w:rPr>
                <w:rStyle w:val="TEXTOChar"/>
                <w:rFonts w:asciiTheme="minorHAnsi" w:hAnsiTheme="minorHAnsi" w:cstheme="minorHAnsi"/>
                <w:sz w:val="22"/>
                <w:szCs w:val="22"/>
              </w:rPr>
              <w:t>Secretariat for Women’s Policies</w:t>
            </w:r>
          </w:p>
        </w:tc>
      </w:tr>
      <w:tr w:rsidR="005F607F" w:rsidRPr="00443980" w14:paraId="20B15D3C" w14:textId="77777777" w:rsidTr="00A2429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4308F" w14:textId="77777777" w:rsidR="005F607F" w:rsidRPr="00F175F2" w:rsidRDefault="0074514D" w:rsidP="00E64A72">
            <w:pPr>
              <w:spacing w:after="0"/>
              <w:rPr>
                <w:rStyle w:val="TEXTOChar"/>
                <w:rFonts w:asciiTheme="minorHAnsi" w:eastAsiaTheme="minorHAnsi" w:hAnsiTheme="minorHAnsi" w:cstheme="minorHAnsi"/>
                <w:b/>
                <w:sz w:val="20"/>
              </w:rPr>
            </w:pPr>
            <w:r w:rsidRPr="00F175F2">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0EC7C3DB" w14:textId="77777777" w:rsidR="005F607F" w:rsidRPr="00F175F2" w:rsidRDefault="00B75EA5" w:rsidP="00E64A72">
            <w:pPr>
              <w:spacing w:after="0"/>
              <w:rPr>
                <w:rStyle w:val="TEXTOChar"/>
                <w:rFonts w:asciiTheme="minorHAnsi" w:eastAsiaTheme="minorHAnsi" w:hAnsiTheme="minorHAnsi" w:cstheme="minorHAnsi"/>
                <w:b/>
                <w:sz w:val="22"/>
                <w:szCs w:val="22"/>
              </w:rPr>
            </w:pPr>
            <w:r w:rsidRPr="00F175F2">
              <w:rPr>
                <w:rFonts w:asciiTheme="minorHAnsi" w:hAnsiTheme="minorHAnsi"/>
              </w:rPr>
              <w:t>Aline Yamamoto</w:t>
            </w:r>
          </w:p>
        </w:tc>
      </w:tr>
      <w:tr w:rsidR="005F607F" w:rsidRPr="00652701" w14:paraId="05BB1306"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294DF" w14:textId="77777777" w:rsidR="005F607F" w:rsidRPr="00F175F2" w:rsidRDefault="0074514D" w:rsidP="00B35463">
            <w:pPr>
              <w:spacing w:after="0"/>
              <w:rPr>
                <w:rStyle w:val="TEXTOChar"/>
                <w:rFonts w:asciiTheme="minorHAnsi" w:eastAsiaTheme="minorHAnsi" w:hAnsiTheme="minorHAnsi" w:cstheme="minorHAnsi"/>
                <w:b/>
                <w:sz w:val="20"/>
              </w:rPr>
            </w:pPr>
            <w:r w:rsidRPr="00F175F2">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E261331" w14:textId="77777777" w:rsidR="005F607F" w:rsidRPr="0032233B" w:rsidRDefault="0032233B" w:rsidP="0032233B">
            <w:pPr>
              <w:spacing w:after="0"/>
              <w:jc w:val="both"/>
              <w:rPr>
                <w:rStyle w:val="TEXTOChar"/>
                <w:rFonts w:asciiTheme="minorHAnsi" w:eastAsiaTheme="minorHAnsi" w:hAnsiTheme="minorHAnsi" w:cstheme="minorHAnsi"/>
                <w:b/>
                <w:sz w:val="22"/>
                <w:szCs w:val="22"/>
                <w:lang w:val="en-US"/>
              </w:rPr>
            </w:pPr>
            <w:r w:rsidRPr="0032233B">
              <w:rPr>
                <w:rFonts w:asciiTheme="minorHAnsi" w:hAnsiTheme="minorHAnsi"/>
                <w:lang w:val="en-US"/>
              </w:rPr>
              <w:t xml:space="preserve">National Assistant </w:t>
            </w:r>
            <w:r>
              <w:rPr>
                <w:rFonts w:asciiTheme="minorHAnsi" w:hAnsiTheme="minorHAnsi"/>
                <w:lang w:val="en-US"/>
              </w:rPr>
              <w:t>S</w:t>
            </w:r>
            <w:r w:rsidRPr="0032233B">
              <w:rPr>
                <w:rFonts w:asciiTheme="minorHAnsi" w:hAnsiTheme="minorHAnsi"/>
                <w:lang w:val="en-US"/>
              </w:rPr>
              <w:t xml:space="preserve">ecretariat </w:t>
            </w:r>
            <w:r w:rsidR="00B75EA5" w:rsidRPr="0032233B">
              <w:rPr>
                <w:rFonts w:asciiTheme="minorHAnsi" w:hAnsiTheme="minorHAnsi"/>
                <w:lang w:val="en-US"/>
              </w:rPr>
              <w:t xml:space="preserve"> </w:t>
            </w:r>
            <w:r w:rsidRPr="0032233B">
              <w:rPr>
                <w:rFonts w:asciiTheme="minorHAnsi" w:hAnsiTheme="minorHAnsi"/>
                <w:lang w:val="en-US"/>
              </w:rPr>
              <w:t>for Facing Violence</w:t>
            </w:r>
          </w:p>
        </w:tc>
      </w:tr>
      <w:tr w:rsidR="005F607F" w:rsidRPr="00443980" w14:paraId="25E557BF"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586F2" w14:textId="77777777" w:rsidR="005F607F" w:rsidRPr="00F175F2" w:rsidRDefault="005F607F" w:rsidP="00B35463">
            <w:pPr>
              <w:spacing w:after="0"/>
              <w:rPr>
                <w:rStyle w:val="TEXTOChar"/>
                <w:rFonts w:asciiTheme="minorHAnsi" w:eastAsiaTheme="minorHAnsi" w:hAnsiTheme="minorHAnsi" w:cstheme="minorHAnsi"/>
                <w:b/>
                <w:sz w:val="20"/>
              </w:rPr>
            </w:pPr>
            <w:r w:rsidRPr="00F175F2">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3EA6F3D7" w14:textId="77777777" w:rsidR="005F607F" w:rsidRPr="00F175F2" w:rsidRDefault="00652701" w:rsidP="00E64A72">
            <w:pPr>
              <w:spacing w:after="0"/>
              <w:jc w:val="both"/>
              <w:rPr>
                <w:rFonts w:asciiTheme="minorHAnsi" w:hAnsiTheme="minorHAnsi"/>
              </w:rPr>
            </w:pPr>
            <w:hyperlink r:id="rId89" w:history="1">
              <w:r w:rsidR="0032233B" w:rsidRPr="00832F53">
                <w:rPr>
                  <w:rStyle w:val="Hyperlink"/>
                  <w:rFonts w:asciiTheme="minorHAnsi" w:hAnsiTheme="minorHAnsi"/>
                </w:rPr>
                <w:t>aline.yamamoto@spm.gov.br</w:t>
              </w:r>
            </w:hyperlink>
          </w:p>
        </w:tc>
      </w:tr>
      <w:tr w:rsidR="005F607F" w:rsidRPr="00443980" w14:paraId="33D60515"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640FA7" w14:textId="77777777" w:rsidR="005F607F" w:rsidRPr="00F175F2" w:rsidRDefault="0074514D" w:rsidP="00B35463">
            <w:pPr>
              <w:spacing w:after="0"/>
              <w:rPr>
                <w:rStyle w:val="TEXTOChar"/>
                <w:rFonts w:asciiTheme="minorHAnsi" w:eastAsiaTheme="minorHAnsi" w:hAnsiTheme="minorHAnsi" w:cstheme="minorHAnsi"/>
                <w:b/>
                <w:sz w:val="20"/>
              </w:rPr>
            </w:pPr>
            <w:r w:rsidRPr="00F175F2">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1BB96EA2" w14:textId="77777777" w:rsidR="005F607F" w:rsidRPr="00F175F2" w:rsidRDefault="003968A7" w:rsidP="00E64A72">
            <w:pPr>
              <w:spacing w:after="0"/>
              <w:jc w:val="both"/>
              <w:rPr>
                <w:rStyle w:val="TEXTOChar"/>
                <w:rFonts w:asciiTheme="minorHAnsi" w:eastAsiaTheme="minorHAnsi" w:hAnsiTheme="minorHAnsi" w:cstheme="minorHAnsi"/>
                <w:sz w:val="22"/>
                <w:szCs w:val="22"/>
              </w:rPr>
            </w:pPr>
            <w:r w:rsidRPr="00F175F2">
              <w:rPr>
                <w:rStyle w:val="TEXTOChar"/>
                <w:rFonts w:asciiTheme="minorHAnsi" w:eastAsiaTheme="minorHAnsi" w:hAnsiTheme="minorHAnsi" w:cstheme="minorHAnsi"/>
                <w:sz w:val="22"/>
                <w:szCs w:val="22"/>
              </w:rPr>
              <w:t xml:space="preserve">(61) </w:t>
            </w:r>
            <w:r w:rsidR="00B75EA5" w:rsidRPr="00F175F2">
              <w:rPr>
                <w:rFonts w:asciiTheme="minorHAnsi" w:hAnsiTheme="minorHAnsi"/>
              </w:rPr>
              <w:t>3313-7431</w:t>
            </w:r>
          </w:p>
        </w:tc>
      </w:tr>
      <w:tr w:rsidR="005F607F" w:rsidRPr="00652701" w14:paraId="61904823"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DD45D" w14:textId="77777777" w:rsidR="005F607F" w:rsidRPr="00F175F2" w:rsidRDefault="005F607F" w:rsidP="00B35463">
            <w:pPr>
              <w:spacing w:after="0"/>
              <w:rPr>
                <w:rStyle w:val="TEXTOChar"/>
                <w:rFonts w:asciiTheme="minorHAnsi" w:hAnsiTheme="minorHAnsi" w:cstheme="minorHAnsi"/>
                <w:b/>
                <w:sz w:val="20"/>
                <w:lang w:val="en-US"/>
              </w:rPr>
            </w:pPr>
            <w:r w:rsidRPr="00F175F2">
              <w:rPr>
                <w:rStyle w:val="TEXTOChar"/>
                <w:rFonts w:asciiTheme="minorHAnsi" w:hAnsiTheme="minorHAnsi" w:cstheme="minorHAnsi"/>
                <w:b/>
                <w:sz w:val="20"/>
                <w:lang w:val="en-US"/>
              </w:rPr>
              <w:t>Obje</w:t>
            </w:r>
            <w:r w:rsidR="00B35463" w:rsidRPr="00F175F2">
              <w:rPr>
                <w:rStyle w:val="TEXTOChar"/>
                <w:rFonts w:asciiTheme="minorHAnsi" w:hAnsiTheme="minorHAnsi" w:cstheme="minorHAnsi"/>
                <w:b/>
                <w:sz w:val="20"/>
                <w:lang w:val="en-US"/>
              </w:rPr>
              <w:t>ctive</w:t>
            </w:r>
            <w:r w:rsidRPr="00F175F2">
              <w:rPr>
                <w:rStyle w:val="TEXTOChar"/>
                <w:rFonts w:asciiTheme="minorHAnsi" w:hAnsiTheme="minorHAnsi" w:cstheme="minorHAnsi"/>
                <w:b/>
                <w:sz w:val="20"/>
                <w:lang w:val="en-US"/>
              </w:rPr>
              <w:t xml:space="preserve">(s) </w:t>
            </w:r>
            <w:r w:rsidR="00B35463" w:rsidRPr="00F175F2">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4018D68A" w14:textId="77777777" w:rsidR="003968A7" w:rsidRPr="00F175F2" w:rsidRDefault="00F175F2" w:rsidP="00E64A72">
            <w:pPr>
              <w:spacing w:after="0"/>
              <w:jc w:val="both"/>
              <w:rPr>
                <w:rFonts w:asciiTheme="minorHAnsi" w:hAnsiTheme="minorHAnsi"/>
                <w:lang w:val="en-US"/>
              </w:rPr>
            </w:pPr>
            <w:r w:rsidRPr="00F175F2">
              <w:rPr>
                <w:rFonts w:asciiTheme="minorHAnsi" w:hAnsiTheme="minorHAnsi"/>
                <w:lang w:val="en-US"/>
              </w:rPr>
              <w:t>The development of the National System will bring several benefits to society, such as</w:t>
            </w:r>
            <w:r w:rsidR="003968A7" w:rsidRPr="00F175F2">
              <w:rPr>
                <w:rFonts w:asciiTheme="minorHAnsi" w:hAnsiTheme="minorHAnsi"/>
                <w:lang w:val="en-US"/>
              </w:rPr>
              <w:t>:</w:t>
            </w:r>
          </w:p>
          <w:p w14:paraId="13EB5569" w14:textId="77777777" w:rsidR="003968A7" w:rsidRPr="00F175F2" w:rsidRDefault="00F175F2"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F175F2">
              <w:rPr>
                <w:rFonts w:asciiTheme="minorHAnsi" w:hAnsiTheme="minorHAnsi"/>
                <w:lang w:val="en-US"/>
              </w:rPr>
              <w:t>Standardized national data and services</w:t>
            </w:r>
            <w:r w:rsidR="003968A7" w:rsidRPr="00F175F2">
              <w:rPr>
                <w:rFonts w:asciiTheme="minorHAnsi" w:hAnsiTheme="minorHAnsi"/>
                <w:lang w:val="en-US"/>
              </w:rPr>
              <w:t>;</w:t>
            </w:r>
          </w:p>
          <w:p w14:paraId="4638587D" w14:textId="77777777" w:rsidR="003968A7" w:rsidRPr="00C122F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C122FF">
              <w:rPr>
                <w:rFonts w:asciiTheme="minorHAnsi" w:hAnsiTheme="minorHAnsi"/>
                <w:lang w:val="en-US"/>
              </w:rPr>
              <w:t>Collecting and storing standardized</w:t>
            </w:r>
            <w:r w:rsidR="00F175F2" w:rsidRPr="00C122FF">
              <w:rPr>
                <w:rFonts w:asciiTheme="minorHAnsi" w:hAnsiTheme="minorHAnsi"/>
                <w:lang w:val="en-US"/>
              </w:rPr>
              <w:t xml:space="preserve"> information</w:t>
            </w:r>
            <w:r w:rsidR="003968A7" w:rsidRPr="00C122FF">
              <w:rPr>
                <w:rFonts w:asciiTheme="minorHAnsi" w:hAnsiTheme="minorHAnsi"/>
                <w:lang w:val="en-US"/>
              </w:rPr>
              <w:t>;</w:t>
            </w:r>
          </w:p>
          <w:p w14:paraId="7AA787DA" w14:textId="77777777" w:rsidR="003968A7" w:rsidRPr="00C122F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C122FF">
              <w:rPr>
                <w:rFonts w:asciiTheme="minorHAnsi" w:hAnsiTheme="minorHAnsi"/>
                <w:lang w:val="en-US"/>
              </w:rPr>
              <w:t>The possibility of comparing different branches and states</w:t>
            </w:r>
            <w:r w:rsidR="003968A7" w:rsidRPr="00C122FF">
              <w:rPr>
                <w:rFonts w:asciiTheme="minorHAnsi" w:hAnsiTheme="minorHAnsi"/>
                <w:lang w:val="en-US"/>
              </w:rPr>
              <w:t>;</w:t>
            </w:r>
          </w:p>
          <w:p w14:paraId="0813AB3D" w14:textId="77777777" w:rsidR="003968A7" w:rsidRPr="00C122F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C122FF">
              <w:rPr>
                <w:rFonts w:asciiTheme="minorHAnsi" w:hAnsiTheme="minorHAnsi"/>
                <w:lang w:val="en-US"/>
              </w:rPr>
              <w:t>A focus on the implementation of public policies</w:t>
            </w:r>
            <w:r w:rsidR="003968A7" w:rsidRPr="00C122FF">
              <w:rPr>
                <w:rFonts w:asciiTheme="minorHAnsi" w:hAnsiTheme="minorHAnsi"/>
                <w:lang w:val="en-US"/>
              </w:rPr>
              <w:t>;</w:t>
            </w:r>
          </w:p>
          <w:p w14:paraId="759CEC25" w14:textId="77777777" w:rsidR="003968A7" w:rsidRPr="00C122FF" w:rsidRDefault="00C122FF"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C122FF">
              <w:rPr>
                <w:rFonts w:asciiTheme="minorHAnsi" w:hAnsiTheme="minorHAnsi"/>
                <w:lang w:val="en-US"/>
              </w:rPr>
              <w:t>Strategic information for decision-making</w:t>
            </w:r>
            <w:r w:rsidR="003968A7" w:rsidRPr="00C122FF">
              <w:rPr>
                <w:rFonts w:asciiTheme="minorHAnsi" w:hAnsiTheme="minorHAnsi"/>
                <w:lang w:val="en-US"/>
              </w:rPr>
              <w:t>;</w:t>
            </w:r>
          </w:p>
          <w:p w14:paraId="201C2EFF" w14:textId="77777777" w:rsidR="003968A7" w:rsidRPr="00C122FF" w:rsidRDefault="003968A7" w:rsidP="00E64A72">
            <w:pPr>
              <w:numPr>
                <w:ilvl w:val="0"/>
                <w:numId w:val="24"/>
              </w:numPr>
              <w:tabs>
                <w:tab w:val="clear" w:pos="720"/>
                <w:tab w:val="num" w:pos="459"/>
              </w:tabs>
              <w:autoSpaceDE/>
              <w:autoSpaceDN/>
              <w:spacing w:after="0"/>
              <w:ind w:left="459" w:hanging="261"/>
              <w:jc w:val="both"/>
              <w:rPr>
                <w:rFonts w:asciiTheme="minorHAnsi" w:hAnsiTheme="minorHAnsi"/>
                <w:lang w:val="en-US"/>
              </w:rPr>
            </w:pPr>
            <w:r w:rsidRPr="00C122FF">
              <w:rPr>
                <w:rFonts w:asciiTheme="minorHAnsi" w:hAnsiTheme="minorHAnsi"/>
                <w:lang w:val="en-US"/>
              </w:rPr>
              <w:t>Transpar</w:t>
            </w:r>
            <w:r w:rsidR="00C122FF" w:rsidRPr="00C122FF">
              <w:rPr>
                <w:rFonts w:asciiTheme="minorHAnsi" w:hAnsiTheme="minorHAnsi"/>
                <w:lang w:val="en-US"/>
              </w:rPr>
              <w:t>ency in enforcing the Maria da Penha Law</w:t>
            </w:r>
            <w:r w:rsidRPr="00C122FF">
              <w:rPr>
                <w:rFonts w:asciiTheme="minorHAnsi" w:hAnsiTheme="minorHAnsi"/>
                <w:lang w:val="en-US"/>
              </w:rPr>
              <w:t>;</w:t>
            </w:r>
          </w:p>
          <w:p w14:paraId="7443A14F" w14:textId="77777777" w:rsidR="005F607F" w:rsidRPr="00C122FF" w:rsidRDefault="00C122FF" w:rsidP="00C122FF">
            <w:pPr>
              <w:numPr>
                <w:ilvl w:val="0"/>
                <w:numId w:val="24"/>
              </w:numPr>
              <w:tabs>
                <w:tab w:val="clear" w:pos="720"/>
                <w:tab w:val="num" w:pos="459"/>
              </w:tabs>
              <w:autoSpaceDE/>
              <w:autoSpaceDN/>
              <w:spacing w:after="0"/>
              <w:ind w:left="459" w:hanging="261"/>
              <w:jc w:val="both"/>
              <w:rPr>
                <w:rStyle w:val="TEXTOChar"/>
                <w:rFonts w:asciiTheme="minorHAnsi" w:hAnsiTheme="minorHAnsi" w:cstheme="minorHAnsi"/>
                <w:sz w:val="22"/>
                <w:szCs w:val="22"/>
                <w:lang w:val="en-US"/>
              </w:rPr>
            </w:pPr>
            <w:r w:rsidRPr="00C122FF">
              <w:rPr>
                <w:rFonts w:asciiTheme="minorHAnsi" w:hAnsiTheme="minorHAnsi"/>
                <w:lang w:val="en-US"/>
              </w:rPr>
              <w:t>Trust in the enforcement of the Maria da Penha Law and in the outreach of rights</w:t>
            </w:r>
            <w:r w:rsidR="003968A7" w:rsidRPr="00C122FF">
              <w:rPr>
                <w:rFonts w:asciiTheme="minorHAnsi" w:hAnsiTheme="minorHAnsi"/>
                <w:lang w:val="en-US"/>
              </w:rPr>
              <w:t>.</w:t>
            </w:r>
          </w:p>
        </w:tc>
      </w:tr>
      <w:tr w:rsidR="005F607F" w:rsidRPr="00652701" w14:paraId="67450A93"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C4B0A" w14:textId="77777777" w:rsidR="005F607F" w:rsidRPr="00F175F2" w:rsidRDefault="005F607F" w:rsidP="00B35463">
            <w:pPr>
              <w:spacing w:after="0"/>
              <w:rPr>
                <w:rStyle w:val="TEXTOChar"/>
                <w:rFonts w:asciiTheme="minorHAnsi" w:eastAsiaTheme="minorHAnsi" w:hAnsiTheme="minorHAnsi" w:cstheme="minorHAnsi"/>
                <w:b/>
                <w:sz w:val="20"/>
              </w:rPr>
            </w:pPr>
            <w:r w:rsidRPr="00F175F2">
              <w:rPr>
                <w:rStyle w:val="TEXTOChar"/>
                <w:rFonts w:asciiTheme="minorHAnsi" w:hAnsiTheme="minorHAnsi" w:cstheme="minorHAnsi"/>
                <w:b/>
                <w:sz w:val="20"/>
              </w:rPr>
              <w:t>Descri</w:t>
            </w:r>
            <w:r w:rsidR="00B35463" w:rsidRPr="00F175F2">
              <w:rPr>
                <w:rStyle w:val="TEXTOChar"/>
                <w:rFonts w:asciiTheme="minorHAnsi" w:hAnsiTheme="minorHAnsi" w:cstheme="minorHAnsi"/>
                <w:b/>
                <w:sz w:val="20"/>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7947C726" w14:textId="77777777" w:rsidR="00F175F2" w:rsidRPr="00C102F1" w:rsidRDefault="00F175F2" w:rsidP="00F175F2">
            <w:pPr>
              <w:pStyle w:val="Textonormal-PlanoOGP"/>
              <w:spacing w:before="0" w:line="276" w:lineRule="auto"/>
              <w:rPr>
                <w:lang w:val="en-US"/>
              </w:rPr>
            </w:pPr>
            <w:r>
              <w:rPr>
                <w:lang w:val="en-US"/>
              </w:rPr>
              <w:t>T</w:t>
            </w:r>
            <w:r w:rsidRPr="00C102F1">
              <w:rPr>
                <w:lang w:val="en-US"/>
              </w:rPr>
              <w:t xml:space="preserve">o develop a system for collecting and storing standardized information on </w:t>
            </w:r>
            <w:r w:rsidR="00C122FF">
              <w:rPr>
                <w:lang w:val="en-US"/>
              </w:rPr>
              <w:t xml:space="preserve">the </w:t>
            </w:r>
            <w:r w:rsidRPr="00C102F1">
              <w:rPr>
                <w:lang w:val="en-US"/>
              </w:rPr>
              <w:t>public policies related to the Maria da Penha Law.</w:t>
            </w:r>
          </w:p>
          <w:p w14:paraId="51AFFB35" w14:textId="77777777" w:rsidR="005F607F" w:rsidRPr="00F175F2" w:rsidRDefault="005F607F" w:rsidP="00E64A72">
            <w:pPr>
              <w:jc w:val="both"/>
              <w:rPr>
                <w:rStyle w:val="TEXTOChar"/>
                <w:rFonts w:asciiTheme="minorHAnsi" w:eastAsiaTheme="minorHAnsi" w:hAnsiTheme="minorHAnsi" w:cstheme="minorHAnsi"/>
                <w:sz w:val="22"/>
                <w:szCs w:val="22"/>
                <w:highlight w:val="magenta"/>
                <w:lang w:val="en-US"/>
              </w:rPr>
            </w:pPr>
          </w:p>
        </w:tc>
      </w:tr>
      <w:tr w:rsidR="005F607F" w:rsidRPr="00652701" w14:paraId="717D3978"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39FF0" w14:textId="77777777" w:rsidR="005F607F" w:rsidRPr="00C3101D" w:rsidRDefault="00EC723C" w:rsidP="00B35463">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2C0BA1AA" w14:textId="77777777" w:rsidR="00C3101D" w:rsidRDefault="00C3101D" w:rsidP="00C3101D">
            <w:pPr>
              <w:spacing w:after="0"/>
              <w:jc w:val="both"/>
              <w:rPr>
                <w:rFonts w:asciiTheme="minorHAnsi" w:hAnsiTheme="minorHAnsi"/>
                <w:lang w:val="en-US"/>
              </w:rPr>
            </w:pPr>
            <w:r w:rsidRPr="00C3101D">
              <w:rPr>
                <w:rFonts w:asciiTheme="minorHAnsi" w:hAnsiTheme="minorHAnsi"/>
                <w:lang w:val="en-US"/>
              </w:rPr>
              <w:t>The commitment is a</w:t>
            </w:r>
            <w:r w:rsidR="006F6145">
              <w:rPr>
                <w:rFonts w:asciiTheme="minorHAnsi" w:hAnsiTheme="minorHAnsi"/>
                <w:lang w:val="en-US"/>
              </w:rPr>
              <w:t xml:space="preserve"> clear</w:t>
            </w:r>
            <w:r w:rsidRPr="00C3101D">
              <w:rPr>
                <w:rFonts w:asciiTheme="minorHAnsi" w:hAnsiTheme="minorHAnsi"/>
                <w:lang w:val="en-US"/>
              </w:rPr>
              <w:t xml:space="preserve"> initiative to increase the transparency of the actions developed by the government of the several states, the Judiciary Branch and the Prosecutor’s Office</w:t>
            </w:r>
            <w:r w:rsidR="003968A7" w:rsidRPr="00C3101D">
              <w:rPr>
                <w:rFonts w:asciiTheme="minorHAnsi" w:hAnsiTheme="minorHAnsi"/>
                <w:lang w:val="en-US"/>
              </w:rPr>
              <w:t xml:space="preserve">. </w:t>
            </w:r>
            <w:r>
              <w:rPr>
                <w:rFonts w:asciiTheme="minorHAnsi" w:hAnsiTheme="minorHAnsi"/>
                <w:lang w:val="en-US"/>
              </w:rPr>
              <w:t>It represents inno</w:t>
            </w:r>
            <w:r w:rsidR="000A3B1F">
              <w:rPr>
                <w:rFonts w:asciiTheme="minorHAnsi" w:hAnsiTheme="minorHAnsi"/>
                <w:lang w:val="en-US"/>
              </w:rPr>
              <w:t xml:space="preserve">vation in that it compiles in a </w:t>
            </w:r>
            <w:r>
              <w:rPr>
                <w:rFonts w:asciiTheme="minorHAnsi" w:hAnsiTheme="minorHAnsi"/>
                <w:lang w:val="en-US"/>
              </w:rPr>
              <w:t xml:space="preserve">single database information obtained from several sources, showing </w:t>
            </w:r>
            <w:r w:rsidR="000A3B1F">
              <w:rPr>
                <w:rFonts w:asciiTheme="minorHAnsi" w:hAnsiTheme="minorHAnsi"/>
                <w:lang w:val="en-US"/>
              </w:rPr>
              <w:t>the</w:t>
            </w:r>
            <w:r>
              <w:rPr>
                <w:rFonts w:asciiTheme="minorHAnsi" w:hAnsiTheme="minorHAnsi"/>
                <w:lang w:val="en-US"/>
              </w:rPr>
              <w:t xml:space="preserve"> transversal work of several bodies on the same theme. Thus, it is easier for society to follow up on and monitor the theme, as the shared competence pattern is used only as a means to organize the public administration internally. </w:t>
            </w:r>
          </w:p>
          <w:p w14:paraId="5545CAAD" w14:textId="77777777" w:rsidR="005F607F" w:rsidRPr="006F6145" w:rsidRDefault="000A3B1F" w:rsidP="00781173">
            <w:pPr>
              <w:spacing w:after="0"/>
              <w:jc w:val="both"/>
              <w:rPr>
                <w:rFonts w:asciiTheme="minorHAnsi" w:hAnsiTheme="minorHAnsi"/>
                <w:lang w:val="en-US"/>
              </w:rPr>
            </w:pPr>
            <w:r w:rsidRPr="000A3B1F">
              <w:rPr>
                <w:rFonts w:asciiTheme="minorHAnsi" w:hAnsiTheme="minorHAnsi"/>
                <w:lang w:val="en-US"/>
              </w:rPr>
              <w:t xml:space="preserve">As the data will be organized in a uniform way, they may be compared and </w:t>
            </w:r>
            <w:r w:rsidR="00DA59FB">
              <w:rPr>
                <w:rFonts w:asciiTheme="minorHAnsi" w:hAnsiTheme="minorHAnsi"/>
                <w:lang w:val="en-US"/>
              </w:rPr>
              <w:t xml:space="preserve">may </w:t>
            </w:r>
            <w:r w:rsidRPr="000A3B1F">
              <w:rPr>
                <w:rFonts w:asciiTheme="minorHAnsi" w:hAnsiTheme="minorHAnsi"/>
                <w:lang w:val="en-US"/>
              </w:rPr>
              <w:t xml:space="preserve">lead to </w:t>
            </w:r>
            <w:r w:rsidR="00DA59FB">
              <w:rPr>
                <w:rFonts w:asciiTheme="minorHAnsi" w:hAnsiTheme="minorHAnsi"/>
                <w:lang w:val="en-US"/>
              </w:rPr>
              <w:t xml:space="preserve">attributing </w:t>
            </w:r>
            <w:r w:rsidRPr="000A3B1F">
              <w:rPr>
                <w:rFonts w:asciiTheme="minorHAnsi" w:hAnsiTheme="minorHAnsi"/>
                <w:lang w:val="en-US"/>
              </w:rPr>
              <w:t xml:space="preserve">liability regarding </w:t>
            </w:r>
            <w:r>
              <w:rPr>
                <w:rFonts w:asciiTheme="minorHAnsi" w:hAnsiTheme="minorHAnsi"/>
                <w:lang w:val="en-US"/>
              </w:rPr>
              <w:t>lower local or national result</w:t>
            </w:r>
            <w:r w:rsidR="003968A7" w:rsidRPr="000A3B1F">
              <w:rPr>
                <w:rFonts w:asciiTheme="minorHAnsi" w:hAnsiTheme="minorHAnsi"/>
                <w:lang w:val="en-US"/>
              </w:rPr>
              <w:t xml:space="preserve">. </w:t>
            </w:r>
            <w:r w:rsidR="006F6145" w:rsidRPr="006F6145">
              <w:rPr>
                <w:rFonts w:asciiTheme="minorHAnsi" w:hAnsiTheme="minorHAnsi"/>
                <w:lang w:val="en-US"/>
              </w:rPr>
              <w:t>Accountability is made easy</w:t>
            </w:r>
            <w:r w:rsidR="003968A7" w:rsidRPr="006F6145">
              <w:rPr>
                <w:rFonts w:asciiTheme="minorHAnsi" w:hAnsiTheme="minorHAnsi"/>
                <w:lang w:val="en-US"/>
              </w:rPr>
              <w:t xml:space="preserve">: </w:t>
            </w:r>
            <w:r w:rsidR="006F6145" w:rsidRPr="006F6145">
              <w:rPr>
                <w:rFonts w:asciiTheme="minorHAnsi" w:hAnsiTheme="minorHAnsi"/>
                <w:lang w:val="en-US"/>
              </w:rPr>
              <w:t xml:space="preserve">with budgetary information </w:t>
            </w:r>
            <w:r w:rsidR="00781173">
              <w:rPr>
                <w:rFonts w:asciiTheme="minorHAnsi" w:hAnsiTheme="minorHAnsi"/>
                <w:lang w:val="en-US"/>
              </w:rPr>
              <w:t>on</w:t>
            </w:r>
            <w:r w:rsidR="006F6145" w:rsidRPr="006F6145">
              <w:rPr>
                <w:rFonts w:asciiTheme="minorHAnsi" w:hAnsiTheme="minorHAnsi"/>
                <w:lang w:val="en-US"/>
              </w:rPr>
              <w:t xml:space="preserve"> resources and data on services, the bodies will have </w:t>
            </w:r>
            <w:r w:rsidR="006F6145">
              <w:rPr>
                <w:rFonts w:asciiTheme="minorHAnsi" w:hAnsiTheme="minorHAnsi"/>
                <w:lang w:val="en-US"/>
              </w:rPr>
              <w:t>to explain how the processes le</w:t>
            </w:r>
            <w:r w:rsidR="006F6145" w:rsidRPr="006F6145">
              <w:rPr>
                <w:rFonts w:asciiTheme="minorHAnsi" w:hAnsiTheme="minorHAnsi"/>
                <w:lang w:val="en-US"/>
              </w:rPr>
              <w:t>d to the fina</w:t>
            </w:r>
            <w:r w:rsidR="006F6145">
              <w:rPr>
                <w:rFonts w:asciiTheme="minorHAnsi" w:hAnsiTheme="minorHAnsi"/>
                <w:lang w:val="en-US"/>
              </w:rPr>
              <w:t xml:space="preserve">l </w:t>
            </w:r>
            <w:r w:rsidR="006F6145" w:rsidRPr="006F6145">
              <w:rPr>
                <w:rFonts w:asciiTheme="minorHAnsi" w:hAnsiTheme="minorHAnsi"/>
                <w:lang w:val="en-US"/>
              </w:rPr>
              <w:t>result</w:t>
            </w:r>
            <w:r w:rsidR="003968A7" w:rsidRPr="006F6145">
              <w:rPr>
                <w:rFonts w:asciiTheme="minorHAnsi" w:hAnsiTheme="minorHAnsi"/>
                <w:lang w:val="en-US"/>
              </w:rPr>
              <w:t>.</w:t>
            </w:r>
          </w:p>
        </w:tc>
      </w:tr>
      <w:tr w:rsidR="005F607F" w:rsidRPr="00652701" w14:paraId="01447447"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129CA3" w14:textId="77777777" w:rsidR="005F607F" w:rsidRPr="00C3101D" w:rsidRDefault="00B35463" w:rsidP="00E64A72">
            <w:pPr>
              <w:spacing w:after="0"/>
              <w:rPr>
                <w:rStyle w:val="TEXTOChar"/>
                <w:rFonts w:asciiTheme="minorHAnsi" w:eastAsiaTheme="minorHAnsi" w:hAnsiTheme="minorHAnsi" w:cstheme="minorHAnsi"/>
                <w:b/>
                <w:sz w:val="20"/>
              </w:rPr>
            </w:pPr>
            <w:r w:rsidRPr="00C3101D">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211016B9" w14:textId="77777777" w:rsidR="005F607F" w:rsidRPr="006F6145" w:rsidRDefault="006F6145" w:rsidP="00781173">
            <w:pPr>
              <w:pStyle w:val="Corpodetexto"/>
              <w:spacing w:after="0"/>
              <w:rPr>
                <w:rStyle w:val="TEXTOChar"/>
                <w:rFonts w:asciiTheme="minorHAnsi" w:eastAsiaTheme="minorHAnsi" w:hAnsiTheme="minorHAnsi" w:cstheme="minorHAnsi"/>
                <w:sz w:val="22"/>
                <w:szCs w:val="22"/>
                <w:lang w:val="en-US"/>
              </w:rPr>
            </w:pPr>
            <w:r w:rsidRPr="006F6145">
              <w:rPr>
                <w:rFonts w:asciiTheme="minorHAnsi" w:hAnsiTheme="minorHAnsi"/>
                <w:bCs/>
                <w:lang w:val="en-US"/>
              </w:rPr>
              <w:t xml:space="preserve">Considering the commitment </w:t>
            </w:r>
            <w:r w:rsidR="00781173">
              <w:rPr>
                <w:rFonts w:asciiTheme="minorHAnsi" w:hAnsiTheme="minorHAnsi"/>
                <w:bCs/>
                <w:lang w:val="en-US"/>
              </w:rPr>
              <w:t>is about</w:t>
            </w:r>
            <w:r w:rsidRPr="006F6145">
              <w:rPr>
                <w:rFonts w:asciiTheme="minorHAnsi" w:hAnsiTheme="minorHAnsi"/>
                <w:bCs/>
                <w:lang w:val="en-US"/>
              </w:rPr>
              <w:t xml:space="preserve"> the implementation of a system, the expected result is the functioning and the delivery of the National Data System</w:t>
            </w:r>
            <w:r w:rsidR="00F4620C" w:rsidRPr="006F6145">
              <w:rPr>
                <w:rFonts w:asciiTheme="minorHAnsi" w:hAnsiTheme="minorHAnsi"/>
                <w:bCs/>
                <w:lang w:val="en-US"/>
              </w:rPr>
              <w:t>.</w:t>
            </w:r>
          </w:p>
        </w:tc>
      </w:tr>
      <w:tr w:rsidR="005F607F" w:rsidRPr="00652701" w14:paraId="18412E70"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D7CB1" w14:textId="77777777" w:rsidR="005F607F" w:rsidRPr="00C3101D" w:rsidRDefault="00B35463" w:rsidP="00E64A72">
            <w:pPr>
              <w:spacing w:after="0"/>
              <w:rPr>
                <w:rStyle w:val="TEXTOChar"/>
                <w:rFonts w:asciiTheme="minorHAnsi" w:eastAsiaTheme="minorHAnsi" w:hAnsiTheme="minorHAnsi" w:cstheme="minorHAnsi"/>
                <w:b/>
                <w:sz w:val="20"/>
              </w:rPr>
            </w:pPr>
            <w:r w:rsidRPr="00C3101D">
              <w:rPr>
                <w:rStyle w:val="TEXTOChar"/>
                <w:rFonts w:asciiTheme="minorHAnsi" w:hAnsiTheme="minorHAnsi" w:cstheme="minorHAnsi"/>
                <w:b/>
                <w:sz w:val="20"/>
              </w:rPr>
              <w:t>Status</w:t>
            </w:r>
          </w:p>
        </w:tc>
        <w:tc>
          <w:tcPr>
            <w:tcW w:w="6769" w:type="dxa"/>
            <w:tcBorders>
              <w:top w:val="single" w:sz="4" w:space="0" w:color="auto"/>
              <w:left w:val="single" w:sz="4" w:space="0" w:color="auto"/>
              <w:bottom w:val="single" w:sz="4" w:space="0" w:color="auto"/>
              <w:right w:val="single" w:sz="4" w:space="0" w:color="auto"/>
            </w:tcBorders>
          </w:tcPr>
          <w:p w14:paraId="7E157547" w14:textId="77777777" w:rsidR="005F607F" w:rsidRPr="00DA59FB" w:rsidRDefault="00DA59FB" w:rsidP="00DA59FB">
            <w:pPr>
              <w:spacing w:after="0"/>
              <w:jc w:val="both"/>
              <w:rPr>
                <w:rStyle w:val="TEXTOChar"/>
                <w:rFonts w:asciiTheme="minorHAnsi" w:eastAsiaTheme="minorHAnsi" w:hAnsiTheme="minorHAnsi" w:cstheme="minorHAnsi"/>
                <w:sz w:val="22"/>
                <w:szCs w:val="22"/>
                <w:lang w:val="en-US"/>
              </w:rPr>
            </w:pPr>
            <w:r w:rsidRPr="00DA59FB">
              <w:rPr>
                <w:rFonts w:asciiTheme="minorHAnsi" w:hAnsiTheme="minorHAnsi"/>
                <w:b/>
                <w:noProof/>
                <w:lang w:val="en-US"/>
              </w:rPr>
              <w:t xml:space="preserve">In progress </w:t>
            </w:r>
            <w:r w:rsidR="00283208" w:rsidRPr="00DA59FB">
              <w:rPr>
                <w:rFonts w:asciiTheme="minorHAnsi" w:hAnsiTheme="minorHAnsi"/>
                <w:b/>
                <w:noProof/>
                <w:lang w:val="en-US"/>
              </w:rPr>
              <w:t>(</w:t>
            </w:r>
            <w:r w:rsidRPr="00DA59FB">
              <w:rPr>
                <w:rFonts w:asciiTheme="minorHAnsi" w:hAnsiTheme="minorHAnsi"/>
                <w:b/>
                <w:noProof/>
                <w:lang w:val="en-US"/>
              </w:rPr>
              <w:t>altered commitment and postponed deadline</w:t>
            </w:r>
            <w:r w:rsidR="00283208" w:rsidRPr="00DA59FB">
              <w:rPr>
                <w:rFonts w:asciiTheme="minorHAnsi" w:hAnsiTheme="minorHAnsi"/>
                <w:b/>
                <w:noProof/>
                <w:lang w:val="en-US"/>
              </w:rPr>
              <w:t>)</w:t>
            </w:r>
          </w:p>
        </w:tc>
      </w:tr>
      <w:tr w:rsidR="005F607F" w:rsidRPr="00652701" w14:paraId="0A751321"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4C17" w14:textId="77777777" w:rsidR="005F607F" w:rsidRPr="00C3101D" w:rsidRDefault="005F607F" w:rsidP="00B35463">
            <w:pPr>
              <w:spacing w:after="0"/>
              <w:rPr>
                <w:rStyle w:val="TEXTOChar"/>
                <w:rFonts w:asciiTheme="minorHAnsi" w:eastAsiaTheme="minorHAnsi" w:hAnsiTheme="minorHAnsi" w:cstheme="minorHAnsi"/>
                <w:b/>
                <w:sz w:val="20"/>
              </w:rPr>
            </w:pPr>
            <w:r w:rsidRPr="00C3101D">
              <w:rPr>
                <w:rStyle w:val="TEXTOChar"/>
                <w:rFonts w:asciiTheme="minorHAnsi" w:hAnsiTheme="minorHAnsi" w:cstheme="minorHAnsi"/>
                <w:b/>
                <w:sz w:val="20"/>
              </w:rPr>
              <w:t>Descri</w:t>
            </w:r>
            <w:r w:rsidR="00B35463" w:rsidRPr="00C3101D">
              <w:rPr>
                <w:rStyle w:val="TEXTOChar"/>
                <w:rFonts w:asciiTheme="minorHAnsi" w:hAnsiTheme="minorHAnsi" w:cstheme="minorHAnsi"/>
                <w:b/>
                <w:sz w:val="20"/>
              </w:rPr>
              <w:t>ption of the results</w:t>
            </w:r>
          </w:p>
        </w:tc>
        <w:tc>
          <w:tcPr>
            <w:tcW w:w="6769" w:type="dxa"/>
            <w:tcBorders>
              <w:top w:val="single" w:sz="4" w:space="0" w:color="auto"/>
              <w:left w:val="single" w:sz="4" w:space="0" w:color="auto"/>
              <w:bottom w:val="single" w:sz="4" w:space="0" w:color="auto"/>
              <w:right w:val="single" w:sz="4" w:space="0" w:color="auto"/>
            </w:tcBorders>
          </w:tcPr>
          <w:p w14:paraId="5536DA2F" w14:textId="77777777" w:rsidR="008A520D" w:rsidRPr="00DD412D" w:rsidRDefault="00DA59FB" w:rsidP="008A520D">
            <w:pPr>
              <w:pStyle w:val="NormalWeb"/>
              <w:spacing w:before="0" w:after="0" w:line="276" w:lineRule="auto"/>
              <w:jc w:val="both"/>
              <w:rPr>
                <w:rStyle w:val="Forte"/>
                <w:rFonts w:asciiTheme="minorHAnsi" w:hAnsiTheme="minorHAnsi"/>
                <w:b w:val="0"/>
                <w:color w:val="000000"/>
                <w:sz w:val="22"/>
                <w:szCs w:val="22"/>
                <w:lang w:val="en-US"/>
              </w:rPr>
            </w:pPr>
            <w:r w:rsidRPr="00332BAA">
              <w:rPr>
                <w:rStyle w:val="Forte"/>
                <w:rFonts w:asciiTheme="minorHAnsi" w:hAnsiTheme="minorHAnsi"/>
                <w:b w:val="0"/>
                <w:color w:val="000000"/>
                <w:sz w:val="22"/>
                <w:szCs w:val="22"/>
                <w:lang w:val="en-US"/>
              </w:rPr>
              <w:t xml:space="preserve">The development of a standardized system of information on the Maria da Penha Law is a big challenge of the Federal Government, considering the decentralized nature of this public policy. </w:t>
            </w:r>
            <w:r w:rsidRPr="00DA59FB">
              <w:rPr>
                <w:rStyle w:val="Forte"/>
                <w:rFonts w:asciiTheme="minorHAnsi" w:hAnsiTheme="minorHAnsi"/>
                <w:b w:val="0"/>
                <w:color w:val="000000"/>
                <w:sz w:val="22"/>
                <w:szCs w:val="22"/>
                <w:lang w:val="en-US"/>
              </w:rPr>
              <w:t>It thus relies on the autonomy of states and the several bodies of the judicial system and public security involved in its implementation</w:t>
            </w:r>
            <w:r w:rsidR="008A520D" w:rsidRPr="00DA59FB">
              <w:rPr>
                <w:rStyle w:val="Forte"/>
                <w:rFonts w:asciiTheme="minorHAnsi" w:hAnsiTheme="minorHAnsi"/>
                <w:b w:val="0"/>
                <w:color w:val="000000"/>
                <w:sz w:val="22"/>
                <w:szCs w:val="22"/>
                <w:lang w:val="en-US"/>
              </w:rPr>
              <w:t xml:space="preserve">. </w:t>
            </w:r>
            <w:r w:rsidRPr="00DD412D">
              <w:rPr>
                <w:rStyle w:val="Forte"/>
                <w:rFonts w:asciiTheme="minorHAnsi" w:hAnsiTheme="minorHAnsi"/>
                <w:b w:val="0"/>
                <w:color w:val="000000"/>
                <w:sz w:val="22"/>
                <w:szCs w:val="22"/>
                <w:lang w:val="en-US"/>
              </w:rPr>
              <w:t xml:space="preserve">According, the Secretariat for Women’s Policies has the opportunity to start the standardization and the integration of information systems based on the expansion of </w:t>
            </w:r>
            <w:r w:rsidRPr="00DD412D">
              <w:rPr>
                <w:rStyle w:val="Forte"/>
                <w:rFonts w:asciiTheme="minorHAnsi" w:hAnsiTheme="minorHAnsi"/>
                <w:b w:val="0"/>
                <w:color w:val="000000"/>
                <w:sz w:val="22"/>
                <w:szCs w:val="22"/>
                <w:lang w:val="en-US"/>
              </w:rPr>
              <w:lastRenderedPageBreak/>
              <w:t xml:space="preserve">the </w:t>
            </w:r>
            <w:r w:rsidR="008A520D" w:rsidRPr="00DD412D">
              <w:rPr>
                <w:rStyle w:val="Forte"/>
                <w:rFonts w:asciiTheme="minorHAnsi" w:hAnsiTheme="minorHAnsi"/>
                <w:b w:val="0"/>
                <w:color w:val="000000"/>
                <w:sz w:val="22"/>
                <w:szCs w:val="22"/>
                <w:lang w:val="en-US"/>
              </w:rPr>
              <w:t xml:space="preserve"> </w:t>
            </w:r>
            <w:r w:rsidR="0032233B">
              <w:rPr>
                <w:rStyle w:val="Forte"/>
                <w:rFonts w:asciiTheme="minorHAnsi" w:hAnsiTheme="minorHAnsi"/>
                <w:b w:val="0"/>
                <w:color w:val="000000"/>
                <w:sz w:val="22"/>
                <w:szCs w:val="22"/>
                <w:lang w:val="en-US"/>
              </w:rPr>
              <w:t xml:space="preserve">Center for Services to Women </w:t>
            </w:r>
            <w:r w:rsidR="008A520D" w:rsidRPr="00DD412D">
              <w:rPr>
                <w:rStyle w:val="Forte"/>
                <w:rFonts w:asciiTheme="minorHAnsi" w:hAnsiTheme="minorHAnsi"/>
                <w:b w:val="0"/>
                <w:color w:val="000000"/>
                <w:sz w:val="22"/>
                <w:szCs w:val="22"/>
                <w:lang w:val="en-US"/>
              </w:rPr>
              <w:t xml:space="preserve">- </w:t>
            </w:r>
            <w:r w:rsidRPr="00DD412D">
              <w:rPr>
                <w:rStyle w:val="Forte"/>
                <w:rFonts w:asciiTheme="minorHAnsi" w:hAnsiTheme="minorHAnsi"/>
                <w:b w:val="0"/>
                <w:color w:val="000000"/>
                <w:sz w:val="22"/>
                <w:szCs w:val="22"/>
                <w:lang w:val="en-US"/>
              </w:rPr>
              <w:t>Dial</w:t>
            </w:r>
            <w:r w:rsidR="008A520D" w:rsidRPr="00DD412D">
              <w:rPr>
                <w:rStyle w:val="Forte"/>
                <w:rFonts w:asciiTheme="minorHAnsi" w:hAnsiTheme="minorHAnsi"/>
                <w:b w:val="0"/>
                <w:color w:val="000000"/>
                <w:sz w:val="22"/>
                <w:szCs w:val="22"/>
                <w:lang w:val="en-US"/>
              </w:rPr>
              <w:t xml:space="preserve"> 180 </w:t>
            </w:r>
            <w:r w:rsidRPr="00DD412D">
              <w:rPr>
                <w:rStyle w:val="Forte"/>
                <w:rFonts w:asciiTheme="minorHAnsi" w:hAnsiTheme="minorHAnsi"/>
                <w:b w:val="0"/>
                <w:color w:val="000000"/>
                <w:sz w:val="22"/>
                <w:szCs w:val="22"/>
                <w:lang w:val="en-US"/>
              </w:rPr>
              <w:t>and the implementation fo the</w:t>
            </w:r>
            <w:r w:rsidR="008A520D" w:rsidRPr="00DD412D">
              <w:rPr>
                <w:rStyle w:val="Forte"/>
                <w:rFonts w:asciiTheme="minorHAnsi" w:hAnsiTheme="minorHAnsi"/>
                <w:b w:val="0"/>
                <w:color w:val="000000"/>
                <w:sz w:val="22"/>
                <w:szCs w:val="22"/>
                <w:lang w:val="en-US"/>
              </w:rPr>
              <w:t xml:space="preserve"> </w:t>
            </w:r>
            <w:r w:rsidR="0032233B">
              <w:rPr>
                <w:rStyle w:val="Forte"/>
                <w:rFonts w:asciiTheme="minorHAnsi" w:hAnsiTheme="minorHAnsi"/>
                <w:b w:val="0"/>
                <w:color w:val="000000"/>
                <w:sz w:val="22"/>
                <w:szCs w:val="22"/>
                <w:lang w:val="en-US"/>
              </w:rPr>
              <w:t>Houses of the Brazilian Woman</w:t>
            </w:r>
            <w:r w:rsidR="008A520D" w:rsidRPr="00DD412D">
              <w:rPr>
                <w:rStyle w:val="Forte"/>
                <w:rFonts w:asciiTheme="minorHAnsi" w:hAnsiTheme="minorHAnsi"/>
                <w:b w:val="0"/>
                <w:color w:val="000000"/>
                <w:sz w:val="22"/>
                <w:szCs w:val="22"/>
                <w:lang w:val="en-US"/>
              </w:rPr>
              <w:t xml:space="preserve"> </w:t>
            </w:r>
            <w:r w:rsidRPr="00DD412D">
              <w:rPr>
                <w:rStyle w:val="Forte"/>
                <w:rFonts w:asciiTheme="minorHAnsi" w:hAnsiTheme="minorHAnsi"/>
                <w:b w:val="0"/>
                <w:color w:val="000000"/>
                <w:sz w:val="22"/>
                <w:szCs w:val="22"/>
                <w:lang w:val="en-US"/>
              </w:rPr>
              <w:t>–</w:t>
            </w:r>
            <w:r w:rsidR="008A520D" w:rsidRPr="00DD412D">
              <w:rPr>
                <w:rStyle w:val="Forte"/>
                <w:rFonts w:asciiTheme="minorHAnsi" w:hAnsiTheme="minorHAnsi"/>
                <w:b w:val="0"/>
                <w:color w:val="000000"/>
                <w:sz w:val="22"/>
                <w:szCs w:val="22"/>
                <w:lang w:val="en-US"/>
              </w:rPr>
              <w:t xml:space="preserve"> </w:t>
            </w:r>
            <w:r w:rsidRPr="00DD412D">
              <w:rPr>
                <w:rStyle w:val="Forte"/>
                <w:rFonts w:asciiTheme="minorHAnsi" w:hAnsiTheme="minorHAnsi"/>
                <w:b w:val="0"/>
                <w:color w:val="000000"/>
                <w:sz w:val="22"/>
                <w:szCs w:val="22"/>
                <w:lang w:val="en-US"/>
              </w:rPr>
              <w:t xml:space="preserve">spaces for </w:t>
            </w:r>
            <w:r w:rsidR="0032233B">
              <w:rPr>
                <w:rStyle w:val="Forte"/>
                <w:rFonts w:asciiTheme="minorHAnsi" w:hAnsiTheme="minorHAnsi"/>
                <w:b w:val="0"/>
                <w:color w:val="000000"/>
                <w:sz w:val="22"/>
                <w:szCs w:val="22"/>
                <w:lang w:val="en-US"/>
              </w:rPr>
              <w:t>offering services to</w:t>
            </w:r>
            <w:r w:rsidR="00DD412D">
              <w:rPr>
                <w:rStyle w:val="Forte"/>
                <w:rFonts w:asciiTheme="minorHAnsi" w:hAnsiTheme="minorHAnsi"/>
                <w:b w:val="0"/>
                <w:color w:val="000000"/>
                <w:sz w:val="22"/>
                <w:szCs w:val="22"/>
                <w:lang w:val="en-US"/>
              </w:rPr>
              <w:t xml:space="preserve"> women in violent situations, with</w:t>
            </w:r>
            <w:r w:rsidRPr="00DD412D">
              <w:rPr>
                <w:rStyle w:val="Forte"/>
                <w:rFonts w:asciiTheme="minorHAnsi" w:hAnsiTheme="minorHAnsi"/>
                <w:b w:val="0"/>
                <w:color w:val="000000"/>
                <w:sz w:val="22"/>
                <w:szCs w:val="22"/>
                <w:lang w:val="en-US"/>
              </w:rPr>
              <w:t xml:space="preserve"> several bodies responsible for the enforcement of the Maria da Penha La</w:t>
            </w:r>
            <w:r w:rsidR="00DD412D" w:rsidRPr="00DD412D">
              <w:rPr>
                <w:rStyle w:val="Forte"/>
                <w:rFonts w:asciiTheme="minorHAnsi" w:hAnsiTheme="minorHAnsi"/>
                <w:b w:val="0"/>
                <w:color w:val="000000"/>
                <w:sz w:val="22"/>
                <w:szCs w:val="22"/>
                <w:lang w:val="en-US"/>
              </w:rPr>
              <w:t>w, such as</w:t>
            </w:r>
            <w:r w:rsidR="008A520D" w:rsidRPr="00DD412D">
              <w:rPr>
                <w:rStyle w:val="Forte"/>
                <w:rFonts w:asciiTheme="minorHAnsi" w:hAnsiTheme="minorHAnsi"/>
                <w:b w:val="0"/>
                <w:color w:val="000000"/>
                <w:sz w:val="22"/>
                <w:szCs w:val="22"/>
                <w:lang w:val="en-US"/>
              </w:rPr>
              <w:t xml:space="preserve">: </w:t>
            </w:r>
            <w:r w:rsidR="00DD412D">
              <w:rPr>
                <w:rStyle w:val="Forte"/>
                <w:rFonts w:asciiTheme="minorHAnsi" w:hAnsiTheme="minorHAnsi"/>
                <w:b w:val="0"/>
                <w:color w:val="000000"/>
                <w:sz w:val="22"/>
                <w:szCs w:val="22"/>
                <w:lang w:val="en-US"/>
              </w:rPr>
              <w:t xml:space="preserve">psychological and </w:t>
            </w:r>
            <w:r w:rsidR="008A520D" w:rsidRPr="00DD412D">
              <w:rPr>
                <w:rStyle w:val="Forte"/>
                <w:rFonts w:asciiTheme="minorHAnsi" w:hAnsiTheme="minorHAnsi"/>
                <w:b w:val="0"/>
                <w:color w:val="000000"/>
                <w:sz w:val="22"/>
                <w:szCs w:val="22"/>
                <w:lang w:val="en-US"/>
              </w:rPr>
              <w:t>social</w:t>
            </w:r>
            <w:r w:rsidR="00DD412D">
              <w:rPr>
                <w:rStyle w:val="Forte"/>
                <w:rFonts w:asciiTheme="minorHAnsi" w:hAnsiTheme="minorHAnsi"/>
                <w:b w:val="0"/>
                <w:color w:val="000000"/>
                <w:sz w:val="22"/>
                <w:szCs w:val="22"/>
                <w:lang w:val="en-US"/>
              </w:rPr>
              <w:t xml:space="preserve"> support</w:t>
            </w:r>
            <w:r w:rsidR="008A520D" w:rsidRPr="00DD412D">
              <w:rPr>
                <w:rStyle w:val="Forte"/>
                <w:rFonts w:asciiTheme="minorHAnsi" w:hAnsiTheme="minorHAnsi"/>
                <w:b w:val="0"/>
                <w:color w:val="000000"/>
                <w:sz w:val="22"/>
                <w:szCs w:val="22"/>
                <w:lang w:val="en-US"/>
              </w:rPr>
              <w:t xml:space="preserve">, </w:t>
            </w:r>
            <w:r w:rsidR="00DD412D">
              <w:rPr>
                <w:rStyle w:val="Forte"/>
                <w:rFonts w:asciiTheme="minorHAnsi" w:hAnsiTheme="minorHAnsi"/>
                <w:b w:val="0"/>
                <w:color w:val="000000"/>
                <w:sz w:val="22"/>
                <w:szCs w:val="22"/>
                <w:lang w:val="en-US"/>
              </w:rPr>
              <w:t>a court especially for domestic and family violence against women, women’s police station</w:t>
            </w:r>
            <w:r w:rsidR="008A520D" w:rsidRPr="00DD412D">
              <w:rPr>
                <w:rStyle w:val="Forte"/>
                <w:rFonts w:asciiTheme="minorHAnsi" w:hAnsiTheme="minorHAnsi"/>
                <w:b w:val="0"/>
                <w:color w:val="000000"/>
                <w:sz w:val="22"/>
                <w:szCs w:val="22"/>
                <w:lang w:val="en-US"/>
              </w:rPr>
              <w:t xml:space="preserve"> (DEAM), </w:t>
            </w:r>
            <w:r w:rsidR="00DD412D">
              <w:rPr>
                <w:rStyle w:val="Forte"/>
                <w:rFonts w:asciiTheme="minorHAnsi" w:hAnsiTheme="minorHAnsi"/>
                <w:b w:val="0"/>
                <w:color w:val="000000"/>
                <w:sz w:val="22"/>
                <w:szCs w:val="22"/>
                <w:lang w:val="en-US"/>
              </w:rPr>
              <w:t>a dedicated prosecutor’s center and a sheltering service</w:t>
            </w:r>
            <w:r w:rsidR="008A520D" w:rsidRPr="00DD412D">
              <w:rPr>
                <w:rStyle w:val="Forte"/>
                <w:rFonts w:asciiTheme="minorHAnsi" w:hAnsiTheme="minorHAnsi"/>
                <w:b w:val="0"/>
                <w:color w:val="000000"/>
                <w:sz w:val="22"/>
                <w:szCs w:val="22"/>
                <w:lang w:val="en-US"/>
              </w:rPr>
              <w:t xml:space="preserve">. </w:t>
            </w:r>
            <w:r w:rsidR="00DD412D" w:rsidRPr="00DD412D">
              <w:rPr>
                <w:rStyle w:val="Forte"/>
                <w:rFonts w:asciiTheme="minorHAnsi" w:hAnsiTheme="minorHAnsi"/>
                <w:b w:val="0"/>
                <w:color w:val="000000"/>
                <w:sz w:val="22"/>
                <w:szCs w:val="22"/>
                <w:lang w:val="en-US"/>
              </w:rPr>
              <w:t>The first</w:t>
            </w:r>
            <w:r w:rsidR="008A520D" w:rsidRPr="00DD412D">
              <w:rPr>
                <w:rStyle w:val="Forte"/>
                <w:rFonts w:asciiTheme="minorHAnsi" w:hAnsiTheme="minorHAnsi"/>
                <w:b w:val="0"/>
                <w:color w:val="000000"/>
                <w:sz w:val="22"/>
                <w:szCs w:val="22"/>
                <w:lang w:val="en-US"/>
              </w:rPr>
              <w:t xml:space="preserve"> </w:t>
            </w:r>
            <w:r w:rsidR="0032233B">
              <w:rPr>
                <w:rStyle w:val="Forte"/>
                <w:rFonts w:asciiTheme="minorHAnsi" w:hAnsiTheme="minorHAnsi"/>
                <w:b w:val="0"/>
                <w:color w:val="000000"/>
                <w:sz w:val="22"/>
                <w:szCs w:val="22"/>
                <w:lang w:val="en-US"/>
              </w:rPr>
              <w:t>House of the Brazilian Woman</w:t>
            </w:r>
            <w:r w:rsidR="008A520D" w:rsidRPr="00DD412D">
              <w:rPr>
                <w:rStyle w:val="Forte"/>
                <w:rFonts w:asciiTheme="minorHAnsi" w:hAnsiTheme="minorHAnsi"/>
                <w:b w:val="0"/>
                <w:color w:val="000000"/>
                <w:sz w:val="22"/>
                <w:szCs w:val="22"/>
                <w:lang w:val="en-US"/>
              </w:rPr>
              <w:t xml:space="preserve"> </w:t>
            </w:r>
            <w:r w:rsidR="00DD412D" w:rsidRPr="00DD412D">
              <w:rPr>
                <w:rStyle w:val="Forte"/>
                <w:rFonts w:asciiTheme="minorHAnsi" w:hAnsiTheme="minorHAnsi"/>
                <w:b w:val="0"/>
                <w:color w:val="000000"/>
                <w:sz w:val="22"/>
                <w:szCs w:val="22"/>
                <w:lang w:val="en-US"/>
              </w:rPr>
              <w:t xml:space="preserve">was inaugurated in February and the bidding process for the expansion of Dial 180 (which includes the development of a service system interconnected with the </w:t>
            </w:r>
            <w:r w:rsidR="0032233B">
              <w:rPr>
                <w:rStyle w:val="Forte"/>
                <w:rFonts w:asciiTheme="minorHAnsi" w:hAnsiTheme="minorHAnsi"/>
                <w:b w:val="0"/>
                <w:color w:val="000000"/>
                <w:sz w:val="22"/>
                <w:szCs w:val="22"/>
                <w:lang w:val="en-US"/>
              </w:rPr>
              <w:t>Houses of the Brazilian Woman</w:t>
            </w:r>
            <w:r w:rsidR="008A520D" w:rsidRPr="00DD412D">
              <w:rPr>
                <w:rStyle w:val="Forte"/>
                <w:rFonts w:asciiTheme="minorHAnsi" w:hAnsiTheme="minorHAnsi"/>
                <w:b w:val="0"/>
                <w:color w:val="000000"/>
                <w:sz w:val="22"/>
                <w:szCs w:val="22"/>
                <w:lang w:val="en-US"/>
              </w:rPr>
              <w:t xml:space="preserve">) </w:t>
            </w:r>
            <w:r w:rsidR="00DD412D">
              <w:rPr>
                <w:rStyle w:val="Forte"/>
                <w:rFonts w:asciiTheme="minorHAnsi" w:hAnsiTheme="minorHAnsi"/>
                <w:b w:val="0"/>
                <w:color w:val="000000"/>
                <w:sz w:val="22"/>
                <w:szCs w:val="22"/>
                <w:lang w:val="en-US"/>
              </w:rPr>
              <w:t>has not been finalized yet, so the commitment is still underway with a modified deadline and scope</w:t>
            </w:r>
            <w:r w:rsidR="008A520D" w:rsidRPr="00DD412D">
              <w:rPr>
                <w:rStyle w:val="Forte"/>
                <w:rFonts w:asciiTheme="minorHAnsi" w:hAnsiTheme="minorHAnsi"/>
                <w:color w:val="000000"/>
                <w:sz w:val="22"/>
                <w:szCs w:val="22"/>
                <w:lang w:val="en-US"/>
              </w:rPr>
              <w:t>.</w:t>
            </w:r>
          </w:p>
          <w:p w14:paraId="345D1005" w14:textId="77777777" w:rsidR="008A520D" w:rsidRPr="00DD412D" w:rsidRDefault="008A520D" w:rsidP="008A520D">
            <w:pPr>
              <w:pStyle w:val="NormalWeb"/>
              <w:spacing w:before="0" w:after="0" w:line="276" w:lineRule="auto"/>
              <w:jc w:val="both"/>
              <w:rPr>
                <w:rStyle w:val="Forte"/>
                <w:rFonts w:asciiTheme="minorHAnsi" w:hAnsiTheme="minorHAnsi"/>
                <w:b w:val="0"/>
                <w:color w:val="000000"/>
                <w:sz w:val="22"/>
                <w:szCs w:val="22"/>
                <w:lang w:val="en-US"/>
              </w:rPr>
            </w:pPr>
          </w:p>
          <w:p w14:paraId="713C6C93" w14:textId="77777777" w:rsidR="008A520D" w:rsidRPr="00046426" w:rsidRDefault="00046426" w:rsidP="008A520D">
            <w:pPr>
              <w:pStyle w:val="NormalWeb"/>
              <w:spacing w:before="0" w:after="0" w:line="276" w:lineRule="auto"/>
              <w:jc w:val="both"/>
              <w:rPr>
                <w:rStyle w:val="Forte"/>
                <w:rFonts w:asciiTheme="minorHAnsi" w:hAnsiTheme="minorHAnsi"/>
                <w:b w:val="0"/>
                <w:color w:val="000000"/>
                <w:sz w:val="22"/>
                <w:szCs w:val="22"/>
                <w:u w:val="single"/>
                <w:lang w:val="en-US"/>
              </w:rPr>
            </w:pPr>
            <w:r>
              <w:rPr>
                <w:rStyle w:val="Forte"/>
                <w:rFonts w:asciiTheme="minorHAnsi" w:hAnsiTheme="minorHAnsi"/>
                <w:color w:val="000000"/>
                <w:sz w:val="22"/>
                <w:szCs w:val="22"/>
                <w:u w:val="single"/>
                <w:lang w:val="en-US"/>
              </w:rPr>
              <w:t>Description of the</w:t>
            </w:r>
            <w:r w:rsidRPr="00046426">
              <w:rPr>
                <w:rStyle w:val="Forte"/>
                <w:rFonts w:asciiTheme="minorHAnsi" w:hAnsiTheme="minorHAnsi"/>
                <w:color w:val="000000"/>
                <w:sz w:val="22"/>
                <w:szCs w:val="22"/>
                <w:u w:val="single"/>
                <w:lang w:val="en-US"/>
              </w:rPr>
              <w:t xml:space="preserve"> activities</w:t>
            </w:r>
            <w:r w:rsidR="008A520D" w:rsidRPr="00046426">
              <w:rPr>
                <w:rStyle w:val="Forte"/>
                <w:rFonts w:asciiTheme="minorHAnsi" w:hAnsiTheme="minorHAnsi"/>
                <w:color w:val="000000"/>
                <w:sz w:val="22"/>
                <w:szCs w:val="22"/>
                <w:u w:val="single"/>
                <w:lang w:val="en-US"/>
              </w:rPr>
              <w:t>/</w:t>
            </w:r>
            <w:r w:rsidRPr="00046426">
              <w:rPr>
                <w:rStyle w:val="Forte"/>
                <w:rFonts w:asciiTheme="minorHAnsi" w:hAnsiTheme="minorHAnsi"/>
                <w:color w:val="000000"/>
                <w:sz w:val="22"/>
                <w:szCs w:val="22"/>
                <w:u w:val="single"/>
                <w:lang w:val="en-US"/>
              </w:rPr>
              <w:t>stages of the implementation of the commit</w:t>
            </w:r>
            <w:r>
              <w:rPr>
                <w:rStyle w:val="Forte"/>
                <w:rFonts w:asciiTheme="minorHAnsi" w:hAnsiTheme="minorHAnsi"/>
                <w:color w:val="000000"/>
                <w:sz w:val="22"/>
                <w:szCs w:val="22"/>
                <w:u w:val="single"/>
                <w:lang w:val="en-US"/>
              </w:rPr>
              <w:t>ment</w:t>
            </w:r>
          </w:p>
          <w:p w14:paraId="361E3EA9" w14:textId="77777777" w:rsidR="008A520D" w:rsidRPr="00046426" w:rsidRDefault="00046426" w:rsidP="008A520D">
            <w:pPr>
              <w:pStyle w:val="Recuodecorpodetexto"/>
              <w:ind w:left="34"/>
              <w:jc w:val="both"/>
              <w:rPr>
                <w:rFonts w:asciiTheme="minorHAnsi" w:hAnsiTheme="minorHAnsi"/>
                <w:lang w:val="en-US"/>
              </w:rPr>
            </w:pPr>
            <w:r w:rsidRPr="00046426">
              <w:rPr>
                <w:rFonts w:asciiTheme="minorHAnsi" w:hAnsiTheme="minorHAnsi"/>
                <w:lang w:val="en-US"/>
              </w:rPr>
              <w:t>The implementation of a system of information produced by the bodies responsible for the enforceability of the Maria da Penha Law depends on the standardization of procedures and information, and the monitoring of cases from the moment services are sought (</w:t>
            </w:r>
            <w:r>
              <w:rPr>
                <w:rFonts w:asciiTheme="minorHAnsi" w:hAnsiTheme="minorHAnsi"/>
                <w:lang w:val="en-US"/>
              </w:rPr>
              <w:t xml:space="preserve">including the </w:t>
            </w:r>
            <w:r w:rsidR="0032233B">
              <w:rPr>
                <w:rFonts w:asciiTheme="minorHAnsi" w:hAnsiTheme="minorHAnsi"/>
                <w:lang w:val="en-US"/>
              </w:rPr>
              <w:t>incident report</w:t>
            </w:r>
            <w:r w:rsidR="008A520D" w:rsidRPr="00046426">
              <w:rPr>
                <w:rFonts w:asciiTheme="minorHAnsi" w:hAnsiTheme="minorHAnsi"/>
                <w:lang w:val="en-US"/>
              </w:rPr>
              <w:t xml:space="preserve">) </w:t>
            </w:r>
            <w:r>
              <w:rPr>
                <w:rFonts w:asciiTheme="minorHAnsi" w:hAnsiTheme="minorHAnsi"/>
                <w:lang w:val="en-US"/>
              </w:rPr>
              <w:t>until the enforcement of the court decision</w:t>
            </w:r>
            <w:r w:rsidR="008A520D" w:rsidRPr="00046426">
              <w:rPr>
                <w:rFonts w:asciiTheme="minorHAnsi" w:hAnsiTheme="minorHAnsi"/>
                <w:lang w:val="en-US"/>
              </w:rPr>
              <w:t xml:space="preserve">. </w:t>
            </w:r>
            <w:r w:rsidRPr="00046426">
              <w:rPr>
                <w:rFonts w:asciiTheme="minorHAnsi" w:hAnsiTheme="minorHAnsi"/>
                <w:lang w:val="en-US"/>
              </w:rPr>
              <w:t>For such</w:t>
            </w:r>
            <w:r w:rsidR="008A520D" w:rsidRPr="00046426">
              <w:rPr>
                <w:rFonts w:asciiTheme="minorHAnsi" w:hAnsiTheme="minorHAnsi"/>
                <w:lang w:val="en-US"/>
              </w:rPr>
              <w:t xml:space="preserve">, </w:t>
            </w:r>
            <w:r w:rsidRPr="00046426">
              <w:rPr>
                <w:rFonts w:asciiTheme="minorHAnsi" w:hAnsiTheme="minorHAnsi"/>
                <w:lang w:val="en-US"/>
              </w:rPr>
              <w:t>the creation of the</w:t>
            </w:r>
            <w:r w:rsidR="008A520D" w:rsidRPr="00046426">
              <w:rPr>
                <w:rFonts w:asciiTheme="minorHAnsi" w:hAnsiTheme="minorHAnsi"/>
                <w:lang w:val="en-US"/>
              </w:rPr>
              <w:t xml:space="preserve"> </w:t>
            </w:r>
            <w:r w:rsidR="0032233B">
              <w:rPr>
                <w:rFonts w:asciiTheme="minorHAnsi" w:hAnsiTheme="minorHAnsi"/>
                <w:lang w:val="en-US"/>
              </w:rPr>
              <w:t>Houses of the Brazilian Woman</w:t>
            </w:r>
            <w:r w:rsidR="008A520D" w:rsidRPr="00046426">
              <w:rPr>
                <w:rFonts w:asciiTheme="minorHAnsi" w:hAnsiTheme="minorHAnsi"/>
                <w:lang w:val="en-US"/>
              </w:rPr>
              <w:t xml:space="preserve"> </w:t>
            </w:r>
            <w:r w:rsidRPr="00046426">
              <w:rPr>
                <w:rFonts w:asciiTheme="minorHAnsi" w:hAnsiTheme="minorHAnsi"/>
                <w:lang w:val="en-US"/>
              </w:rPr>
              <w:t>System is essential for the standardization of data on violence against women, cons</w:t>
            </w:r>
            <w:r>
              <w:rPr>
                <w:rFonts w:asciiTheme="minorHAnsi" w:hAnsiTheme="minorHAnsi"/>
                <w:lang w:val="en-US"/>
              </w:rPr>
              <w:t>idering the variety of services encompassed by</w:t>
            </w:r>
            <w:r w:rsidRPr="00046426">
              <w:rPr>
                <w:rFonts w:asciiTheme="minorHAnsi" w:hAnsiTheme="minorHAnsi"/>
                <w:lang w:val="en-US"/>
              </w:rPr>
              <w:t xml:space="preserve"> the </w:t>
            </w:r>
            <w:r w:rsidR="0032233B">
              <w:rPr>
                <w:rFonts w:asciiTheme="minorHAnsi" w:hAnsiTheme="minorHAnsi"/>
                <w:lang w:val="en-US"/>
              </w:rPr>
              <w:t>House</w:t>
            </w:r>
            <w:r w:rsidR="008A520D" w:rsidRPr="00046426">
              <w:rPr>
                <w:rFonts w:asciiTheme="minorHAnsi" w:hAnsiTheme="minorHAnsi"/>
                <w:lang w:val="en-US"/>
              </w:rPr>
              <w:t xml:space="preserve">. </w:t>
            </w:r>
          </w:p>
          <w:p w14:paraId="4156AB97" w14:textId="77777777" w:rsidR="008A520D" w:rsidRPr="002501F1" w:rsidRDefault="00046426" w:rsidP="008A520D">
            <w:pPr>
              <w:pStyle w:val="Recuodecorpodetexto"/>
              <w:ind w:left="34"/>
              <w:jc w:val="both"/>
              <w:rPr>
                <w:rFonts w:asciiTheme="minorHAnsi" w:hAnsiTheme="minorHAnsi"/>
                <w:lang w:val="en-US"/>
              </w:rPr>
            </w:pPr>
            <w:r w:rsidRPr="002501F1">
              <w:rPr>
                <w:rFonts w:asciiTheme="minorHAnsi" w:hAnsiTheme="minorHAnsi"/>
                <w:lang w:val="en-US"/>
              </w:rPr>
              <w:t>The standardization of data on violence against women a</w:t>
            </w:r>
            <w:r w:rsidR="002501F1" w:rsidRPr="002501F1">
              <w:rPr>
                <w:rFonts w:asciiTheme="minorHAnsi" w:hAnsiTheme="minorHAnsi"/>
                <w:lang w:val="en-US"/>
              </w:rPr>
              <w:t xml:space="preserve">t the </w:t>
            </w:r>
            <w:r w:rsidR="0032233B">
              <w:rPr>
                <w:rFonts w:asciiTheme="minorHAnsi" w:hAnsiTheme="minorHAnsi"/>
                <w:lang w:val="en-US"/>
              </w:rPr>
              <w:t>House of the Brazilian Woman</w:t>
            </w:r>
            <w:r w:rsidR="008A520D" w:rsidRPr="002501F1">
              <w:rPr>
                <w:rFonts w:asciiTheme="minorHAnsi" w:hAnsiTheme="minorHAnsi"/>
                <w:lang w:val="en-US"/>
              </w:rPr>
              <w:t xml:space="preserve"> (CMB) </w:t>
            </w:r>
            <w:r w:rsidR="002501F1" w:rsidRPr="002501F1">
              <w:rPr>
                <w:rFonts w:asciiTheme="minorHAnsi" w:hAnsiTheme="minorHAnsi"/>
                <w:lang w:val="en-US"/>
              </w:rPr>
              <w:t>will allow the cross-check of information at the different existing systems</w:t>
            </w:r>
            <w:r w:rsidR="008A520D" w:rsidRPr="002501F1">
              <w:rPr>
                <w:rFonts w:asciiTheme="minorHAnsi" w:hAnsiTheme="minorHAnsi"/>
                <w:lang w:val="en-US"/>
              </w:rPr>
              <w:t xml:space="preserve"> (</w:t>
            </w:r>
            <w:r w:rsidR="0032233B">
              <w:rPr>
                <w:rFonts w:asciiTheme="minorHAnsi" w:hAnsiTheme="minorHAnsi"/>
                <w:lang w:val="en-US"/>
              </w:rPr>
              <w:t xml:space="preserve">Center for Services to Women </w:t>
            </w:r>
            <w:r w:rsidR="008A520D" w:rsidRPr="002501F1">
              <w:rPr>
                <w:rFonts w:asciiTheme="minorHAnsi" w:hAnsiTheme="minorHAnsi"/>
                <w:lang w:val="en-US"/>
              </w:rPr>
              <w:t xml:space="preserve">- </w:t>
            </w:r>
            <w:r w:rsidR="002501F1" w:rsidRPr="002501F1">
              <w:rPr>
                <w:rFonts w:asciiTheme="minorHAnsi" w:hAnsiTheme="minorHAnsi"/>
                <w:lang w:val="en-US"/>
              </w:rPr>
              <w:t>Dial</w:t>
            </w:r>
            <w:r w:rsidR="008A520D" w:rsidRPr="002501F1">
              <w:rPr>
                <w:rFonts w:asciiTheme="minorHAnsi" w:hAnsiTheme="minorHAnsi"/>
                <w:lang w:val="en-US"/>
              </w:rPr>
              <w:t xml:space="preserve"> 180; </w:t>
            </w:r>
            <w:r w:rsidR="002501F1" w:rsidRPr="007F2677">
              <w:rPr>
                <w:rFonts w:asciiTheme="minorHAnsi" w:hAnsiTheme="minorHAnsi"/>
                <w:lang w:val="en-US"/>
              </w:rPr>
              <w:t>Surveillance of Domestic, Sexual and/or other types of Violence</w:t>
            </w:r>
            <w:r w:rsidR="008A520D" w:rsidRPr="007F2677">
              <w:rPr>
                <w:rFonts w:asciiTheme="minorHAnsi" w:hAnsiTheme="minorHAnsi"/>
                <w:lang w:val="en-US"/>
              </w:rPr>
              <w:t xml:space="preserve"> </w:t>
            </w:r>
            <w:r w:rsidR="002501F1" w:rsidRPr="007F2677">
              <w:rPr>
                <w:rFonts w:asciiTheme="minorHAnsi" w:hAnsiTheme="minorHAnsi"/>
                <w:lang w:val="en-US"/>
              </w:rPr>
              <w:t xml:space="preserve">- </w:t>
            </w:r>
            <w:r w:rsidR="008A520D" w:rsidRPr="007F2677">
              <w:rPr>
                <w:rFonts w:asciiTheme="minorHAnsi" w:hAnsiTheme="minorHAnsi"/>
                <w:lang w:val="en-US"/>
              </w:rPr>
              <w:t xml:space="preserve"> </w:t>
            </w:r>
            <w:r w:rsidR="0032233B" w:rsidRPr="007F2677">
              <w:rPr>
                <w:rFonts w:asciiTheme="minorHAnsi" w:hAnsiTheme="minorHAnsi"/>
                <w:lang w:val="en-US"/>
              </w:rPr>
              <w:t xml:space="preserve">Information </w:t>
            </w:r>
            <w:r w:rsidR="007F2677" w:rsidRPr="007F2677">
              <w:rPr>
                <w:rFonts w:asciiTheme="minorHAnsi" w:hAnsiTheme="minorHAnsi"/>
                <w:lang w:val="en-US"/>
              </w:rPr>
              <w:t xml:space="preserve">System </w:t>
            </w:r>
            <w:r w:rsidR="0032233B" w:rsidRPr="007F2677">
              <w:rPr>
                <w:rFonts w:asciiTheme="minorHAnsi" w:hAnsiTheme="minorHAnsi"/>
                <w:lang w:val="en-US"/>
              </w:rPr>
              <w:t xml:space="preserve">of </w:t>
            </w:r>
            <w:r w:rsidR="007F2677" w:rsidRPr="007F2677">
              <w:rPr>
                <w:rFonts w:asciiTheme="minorHAnsi" w:hAnsiTheme="minorHAnsi"/>
                <w:lang w:val="en-US"/>
              </w:rPr>
              <w:t xml:space="preserve">Compulsory </w:t>
            </w:r>
            <w:r w:rsidR="0032233B" w:rsidRPr="007F2677">
              <w:rPr>
                <w:rFonts w:asciiTheme="minorHAnsi" w:hAnsiTheme="minorHAnsi"/>
                <w:lang w:val="en-US"/>
              </w:rPr>
              <w:t>Notification</w:t>
            </w:r>
            <w:r w:rsidR="008A520D" w:rsidRPr="007F2677">
              <w:rPr>
                <w:rFonts w:asciiTheme="minorHAnsi" w:hAnsiTheme="minorHAnsi"/>
                <w:lang w:val="en-US"/>
              </w:rPr>
              <w:t>/ SINAN-VIVA);</w:t>
            </w:r>
            <w:r w:rsidR="008A520D" w:rsidRPr="007F2677">
              <w:rPr>
                <w:rFonts w:asciiTheme="minorHAnsi" w:hAnsiTheme="minorHAnsi" w:cs="Arial"/>
                <w:color w:val="333333"/>
                <w:lang w:val="en-US"/>
              </w:rPr>
              <w:t xml:space="preserve"> </w:t>
            </w:r>
            <w:r w:rsidR="007F2677" w:rsidRPr="007F2677">
              <w:rPr>
                <w:rFonts w:asciiTheme="minorHAnsi" w:hAnsiTheme="minorHAnsi"/>
                <w:lang w:val="en-US"/>
              </w:rPr>
              <w:t>National System of Public Security and Criminal Justice Statistics</w:t>
            </w:r>
            <w:r w:rsidR="008A520D" w:rsidRPr="007F2677">
              <w:rPr>
                <w:rFonts w:asciiTheme="minorHAnsi" w:hAnsiTheme="minorHAnsi"/>
                <w:lang w:val="en-US"/>
              </w:rPr>
              <w:t>/SINESPJC; SUAS</w:t>
            </w:r>
            <w:r w:rsidR="007F2677" w:rsidRPr="007F2677">
              <w:rPr>
                <w:rFonts w:asciiTheme="minorHAnsi" w:hAnsiTheme="minorHAnsi"/>
                <w:lang w:val="en-US"/>
              </w:rPr>
              <w:t xml:space="preserve"> Register</w:t>
            </w:r>
            <w:r w:rsidR="008A520D" w:rsidRPr="007F2677">
              <w:rPr>
                <w:rFonts w:asciiTheme="minorHAnsi" w:hAnsiTheme="minorHAnsi"/>
                <w:lang w:val="en-US"/>
              </w:rPr>
              <w:t>/Creas</w:t>
            </w:r>
            <w:r w:rsidR="007F2677" w:rsidRPr="007F2677">
              <w:rPr>
                <w:rFonts w:asciiTheme="minorHAnsi" w:hAnsiTheme="minorHAnsi"/>
                <w:lang w:val="en-US"/>
              </w:rPr>
              <w:t>, Specialized Social Work Reference Center</w:t>
            </w:r>
            <w:r w:rsidR="008A520D" w:rsidRPr="007F2677">
              <w:rPr>
                <w:rFonts w:asciiTheme="minorHAnsi" w:hAnsiTheme="minorHAnsi"/>
                <w:lang w:val="en-US"/>
              </w:rPr>
              <w:t>);</w:t>
            </w:r>
            <w:r w:rsidR="008A520D" w:rsidRPr="002501F1">
              <w:rPr>
                <w:rFonts w:asciiTheme="minorHAnsi" w:hAnsiTheme="minorHAnsi"/>
                <w:lang w:val="en-US"/>
              </w:rPr>
              <w:t xml:space="preserve"> </w:t>
            </w:r>
            <w:r w:rsidR="002501F1" w:rsidRPr="002501F1">
              <w:rPr>
                <w:rFonts w:asciiTheme="minorHAnsi" w:hAnsiTheme="minorHAnsi"/>
                <w:lang w:val="en-US"/>
              </w:rPr>
              <w:t xml:space="preserve">as the system will </w:t>
            </w:r>
            <w:r w:rsidR="002501F1" w:rsidRPr="007F2677">
              <w:rPr>
                <w:rFonts w:asciiTheme="minorHAnsi" w:hAnsiTheme="minorHAnsi"/>
                <w:lang w:val="en-US"/>
              </w:rPr>
              <w:t xml:space="preserve">provide information contained in these systems at different moments </w:t>
            </w:r>
            <w:r w:rsidR="007F2677" w:rsidRPr="007F2677">
              <w:rPr>
                <w:rFonts w:asciiTheme="minorHAnsi" w:hAnsiTheme="minorHAnsi"/>
                <w:lang w:val="en-US"/>
              </w:rPr>
              <w:t>of services to women in the House</w:t>
            </w:r>
            <w:r w:rsidR="008A520D" w:rsidRPr="007F2677">
              <w:rPr>
                <w:rFonts w:asciiTheme="minorHAnsi" w:hAnsiTheme="minorHAnsi"/>
                <w:lang w:val="en-US"/>
              </w:rPr>
              <w:t xml:space="preserve"> (</w:t>
            </w:r>
            <w:r w:rsidR="002501F1" w:rsidRPr="007F2677">
              <w:rPr>
                <w:rFonts w:asciiTheme="minorHAnsi" w:hAnsiTheme="minorHAnsi"/>
                <w:lang w:val="en-US"/>
              </w:rPr>
              <w:t>namely</w:t>
            </w:r>
            <w:r w:rsidR="008A520D" w:rsidRPr="007F2677">
              <w:rPr>
                <w:rFonts w:asciiTheme="minorHAnsi" w:hAnsiTheme="minorHAnsi"/>
                <w:lang w:val="en-US"/>
              </w:rPr>
              <w:t xml:space="preserve">, </w:t>
            </w:r>
            <w:r w:rsidR="002501F1" w:rsidRPr="007F2677">
              <w:rPr>
                <w:rFonts w:asciiTheme="minorHAnsi" w:hAnsiTheme="minorHAnsi"/>
                <w:lang w:val="en-US"/>
              </w:rPr>
              <w:t>data from</w:t>
            </w:r>
            <w:r w:rsidR="008A520D" w:rsidRPr="007F2677">
              <w:rPr>
                <w:rFonts w:asciiTheme="minorHAnsi" w:hAnsiTheme="minorHAnsi"/>
                <w:lang w:val="en-US"/>
              </w:rPr>
              <w:t xml:space="preserve"> SINAN </w:t>
            </w:r>
            <w:r w:rsidR="002501F1" w:rsidRPr="007F2677">
              <w:rPr>
                <w:rFonts w:asciiTheme="minorHAnsi" w:hAnsiTheme="minorHAnsi"/>
                <w:lang w:val="en-US"/>
              </w:rPr>
              <w:t xml:space="preserve">could be collected at the sheltering, </w:t>
            </w:r>
            <w:r w:rsidR="007F2677" w:rsidRPr="007F2677">
              <w:rPr>
                <w:rFonts w:asciiTheme="minorHAnsi" w:hAnsiTheme="minorHAnsi"/>
                <w:lang w:val="en-US"/>
              </w:rPr>
              <w:t>screening</w:t>
            </w:r>
            <w:r w:rsidR="008A520D" w:rsidRPr="007F2677">
              <w:rPr>
                <w:rFonts w:asciiTheme="minorHAnsi" w:hAnsiTheme="minorHAnsi"/>
                <w:lang w:val="en-US"/>
              </w:rPr>
              <w:t xml:space="preserve"> </w:t>
            </w:r>
            <w:r w:rsidR="002501F1" w:rsidRPr="007F2677">
              <w:rPr>
                <w:rFonts w:asciiTheme="minorHAnsi" w:hAnsiTheme="minorHAnsi"/>
                <w:lang w:val="en-US"/>
              </w:rPr>
              <w:t>and psychological and social service stages; data from specialized prosecutor’s</w:t>
            </w:r>
            <w:r w:rsidR="002501F1">
              <w:rPr>
                <w:rFonts w:asciiTheme="minorHAnsi" w:hAnsiTheme="minorHAnsi"/>
                <w:lang w:val="en-US"/>
              </w:rPr>
              <w:t xml:space="preserve"> centers at the Prosecutor’s Office </w:t>
            </w:r>
            <w:r w:rsidR="00CC6B08">
              <w:rPr>
                <w:rFonts w:asciiTheme="minorHAnsi" w:hAnsiTheme="minorHAnsi"/>
                <w:lang w:val="en-US"/>
              </w:rPr>
              <w:t xml:space="preserve">National </w:t>
            </w:r>
            <w:r w:rsidR="002501F1">
              <w:rPr>
                <w:rFonts w:asciiTheme="minorHAnsi" w:hAnsiTheme="minorHAnsi"/>
                <w:lang w:val="en-US"/>
              </w:rPr>
              <w:t>Registry</w:t>
            </w:r>
            <w:r w:rsidR="008A520D" w:rsidRPr="002501F1">
              <w:rPr>
                <w:rFonts w:asciiTheme="minorHAnsi" w:hAnsiTheme="minorHAnsi"/>
                <w:lang w:val="en-US"/>
              </w:rPr>
              <w:t xml:space="preserve">; </w:t>
            </w:r>
            <w:r w:rsidR="002501F1">
              <w:rPr>
                <w:rFonts w:asciiTheme="minorHAnsi" w:hAnsiTheme="minorHAnsi"/>
                <w:lang w:val="en-US"/>
              </w:rPr>
              <w:t>data from the</w:t>
            </w:r>
            <w:r w:rsidR="008A520D" w:rsidRPr="002501F1">
              <w:rPr>
                <w:rFonts w:asciiTheme="minorHAnsi" w:hAnsiTheme="minorHAnsi"/>
                <w:lang w:val="en-US"/>
              </w:rPr>
              <w:t xml:space="preserve"> SINESPJC </w:t>
            </w:r>
            <w:r w:rsidR="002501F1">
              <w:rPr>
                <w:rFonts w:asciiTheme="minorHAnsi" w:hAnsiTheme="minorHAnsi"/>
                <w:lang w:val="en-US"/>
              </w:rPr>
              <w:t xml:space="preserve">at the specialized police stations of the </w:t>
            </w:r>
            <w:r w:rsidR="008A520D" w:rsidRPr="002501F1">
              <w:rPr>
                <w:rFonts w:asciiTheme="minorHAnsi" w:hAnsiTheme="minorHAnsi"/>
                <w:lang w:val="en-US"/>
              </w:rPr>
              <w:t xml:space="preserve">CMB). </w:t>
            </w:r>
            <w:r w:rsidR="002501F1" w:rsidRPr="002501F1">
              <w:rPr>
                <w:rFonts w:asciiTheme="minorHAnsi" w:hAnsiTheme="minorHAnsi"/>
                <w:lang w:val="en-US"/>
              </w:rPr>
              <w:t xml:space="preserve">Besides the existing systems, the </w:t>
            </w:r>
            <w:r w:rsidR="008A520D" w:rsidRPr="002501F1">
              <w:rPr>
                <w:rFonts w:asciiTheme="minorHAnsi" w:hAnsiTheme="minorHAnsi"/>
                <w:lang w:val="en-US"/>
              </w:rPr>
              <w:t xml:space="preserve">SPM </w:t>
            </w:r>
            <w:r w:rsidR="002501F1" w:rsidRPr="002501F1">
              <w:rPr>
                <w:rFonts w:asciiTheme="minorHAnsi" w:hAnsiTheme="minorHAnsi"/>
                <w:lang w:val="en-US"/>
              </w:rPr>
              <w:t>monitors and intends to incorporate</w:t>
            </w:r>
            <w:r w:rsidR="008A520D" w:rsidRPr="002501F1">
              <w:rPr>
                <w:rFonts w:asciiTheme="minorHAnsi" w:hAnsiTheme="minorHAnsi"/>
                <w:lang w:val="en-US"/>
              </w:rPr>
              <w:t xml:space="preserve"> </w:t>
            </w:r>
            <w:r w:rsidR="002501F1" w:rsidRPr="002501F1">
              <w:rPr>
                <w:rFonts w:asciiTheme="minorHAnsi" w:hAnsiTheme="minorHAnsi"/>
                <w:lang w:val="en-US"/>
              </w:rPr>
              <w:t>the data from the Prosecutor’</w:t>
            </w:r>
            <w:r w:rsidR="002501F1">
              <w:rPr>
                <w:rFonts w:asciiTheme="minorHAnsi" w:hAnsiTheme="minorHAnsi"/>
                <w:lang w:val="en-US"/>
              </w:rPr>
              <w:t>s</w:t>
            </w:r>
            <w:r w:rsidR="002501F1" w:rsidRPr="002501F1">
              <w:rPr>
                <w:rFonts w:asciiTheme="minorHAnsi" w:hAnsiTheme="minorHAnsi"/>
                <w:lang w:val="en-US"/>
              </w:rPr>
              <w:t xml:space="preserve"> Office</w:t>
            </w:r>
            <w:r w:rsidR="008A520D" w:rsidRPr="002501F1">
              <w:rPr>
                <w:rFonts w:asciiTheme="minorHAnsi" w:hAnsiTheme="minorHAnsi"/>
                <w:lang w:val="en-US"/>
              </w:rPr>
              <w:t xml:space="preserve"> </w:t>
            </w:r>
            <w:r w:rsidR="002501F1">
              <w:rPr>
                <w:rFonts w:asciiTheme="minorHAnsi" w:hAnsiTheme="minorHAnsi"/>
                <w:lang w:val="en-US"/>
              </w:rPr>
              <w:t>National Registry</w:t>
            </w:r>
            <w:r w:rsidR="008A520D" w:rsidRPr="002501F1">
              <w:rPr>
                <w:rFonts w:asciiTheme="minorHAnsi" w:hAnsiTheme="minorHAnsi"/>
                <w:lang w:val="en-US"/>
              </w:rPr>
              <w:t xml:space="preserve"> (</w:t>
            </w:r>
            <w:r w:rsidR="002501F1">
              <w:rPr>
                <w:rFonts w:asciiTheme="minorHAnsi" w:hAnsiTheme="minorHAnsi"/>
                <w:lang w:val="en-US"/>
              </w:rPr>
              <w:t>still being finalized</w:t>
            </w:r>
            <w:r w:rsidR="008A520D" w:rsidRPr="002501F1">
              <w:rPr>
                <w:rFonts w:asciiTheme="minorHAnsi" w:hAnsiTheme="minorHAnsi"/>
                <w:lang w:val="en-US"/>
              </w:rPr>
              <w:t>)</w:t>
            </w:r>
            <w:r w:rsidR="002501F1" w:rsidRPr="002501F1">
              <w:rPr>
                <w:rFonts w:asciiTheme="minorHAnsi" w:hAnsiTheme="minorHAnsi"/>
                <w:lang w:val="en-US"/>
              </w:rPr>
              <w:t xml:space="preserve"> into the </w:t>
            </w:r>
            <w:r w:rsidR="007F2677">
              <w:rPr>
                <w:rFonts w:asciiTheme="minorHAnsi" w:hAnsiTheme="minorHAnsi"/>
                <w:lang w:val="en-US"/>
              </w:rPr>
              <w:t>House of the Brazilian Woman</w:t>
            </w:r>
            <w:r w:rsidR="002501F1" w:rsidRPr="002501F1">
              <w:rPr>
                <w:rFonts w:asciiTheme="minorHAnsi" w:hAnsiTheme="minorHAnsi"/>
                <w:lang w:val="en-US"/>
              </w:rPr>
              <w:t xml:space="preserve"> System</w:t>
            </w:r>
            <w:r w:rsidR="008A520D" w:rsidRPr="002501F1">
              <w:rPr>
                <w:rFonts w:asciiTheme="minorHAnsi" w:hAnsiTheme="minorHAnsi"/>
                <w:lang w:val="en-US"/>
              </w:rPr>
              <w:t>.</w:t>
            </w:r>
          </w:p>
          <w:p w14:paraId="3501A3A9" w14:textId="77777777" w:rsidR="008A520D" w:rsidRPr="002501F1" w:rsidRDefault="008A520D" w:rsidP="008A520D">
            <w:pPr>
              <w:pStyle w:val="Recuodecorpodetexto"/>
              <w:ind w:left="34"/>
              <w:jc w:val="both"/>
              <w:rPr>
                <w:rFonts w:asciiTheme="minorHAnsi" w:hAnsiTheme="minorHAnsi"/>
                <w:color w:val="FF0000"/>
                <w:lang w:val="en-US"/>
              </w:rPr>
            </w:pPr>
          </w:p>
          <w:p w14:paraId="1AF06223" w14:textId="77777777" w:rsidR="008A520D" w:rsidRPr="00CC6B08" w:rsidRDefault="00CC6B08" w:rsidP="008A520D">
            <w:pPr>
              <w:pStyle w:val="Recuodecorpodetexto"/>
              <w:ind w:left="34"/>
              <w:jc w:val="both"/>
              <w:rPr>
                <w:rFonts w:asciiTheme="minorHAnsi" w:hAnsiTheme="minorHAnsi"/>
                <w:lang w:val="en-US"/>
              </w:rPr>
            </w:pPr>
            <w:r w:rsidRPr="00CC6B08">
              <w:rPr>
                <w:rFonts w:asciiTheme="minorHAnsi" w:hAnsiTheme="minorHAnsi"/>
                <w:lang w:val="en-US"/>
              </w:rPr>
              <w:t>For the implementation of the project</w:t>
            </w:r>
            <w:r w:rsidR="008A520D" w:rsidRPr="00CC6B08">
              <w:rPr>
                <w:rFonts w:asciiTheme="minorHAnsi" w:hAnsiTheme="minorHAnsi"/>
                <w:lang w:val="en-US"/>
              </w:rPr>
              <w:t xml:space="preserve">, </w:t>
            </w:r>
            <w:r w:rsidRPr="00CC6B08">
              <w:rPr>
                <w:rFonts w:asciiTheme="minorHAnsi" w:hAnsiTheme="minorHAnsi"/>
                <w:lang w:val="en-US"/>
              </w:rPr>
              <w:t>the following steps are necessary</w:t>
            </w:r>
            <w:r w:rsidR="008A520D" w:rsidRPr="00CC6B08">
              <w:rPr>
                <w:rFonts w:asciiTheme="minorHAnsi" w:hAnsiTheme="minorHAnsi"/>
                <w:lang w:val="en-US"/>
              </w:rPr>
              <w:t>:</w:t>
            </w:r>
          </w:p>
          <w:p w14:paraId="12F1A718" w14:textId="77777777" w:rsidR="008A520D" w:rsidRPr="00CC6B08" w:rsidRDefault="00CC6B08" w:rsidP="008A520D">
            <w:pPr>
              <w:pStyle w:val="Recuodecorpodetexto"/>
              <w:numPr>
                <w:ilvl w:val="0"/>
                <w:numId w:val="64"/>
              </w:numPr>
              <w:autoSpaceDE/>
              <w:autoSpaceDN/>
              <w:spacing w:after="0"/>
              <w:jc w:val="both"/>
              <w:rPr>
                <w:rFonts w:asciiTheme="minorHAnsi" w:hAnsiTheme="minorHAnsi"/>
                <w:lang w:val="en-US"/>
              </w:rPr>
            </w:pPr>
            <w:r w:rsidRPr="00CC6B08">
              <w:rPr>
                <w:rFonts w:asciiTheme="minorHAnsi" w:hAnsiTheme="minorHAnsi"/>
                <w:lang w:val="en-US"/>
              </w:rPr>
              <w:t xml:space="preserve">Articulation with the institutions responsible for the different </w:t>
            </w:r>
            <w:r w:rsidRPr="00CC6B08">
              <w:rPr>
                <w:rFonts w:asciiTheme="minorHAnsi" w:hAnsiTheme="minorHAnsi"/>
                <w:lang w:val="en-US"/>
              </w:rPr>
              <w:lastRenderedPageBreak/>
              <w:t>systems of data on violence against women</w:t>
            </w:r>
            <w:r w:rsidR="008A520D" w:rsidRPr="00CC6B08">
              <w:rPr>
                <w:rFonts w:asciiTheme="minorHAnsi" w:hAnsiTheme="minorHAnsi"/>
                <w:lang w:val="en-US"/>
              </w:rPr>
              <w:t xml:space="preserve"> (</w:t>
            </w:r>
            <w:r w:rsidRPr="00CC6B08">
              <w:rPr>
                <w:rFonts w:asciiTheme="minorHAnsi" w:hAnsiTheme="minorHAnsi"/>
                <w:lang w:val="en-US"/>
              </w:rPr>
              <w:t>Ministry of Health</w:t>
            </w:r>
            <w:r w:rsidR="008A520D" w:rsidRPr="00CC6B08">
              <w:rPr>
                <w:rFonts w:asciiTheme="minorHAnsi" w:hAnsiTheme="minorHAnsi"/>
                <w:lang w:val="en-US"/>
              </w:rPr>
              <w:t xml:space="preserve">, </w:t>
            </w:r>
            <w:r w:rsidRPr="00CC6B08">
              <w:rPr>
                <w:rFonts w:asciiTheme="minorHAnsi" w:hAnsiTheme="minorHAnsi"/>
                <w:lang w:val="en-US"/>
              </w:rPr>
              <w:t>Ministry of Justice</w:t>
            </w:r>
            <w:r w:rsidR="008A520D" w:rsidRPr="00CC6B08">
              <w:rPr>
                <w:rFonts w:asciiTheme="minorHAnsi" w:hAnsiTheme="minorHAnsi"/>
                <w:lang w:val="en-US"/>
              </w:rPr>
              <w:t xml:space="preserve">, </w:t>
            </w:r>
            <w:r w:rsidRPr="00CC6B08">
              <w:rPr>
                <w:rFonts w:asciiTheme="minorHAnsi" w:hAnsiTheme="minorHAnsi"/>
                <w:lang w:val="en-US"/>
              </w:rPr>
              <w:t>National Council of the Prosecutor’s Office</w:t>
            </w:r>
            <w:r w:rsidR="008A520D" w:rsidRPr="00CC6B08">
              <w:rPr>
                <w:rFonts w:asciiTheme="minorHAnsi" w:hAnsiTheme="minorHAnsi"/>
                <w:lang w:val="en-US"/>
              </w:rPr>
              <w:t xml:space="preserve">, </w:t>
            </w:r>
            <w:r>
              <w:rPr>
                <w:rFonts w:asciiTheme="minorHAnsi" w:hAnsiTheme="minorHAnsi"/>
                <w:lang w:val="en-US"/>
              </w:rPr>
              <w:t>National Council of Justice</w:t>
            </w:r>
            <w:r w:rsidR="008A520D" w:rsidRPr="00CC6B08">
              <w:rPr>
                <w:rFonts w:asciiTheme="minorHAnsi" w:hAnsiTheme="minorHAnsi"/>
                <w:lang w:val="en-US"/>
              </w:rPr>
              <w:t xml:space="preserve">), </w:t>
            </w:r>
            <w:r>
              <w:rPr>
                <w:rFonts w:asciiTheme="minorHAnsi" w:hAnsiTheme="minorHAnsi"/>
                <w:lang w:val="en-US"/>
              </w:rPr>
              <w:t xml:space="preserve">aiming to standardize the data of the </w:t>
            </w:r>
            <w:r w:rsidR="007F2677">
              <w:rPr>
                <w:rFonts w:asciiTheme="minorHAnsi" w:hAnsiTheme="minorHAnsi"/>
                <w:lang w:val="en-US"/>
              </w:rPr>
              <w:t>House of the Brazilian Woman</w:t>
            </w:r>
            <w:r w:rsidR="008A520D" w:rsidRPr="00CC6B08">
              <w:rPr>
                <w:rFonts w:asciiTheme="minorHAnsi" w:hAnsiTheme="minorHAnsi"/>
                <w:lang w:val="en-US"/>
              </w:rPr>
              <w:t xml:space="preserve"> </w:t>
            </w:r>
            <w:r>
              <w:rPr>
                <w:rFonts w:asciiTheme="minorHAnsi" w:hAnsiTheme="minorHAnsi"/>
                <w:lang w:val="en-US"/>
              </w:rPr>
              <w:t>and those of the systems under the responsibility</w:t>
            </w:r>
            <w:r w:rsidR="008A520D" w:rsidRPr="00CC6B08">
              <w:rPr>
                <w:rFonts w:asciiTheme="minorHAnsi" w:hAnsiTheme="minorHAnsi"/>
                <w:lang w:val="en-US"/>
              </w:rPr>
              <w:t xml:space="preserve"> </w:t>
            </w:r>
            <w:r>
              <w:rPr>
                <w:rFonts w:asciiTheme="minorHAnsi" w:hAnsiTheme="minorHAnsi"/>
                <w:lang w:val="en-US"/>
              </w:rPr>
              <w:t>the several bodies</w:t>
            </w:r>
            <w:r w:rsidR="008A520D" w:rsidRPr="00CC6B08">
              <w:rPr>
                <w:rFonts w:asciiTheme="minorHAnsi" w:hAnsiTheme="minorHAnsi"/>
                <w:lang w:val="en-US"/>
              </w:rPr>
              <w:t>;</w:t>
            </w:r>
          </w:p>
          <w:p w14:paraId="5BA3F70B" w14:textId="77777777" w:rsidR="008A520D" w:rsidRPr="00CC6B08" w:rsidRDefault="008A520D" w:rsidP="008A520D">
            <w:pPr>
              <w:pStyle w:val="Recuodecorpodetexto"/>
              <w:numPr>
                <w:ilvl w:val="0"/>
                <w:numId w:val="64"/>
              </w:numPr>
              <w:autoSpaceDE/>
              <w:autoSpaceDN/>
              <w:spacing w:after="0"/>
              <w:jc w:val="both"/>
              <w:rPr>
                <w:rFonts w:asciiTheme="minorHAnsi" w:hAnsiTheme="minorHAnsi"/>
                <w:lang w:val="en-US"/>
              </w:rPr>
            </w:pPr>
            <w:r w:rsidRPr="00CC6B08">
              <w:rPr>
                <w:rFonts w:asciiTheme="minorHAnsi" w:hAnsiTheme="minorHAnsi"/>
                <w:lang w:val="en-US"/>
              </w:rPr>
              <w:t>Finaliz</w:t>
            </w:r>
            <w:r w:rsidR="00CC6B08" w:rsidRPr="00CC6B08">
              <w:rPr>
                <w:rFonts w:asciiTheme="minorHAnsi" w:hAnsiTheme="minorHAnsi"/>
                <w:lang w:val="en-US"/>
              </w:rPr>
              <w:t xml:space="preserve">ing the bidding process of the </w:t>
            </w:r>
            <w:r w:rsidR="007F2677">
              <w:rPr>
                <w:rFonts w:asciiTheme="minorHAnsi" w:hAnsiTheme="minorHAnsi"/>
                <w:lang w:val="en-US"/>
              </w:rPr>
              <w:t>Center for Services to Women</w:t>
            </w:r>
            <w:r w:rsidR="00CC6B08" w:rsidRPr="00CC6B08">
              <w:rPr>
                <w:rFonts w:asciiTheme="minorHAnsi" w:hAnsiTheme="minorHAnsi"/>
                <w:lang w:val="en-US"/>
              </w:rPr>
              <w:t xml:space="preserve"> </w:t>
            </w:r>
            <w:r w:rsidRPr="00CC6B08">
              <w:rPr>
                <w:rFonts w:asciiTheme="minorHAnsi" w:hAnsiTheme="minorHAnsi"/>
                <w:lang w:val="en-US"/>
              </w:rPr>
              <w:t xml:space="preserve">- </w:t>
            </w:r>
            <w:r w:rsidR="00CC6B08" w:rsidRPr="00CC6B08">
              <w:rPr>
                <w:rFonts w:asciiTheme="minorHAnsi" w:hAnsiTheme="minorHAnsi"/>
                <w:lang w:val="en-US"/>
              </w:rPr>
              <w:t>Dial</w:t>
            </w:r>
            <w:r w:rsidRPr="00CC6B08">
              <w:rPr>
                <w:rFonts w:asciiTheme="minorHAnsi" w:hAnsiTheme="minorHAnsi"/>
                <w:lang w:val="en-US"/>
              </w:rPr>
              <w:t xml:space="preserve"> 180 (</w:t>
            </w:r>
            <w:r w:rsidR="00CC6B08" w:rsidRPr="00CC6B08">
              <w:rPr>
                <w:rFonts w:asciiTheme="minorHAnsi" w:hAnsiTheme="minorHAnsi"/>
                <w:lang w:val="en-US"/>
              </w:rPr>
              <w:t xml:space="preserve">which includes updating </w:t>
            </w:r>
            <w:r w:rsidR="00CC6B08" w:rsidRPr="00A36207">
              <w:rPr>
                <w:rFonts w:asciiTheme="minorHAnsi" w:hAnsiTheme="minorHAnsi"/>
                <w:lang w:val="en-US"/>
              </w:rPr>
              <w:t xml:space="preserve">the </w:t>
            </w:r>
            <w:r w:rsidR="007F2677" w:rsidRPr="00A36207">
              <w:rPr>
                <w:rFonts w:asciiTheme="minorHAnsi" w:hAnsiTheme="minorHAnsi"/>
                <w:lang w:val="en-US"/>
              </w:rPr>
              <w:t>service system of the Central Department</w:t>
            </w:r>
            <w:r w:rsidRPr="00A36207">
              <w:rPr>
                <w:rFonts w:asciiTheme="minorHAnsi" w:hAnsiTheme="minorHAnsi"/>
                <w:lang w:val="en-US"/>
              </w:rPr>
              <w:t xml:space="preserve"> </w:t>
            </w:r>
            <w:r w:rsidR="00CC6B08" w:rsidRPr="00A36207">
              <w:rPr>
                <w:rFonts w:asciiTheme="minorHAnsi" w:hAnsiTheme="minorHAnsi"/>
                <w:lang w:val="en-US"/>
              </w:rPr>
              <w:t>that will integrate t</w:t>
            </w:r>
            <w:r w:rsidR="00CC6B08" w:rsidRPr="00CC6B08">
              <w:rPr>
                <w:rFonts w:asciiTheme="minorHAnsi" w:hAnsiTheme="minorHAnsi"/>
                <w:lang w:val="en-US"/>
              </w:rPr>
              <w:t xml:space="preserve">he </w:t>
            </w:r>
            <w:r w:rsidR="007F2677">
              <w:rPr>
                <w:rFonts w:asciiTheme="minorHAnsi" w:hAnsiTheme="minorHAnsi"/>
                <w:lang w:val="en-US"/>
              </w:rPr>
              <w:t>House of the Brazilian Woman</w:t>
            </w:r>
            <w:r w:rsidR="00CC6B08">
              <w:rPr>
                <w:rFonts w:asciiTheme="minorHAnsi" w:hAnsiTheme="minorHAnsi"/>
                <w:lang w:val="en-US"/>
              </w:rPr>
              <w:t xml:space="preserve"> System</w:t>
            </w:r>
            <w:r w:rsidRPr="00CC6B08">
              <w:rPr>
                <w:rFonts w:asciiTheme="minorHAnsi" w:hAnsiTheme="minorHAnsi"/>
                <w:lang w:val="en-US"/>
              </w:rPr>
              <w:t>);</w:t>
            </w:r>
          </w:p>
          <w:p w14:paraId="3C494B18" w14:textId="77777777" w:rsidR="008A520D" w:rsidRPr="00CC6B08" w:rsidRDefault="00CC6B08" w:rsidP="008A520D">
            <w:pPr>
              <w:pStyle w:val="Recuodecorpodetexto"/>
              <w:numPr>
                <w:ilvl w:val="0"/>
                <w:numId w:val="64"/>
              </w:numPr>
              <w:autoSpaceDE/>
              <w:autoSpaceDN/>
              <w:spacing w:after="0"/>
              <w:jc w:val="both"/>
              <w:rPr>
                <w:rFonts w:asciiTheme="minorHAnsi" w:hAnsiTheme="minorHAnsi"/>
                <w:lang w:val="en-US"/>
              </w:rPr>
            </w:pPr>
            <w:r>
              <w:rPr>
                <w:rFonts w:asciiTheme="minorHAnsi" w:hAnsiTheme="minorHAnsi"/>
                <w:lang w:val="en-US"/>
              </w:rPr>
              <w:t>Conducting a b</w:t>
            </w:r>
            <w:r w:rsidRPr="00CC6B08">
              <w:rPr>
                <w:rFonts w:asciiTheme="minorHAnsi" w:hAnsiTheme="minorHAnsi"/>
                <w:lang w:val="en-US"/>
              </w:rPr>
              <w:t xml:space="preserve">idding process for the implementation of the </w:t>
            </w:r>
            <w:r w:rsidR="007F2677">
              <w:rPr>
                <w:rFonts w:asciiTheme="minorHAnsi" w:hAnsiTheme="minorHAnsi"/>
                <w:lang w:val="en-US"/>
              </w:rPr>
              <w:t>House of the Brazilian Woman</w:t>
            </w:r>
            <w:r>
              <w:rPr>
                <w:rFonts w:asciiTheme="minorHAnsi" w:hAnsiTheme="minorHAnsi"/>
                <w:lang w:val="en-US"/>
              </w:rPr>
              <w:t xml:space="preserve"> System;</w:t>
            </w:r>
            <w:r w:rsidR="008A520D" w:rsidRPr="00CC6B08">
              <w:rPr>
                <w:rFonts w:asciiTheme="minorHAnsi" w:hAnsiTheme="minorHAnsi"/>
                <w:lang w:val="en-US"/>
              </w:rPr>
              <w:t xml:space="preserve"> </w:t>
            </w:r>
          </w:p>
          <w:p w14:paraId="62D2B959" w14:textId="77777777" w:rsidR="008A520D" w:rsidRPr="00CC6B08" w:rsidRDefault="00CC6B08" w:rsidP="008A520D">
            <w:pPr>
              <w:pStyle w:val="Recuodecorpodetexto"/>
              <w:numPr>
                <w:ilvl w:val="0"/>
                <w:numId w:val="64"/>
              </w:numPr>
              <w:autoSpaceDE/>
              <w:autoSpaceDN/>
              <w:spacing w:after="0"/>
              <w:jc w:val="both"/>
              <w:rPr>
                <w:rFonts w:asciiTheme="minorHAnsi" w:hAnsiTheme="minorHAnsi"/>
                <w:lang w:val="en-US"/>
              </w:rPr>
            </w:pPr>
            <w:r w:rsidRPr="00CC6B08">
              <w:rPr>
                <w:rFonts w:asciiTheme="minorHAnsi" w:hAnsiTheme="minorHAnsi"/>
                <w:lang w:val="en-US"/>
              </w:rPr>
              <w:t xml:space="preserve">Negotiating the different services of each of the </w:t>
            </w:r>
            <w:r w:rsidR="007F2677">
              <w:rPr>
                <w:rFonts w:asciiTheme="minorHAnsi" w:hAnsiTheme="minorHAnsi"/>
                <w:lang w:val="en-US"/>
              </w:rPr>
              <w:t>Houses of the Brazilian Woman</w:t>
            </w:r>
            <w:r w:rsidR="008A520D" w:rsidRPr="00CC6B08">
              <w:rPr>
                <w:rFonts w:asciiTheme="minorHAnsi" w:hAnsiTheme="minorHAnsi"/>
                <w:lang w:val="en-US"/>
              </w:rPr>
              <w:t xml:space="preserve"> (</w:t>
            </w:r>
            <w:r w:rsidRPr="00CC6B08">
              <w:rPr>
                <w:rFonts w:asciiTheme="minorHAnsi" w:hAnsiTheme="minorHAnsi"/>
                <w:lang w:val="en-US"/>
              </w:rPr>
              <w:t>the Public Defense Attorney’s</w:t>
            </w:r>
            <w:r w:rsidR="008A520D" w:rsidRPr="00CC6B08">
              <w:rPr>
                <w:rFonts w:asciiTheme="minorHAnsi" w:hAnsiTheme="minorHAnsi"/>
                <w:lang w:val="en-US"/>
              </w:rPr>
              <w:t xml:space="preserve">, </w:t>
            </w:r>
            <w:r w:rsidRPr="00CC6B08">
              <w:rPr>
                <w:rFonts w:asciiTheme="minorHAnsi" w:hAnsiTheme="minorHAnsi"/>
                <w:lang w:val="en-US"/>
              </w:rPr>
              <w:t>the Prosecutor’s Office, psychological and social support</w:t>
            </w:r>
            <w:r w:rsidR="008A520D" w:rsidRPr="00CC6B08">
              <w:rPr>
                <w:rFonts w:asciiTheme="minorHAnsi" w:hAnsiTheme="minorHAnsi"/>
                <w:lang w:val="en-US"/>
              </w:rPr>
              <w:t xml:space="preserve">, </w:t>
            </w:r>
            <w:r w:rsidRPr="00CC6B08">
              <w:rPr>
                <w:rFonts w:asciiTheme="minorHAnsi" w:hAnsiTheme="minorHAnsi"/>
                <w:lang w:val="en-US"/>
              </w:rPr>
              <w:t>a specialized court for domestic violence against women</w:t>
            </w:r>
            <w:r w:rsidR="008A520D" w:rsidRPr="00CC6B08">
              <w:rPr>
                <w:rFonts w:asciiTheme="minorHAnsi" w:hAnsiTheme="minorHAnsi"/>
                <w:lang w:val="en-US"/>
              </w:rPr>
              <w:t xml:space="preserve">, </w:t>
            </w:r>
            <w:r>
              <w:rPr>
                <w:rFonts w:asciiTheme="minorHAnsi" w:hAnsiTheme="minorHAnsi"/>
                <w:lang w:val="en-US"/>
              </w:rPr>
              <w:t>a police station</w:t>
            </w:r>
            <w:r w:rsidR="008A520D" w:rsidRPr="00CC6B08">
              <w:rPr>
                <w:rFonts w:asciiTheme="minorHAnsi" w:hAnsiTheme="minorHAnsi"/>
                <w:lang w:val="en-US"/>
              </w:rPr>
              <w:t xml:space="preserve">, </w:t>
            </w:r>
            <w:r>
              <w:rPr>
                <w:rFonts w:asciiTheme="minorHAnsi" w:hAnsiTheme="minorHAnsi"/>
                <w:lang w:val="en-US"/>
              </w:rPr>
              <w:t>sheltering service</w:t>
            </w:r>
            <w:r w:rsidR="008A520D" w:rsidRPr="00CC6B08">
              <w:rPr>
                <w:rFonts w:asciiTheme="minorHAnsi" w:hAnsiTheme="minorHAnsi"/>
                <w:lang w:val="en-US"/>
              </w:rPr>
              <w:t xml:space="preserve">), </w:t>
            </w:r>
            <w:r>
              <w:rPr>
                <w:rFonts w:asciiTheme="minorHAnsi" w:hAnsiTheme="minorHAnsi"/>
                <w:lang w:val="en-US"/>
              </w:rPr>
              <w:t xml:space="preserve">at the different units of the federation for the implementation of the unified </w:t>
            </w:r>
            <w:r w:rsidR="008A520D" w:rsidRPr="00CC6B08">
              <w:rPr>
                <w:rFonts w:asciiTheme="minorHAnsi" w:hAnsiTheme="minorHAnsi"/>
                <w:lang w:val="en-US"/>
              </w:rPr>
              <w:t>Maria da Penha</w:t>
            </w:r>
            <w:r>
              <w:rPr>
                <w:rFonts w:asciiTheme="minorHAnsi" w:hAnsiTheme="minorHAnsi"/>
                <w:lang w:val="en-US"/>
              </w:rPr>
              <w:t xml:space="preserve"> Law system</w:t>
            </w:r>
            <w:r w:rsidR="008A520D" w:rsidRPr="00CC6B08">
              <w:rPr>
                <w:rFonts w:asciiTheme="minorHAnsi" w:hAnsiTheme="minorHAnsi"/>
                <w:lang w:val="en-US"/>
              </w:rPr>
              <w:t>;</w:t>
            </w:r>
          </w:p>
          <w:p w14:paraId="491D7F2C" w14:textId="77777777" w:rsidR="008A520D" w:rsidRPr="00CC6B08" w:rsidRDefault="00CC6B08" w:rsidP="008A520D">
            <w:pPr>
              <w:pStyle w:val="Recuodecorpodetexto"/>
              <w:numPr>
                <w:ilvl w:val="0"/>
                <w:numId w:val="64"/>
              </w:numPr>
              <w:autoSpaceDE/>
              <w:autoSpaceDN/>
              <w:spacing w:after="0"/>
              <w:jc w:val="both"/>
              <w:rPr>
                <w:rFonts w:asciiTheme="minorHAnsi" w:hAnsiTheme="minorHAnsi"/>
                <w:lang w:val="en-US"/>
              </w:rPr>
            </w:pPr>
            <w:r w:rsidRPr="00CC6B08">
              <w:rPr>
                <w:rFonts w:asciiTheme="minorHAnsi" w:hAnsiTheme="minorHAnsi"/>
                <w:lang w:val="en-US"/>
              </w:rPr>
              <w:t>Conducting a pilot-project in the three first Houses of the Brazilian Woman which have been implemented in Brazil</w:t>
            </w:r>
            <w:r>
              <w:rPr>
                <w:rFonts w:asciiTheme="minorHAnsi" w:hAnsiTheme="minorHAnsi"/>
                <w:lang w:val="en-US"/>
              </w:rPr>
              <w:t>: Campo Grande (inaugurated</w:t>
            </w:r>
            <w:r w:rsidR="008A520D" w:rsidRPr="00CC6B08">
              <w:rPr>
                <w:rFonts w:asciiTheme="minorHAnsi" w:hAnsiTheme="minorHAnsi"/>
                <w:lang w:val="en-US"/>
              </w:rPr>
              <w:t xml:space="preserve"> </w:t>
            </w:r>
            <w:r>
              <w:rPr>
                <w:rFonts w:asciiTheme="minorHAnsi" w:hAnsiTheme="minorHAnsi"/>
                <w:lang w:val="en-US"/>
              </w:rPr>
              <w:t>in February 2015), Bras</w:t>
            </w:r>
            <w:r w:rsidR="00437AC8">
              <w:rPr>
                <w:rFonts w:asciiTheme="minorHAnsi" w:hAnsiTheme="minorHAnsi"/>
                <w:lang w:val="en-US"/>
              </w:rPr>
              <w:t>í</w:t>
            </w:r>
            <w:r>
              <w:rPr>
                <w:rFonts w:asciiTheme="minorHAnsi" w:hAnsiTheme="minorHAnsi"/>
                <w:lang w:val="en-US"/>
              </w:rPr>
              <w:t>lia and</w:t>
            </w:r>
            <w:r w:rsidR="008A520D" w:rsidRPr="00CC6B08">
              <w:rPr>
                <w:rFonts w:asciiTheme="minorHAnsi" w:hAnsiTheme="minorHAnsi"/>
                <w:lang w:val="en-US"/>
              </w:rPr>
              <w:t xml:space="preserve"> Curitiba.</w:t>
            </w:r>
          </w:p>
          <w:p w14:paraId="0BA48DC9" w14:textId="77777777" w:rsidR="008A520D" w:rsidRPr="00CC6B08" w:rsidRDefault="008A520D" w:rsidP="008A520D">
            <w:pPr>
              <w:spacing w:after="0"/>
              <w:jc w:val="both"/>
              <w:rPr>
                <w:rStyle w:val="TEXTOChar"/>
                <w:rFonts w:asciiTheme="minorHAnsi" w:eastAsiaTheme="minorHAnsi" w:hAnsiTheme="minorHAnsi" w:cstheme="minorHAnsi"/>
                <w:sz w:val="22"/>
                <w:szCs w:val="22"/>
                <w:lang w:val="en-US"/>
              </w:rPr>
            </w:pPr>
          </w:p>
          <w:p w14:paraId="42E0007B" w14:textId="77777777" w:rsidR="008A520D" w:rsidRPr="00332BAA" w:rsidRDefault="00404269" w:rsidP="008A520D">
            <w:pPr>
              <w:spacing w:after="0"/>
              <w:jc w:val="both"/>
              <w:rPr>
                <w:rStyle w:val="TEXTOChar"/>
                <w:rFonts w:asciiTheme="minorHAnsi" w:eastAsiaTheme="minorHAnsi" w:hAnsiTheme="minorHAnsi" w:cstheme="minorHAnsi"/>
                <w:b/>
                <w:sz w:val="22"/>
                <w:szCs w:val="22"/>
                <w:u w:val="single"/>
                <w:lang w:val="en-US"/>
              </w:rPr>
            </w:pPr>
            <w:r w:rsidRPr="00332BAA">
              <w:rPr>
                <w:rStyle w:val="TEXTOChar"/>
                <w:rFonts w:asciiTheme="minorHAnsi" w:eastAsiaTheme="minorHAnsi" w:hAnsiTheme="minorHAnsi" w:cstheme="minorHAnsi"/>
                <w:b/>
                <w:sz w:val="22"/>
                <w:szCs w:val="22"/>
                <w:u w:val="single"/>
                <w:lang w:val="en-US"/>
              </w:rPr>
              <w:t>Reasons for changing the deadline</w:t>
            </w:r>
          </w:p>
          <w:p w14:paraId="267F4BD2" w14:textId="77777777" w:rsidR="008A520D" w:rsidRPr="00091F95" w:rsidRDefault="00091F95" w:rsidP="008A520D">
            <w:pPr>
              <w:pStyle w:val="NormalWeb"/>
              <w:spacing w:before="0" w:after="0" w:line="276" w:lineRule="auto"/>
              <w:jc w:val="both"/>
              <w:rPr>
                <w:rStyle w:val="Forte"/>
                <w:rFonts w:asciiTheme="minorHAnsi" w:hAnsiTheme="minorHAnsi"/>
                <w:b w:val="0"/>
                <w:color w:val="000000"/>
                <w:sz w:val="22"/>
                <w:szCs w:val="22"/>
                <w:lang w:val="en-US"/>
              </w:rPr>
            </w:pPr>
            <w:r w:rsidRPr="00091F95">
              <w:rPr>
                <w:rStyle w:val="Forte"/>
                <w:rFonts w:asciiTheme="minorHAnsi" w:hAnsiTheme="minorHAnsi"/>
                <w:b w:val="0"/>
                <w:color w:val="000000"/>
                <w:sz w:val="22"/>
                <w:szCs w:val="22"/>
                <w:lang w:val="en-US"/>
              </w:rPr>
              <w:t xml:space="preserve">The deadline was changed due to the need for integrating the Dial 180 system into the Houses of the Brazilian Woman and </w:t>
            </w:r>
            <w:r w:rsidR="00564753">
              <w:rPr>
                <w:rStyle w:val="Forte"/>
                <w:rFonts w:asciiTheme="minorHAnsi" w:hAnsiTheme="minorHAnsi"/>
                <w:b w:val="0"/>
                <w:color w:val="000000"/>
                <w:sz w:val="22"/>
                <w:szCs w:val="22"/>
                <w:lang w:val="en-US"/>
              </w:rPr>
              <w:t xml:space="preserve">for </w:t>
            </w:r>
            <w:r w:rsidRPr="00091F95">
              <w:rPr>
                <w:rStyle w:val="Forte"/>
                <w:rFonts w:asciiTheme="minorHAnsi" w:hAnsiTheme="minorHAnsi"/>
                <w:b w:val="0"/>
                <w:color w:val="000000"/>
                <w:sz w:val="22"/>
                <w:szCs w:val="22"/>
                <w:lang w:val="en-US"/>
              </w:rPr>
              <w:t>standardizing/integrating the information of the House’s system into the other systems of information on violence against women</w:t>
            </w:r>
            <w:r w:rsidR="008A520D" w:rsidRPr="00091F95">
              <w:rPr>
                <w:rStyle w:val="Forte"/>
                <w:rFonts w:asciiTheme="minorHAnsi" w:hAnsiTheme="minorHAnsi"/>
                <w:b w:val="0"/>
                <w:color w:val="000000"/>
                <w:sz w:val="22"/>
                <w:szCs w:val="22"/>
                <w:lang w:val="en-US"/>
              </w:rPr>
              <w:t xml:space="preserve"> (SINAN/VIVA; SIM), </w:t>
            </w:r>
            <w:r w:rsidR="00564753">
              <w:rPr>
                <w:rStyle w:val="Forte"/>
                <w:rFonts w:asciiTheme="minorHAnsi" w:hAnsiTheme="minorHAnsi"/>
                <w:b w:val="0"/>
                <w:color w:val="000000"/>
                <w:sz w:val="22"/>
                <w:szCs w:val="22"/>
                <w:lang w:val="en-US"/>
              </w:rPr>
              <w:t xml:space="preserve">and </w:t>
            </w:r>
            <w:r>
              <w:rPr>
                <w:rStyle w:val="Forte"/>
                <w:rFonts w:asciiTheme="minorHAnsi" w:hAnsiTheme="minorHAnsi"/>
                <w:b w:val="0"/>
                <w:color w:val="000000"/>
                <w:sz w:val="22"/>
                <w:szCs w:val="22"/>
                <w:lang w:val="en-US"/>
              </w:rPr>
              <w:t xml:space="preserve">into the systems of information on public security and justice </w:t>
            </w:r>
            <w:r w:rsidR="008A520D" w:rsidRPr="00091F95">
              <w:rPr>
                <w:rStyle w:val="Forte"/>
                <w:rFonts w:asciiTheme="minorHAnsi" w:hAnsiTheme="minorHAnsi"/>
                <w:b w:val="0"/>
                <w:color w:val="000000"/>
                <w:sz w:val="22"/>
                <w:szCs w:val="22"/>
                <w:lang w:val="en-US"/>
              </w:rPr>
              <w:t xml:space="preserve">(SINESPJC, </w:t>
            </w:r>
            <w:r>
              <w:rPr>
                <w:rStyle w:val="Forte"/>
                <w:rFonts w:asciiTheme="minorHAnsi" w:hAnsiTheme="minorHAnsi"/>
                <w:b w:val="0"/>
                <w:color w:val="000000"/>
                <w:sz w:val="22"/>
                <w:szCs w:val="22"/>
                <w:lang w:val="en-US"/>
              </w:rPr>
              <w:t>the Prosecutor’s Office National Registry</w:t>
            </w:r>
            <w:r w:rsidR="008A520D" w:rsidRPr="00091F95">
              <w:rPr>
                <w:rStyle w:val="Forte"/>
                <w:rFonts w:asciiTheme="minorHAnsi" w:hAnsiTheme="minorHAnsi"/>
                <w:b w:val="0"/>
                <w:color w:val="000000"/>
                <w:sz w:val="22"/>
                <w:szCs w:val="22"/>
                <w:lang w:val="en-US"/>
              </w:rPr>
              <w:t xml:space="preserve">). </w:t>
            </w:r>
          </w:p>
          <w:p w14:paraId="7C8C88A8" w14:textId="77777777" w:rsidR="008A520D" w:rsidRPr="00091F95" w:rsidRDefault="008A520D" w:rsidP="008A520D">
            <w:pPr>
              <w:pStyle w:val="NormalWeb"/>
              <w:spacing w:before="0" w:after="0" w:line="276" w:lineRule="auto"/>
              <w:jc w:val="both"/>
              <w:rPr>
                <w:rStyle w:val="Forte"/>
                <w:rFonts w:asciiTheme="minorHAnsi" w:hAnsiTheme="minorHAnsi"/>
                <w:b w:val="0"/>
                <w:color w:val="000000"/>
                <w:sz w:val="22"/>
                <w:szCs w:val="22"/>
                <w:lang w:val="en-US"/>
              </w:rPr>
            </w:pPr>
          </w:p>
          <w:p w14:paraId="36639F46" w14:textId="77777777" w:rsidR="008A520D" w:rsidRPr="00C3101D" w:rsidRDefault="00564753" w:rsidP="008A520D">
            <w:pPr>
              <w:pStyle w:val="NormalWeb"/>
              <w:spacing w:before="0" w:after="0" w:line="276" w:lineRule="auto"/>
              <w:jc w:val="both"/>
              <w:rPr>
                <w:rStyle w:val="Forte"/>
                <w:rFonts w:asciiTheme="minorHAnsi" w:hAnsiTheme="minorHAnsi"/>
                <w:color w:val="000000"/>
                <w:sz w:val="22"/>
                <w:szCs w:val="22"/>
                <w:u w:val="single"/>
              </w:rPr>
            </w:pPr>
            <w:r>
              <w:rPr>
                <w:rStyle w:val="Forte"/>
                <w:rFonts w:asciiTheme="minorHAnsi" w:hAnsiTheme="minorHAnsi"/>
                <w:color w:val="000000"/>
                <w:sz w:val="22"/>
                <w:szCs w:val="22"/>
                <w:u w:val="single"/>
              </w:rPr>
              <w:t>Activities performed until February</w:t>
            </w:r>
            <w:r w:rsidR="008A520D" w:rsidRPr="00C3101D">
              <w:rPr>
                <w:rStyle w:val="Forte"/>
                <w:rFonts w:asciiTheme="minorHAnsi" w:hAnsiTheme="minorHAnsi"/>
                <w:color w:val="000000"/>
                <w:sz w:val="22"/>
                <w:szCs w:val="22"/>
                <w:u w:val="single"/>
              </w:rPr>
              <w:t xml:space="preserve"> 2015</w:t>
            </w:r>
          </w:p>
          <w:p w14:paraId="26E21F37" w14:textId="77777777" w:rsidR="008A520D" w:rsidRPr="00564753" w:rsidRDefault="00564753" w:rsidP="008A520D">
            <w:pPr>
              <w:pStyle w:val="NormalWeb"/>
              <w:numPr>
                <w:ilvl w:val="0"/>
                <w:numId w:val="25"/>
              </w:numPr>
              <w:autoSpaceDE/>
              <w:autoSpaceDN/>
              <w:spacing w:before="0" w:after="0" w:line="276" w:lineRule="auto"/>
              <w:ind w:left="459"/>
              <w:jc w:val="both"/>
              <w:rPr>
                <w:rStyle w:val="Forte"/>
                <w:rFonts w:asciiTheme="minorHAnsi" w:hAnsiTheme="minorHAnsi"/>
                <w:b w:val="0"/>
                <w:color w:val="000000"/>
                <w:sz w:val="22"/>
                <w:szCs w:val="22"/>
                <w:lang w:val="en-US"/>
              </w:rPr>
            </w:pPr>
            <w:r w:rsidRPr="00564753">
              <w:rPr>
                <w:rStyle w:val="Forte"/>
                <w:rFonts w:asciiTheme="minorHAnsi" w:hAnsiTheme="minorHAnsi"/>
                <w:b w:val="0"/>
                <w:color w:val="000000"/>
                <w:sz w:val="22"/>
                <w:szCs w:val="22"/>
                <w:lang w:val="en-US"/>
              </w:rPr>
              <w:t>Bidding process of Dial</w:t>
            </w:r>
            <w:r w:rsidR="008A520D" w:rsidRPr="00564753">
              <w:rPr>
                <w:rStyle w:val="Forte"/>
                <w:rFonts w:asciiTheme="minorHAnsi" w:hAnsiTheme="minorHAnsi"/>
                <w:b w:val="0"/>
                <w:color w:val="000000"/>
                <w:sz w:val="22"/>
                <w:szCs w:val="22"/>
                <w:lang w:val="en-US"/>
              </w:rPr>
              <w:t xml:space="preserve"> 180 </w:t>
            </w:r>
            <w:r>
              <w:rPr>
                <w:rStyle w:val="Forte"/>
                <w:rFonts w:asciiTheme="minorHAnsi" w:hAnsiTheme="minorHAnsi"/>
                <w:b w:val="0"/>
                <w:color w:val="000000"/>
                <w:sz w:val="22"/>
                <w:szCs w:val="22"/>
                <w:lang w:val="en-US"/>
              </w:rPr>
              <w:t>in the</w:t>
            </w:r>
            <w:r w:rsidRPr="00564753">
              <w:rPr>
                <w:rStyle w:val="Forte"/>
                <w:rFonts w:asciiTheme="minorHAnsi" w:hAnsiTheme="minorHAnsi"/>
                <w:b w:val="0"/>
                <w:color w:val="000000"/>
                <w:sz w:val="22"/>
                <w:szCs w:val="22"/>
                <w:lang w:val="en-US"/>
              </w:rPr>
              <w:t xml:space="preserve"> final stage</w:t>
            </w:r>
            <w:r w:rsidR="008A520D" w:rsidRPr="00564753">
              <w:rPr>
                <w:rStyle w:val="Forte"/>
                <w:rFonts w:asciiTheme="minorHAnsi" w:hAnsiTheme="minorHAnsi"/>
                <w:b w:val="0"/>
                <w:color w:val="000000"/>
                <w:sz w:val="22"/>
                <w:szCs w:val="22"/>
                <w:lang w:val="en-US"/>
              </w:rPr>
              <w:t>;</w:t>
            </w:r>
          </w:p>
          <w:p w14:paraId="4BD45234" w14:textId="77777777" w:rsidR="008A520D" w:rsidRPr="00291CD8" w:rsidRDefault="00291CD8" w:rsidP="008A520D">
            <w:pPr>
              <w:pStyle w:val="NormalWeb"/>
              <w:numPr>
                <w:ilvl w:val="0"/>
                <w:numId w:val="25"/>
              </w:numPr>
              <w:autoSpaceDE/>
              <w:autoSpaceDN/>
              <w:spacing w:before="0" w:after="0" w:line="276" w:lineRule="auto"/>
              <w:ind w:left="459"/>
              <w:jc w:val="both"/>
              <w:rPr>
                <w:rStyle w:val="Forte"/>
                <w:rFonts w:asciiTheme="minorHAnsi" w:hAnsiTheme="minorHAnsi"/>
                <w:b w:val="0"/>
                <w:color w:val="000000"/>
                <w:sz w:val="22"/>
                <w:szCs w:val="22"/>
                <w:lang w:val="en-US"/>
              </w:rPr>
            </w:pPr>
            <w:r w:rsidRPr="00291CD8">
              <w:rPr>
                <w:rStyle w:val="Forte"/>
                <w:rFonts w:asciiTheme="minorHAnsi" w:hAnsiTheme="minorHAnsi"/>
                <w:b w:val="0"/>
                <w:color w:val="000000"/>
                <w:sz w:val="22"/>
                <w:szCs w:val="22"/>
                <w:lang w:val="en-US"/>
              </w:rPr>
              <w:t xml:space="preserve">Preparation of guidelines for specialized women’s service centers of the Defense Attorney’s Office, by the </w:t>
            </w:r>
            <w:r>
              <w:rPr>
                <w:rStyle w:val="Forte"/>
                <w:rFonts w:asciiTheme="minorHAnsi" w:hAnsiTheme="minorHAnsi"/>
                <w:b w:val="0"/>
                <w:color w:val="000000"/>
                <w:sz w:val="22"/>
                <w:szCs w:val="22"/>
                <w:lang w:val="en-US"/>
              </w:rPr>
              <w:t xml:space="preserve">General </w:t>
            </w:r>
            <w:r w:rsidRPr="00291CD8">
              <w:rPr>
                <w:rStyle w:val="Forte"/>
                <w:rFonts w:asciiTheme="minorHAnsi" w:hAnsiTheme="minorHAnsi"/>
                <w:b w:val="0"/>
                <w:color w:val="000000"/>
                <w:sz w:val="22"/>
                <w:szCs w:val="22"/>
                <w:lang w:val="en-US"/>
              </w:rPr>
              <w:t xml:space="preserve">National </w:t>
            </w:r>
            <w:r>
              <w:rPr>
                <w:rStyle w:val="Forte"/>
                <w:rFonts w:asciiTheme="minorHAnsi" w:hAnsiTheme="minorHAnsi"/>
                <w:b w:val="0"/>
                <w:color w:val="000000"/>
                <w:sz w:val="22"/>
                <w:szCs w:val="22"/>
                <w:lang w:val="en-US"/>
              </w:rPr>
              <w:t>Council for the Public Defense Attorney’s Office</w:t>
            </w:r>
            <w:r w:rsidR="008A520D" w:rsidRPr="00291CD8">
              <w:rPr>
                <w:rStyle w:val="Forte"/>
                <w:rFonts w:asciiTheme="minorHAnsi" w:hAnsiTheme="minorHAnsi"/>
                <w:b w:val="0"/>
                <w:color w:val="000000"/>
                <w:sz w:val="22"/>
                <w:szCs w:val="22"/>
                <w:lang w:val="en-US"/>
              </w:rPr>
              <w:t xml:space="preserve"> (CONDEGE), </w:t>
            </w:r>
            <w:r>
              <w:rPr>
                <w:rStyle w:val="Forte"/>
                <w:rFonts w:asciiTheme="minorHAnsi" w:hAnsiTheme="minorHAnsi"/>
                <w:b w:val="0"/>
                <w:color w:val="000000"/>
                <w:sz w:val="22"/>
                <w:szCs w:val="22"/>
                <w:lang w:val="en-US"/>
              </w:rPr>
              <w:t xml:space="preserve">in partnership with the </w:t>
            </w:r>
            <w:r w:rsidR="008A520D" w:rsidRPr="00291CD8">
              <w:rPr>
                <w:rStyle w:val="Forte"/>
                <w:rFonts w:asciiTheme="minorHAnsi" w:hAnsiTheme="minorHAnsi"/>
                <w:b w:val="0"/>
                <w:color w:val="000000"/>
                <w:sz w:val="22"/>
                <w:szCs w:val="22"/>
                <w:lang w:val="en-US"/>
              </w:rPr>
              <w:t>SPM;</w:t>
            </w:r>
          </w:p>
          <w:p w14:paraId="2B626AD6" w14:textId="77777777" w:rsidR="008A520D" w:rsidRPr="00291CD8" w:rsidRDefault="00291CD8" w:rsidP="008A520D">
            <w:pPr>
              <w:pStyle w:val="NormalWeb"/>
              <w:numPr>
                <w:ilvl w:val="0"/>
                <w:numId w:val="25"/>
              </w:numPr>
              <w:autoSpaceDE/>
              <w:autoSpaceDN/>
              <w:spacing w:before="0" w:after="0" w:line="276" w:lineRule="auto"/>
              <w:ind w:left="459"/>
              <w:jc w:val="both"/>
              <w:rPr>
                <w:rStyle w:val="Forte"/>
                <w:rFonts w:asciiTheme="minorHAnsi" w:hAnsiTheme="minorHAnsi"/>
                <w:b w:val="0"/>
                <w:color w:val="000000"/>
                <w:sz w:val="22"/>
                <w:szCs w:val="22"/>
                <w:lang w:val="en-US"/>
              </w:rPr>
            </w:pPr>
            <w:r w:rsidRPr="00291CD8">
              <w:rPr>
                <w:rStyle w:val="Forte"/>
                <w:rFonts w:asciiTheme="minorHAnsi" w:hAnsiTheme="minorHAnsi"/>
                <w:b w:val="0"/>
                <w:color w:val="000000"/>
                <w:sz w:val="22"/>
                <w:szCs w:val="22"/>
                <w:lang w:val="en-US"/>
              </w:rPr>
              <w:t>Preparation of the House of the Brazilian Woman’s guidelines</w:t>
            </w:r>
            <w:r w:rsidR="008A520D" w:rsidRPr="00291CD8">
              <w:rPr>
                <w:rStyle w:val="Forte"/>
                <w:rFonts w:asciiTheme="minorHAnsi" w:hAnsiTheme="minorHAnsi"/>
                <w:b w:val="0"/>
                <w:color w:val="000000"/>
                <w:sz w:val="22"/>
                <w:szCs w:val="22"/>
                <w:lang w:val="en-US"/>
              </w:rPr>
              <w:t>;</w:t>
            </w:r>
          </w:p>
          <w:p w14:paraId="79A95454" w14:textId="77777777" w:rsidR="008A520D" w:rsidRPr="00291CD8" w:rsidRDefault="00291CD8" w:rsidP="008A520D">
            <w:pPr>
              <w:pStyle w:val="NormalWeb"/>
              <w:numPr>
                <w:ilvl w:val="0"/>
                <w:numId w:val="25"/>
              </w:numPr>
              <w:autoSpaceDE/>
              <w:autoSpaceDN/>
              <w:spacing w:before="0" w:after="0" w:line="276" w:lineRule="auto"/>
              <w:ind w:left="459"/>
              <w:jc w:val="both"/>
              <w:rPr>
                <w:rStyle w:val="Forte"/>
                <w:rFonts w:asciiTheme="minorHAnsi" w:hAnsiTheme="minorHAnsi"/>
                <w:b w:val="0"/>
                <w:bCs w:val="0"/>
                <w:sz w:val="22"/>
                <w:szCs w:val="22"/>
                <w:lang w:val="en-US"/>
              </w:rPr>
            </w:pPr>
            <w:r w:rsidRPr="00291CD8">
              <w:rPr>
                <w:rStyle w:val="Forte"/>
                <w:rFonts w:asciiTheme="minorHAnsi" w:hAnsiTheme="minorHAnsi"/>
                <w:b w:val="0"/>
                <w:color w:val="000000"/>
                <w:sz w:val="22"/>
                <w:szCs w:val="22"/>
                <w:lang w:val="en-US"/>
              </w:rPr>
              <w:t>Preparation of protocols and workflows of the House of the Brazilian Woman, including the data and information</w:t>
            </w:r>
            <w:r w:rsidR="008A520D" w:rsidRPr="00291CD8">
              <w:rPr>
                <w:rStyle w:val="Forte"/>
                <w:rFonts w:asciiTheme="minorHAnsi" w:hAnsiTheme="minorHAnsi"/>
                <w:b w:val="0"/>
                <w:color w:val="000000"/>
                <w:sz w:val="22"/>
                <w:szCs w:val="22"/>
                <w:lang w:val="en-US"/>
              </w:rPr>
              <w:t xml:space="preserve"> </w:t>
            </w:r>
            <w:r w:rsidRPr="00291CD8">
              <w:rPr>
                <w:rStyle w:val="Forte"/>
                <w:rFonts w:asciiTheme="minorHAnsi" w:hAnsiTheme="minorHAnsi"/>
                <w:b w:val="0"/>
                <w:color w:val="000000"/>
                <w:sz w:val="22"/>
                <w:szCs w:val="22"/>
                <w:lang w:val="en-US"/>
              </w:rPr>
              <w:t>collected by the different systems and bodies involved in the enforcement of the Maria Penha Law</w:t>
            </w:r>
            <w:r w:rsidR="008A520D" w:rsidRPr="00291CD8">
              <w:rPr>
                <w:rStyle w:val="Forte"/>
                <w:rFonts w:asciiTheme="minorHAnsi" w:hAnsiTheme="minorHAnsi"/>
                <w:b w:val="0"/>
                <w:color w:val="000000"/>
                <w:sz w:val="22"/>
                <w:szCs w:val="22"/>
                <w:lang w:val="en-US"/>
              </w:rPr>
              <w:t>;</w:t>
            </w:r>
          </w:p>
          <w:p w14:paraId="70150A62" w14:textId="77777777" w:rsidR="008A520D" w:rsidRPr="00291CD8" w:rsidRDefault="00291CD8" w:rsidP="008A520D">
            <w:pPr>
              <w:pStyle w:val="NormalWeb"/>
              <w:numPr>
                <w:ilvl w:val="0"/>
                <w:numId w:val="26"/>
              </w:numPr>
              <w:autoSpaceDE/>
              <w:autoSpaceDN/>
              <w:spacing w:before="0" w:after="0" w:line="276" w:lineRule="auto"/>
              <w:ind w:left="459"/>
              <w:jc w:val="both"/>
              <w:rPr>
                <w:rStyle w:val="Forte"/>
                <w:rFonts w:asciiTheme="minorHAnsi" w:hAnsiTheme="minorHAnsi"/>
                <w:b w:val="0"/>
                <w:bCs w:val="0"/>
                <w:sz w:val="22"/>
                <w:szCs w:val="22"/>
                <w:lang w:val="en-US"/>
              </w:rPr>
            </w:pPr>
            <w:r w:rsidRPr="00291CD8">
              <w:rPr>
                <w:rStyle w:val="Forte"/>
                <w:rFonts w:asciiTheme="minorHAnsi" w:hAnsiTheme="minorHAnsi"/>
                <w:b w:val="0"/>
                <w:sz w:val="22"/>
                <w:szCs w:val="22"/>
                <w:lang w:val="en-US"/>
              </w:rPr>
              <w:t>Articulation of the several services involved in the enforcement of the Maria da Penha Law</w:t>
            </w:r>
            <w:r w:rsidR="008A520D" w:rsidRPr="00291CD8">
              <w:rPr>
                <w:rStyle w:val="Forte"/>
                <w:rFonts w:asciiTheme="minorHAnsi" w:hAnsiTheme="minorHAnsi"/>
                <w:b w:val="0"/>
                <w:sz w:val="22"/>
                <w:szCs w:val="22"/>
                <w:lang w:val="en-US"/>
              </w:rPr>
              <w:t xml:space="preserve"> (</w:t>
            </w:r>
            <w:r w:rsidRPr="00291CD8">
              <w:rPr>
                <w:rStyle w:val="Forte"/>
                <w:rFonts w:asciiTheme="minorHAnsi" w:hAnsiTheme="minorHAnsi"/>
                <w:b w:val="0"/>
                <w:sz w:val="22"/>
                <w:szCs w:val="22"/>
                <w:lang w:val="en-US"/>
              </w:rPr>
              <w:t>psychological and social support</w:t>
            </w:r>
            <w:r w:rsidR="008A520D" w:rsidRPr="00291CD8">
              <w:rPr>
                <w:rStyle w:val="Forte"/>
                <w:rFonts w:asciiTheme="minorHAnsi" w:hAnsiTheme="minorHAnsi"/>
                <w:b w:val="0"/>
                <w:sz w:val="22"/>
                <w:szCs w:val="22"/>
                <w:lang w:val="en-US"/>
              </w:rPr>
              <w:t xml:space="preserve">, </w:t>
            </w:r>
            <w:r w:rsidRPr="00291CD8">
              <w:rPr>
                <w:rStyle w:val="Forte"/>
                <w:rFonts w:asciiTheme="minorHAnsi" w:hAnsiTheme="minorHAnsi"/>
                <w:b w:val="0"/>
                <w:sz w:val="22"/>
                <w:szCs w:val="22"/>
                <w:lang w:val="en-US"/>
              </w:rPr>
              <w:t>the Public Attorney’s Office</w:t>
            </w:r>
            <w:r w:rsidR="008A520D" w:rsidRPr="00291CD8">
              <w:rPr>
                <w:rStyle w:val="Forte"/>
                <w:rFonts w:asciiTheme="minorHAnsi" w:hAnsiTheme="minorHAnsi"/>
                <w:b w:val="0"/>
                <w:sz w:val="22"/>
                <w:szCs w:val="22"/>
                <w:lang w:val="en-US"/>
              </w:rPr>
              <w:t xml:space="preserve">, </w:t>
            </w:r>
            <w:r w:rsidRPr="00291CD8">
              <w:rPr>
                <w:rStyle w:val="Forte"/>
                <w:rFonts w:asciiTheme="minorHAnsi" w:hAnsiTheme="minorHAnsi"/>
                <w:b w:val="0"/>
                <w:sz w:val="22"/>
                <w:szCs w:val="22"/>
                <w:lang w:val="en-US"/>
              </w:rPr>
              <w:t>the Prosecutor’s Office</w:t>
            </w:r>
            <w:r w:rsidR="008A520D" w:rsidRPr="00291CD8">
              <w:rPr>
                <w:rStyle w:val="Forte"/>
                <w:rFonts w:asciiTheme="minorHAnsi" w:hAnsiTheme="minorHAnsi"/>
                <w:b w:val="0"/>
                <w:sz w:val="22"/>
                <w:szCs w:val="22"/>
                <w:lang w:val="en-US"/>
              </w:rPr>
              <w:t xml:space="preserve">, </w:t>
            </w:r>
            <w:r w:rsidRPr="00291CD8">
              <w:rPr>
                <w:rStyle w:val="Forte"/>
                <w:rFonts w:asciiTheme="minorHAnsi" w:hAnsiTheme="minorHAnsi"/>
                <w:b w:val="0"/>
                <w:sz w:val="22"/>
                <w:szCs w:val="22"/>
                <w:lang w:val="en-US"/>
              </w:rPr>
              <w:t>a specialized police station</w:t>
            </w:r>
            <w:r w:rsidR="008A520D" w:rsidRPr="00291CD8">
              <w:rPr>
                <w:rStyle w:val="Forte"/>
                <w:rFonts w:asciiTheme="minorHAnsi" w:hAnsiTheme="minorHAnsi"/>
                <w:b w:val="0"/>
                <w:sz w:val="22"/>
                <w:szCs w:val="22"/>
                <w:lang w:val="en-US"/>
              </w:rPr>
              <w:t xml:space="preserve">) </w:t>
            </w:r>
            <w:r>
              <w:rPr>
                <w:rStyle w:val="Forte"/>
                <w:rFonts w:asciiTheme="minorHAnsi" w:hAnsiTheme="minorHAnsi"/>
                <w:b w:val="0"/>
                <w:sz w:val="22"/>
                <w:szCs w:val="22"/>
                <w:lang w:val="en-US"/>
              </w:rPr>
              <w:t xml:space="preserve">in the implementation of an integrated system of data on </w:t>
            </w:r>
            <w:r>
              <w:rPr>
                <w:rStyle w:val="Forte"/>
                <w:rFonts w:asciiTheme="minorHAnsi" w:hAnsiTheme="minorHAnsi"/>
                <w:b w:val="0"/>
                <w:sz w:val="22"/>
                <w:szCs w:val="22"/>
                <w:lang w:val="en-US"/>
              </w:rPr>
              <w:lastRenderedPageBreak/>
              <w:t>violence against women within the House of the Brazilian Woman</w:t>
            </w:r>
            <w:r w:rsidR="008A520D" w:rsidRPr="00291CD8">
              <w:rPr>
                <w:rStyle w:val="Forte"/>
                <w:rFonts w:asciiTheme="minorHAnsi" w:hAnsiTheme="minorHAnsi"/>
                <w:b w:val="0"/>
                <w:sz w:val="22"/>
                <w:szCs w:val="22"/>
                <w:lang w:val="en-US"/>
              </w:rPr>
              <w:t>;</w:t>
            </w:r>
          </w:p>
          <w:p w14:paraId="723C32C8" w14:textId="77777777" w:rsidR="00F4620C" w:rsidRPr="00291CD8" w:rsidRDefault="00291CD8" w:rsidP="00332BAA">
            <w:pPr>
              <w:pStyle w:val="NormalWeb"/>
              <w:numPr>
                <w:ilvl w:val="0"/>
                <w:numId w:val="26"/>
              </w:numPr>
              <w:autoSpaceDE/>
              <w:autoSpaceDN/>
              <w:spacing w:before="0" w:line="276" w:lineRule="auto"/>
              <w:ind w:left="459"/>
              <w:jc w:val="both"/>
              <w:rPr>
                <w:rStyle w:val="TEXTOChar"/>
                <w:rFonts w:asciiTheme="minorHAnsi" w:eastAsia="Times New Roman" w:hAnsiTheme="minorHAnsi"/>
                <w:sz w:val="22"/>
                <w:szCs w:val="22"/>
                <w:lang w:val="en-US" w:eastAsia="pt-BR"/>
              </w:rPr>
            </w:pPr>
            <w:r w:rsidRPr="00291CD8">
              <w:rPr>
                <w:rStyle w:val="Forte"/>
                <w:rFonts w:asciiTheme="minorHAnsi" w:hAnsiTheme="minorHAnsi"/>
                <w:b w:val="0"/>
                <w:sz w:val="22"/>
                <w:szCs w:val="22"/>
                <w:lang w:val="en-US"/>
              </w:rPr>
              <w:t>Creation of a Work Group for the implementation of the National Registry of Data on Domestic and Family Violence against Women</w:t>
            </w:r>
            <w:r w:rsidR="008A520D" w:rsidRPr="00291CD8">
              <w:rPr>
                <w:rFonts w:asciiTheme="minorHAnsi" w:hAnsiTheme="minorHAnsi"/>
                <w:sz w:val="22"/>
                <w:szCs w:val="22"/>
                <w:lang w:val="en-US"/>
              </w:rPr>
              <w:t xml:space="preserve"> (</w:t>
            </w:r>
            <w:r w:rsidRPr="00291CD8">
              <w:rPr>
                <w:rFonts w:asciiTheme="minorHAnsi" w:hAnsiTheme="minorHAnsi"/>
                <w:sz w:val="22"/>
                <w:szCs w:val="22"/>
                <w:lang w:val="en-US"/>
              </w:rPr>
              <w:t xml:space="preserve">as </w:t>
            </w:r>
            <w:r>
              <w:rPr>
                <w:rFonts w:asciiTheme="minorHAnsi" w:hAnsiTheme="minorHAnsi"/>
                <w:sz w:val="22"/>
                <w:szCs w:val="22"/>
                <w:lang w:val="en-US"/>
              </w:rPr>
              <w:t>provided for</w:t>
            </w:r>
            <w:r w:rsidRPr="00291CD8">
              <w:rPr>
                <w:rFonts w:asciiTheme="minorHAnsi" w:hAnsiTheme="minorHAnsi"/>
                <w:sz w:val="22"/>
                <w:szCs w:val="22"/>
                <w:lang w:val="en-US"/>
              </w:rPr>
              <w:t xml:space="preserve"> in the Maria da Penha Law</w:t>
            </w:r>
            <w:r w:rsidR="008A520D" w:rsidRPr="00291CD8">
              <w:rPr>
                <w:rFonts w:asciiTheme="minorHAnsi" w:hAnsiTheme="minorHAnsi"/>
                <w:sz w:val="22"/>
                <w:szCs w:val="22"/>
                <w:lang w:val="en-US"/>
              </w:rPr>
              <w:t xml:space="preserve">), </w:t>
            </w:r>
            <w:r>
              <w:rPr>
                <w:rFonts w:asciiTheme="minorHAnsi" w:hAnsiTheme="minorHAnsi"/>
                <w:sz w:val="22"/>
                <w:szCs w:val="22"/>
                <w:lang w:val="en-US"/>
              </w:rPr>
              <w:t>w</w:t>
            </w:r>
            <w:r w:rsidR="00332BAA">
              <w:rPr>
                <w:rFonts w:asciiTheme="minorHAnsi" w:hAnsiTheme="minorHAnsi"/>
                <w:sz w:val="22"/>
                <w:szCs w:val="22"/>
                <w:lang w:val="en-US"/>
              </w:rPr>
              <w:t>ith</w:t>
            </w:r>
            <w:r>
              <w:rPr>
                <w:rFonts w:asciiTheme="minorHAnsi" w:hAnsiTheme="minorHAnsi"/>
                <w:sz w:val="22"/>
                <w:szCs w:val="22"/>
                <w:lang w:val="en-US"/>
              </w:rPr>
              <w:t xml:space="preserve"> </w:t>
            </w:r>
            <w:r w:rsidR="00774E33">
              <w:rPr>
                <w:rFonts w:asciiTheme="minorHAnsi" w:hAnsiTheme="minorHAnsi"/>
                <w:sz w:val="22"/>
                <w:szCs w:val="22"/>
                <w:lang w:val="en-US"/>
              </w:rPr>
              <w:t xml:space="preserve">the assistance of the </w:t>
            </w:r>
            <w:r w:rsidR="008A520D" w:rsidRPr="00291CD8">
              <w:rPr>
                <w:rFonts w:asciiTheme="minorHAnsi" w:hAnsiTheme="minorHAnsi"/>
                <w:sz w:val="22"/>
                <w:szCs w:val="22"/>
                <w:lang w:val="en-US"/>
              </w:rPr>
              <w:t>SPM.</w:t>
            </w:r>
          </w:p>
        </w:tc>
      </w:tr>
      <w:tr w:rsidR="005F607F" w:rsidRPr="00652701" w14:paraId="52B36935"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B7ED4" w14:textId="77777777" w:rsidR="005F607F" w:rsidRPr="00C3101D" w:rsidRDefault="005F607F" w:rsidP="009540B6">
            <w:pPr>
              <w:spacing w:after="0"/>
              <w:rPr>
                <w:rStyle w:val="TEXTOChar"/>
                <w:rFonts w:asciiTheme="minorHAnsi" w:eastAsiaTheme="minorHAnsi" w:hAnsiTheme="minorHAnsi" w:cstheme="minorHAnsi"/>
                <w:b/>
                <w:sz w:val="20"/>
              </w:rPr>
            </w:pPr>
            <w:r w:rsidRPr="00C3101D">
              <w:rPr>
                <w:rStyle w:val="TEXTOChar"/>
                <w:rFonts w:asciiTheme="minorHAnsi" w:hAnsiTheme="minorHAnsi" w:cstheme="minorHAnsi"/>
                <w:b/>
                <w:sz w:val="20"/>
              </w:rPr>
              <w:lastRenderedPageBreak/>
              <w:t>Implemen</w:t>
            </w:r>
            <w:r w:rsidR="009540B6">
              <w:rPr>
                <w:rStyle w:val="TEXTOChar"/>
                <w:rFonts w:asciiTheme="minorHAnsi" w:hAnsiTheme="minorHAnsi" w:cstheme="minorHAnsi"/>
                <w:b/>
                <w:sz w:val="20"/>
              </w:rPr>
              <w:t>tation</w:t>
            </w:r>
            <w:r w:rsidRPr="00C3101D">
              <w:rPr>
                <w:rStyle w:val="TEXTOChar"/>
                <w:rFonts w:asciiTheme="minorHAnsi" w:hAnsiTheme="minorHAnsi" w:cstheme="minorHAnsi"/>
                <w:b/>
                <w:sz w:val="20"/>
              </w:rPr>
              <w:t xml:space="preserve"> </w:t>
            </w:r>
          </w:p>
        </w:tc>
        <w:tc>
          <w:tcPr>
            <w:tcW w:w="6769" w:type="dxa"/>
            <w:tcBorders>
              <w:top w:val="single" w:sz="4" w:space="0" w:color="auto"/>
              <w:left w:val="single" w:sz="4" w:space="0" w:color="auto"/>
              <w:bottom w:val="single" w:sz="4" w:space="0" w:color="auto"/>
              <w:right w:val="single" w:sz="4" w:space="0" w:color="auto"/>
            </w:tcBorders>
          </w:tcPr>
          <w:p w14:paraId="5EED5A70" w14:textId="77777777" w:rsidR="005F607F" w:rsidRPr="009540B6" w:rsidRDefault="009540B6" w:rsidP="009540B6">
            <w:pPr>
              <w:spacing w:after="0"/>
              <w:jc w:val="both"/>
              <w:rPr>
                <w:rStyle w:val="TEXTOChar"/>
                <w:rFonts w:asciiTheme="minorHAnsi" w:eastAsiaTheme="minorHAnsi" w:hAnsiTheme="minorHAnsi" w:cstheme="minorHAnsi"/>
                <w:b/>
                <w:i/>
                <w:lang w:val="en-US"/>
              </w:rPr>
            </w:pPr>
            <w:r w:rsidRPr="009540B6">
              <w:rPr>
                <w:rStyle w:val="TEXTOChar"/>
                <w:rFonts w:asciiTheme="minorHAnsi" w:hAnsiTheme="minorHAnsi" w:cstheme="minorHAnsi"/>
                <w:b/>
                <w:sz w:val="22"/>
                <w:szCs w:val="22"/>
                <w:lang w:val="en-US"/>
              </w:rPr>
              <w:t>By June</w:t>
            </w:r>
            <w:r w:rsidR="008A520D" w:rsidRPr="009540B6">
              <w:rPr>
                <w:rStyle w:val="TEXTOChar"/>
                <w:rFonts w:asciiTheme="minorHAnsi" w:hAnsiTheme="minorHAnsi" w:cstheme="minorHAnsi"/>
                <w:b/>
                <w:sz w:val="22"/>
                <w:szCs w:val="22"/>
                <w:lang w:val="en-US"/>
              </w:rPr>
              <w:t xml:space="preserve">/2016 </w:t>
            </w:r>
            <w:r w:rsidR="008A520D" w:rsidRPr="009540B6">
              <w:rPr>
                <w:rStyle w:val="TEXTOChar"/>
                <w:rFonts w:asciiTheme="minorHAnsi" w:hAnsiTheme="minorHAnsi" w:cstheme="minorHAnsi"/>
                <w:b/>
                <w:i/>
                <w:sz w:val="20"/>
                <w:szCs w:val="22"/>
                <w:lang w:val="en-US"/>
              </w:rPr>
              <w:t>(</w:t>
            </w:r>
            <w:r w:rsidRPr="009540B6">
              <w:rPr>
                <w:rStyle w:val="TEXTOChar"/>
                <w:rFonts w:asciiTheme="minorHAnsi" w:hAnsiTheme="minorHAnsi" w:cstheme="minorHAnsi"/>
                <w:b/>
                <w:i/>
                <w:sz w:val="20"/>
                <w:szCs w:val="22"/>
                <w:lang w:val="en-US"/>
              </w:rPr>
              <w:t>previous deadline</w:t>
            </w:r>
            <w:r w:rsidR="008A520D" w:rsidRPr="009540B6">
              <w:rPr>
                <w:rStyle w:val="TEXTOChar"/>
                <w:rFonts w:asciiTheme="minorHAnsi" w:hAnsiTheme="minorHAnsi" w:cstheme="minorHAnsi"/>
                <w:b/>
                <w:i/>
                <w:sz w:val="20"/>
                <w:szCs w:val="22"/>
                <w:lang w:val="en-US"/>
              </w:rPr>
              <w:t xml:space="preserve">: </w:t>
            </w:r>
            <w:r>
              <w:rPr>
                <w:rStyle w:val="TEXTOChar"/>
                <w:rFonts w:asciiTheme="minorHAnsi" w:hAnsiTheme="minorHAnsi" w:cstheme="minorHAnsi"/>
                <w:b/>
                <w:i/>
                <w:sz w:val="20"/>
                <w:szCs w:val="22"/>
                <w:lang w:val="en-US"/>
              </w:rPr>
              <w:t>December</w:t>
            </w:r>
            <w:r w:rsidR="008A520D" w:rsidRPr="009540B6">
              <w:rPr>
                <w:rStyle w:val="TEXTOChar"/>
                <w:rFonts w:asciiTheme="minorHAnsi" w:hAnsiTheme="minorHAnsi" w:cstheme="minorHAnsi"/>
                <w:b/>
                <w:i/>
                <w:sz w:val="20"/>
                <w:szCs w:val="22"/>
                <w:lang w:val="en-US"/>
              </w:rPr>
              <w:t>/2014)</w:t>
            </w:r>
          </w:p>
        </w:tc>
      </w:tr>
    </w:tbl>
    <w:p w14:paraId="47D7ED05" w14:textId="77777777" w:rsidR="00010AD7" w:rsidRPr="009540B6" w:rsidRDefault="00010AD7" w:rsidP="00E64A72">
      <w:pPr>
        <w:pStyle w:val="Textonormal-PlanoOGP"/>
        <w:spacing w:before="240" w:after="200" w:line="276" w:lineRule="auto"/>
        <w:rPr>
          <w:b/>
          <w:bCs/>
          <w:highlight w:val="magenta"/>
          <w:u w:val="single"/>
          <w:lang w:val="en-US"/>
        </w:rPr>
      </w:pPr>
    </w:p>
    <w:p w14:paraId="41ACBFB1" w14:textId="77777777" w:rsidR="00010AD7" w:rsidRPr="009540B6" w:rsidRDefault="00010AD7" w:rsidP="00E64A72">
      <w:pPr>
        <w:autoSpaceDE/>
        <w:autoSpaceDN/>
        <w:spacing w:after="0"/>
        <w:rPr>
          <w:rFonts w:eastAsia="Calibri" w:cs="Times New Roman"/>
          <w:b/>
          <w:bCs/>
          <w:highlight w:val="magenta"/>
          <w:u w:val="single"/>
          <w:lang w:val="en-US" w:eastAsia="en-US"/>
        </w:rPr>
      </w:pPr>
      <w:r w:rsidRPr="009540B6">
        <w:rPr>
          <w:b/>
          <w:bCs/>
          <w:highlight w:val="magenta"/>
          <w:u w:val="single"/>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6D86D3C1" w14:textId="77777777" w:rsidTr="005F607F">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2D234" w14:textId="77777777" w:rsidR="005F607F" w:rsidRPr="00332BAA" w:rsidRDefault="006772FC" w:rsidP="00332BAA">
            <w:pPr>
              <w:pStyle w:val="Ttulo3"/>
              <w:rPr>
                <w:rStyle w:val="TEXTOChar"/>
                <w:rFonts w:cstheme="minorHAnsi"/>
                <w:b w:val="0"/>
                <w:sz w:val="22"/>
                <w:szCs w:val="22"/>
                <w:lang w:val="en-US"/>
              </w:rPr>
            </w:pPr>
            <w:bookmarkStart w:id="168" w:name="_Compromisso:_(5.3)_ELABORAÇÃO"/>
            <w:bookmarkStart w:id="169" w:name="CINCOPONTOTRES"/>
            <w:bookmarkStart w:id="170" w:name="_Toc416964223"/>
            <w:bookmarkEnd w:id="168"/>
            <w:r w:rsidRPr="00332BAA">
              <w:rPr>
                <w:u w:val="single"/>
                <w:lang w:val="en-US"/>
              </w:rPr>
              <w:lastRenderedPageBreak/>
              <w:t>Com</w:t>
            </w:r>
            <w:r w:rsidR="00332BAA">
              <w:rPr>
                <w:u w:val="single"/>
                <w:lang w:val="en-US"/>
              </w:rPr>
              <w:t>mitment</w:t>
            </w:r>
            <w:r w:rsidRPr="00332BAA">
              <w:rPr>
                <w:u w:val="single"/>
                <w:lang w:val="en-US"/>
              </w:rPr>
              <w:t>:</w:t>
            </w:r>
            <w:r w:rsidRPr="00332BAA">
              <w:rPr>
                <w:lang w:val="en-US"/>
              </w:rPr>
              <w:t xml:space="preserve"> (5.3) </w:t>
            </w:r>
            <w:r w:rsidR="00332BAA" w:rsidRPr="00332BAA">
              <w:rPr>
                <w:lang w:val="en-US"/>
              </w:rPr>
              <w:t>PREPARATION OF PRIOR CONSULTATION PROCESSES UNDER CONVENTION 169 OF THE INTERNATIONAL LABOR ORGANIZATION</w:t>
            </w:r>
            <w:bookmarkEnd w:id="169"/>
            <w:bookmarkEnd w:id="170"/>
          </w:p>
        </w:tc>
      </w:tr>
      <w:tr w:rsidR="005F607F" w:rsidRPr="00652701" w14:paraId="4927F3FF"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67C29" w14:textId="77777777" w:rsidR="005F607F" w:rsidRPr="00332BAA" w:rsidRDefault="0074514D" w:rsidP="008A520D">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24862436" w14:textId="77777777" w:rsidR="005F607F" w:rsidRPr="00EA194A" w:rsidRDefault="00EA194A" w:rsidP="00EA194A">
            <w:pPr>
              <w:spacing w:after="0"/>
              <w:jc w:val="both"/>
              <w:rPr>
                <w:rStyle w:val="TEXTOChar"/>
                <w:rFonts w:asciiTheme="minorHAnsi" w:eastAsiaTheme="minorHAnsi" w:hAnsiTheme="minorHAnsi" w:cstheme="minorHAnsi"/>
                <w:b/>
                <w:lang w:val="en-US"/>
              </w:rPr>
            </w:pPr>
            <w:r w:rsidRPr="00EA194A">
              <w:rPr>
                <w:rStyle w:val="TEXTOChar"/>
                <w:rFonts w:asciiTheme="minorHAnsi" w:hAnsiTheme="minorHAnsi" w:cstheme="minorHAnsi"/>
                <w:sz w:val="22"/>
                <w:szCs w:val="22"/>
                <w:lang w:val="en-US"/>
              </w:rPr>
              <w:t>General Secretariat of the Presidency of the Republic with the support of the Ministry of Foreign Affairs and the Ministry of Justice</w:t>
            </w:r>
            <w:r w:rsidR="006772FC" w:rsidRPr="00EA194A">
              <w:rPr>
                <w:rStyle w:val="TEXTOChar"/>
                <w:rFonts w:asciiTheme="minorHAnsi" w:hAnsiTheme="minorHAnsi" w:cstheme="minorHAnsi"/>
                <w:sz w:val="22"/>
                <w:szCs w:val="22"/>
                <w:lang w:val="en-US"/>
              </w:rPr>
              <w:t>.</w:t>
            </w:r>
          </w:p>
        </w:tc>
      </w:tr>
      <w:tr w:rsidR="005F607F" w:rsidRPr="00332BAA" w14:paraId="0332BFA5"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86950" w14:textId="77777777" w:rsidR="005F607F" w:rsidRPr="00332BAA" w:rsidRDefault="00B35463" w:rsidP="008A520D">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4F7CD636" w14:textId="77777777" w:rsidR="005F607F" w:rsidRPr="00332BAA" w:rsidRDefault="003968A7" w:rsidP="00E64A72">
            <w:pPr>
              <w:spacing w:after="0"/>
              <w:rPr>
                <w:rStyle w:val="TEXTOChar"/>
                <w:rFonts w:asciiTheme="minorHAnsi" w:eastAsiaTheme="minorHAnsi" w:hAnsiTheme="minorHAnsi" w:cstheme="minorHAnsi"/>
                <w:b/>
              </w:rPr>
            </w:pPr>
            <w:r w:rsidRPr="00332BAA">
              <w:t>Juliana Gomes Miranda</w:t>
            </w:r>
          </w:p>
        </w:tc>
      </w:tr>
      <w:tr w:rsidR="005F607F" w:rsidRPr="00652701" w14:paraId="6110D3AF"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ED13E" w14:textId="77777777" w:rsidR="005F607F" w:rsidRPr="00332BAA" w:rsidRDefault="0074514D" w:rsidP="00B35463">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00DE0920" w14:textId="77777777" w:rsidR="005F607F" w:rsidRPr="00EA194A" w:rsidRDefault="003968A7" w:rsidP="00EA194A">
            <w:pPr>
              <w:spacing w:after="0"/>
              <w:jc w:val="both"/>
              <w:rPr>
                <w:rStyle w:val="TEXTOChar"/>
                <w:rFonts w:asciiTheme="minorHAnsi" w:eastAsiaTheme="minorHAnsi" w:hAnsiTheme="minorHAnsi" w:cstheme="minorHAnsi"/>
                <w:b/>
                <w:lang w:val="en-US"/>
              </w:rPr>
            </w:pPr>
            <w:r w:rsidRPr="00EA194A">
              <w:rPr>
                <w:lang w:val="en-US"/>
              </w:rPr>
              <w:t>Secretaria</w:t>
            </w:r>
            <w:r w:rsidR="00EA194A" w:rsidRPr="00EA194A">
              <w:rPr>
                <w:lang w:val="en-US"/>
              </w:rPr>
              <w:t>t for National Social Articulation</w:t>
            </w:r>
          </w:p>
        </w:tc>
      </w:tr>
      <w:tr w:rsidR="005F607F" w:rsidRPr="00332BAA" w14:paraId="5DDC567F"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5D038" w14:textId="77777777" w:rsidR="005F607F" w:rsidRPr="00332BAA" w:rsidRDefault="005F607F" w:rsidP="00B35463">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5761CC02" w14:textId="77777777" w:rsidR="005F607F" w:rsidRPr="00332BAA" w:rsidRDefault="003968A7" w:rsidP="00E64A72">
            <w:pPr>
              <w:spacing w:after="0"/>
              <w:jc w:val="both"/>
              <w:rPr>
                <w:rStyle w:val="TEXTOChar"/>
                <w:rFonts w:asciiTheme="minorHAnsi" w:eastAsiaTheme="minorHAnsi" w:hAnsiTheme="minorHAnsi" w:cstheme="minorHAnsi"/>
                <w:b/>
              </w:rPr>
            </w:pPr>
            <w:r w:rsidRPr="00332BAA">
              <w:t>juliana.miranda@presidencia.gov.br</w:t>
            </w:r>
          </w:p>
        </w:tc>
      </w:tr>
      <w:tr w:rsidR="005F607F" w:rsidRPr="00332BAA" w14:paraId="564A265E"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F23F2" w14:textId="77777777" w:rsidR="005F607F" w:rsidRPr="00332BAA" w:rsidRDefault="0074514D" w:rsidP="00B35463">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3942E4A3" w14:textId="77777777" w:rsidR="005F607F" w:rsidRPr="00332BAA" w:rsidRDefault="003968A7" w:rsidP="00E64A72">
            <w:pPr>
              <w:spacing w:after="0"/>
              <w:jc w:val="both"/>
              <w:rPr>
                <w:rStyle w:val="TEXTOChar"/>
                <w:rFonts w:asciiTheme="minorHAnsi" w:eastAsiaTheme="minorHAnsi" w:hAnsiTheme="minorHAnsi" w:cstheme="minorHAnsi"/>
                <w:b/>
              </w:rPr>
            </w:pPr>
            <w:r w:rsidRPr="00332BAA">
              <w:t>(61) 3411-1709</w:t>
            </w:r>
          </w:p>
        </w:tc>
      </w:tr>
      <w:tr w:rsidR="005F607F" w:rsidRPr="00652701" w14:paraId="5150017E"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EC63A" w14:textId="77777777" w:rsidR="005F607F" w:rsidRPr="00332BAA" w:rsidRDefault="005F607F" w:rsidP="00B35463">
            <w:pPr>
              <w:spacing w:after="0"/>
              <w:rPr>
                <w:rStyle w:val="TEXTOChar"/>
                <w:rFonts w:asciiTheme="minorHAnsi" w:hAnsiTheme="minorHAnsi" w:cstheme="minorHAnsi"/>
                <w:b/>
                <w:sz w:val="20"/>
                <w:lang w:val="en-US"/>
              </w:rPr>
            </w:pPr>
            <w:r w:rsidRPr="00332BAA">
              <w:rPr>
                <w:rStyle w:val="TEXTOChar"/>
                <w:rFonts w:asciiTheme="minorHAnsi" w:hAnsiTheme="minorHAnsi" w:cstheme="minorHAnsi"/>
                <w:b/>
                <w:sz w:val="20"/>
                <w:lang w:val="en-US"/>
              </w:rPr>
              <w:t>Obje</w:t>
            </w:r>
            <w:r w:rsidR="00B35463" w:rsidRPr="00332BAA">
              <w:rPr>
                <w:rStyle w:val="TEXTOChar"/>
                <w:rFonts w:asciiTheme="minorHAnsi" w:hAnsiTheme="minorHAnsi" w:cstheme="minorHAnsi"/>
                <w:b/>
                <w:sz w:val="20"/>
                <w:lang w:val="en-US"/>
              </w:rPr>
              <w:t>ctive</w:t>
            </w:r>
            <w:r w:rsidRPr="00332BAA">
              <w:rPr>
                <w:rStyle w:val="TEXTOChar"/>
                <w:rFonts w:asciiTheme="minorHAnsi" w:hAnsiTheme="minorHAnsi" w:cstheme="minorHAnsi"/>
                <w:b/>
                <w:sz w:val="20"/>
                <w:lang w:val="en-US"/>
              </w:rPr>
              <w:t xml:space="preserve">(s) </w:t>
            </w:r>
            <w:r w:rsidR="00B35463" w:rsidRPr="00332BAA">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4CF7965B" w14:textId="77777777" w:rsidR="0085769A" w:rsidRPr="0085769A" w:rsidRDefault="0085769A" w:rsidP="00CC5AD0">
            <w:pPr>
              <w:spacing w:after="0"/>
              <w:jc w:val="both"/>
              <w:rPr>
                <w:rStyle w:val="TEXTOChar"/>
                <w:rFonts w:eastAsia="Times New Roman"/>
                <w:sz w:val="22"/>
                <w:szCs w:val="22"/>
                <w:lang w:val="en-US" w:eastAsia="pt-BR"/>
              </w:rPr>
            </w:pPr>
            <w:r w:rsidRPr="0085769A">
              <w:rPr>
                <w:rStyle w:val="TEXTOChar"/>
                <w:rFonts w:asciiTheme="minorHAnsi" w:hAnsiTheme="minorHAnsi" w:cstheme="minorHAnsi"/>
                <w:sz w:val="22"/>
                <w:szCs w:val="22"/>
                <w:lang w:val="en-US"/>
              </w:rPr>
              <w:t xml:space="preserve">To study and assess the procedures for prior consultations provided for the Convention </w:t>
            </w:r>
            <w:r w:rsidR="00CC5AD0">
              <w:rPr>
                <w:rStyle w:val="TEXTOChar"/>
                <w:rFonts w:asciiTheme="minorHAnsi" w:hAnsiTheme="minorHAnsi" w:cstheme="minorHAnsi"/>
                <w:sz w:val="22"/>
                <w:szCs w:val="22"/>
                <w:lang w:val="en-US"/>
              </w:rPr>
              <w:t xml:space="preserve">169 </w:t>
            </w:r>
            <w:r w:rsidRPr="0085769A">
              <w:rPr>
                <w:rStyle w:val="TEXTOChar"/>
                <w:rFonts w:asciiTheme="minorHAnsi" w:hAnsiTheme="minorHAnsi" w:cstheme="minorHAnsi"/>
                <w:sz w:val="22"/>
                <w:szCs w:val="22"/>
                <w:lang w:val="en-US"/>
              </w:rPr>
              <w:t xml:space="preserve">of the </w:t>
            </w:r>
            <w:r w:rsidR="002D647B">
              <w:rPr>
                <w:rStyle w:val="TEXTOChar"/>
                <w:rFonts w:asciiTheme="minorHAnsi" w:hAnsiTheme="minorHAnsi" w:cstheme="minorHAnsi"/>
                <w:sz w:val="22"/>
                <w:szCs w:val="22"/>
                <w:lang w:val="en-US"/>
              </w:rPr>
              <w:t>International Labor Organization (</w:t>
            </w:r>
            <w:r w:rsidRPr="0085769A">
              <w:rPr>
                <w:rStyle w:val="TEXTOChar"/>
                <w:rFonts w:asciiTheme="minorHAnsi" w:hAnsiTheme="minorHAnsi" w:cstheme="minorHAnsi"/>
                <w:sz w:val="22"/>
                <w:szCs w:val="22"/>
                <w:lang w:val="en-US"/>
              </w:rPr>
              <w:t>ILO</w:t>
            </w:r>
            <w:r w:rsidR="002D647B">
              <w:rPr>
                <w:rStyle w:val="TEXTOChar"/>
                <w:rFonts w:asciiTheme="minorHAnsi" w:hAnsiTheme="minorHAnsi" w:cstheme="minorHAnsi"/>
                <w:sz w:val="22"/>
                <w:szCs w:val="22"/>
                <w:lang w:val="en-US"/>
              </w:rPr>
              <w:t>)</w:t>
            </w:r>
            <w:r w:rsidRPr="0085769A">
              <w:rPr>
                <w:rStyle w:val="TEXTOChar"/>
                <w:rFonts w:asciiTheme="minorHAnsi" w:hAnsiTheme="minorHAnsi" w:cstheme="minorHAnsi"/>
                <w:sz w:val="22"/>
                <w:szCs w:val="22"/>
                <w:lang w:val="en-US"/>
              </w:rPr>
              <w:t xml:space="preserve"> on indigenous and tribal peoples with the aim of ensuring the effective participation of these peoples on decision-making processes regarding legislative or administrative measures that </w:t>
            </w:r>
            <w:r w:rsidR="002D647B" w:rsidRPr="0085769A">
              <w:rPr>
                <w:rStyle w:val="TEXTOChar"/>
                <w:rFonts w:asciiTheme="minorHAnsi" w:hAnsiTheme="minorHAnsi" w:cstheme="minorHAnsi"/>
                <w:sz w:val="22"/>
                <w:szCs w:val="22"/>
                <w:lang w:val="en-US"/>
              </w:rPr>
              <w:t xml:space="preserve">directly </w:t>
            </w:r>
            <w:r w:rsidRPr="0085769A">
              <w:rPr>
                <w:rStyle w:val="TEXTOChar"/>
                <w:rFonts w:asciiTheme="minorHAnsi" w:hAnsiTheme="minorHAnsi" w:cstheme="minorHAnsi"/>
                <w:sz w:val="22"/>
                <w:szCs w:val="22"/>
                <w:lang w:val="en-US"/>
              </w:rPr>
              <w:t xml:space="preserve">affect them. </w:t>
            </w:r>
          </w:p>
        </w:tc>
      </w:tr>
      <w:tr w:rsidR="005F607F" w:rsidRPr="00652701" w14:paraId="1E8E63F0"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60FDA" w14:textId="77777777" w:rsidR="005F607F" w:rsidRPr="00332BAA" w:rsidRDefault="00B35463" w:rsidP="008A520D">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Description of the commitment</w:t>
            </w:r>
          </w:p>
        </w:tc>
        <w:tc>
          <w:tcPr>
            <w:tcW w:w="6769" w:type="dxa"/>
            <w:tcBorders>
              <w:top w:val="single" w:sz="4" w:space="0" w:color="auto"/>
              <w:left w:val="single" w:sz="4" w:space="0" w:color="auto"/>
              <w:bottom w:val="single" w:sz="4" w:space="0" w:color="auto"/>
              <w:right w:val="single" w:sz="4" w:space="0" w:color="auto"/>
            </w:tcBorders>
          </w:tcPr>
          <w:p w14:paraId="51AABFD6" w14:textId="77777777" w:rsidR="005F607F" w:rsidRPr="002D647B" w:rsidRDefault="002D647B" w:rsidP="00CC5AD0">
            <w:pPr>
              <w:spacing w:after="0"/>
              <w:jc w:val="both"/>
              <w:rPr>
                <w:lang w:val="en-US"/>
              </w:rPr>
            </w:pPr>
            <w:r w:rsidRPr="0085769A">
              <w:rPr>
                <w:rStyle w:val="TEXTOChar"/>
                <w:rFonts w:asciiTheme="minorHAnsi" w:hAnsiTheme="minorHAnsi" w:cstheme="minorHAnsi"/>
                <w:sz w:val="22"/>
                <w:szCs w:val="22"/>
                <w:lang w:val="en-US"/>
              </w:rPr>
              <w:t xml:space="preserve">To study and assess the procedures for prior consultations provided for the Convention </w:t>
            </w:r>
            <w:r w:rsidR="00CC5AD0">
              <w:rPr>
                <w:rStyle w:val="TEXTOChar"/>
                <w:rFonts w:asciiTheme="minorHAnsi" w:hAnsiTheme="minorHAnsi" w:cstheme="minorHAnsi"/>
                <w:sz w:val="22"/>
                <w:szCs w:val="22"/>
                <w:lang w:val="en-US"/>
              </w:rPr>
              <w:t xml:space="preserve">169 </w:t>
            </w:r>
            <w:r w:rsidRPr="0085769A">
              <w:rPr>
                <w:rStyle w:val="TEXTOChar"/>
                <w:rFonts w:asciiTheme="minorHAnsi" w:hAnsiTheme="minorHAnsi" w:cstheme="minorHAnsi"/>
                <w:sz w:val="22"/>
                <w:szCs w:val="22"/>
                <w:lang w:val="en-US"/>
              </w:rPr>
              <w:t xml:space="preserve">of the </w:t>
            </w:r>
            <w:r>
              <w:rPr>
                <w:rStyle w:val="TEXTOChar"/>
                <w:rFonts w:asciiTheme="minorHAnsi" w:hAnsiTheme="minorHAnsi" w:cstheme="minorHAnsi"/>
                <w:sz w:val="22"/>
                <w:szCs w:val="22"/>
                <w:lang w:val="en-US"/>
              </w:rPr>
              <w:t>International Labor Organization (</w:t>
            </w:r>
            <w:r w:rsidRPr="0085769A">
              <w:rPr>
                <w:rStyle w:val="TEXTOChar"/>
                <w:rFonts w:asciiTheme="minorHAnsi" w:hAnsiTheme="minorHAnsi" w:cstheme="minorHAnsi"/>
                <w:sz w:val="22"/>
                <w:szCs w:val="22"/>
                <w:lang w:val="en-US"/>
              </w:rPr>
              <w:t>ILO</w:t>
            </w:r>
            <w:r>
              <w:rPr>
                <w:rStyle w:val="TEXTOChar"/>
                <w:rFonts w:asciiTheme="minorHAnsi" w:hAnsiTheme="minorHAnsi" w:cstheme="minorHAnsi"/>
                <w:sz w:val="22"/>
                <w:szCs w:val="22"/>
                <w:lang w:val="en-US"/>
              </w:rPr>
              <w:t>)</w:t>
            </w:r>
            <w:r w:rsidRPr="0085769A">
              <w:rPr>
                <w:rStyle w:val="TEXTOChar"/>
                <w:rFonts w:asciiTheme="minorHAnsi" w:hAnsiTheme="minorHAnsi" w:cstheme="minorHAnsi"/>
                <w:sz w:val="22"/>
                <w:szCs w:val="22"/>
                <w:lang w:val="en-US"/>
              </w:rPr>
              <w:t xml:space="preserve"> on indigenous and tribal peoples with the aim of ensuring the effective participation of these peoples on decision-making processes regarding legislative or administrative measures that directly affect them.</w:t>
            </w:r>
          </w:p>
        </w:tc>
      </w:tr>
      <w:tr w:rsidR="005F607F" w:rsidRPr="00652701" w14:paraId="091D764D"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CB6F1" w14:textId="77777777" w:rsidR="005F607F" w:rsidRPr="00332BAA" w:rsidRDefault="00EC723C" w:rsidP="00B35463">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322323B4" w14:textId="77777777" w:rsidR="005F607F" w:rsidRPr="002D647B" w:rsidRDefault="006A1892" w:rsidP="006A1892">
            <w:pPr>
              <w:spacing w:after="0"/>
              <w:jc w:val="both"/>
              <w:rPr>
                <w:rStyle w:val="TEXTOChar"/>
                <w:rFonts w:asciiTheme="minorHAnsi" w:eastAsiaTheme="minorHAnsi" w:hAnsiTheme="minorHAnsi" w:cstheme="minorHAnsi"/>
                <w:b/>
                <w:color w:val="FF0000"/>
                <w:lang w:val="en-US"/>
              </w:rPr>
            </w:pPr>
            <w:r w:rsidRPr="006A1892">
              <w:rPr>
                <w:lang w:val="en-US"/>
              </w:rPr>
              <w:t>T</w:t>
            </w:r>
            <w:r w:rsidR="003968A7" w:rsidRPr="002D647B">
              <w:rPr>
                <w:lang w:val="en-US"/>
              </w:rPr>
              <w:t>ranspar</w:t>
            </w:r>
            <w:r w:rsidR="002D647B" w:rsidRPr="002D647B">
              <w:rPr>
                <w:lang w:val="en-US"/>
              </w:rPr>
              <w:t xml:space="preserve">ency </w:t>
            </w:r>
            <w:r>
              <w:rPr>
                <w:lang w:val="en-US"/>
              </w:rPr>
              <w:t>in</w:t>
            </w:r>
            <w:r w:rsidR="002D647B" w:rsidRPr="002D647B">
              <w:rPr>
                <w:lang w:val="en-US"/>
              </w:rPr>
              <w:t xml:space="preserve"> the acts of the Government affecting peoples and communities by means of public consultations and </w:t>
            </w:r>
            <w:r w:rsidR="002D647B">
              <w:rPr>
                <w:lang w:val="en-US"/>
              </w:rPr>
              <w:t>right holders’ participation</w:t>
            </w:r>
            <w:r w:rsidR="003968A7" w:rsidRPr="002D647B">
              <w:rPr>
                <w:lang w:val="en-US"/>
              </w:rPr>
              <w:t>.</w:t>
            </w:r>
          </w:p>
        </w:tc>
      </w:tr>
      <w:tr w:rsidR="005F607F" w:rsidRPr="00652701" w14:paraId="5D14B0D1"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502D81" w14:textId="77777777" w:rsidR="005F607F" w:rsidRPr="00332BAA" w:rsidRDefault="00B35463" w:rsidP="008A520D">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00EE9D49" w14:textId="77777777" w:rsidR="005F607F" w:rsidRPr="002D647B" w:rsidRDefault="002D647B" w:rsidP="00CC5AD0">
            <w:pPr>
              <w:spacing w:after="0"/>
              <w:jc w:val="both"/>
              <w:rPr>
                <w:rStyle w:val="TEXTOChar"/>
                <w:rFonts w:asciiTheme="minorHAnsi" w:eastAsiaTheme="minorHAnsi" w:hAnsiTheme="minorHAnsi" w:cstheme="minorHAnsi"/>
                <w:b/>
                <w:lang w:val="en-US"/>
              </w:rPr>
            </w:pPr>
            <w:r w:rsidRPr="002D647B">
              <w:rPr>
                <w:lang w:val="en-US"/>
              </w:rPr>
              <w:t>Completion of the study and the assessment of the Prior C</w:t>
            </w:r>
            <w:r w:rsidR="00CC5AD0">
              <w:rPr>
                <w:lang w:val="en-US"/>
              </w:rPr>
              <w:t xml:space="preserve">onsultation provided for in </w:t>
            </w:r>
            <w:r w:rsidRPr="002D647B">
              <w:rPr>
                <w:lang w:val="en-US"/>
              </w:rPr>
              <w:t xml:space="preserve">Convention </w:t>
            </w:r>
            <w:r w:rsidR="00CC5AD0">
              <w:rPr>
                <w:lang w:val="en-US"/>
              </w:rPr>
              <w:t xml:space="preserve">169 </w:t>
            </w:r>
            <w:r w:rsidRPr="002D647B">
              <w:rPr>
                <w:lang w:val="en-US"/>
              </w:rPr>
              <w:t>of the International Labor Organization, so that they can help the implementation of this provision</w:t>
            </w:r>
            <w:r w:rsidR="003968A7" w:rsidRPr="002D647B">
              <w:rPr>
                <w:lang w:val="en-US"/>
              </w:rPr>
              <w:t>.</w:t>
            </w:r>
          </w:p>
        </w:tc>
      </w:tr>
      <w:tr w:rsidR="005F607F" w:rsidRPr="00332BAA" w14:paraId="02D49B37"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1DB6" w14:textId="77777777" w:rsidR="005F607F" w:rsidRPr="00332BAA" w:rsidRDefault="005F607F" w:rsidP="00B35463">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S</w:t>
            </w:r>
            <w:r w:rsidR="00B35463" w:rsidRPr="00332BAA">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3410C7FA" w14:textId="77777777" w:rsidR="005F607F" w:rsidRPr="00332BAA" w:rsidRDefault="006A1892" w:rsidP="006A1892">
            <w:pPr>
              <w:spacing w:after="0"/>
              <w:jc w:val="both"/>
              <w:rPr>
                <w:b/>
              </w:rPr>
            </w:pPr>
            <w:r>
              <w:rPr>
                <w:b/>
                <w:noProof/>
              </w:rPr>
              <w:t>I</w:t>
            </w:r>
            <w:r w:rsidR="008A520D" w:rsidRPr="00332BAA">
              <w:rPr>
                <w:b/>
                <w:noProof/>
              </w:rPr>
              <w:t>mplement</w:t>
            </w:r>
            <w:r>
              <w:rPr>
                <w:b/>
                <w:noProof/>
              </w:rPr>
              <w:t>ed</w:t>
            </w:r>
          </w:p>
        </w:tc>
      </w:tr>
      <w:tr w:rsidR="005F607F" w:rsidRPr="00652701" w14:paraId="54E7EF4D" w14:textId="77777777" w:rsidTr="008A520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334D8" w14:textId="77777777" w:rsidR="005F607F" w:rsidRPr="00332BAA" w:rsidRDefault="00B35463" w:rsidP="00B35463">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Description of the results</w:t>
            </w:r>
          </w:p>
        </w:tc>
        <w:tc>
          <w:tcPr>
            <w:tcW w:w="6769" w:type="dxa"/>
            <w:tcBorders>
              <w:top w:val="single" w:sz="4" w:space="0" w:color="auto"/>
              <w:left w:val="single" w:sz="4" w:space="0" w:color="auto"/>
              <w:bottom w:val="single" w:sz="4" w:space="0" w:color="auto"/>
              <w:right w:val="single" w:sz="4" w:space="0" w:color="auto"/>
            </w:tcBorders>
          </w:tcPr>
          <w:p w14:paraId="601F0E39" w14:textId="77777777" w:rsidR="008A520D" w:rsidRPr="00B734B5" w:rsidRDefault="006A1892" w:rsidP="008A520D">
            <w:pPr>
              <w:tabs>
                <w:tab w:val="left" w:pos="142"/>
                <w:tab w:val="left" w:pos="1701"/>
              </w:tabs>
              <w:jc w:val="both"/>
              <w:rPr>
                <w:lang w:val="en-US"/>
              </w:rPr>
            </w:pPr>
            <w:r w:rsidRPr="006A1892">
              <w:rPr>
                <w:b/>
                <w:lang w:val="en-US"/>
              </w:rPr>
              <w:t xml:space="preserve">The commitment was </w:t>
            </w:r>
            <w:r w:rsidR="00B734B5">
              <w:rPr>
                <w:b/>
                <w:lang w:val="en-US"/>
              </w:rPr>
              <w:t>completed</w:t>
            </w:r>
            <w:r w:rsidR="008A520D" w:rsidRPr="006A1892">
              <w:rPr>
                <w:b/>
                <w:lang w:val="en-US"/>
              </w:rPr>
              <w:t>,</w:t>
            </w:r>
            <w:r w:rsidR="008A520D" w:rsidRPr="006A1892">
              <w:rPr>
                <w:lang w:val="en-US"/>
              </w:rPr>
              <w:t xml:space="preserve"> </w:t>
            </w:r>
            <w:r w:rsidRPr="006A1892">
              <w:rPr>
                <w:lang w:val="en-US"/>
              </w:rPr>
              <w:t>as several</w:t>
            </w:r>
            <w:r w:rsidR="00CC5AD0">
              <w:rPr>
                <w:lang w:val="en-US"/>
              </w:rPr>
              <w:t xml:space="preserve"> studies and assessments of </w:t>
            </w:r>
            <w:r w:rsidRPr="006A1892">
              <w:rPr>
                <w:lang w:val="en-US"/>
              </w:rPr>
              <w:t xml:space="preserve">Convention </w:t>
            </w:r>
            <w:r w:rsidR="00CC5AD0">
              <w:rPr>
                <w:lang w:val="en-US"/>
              </w:rPr>
              <w:t xml:space="preserve">169 </w:t>
            </w:r>
            <w:r w:rsidRPr="006A1892">
              <w:rPr>
                <w:lang w:val="en-US"/>
              </w:rPr>
              <w:t xml:space="preserve">of the ILO were conducted </w:t>
            </w:r>
            <w:r w:rsidR="00B734B5">
              <w:rPr>
                <w:lang w:val="en-US"/>
              </w:rPr>
              <w:t>with the implementation</w:t>
            </w:r>
            <w:r w:rsidRPr="006A1892">
              <w:rPr>
                <w:lang w:val="en-US"/>
              </w:rPr>
              <w:t xml:space="preserve"> Inter-Ministerial Work Group</w:t>
            </w:r>
            <w:r>
              <w:rPr>
                <w:lang w:val="en-US"/>
              </w:rPr>
              <w:t xml:space="preserve"> (GTI)</w:t>
            </w:r>
            <w:r w:rsidRPr="006A1892">
              <w:rPr>
                <w:lang w:val="en-US"/>
              </w:rPr>
              <w:t xml:space="preserve">, through Inter-Ministerial Ordinance </w:t>
            </w:r>
            <w:r w:rsidR="008A520D" w:rsidRPr="006A1892">
              <w:rPr>
                <w:lang w:val="en-US"/>
              </w:rPr>
              <w:t xml:space="preserve">nº 35, </w:t>
            </w:r>
            <w:r w:rsidRPr="006A1892">
              <w:rPr>
                <w:lang w:val="en-US"/>
              </w:rPr>
              <w:t xml:space="preserve">of January 31, 2012, aiming at </w:t>
            </w:r>
            <w:r w:rsidRPr="006A1892">
              <w:rPr>
                <w:i/>
                <w:lang w:val="en-US"/>
              </w:rPr>
              <w:t xml:space="preserve">studying, assessing and presenting a proposal for regulation of Convention </w:t>
            </w:r>
            <w:r w:rsidR="00CC5AD0">
              <w:rPr>
                <w:i/>
                <w:lang w:val="en-US"/>
              </w:rPr>
              <w:t xml:space="preserve">169 </w:t>
            </w:r>
            <w:r w:rsidRPr="006A1892">
              <w:rPr>
                <w:i/>
                <w:lang w:val="en-US"/>
              </w:rPr>
              <w:t>of the International Labor Organization, ILO, on Indigenous and Tribal Peoples</w:t>
            </w:r>
            <w:r w:rsidR="008A520D" w:rsidRPr="006A1892">
              <w:rPr>
                <w:i/>
                <w:lang w:val="en-US"/>
              </w:rPr>
              <w:t xml:space="preserve">. </w:t>
            </w:r>
            <w:r w:rsidRPr="00B734B5">
              <w:rPr>
                <w:lang w:val="en-US"/>
              </w:rPr>
              <w:t>The</w:t>
            </w:r>
            <w:r w:rsidR="008A520D" w:rsidRPr="00B734B5">
              <w:rPr>
                <w:lang w:val="en-US"/>
              </w:rPr>
              <w:t xml:space="preserve"> GTI </w:t>
            </w:r>
            <w:r w:rsidRPr="00B734B5">
              <w:rPr>
                <w:lang w:val="en-US"/>
              </w:rPr>
              <w:t>ended in February 2014</w:t>
            </w:r>
            <w:r w:rsidR="008A520D" w:rsidRPr="00B734B5">
              <w:rPr>
                <w:lang w:val="en-US"/>
              </w:rPr>
              <w:t>.</w:t>
            </w:r>
          </w:p>
          <w:p w14:paraId="227183B0" w14:textId="77777777" w:rsidR="008A520D" w:rsidRPr="00FC1019" w:rsidRDefault="00B734B5" w:rsidP="008A520D">
            <w:pPr>
              <w:autoSpaceDE/>
              <w:autoSpaceDN/>
              <w:contextualSpacing/>
              <w:jc w:val="both"/>
              <w:rPr>
                <w:lang w:val="en-US"/>
              </w:rPr>
            </w:pPr>
            <w:r w:rsidRPr="00B734B5">
              <w:rPr>
                <w:lang w:val="en-US"/>
              </w:rPr>
              <w:t>The work of the group resulted in the proposal of a text for the regulation to be discussed by the right holders</w:t>
            </w:r>
            <w:r w:rsidR="008A520D" w:rsidRPr="00B734B5">
              <w:rPr>
                <w:lang w:val="en-US"/>
              </w:rPr>
              <w:t xml:space="preserve">. </w:t>
            </w:r>
            <w:r w:rsidRPr="00FC1019">
              <w:rPr>
                <w:lang w:val="en-US"/>
              </w:rPr>
              <w:t>The Group</w:t>
            </w:r>
            <w:r w:rsidR="008A520D" w:rsidRPr="00FC1019">
              <w:rPr>
                <w:lang w:val="en-US"/>
              </w:rPr>
              <w:t xml:space="preserve">, </w:t>
            </w:r>
            <w:r w:rsidRPr="00FC1019">
              <w:rPr>
                <w:lang w:val="en-US"/>
              </w:rPr>
              <w:t xml:space="preserve">coordinated by the General Secretariat of the Presidency of the Republic – SG/PR and by the Ministry of Foreign Affairs - </w:t>
            </w:r>
            <w:r w:rsidR="008A520D" w:rsidRPr="00FC1019">
              <w:rPr>
                <w:lang w:val="en-US"/>
              </w:rPr>
              <w:t xml:space="preserve"> MRE, </w:t>
            </w:r>
            <w:r w:rsidRPr="00FC1019">
              <w:rPr>
                <w:lang w:val="en-US"/>
              </w:rPr>
              <w:t>consisted of participants from the following bodies</w:t>
            </w:r>
            <w:r w:rsidR="008A520D" w:rsidRPr="00FC1019">
              <w:rPr>
                <w:lang w:val="en-US"/>
              </w:rPr>
              <w:t xml:space="preserve">: </w:t>
            </w:r>
            <w:r w:rsidR="00FC1019" w:rsidRPr="00FC1019">
              <w:rPr>
                <w:lang w:val="en-US"/>
              </w:rPr>
              <w:t xml:space="preserve">the </w:t>
            </w:r>
            <w:r w:rsidR="007F2677">
              <w:rPr>
                <w:lang w:val="en-US"/>
              </w:rPr>
              <w:t>Chief of Staff</w:t>
            </w:r>
            <w:r w:rsidR="008A520D" w:rsidRPr="00FC1019">
              <w:rPr>
                <w:lang w:val="en-US"/>
              </w:rPr>
              <w:t xml:space="preserve">, </w:t>
            </w:r>
            <w:r w:rsidR="00FC1019" w:rsidRPr="00FC1019">
              <w:rPr>
                <w:lang w:val="en-US"/>
              </w:rPr>
              <w:t>the Ministry of Environment</w:t>
            </w:r>
            <w:r w:rsidR="008A520D" w:rsidRPr="00FC1019">
              <w:rPr>
                <w:lang w:val="en-US"/>
              </w:rPr>
              <w:t xml:space="preserve">, </w:t>
            </w:r>
            <w:r w:rsidR="00FC1019" w:rsidRPr="00FC1019">
              <w:rPr>
                <w:lang w:val="en-US"/>
              </w:rPr>
              <w:t>the Ministry of Mines and Energy</w:t>
            </w:r>
            <w:r w:rsidR="008A520D" w:rsidRPr="00FC1019">
              <w:rPr>
                <w:lang w:val="en-US"/>
              </w:rPr>
              <w:t xml:space="preserve">, </w:t>
            </w:r>
            <w:r w:rsidR="00FC1019" w:rsidRPr="00FC1019">
              <w:rPr>
                <w:lang w:val="en-US"/>
              </w:rPr>
              <w:t>the National Military Police Department</w:t>
            </w:r>
            <w:r w:rsidR="008A520D" w:rsidRPr="00FC1019">
              <w:rPr>
                <w:lang w:val="en-US"/>
              </w:rPr>
              <w:t xml:space="preserve">, </w:t>
            </w:r>
            <w:r w:rsidR="00FC1019" w:rsidRPr="00FC1019">
              <w:rPr>
                <w:lang w:val="en-US"/>
              </w:rPr>
              <w:t>the Ministry of Justice</w:t>
            </w:r>
            <w:r w:rsidR="008A520D" w:rsidRPr="00FC1019">
              <w:rPr>
                <w:lang w:val="en-US"/>
              </w:rPr>
              <w:t xml:space="preserve">, </w:t>
            </w:r>
            <w:r w:rsidR="00FC1019" w:rsidRPr="00FC1019">
              <w:rPr>
                <w:lang w:val="en-US"/>
              </w:rPr>
              <w:t xml:space="preserve">the Human Rights Secretariat, the Ministry of Labor and Employment, the Secretariat for Racial Equality Policies, the Ministry of Planning, Budget and Management; the Ministry of Agrarian Development, </w:t>
            </w:r>
            <w:r w:rsidR="00FC1019">
              <w:rPr>
                <w:lang w:val="en-US"/>
              </w:rPr>
              <w:t>the Ministry of Education, the Ministry of Health, the Ministry of Social Development and Fight Against Hunger</w:t>
            </w:r>
            <w:r w:rsidR="008A520D" w:rsidRPr="00FC1019">
              <w:rPr>
                <w:lang w:val="en-US"/>
              </w:rPr>
              <w:t>, IBAMA</w:t>
            </w:r>
            <w:r w:rsidR="00FC1019">
              <w:rPr>
                <w:lang w:val="en-US"/>
              </w:rPr>
              <w:t xml:space="preserve"> (Brazilian Institute of Environment and Renewable Resources)</w:t>
            </w:r>
            <w:r w:rsidR="008A520D" w:rsidRPr="00FC1019">
              <w:rPr>
                <w:lang w:val="en-US"/>
              </w:rPr>
              <w:t>, FUNAI</w:t>
            </w:r>
            <w:r w:rsidR="00FC1019">
              <w:rPr>
                <w:lang w:val="en-US"/>
              </w:rPr>
              <w:t xml:space="preserve"> </w:t>
            </w:r>
            <w:r w:rsidR="00FC1019">
              <w:rPr>
                <w:lang w:val="en-US"/>
              </w:rPr>
              <w:lastRenderedPageBreak/>
              <w:t>(National Indian Foundation)</w:t>
            </w:r>
            <w:r w:rsidR="008A520D" w:rsidRPr="00FC1019">
              <w:rPr>
                <w:lang w:val="en-US"/>
              </w:rPr>
              <w:t xml:space="preserve">, </w:t>
            </w:r>
            <w:r w:rsidR="00FC1019">
              <w:rPr>
                <w:lang w:val="en-US"/>
              </w:rPr>
              <w:t xml:space="preserve">the </w:t>
            </w:r>
            <w:r w:rsidR="008A520D" w:rsidRPr="00FC1019">
              <w:rPr>
                <w:lang w:val="en-US"/>
              </w:rPr>
              <w:t>Palmares</w:t>
            </w:r>
            <w:r w:rsidR="00FC1019">
              <w:rPr>
                <w:lang w:val="en-US"/>
              </w:rPr>
              <w:t xml:space="preserve"> Foundation</w:t>
            </w:r>
            <w:r w:rsidR="008A520D" w:rsidRPr="00FC1019">
              <w:rPr>
                <w:lang w:val="en-US"/>
              </w:rPr>
              <w:t>, AGU</w:t>
            </w:r>
            <w:r w:rsidR="00FC1019">
              <w:rPr>
                <w:lang w:val="en-US"/>
              </w:rPr>
              <w:t xml:space="preserve"> (Office of the Attorney General of the Union)</w:t>
            </w:r>
            <w:r w:rsidR="008A520D" w:rsidRPr="00FC1019">
              <w:rPr>
                <w:lang w:val="en-US"/>
              </w:rPr>
              <w:t>, DNIT</w:t>
            </w:r>
            <w:r w:rsidR="00FC1019">
              <w:rPr>
                <w:lang w:val="en-US"/>
              </w:rPr>
              <w:t xml:space="preserve"> (National Department for Transport Infrastructure)</w:t>
            </w:r>
            <w:r w:rsidR="008A520D" w:rsidRPr="00FC1019">
              <w:rPr>
                <w:lang w:val="en-US"/>
              </w:rPr>
              <w:t>, INCRA</w:t>
            </w:r>
            <w:r w:rsidR="00FC1019">
              <w:rPr>
                <w:lang w:val="en-US"/>
              </w:rPr>
              <w:t xml:space="preserve"> (National Institute for Colonization and Agrarian Reform)</w:t>
            </w:r>
            <w:r w:rsidR="008A520D" w:rsidRPr="00FC1019">
              <w:rPr>
                <w:lang w:val="en-US"/>
              </w:rPr>
              <w:t xml:space="preserve">, ICMBIO </w:t>
            </w:r>
            <w:r w:rsidR="00FC1019">
              <w:rPr>
                <w:lang w:val="en-US"/>
              </w:rPr>
              <w:t>(Chico Mendes Institute for Biodiversity Conservation) and the Ministry of Culture</w:t>
            </w:r>
            <w:r w:rsidR="008A520D" w:rsidRPr="00FC1019">
              <w:rPr>
                <w:lang w:val="en-US"/>
              </w:rPr>
              <w:t>.</w:t>
            </w:r>
          </w:p>
          <w:p w14:paraId="77D5CEC0" w14:textId="77777777" w:rsidR="008A520D" w:rsidRPr="00FC1019" w:rsidRDefault="008A520D" w:rsidP="008A520D">
            <w:pPr>
              <w:autoSpaceDE/>
              <w:autoSpaceDN/>
              <w:contextualSpacing/>
              <w:jc w:val="both"/>
              <w:rPr>
                <w:lang w:val="en-US"/>
              </w:rPr>
            </w:pPr>
          </w:p>
          <w:p w14:paraId="60699774" w14:textId="77777777" w:rsidR="008A520D" w:rsidRPr="00A91599" w:rsidRDefault="00FC1019" w:rsidP="008A520D">
            <w:pPr>
              <w:tabs>
                <w:tab w:val="left" w:pos="142"/>
                <w:tab w:val="left" w:pos="1701"/>
              </w:tabs>
              <w:jc w:val="both"/>
              <w:rPr>
                <w:b/>
                <w:u w:val="single"/>
                <w:lang w:val="en-US"/>
              </w:rPr>
            </w:pPr>
            <w:r w:rsidRPr="00A91599">
              <w:rPr>
                <w:b/>
                <w:u w:val="single"/>
                <w:lang w:val="en-US"/>
              </w:rPr>
              <w:t>Results obtained and activities achieved</w:t>
            </w:r>
          </w:p>
          <w:p w14:paraId="4DE43925" w14:textId="77777777" w:rsidR="008A520D" w:rsidRPr="006A1BB5" w:rsidRDefault="00FC1019" w:rsidP="008A520D">
            <w:pPr>
              <w:tabs>
                <w:tab w:val="left" w:pos="142"/>
                <w:tab w:val="left" w:pos="1701"/>
              </w:tabs>
              <w:jc w:val="both"/>
              <w:rPr>
                <w:lang w:val="en-US"/>
              </w:rPr>
            </w:pPr>
            <w:r w:rsidRPr="006A1BB5">
              <w:rPr>
                <w:lang w:val="en-US"/>
              </w:rPr>
              <w:t>One of the first activities of the</w:t>
            </w:r>
            <w:r w:rsidR="008A520D" w:rsidRPr="006A1BB5">
              <w:rPr>
                <w:lang w:val="en-US"/>
              </w:rPr>
              <w:t xml:space="preserve"> GTI </w:t>
            </w:r>
            <w:r w:rsidRPr="006A1BB5">
              <w:rPr>
                <w:lang w:val="en-US"/>
              </w:rPr>
              <w:t xml:space="preserve">was </w:t>
            </w:r>
            <w:r w:rsidR="006A1BB5">
              <w:rPr>
                <w:lang w:val="en-US"/>
              </w:rPr>
              <w:t>holding</w:t>
            </w:r>
            <w:r w:rsidRPr="006A1BB5">
              <w:rPr>
                <w:lang w:val="en-US"/>
              </w:rPr>
              <w:t xml:space="preserve"> the International Seminar</w:t>
            </w:r>
            <w:r w:rsidR="008A520D" w:rsidRPr="006A1BB5">
              <w:rPr>
                <w:lang w:val="en-US"/>
              </w:rPr>
              <w:t xml:space="preserve"> </w:t>
            </w:r>
            <w:r w:rsidR="006A1BB5" w:rsidRPr="006A1BB5">
              <w:rPr>
                <w:lang w:val="en-US"/>
              </w:rPr>
              <w:t xml:space="preserve">on </w:t>
            </w:r>
            <w:r w:rsidRPr="006A1BB5">
              <w:rPr>
                <w:lang w:val="en-US"/>
              </w:rPr>
              <w:t>ILO</w:t>
            </w:r>
            <w:r w:rsidR="006A1BB5" w:rsidRPr="006A1BB5">
              <w:rPr>
                <w:lang w:val="en-US"/>
              </w:rPr>
              <w:t xml:space="preserve"> Convention 169</w:t>
            </w:r>
            <w:r w:rsidR="008A520D" w:rsidRPr="006A1BB5">
              <w:rPr>
                <w:lang w:val="en-US"/>
              </w:rPr>
              <w:t xml:space="preserve">: </w:t>
            </w:r>
            <w:r w:rsidR="006A1BB5" w:rsidRPr="006A1BB5">
              <w:rPr>
                <w:lang w:val="en-US"/>
              </w:rPr>
              <w:t>experiences and perspectives</w:t>
            </w:r>
            <w:r w:rsidR="008A520D" w:rsidRPr="006A1BB5">
              <w:rPr>
                <w:lang w:val="en-US"/>
              </w:rPr>
              <w:t>”</w:t>
            </w:r>
            <w:r w:rsidR="006A1BB5" w:rsidRPr="006A1BB5">
              <w:rPr>
                <w:lang w:val="en-US"/>
              </w:rPr>
              <w:t xml:space="preserve"> in March 2012</w:t>
            </w:r>
            <w:r w:rsidR="008A520D" w:rsidRPr="006A1BB5">
              <w:rPr>
                <w:lang w:val="en-US"/>
              </w:rPr>
              <w:t xml:space="preserve">, </w:t>
            </w:r>
            <w:r w:rsidR="006A1BB5" w:rsidRPr="006A1BB5">
              <w:rPr>
                <w:lang w:val="en-US"/>
              </w:rPr>
              <w:t xml:space="preserve">when this </w:t>
            </w:r>
            <w:r w:rsidR="006A1BB5">
              <w:rPr>
                <w:lang w:val="en-US"/>
              </w:rPr>
              <w:t xml:space="preserve">discussion was held among right </w:t>
            </w:r>
            <w:r w:rsidR="006A1BB5" w:rsidRPr="006A1BB5">
              <w:rPr>
                <w:lang w:val="en-US"/>
              </w:rPr>
              <w:t xml:space="preserve">holders and other interested parties and the guidelines of the participatory </w:t>
            </w:r>
            <w:r w:rsidR="006A1BB5">
              <w:rPr>
                <w:lang w:val="en-US"/>
              </w:rPr>
              <w:t xml:space="preserve">work </w:t>
            </w:r>
            <w:r w:rsidR="006A1BB5" w:rsidRPr="006A1BB5">
              <w:rPr>
                <w:lang w:val="en-US"/>
              </w:rPr>
              <w:t xml:space="preserve">agenda </w:t>
            </w:r>
            <w:r w:rsidR="006A1BB5">
              <w:rPr>
                <w:lang w:val="en-US"/>
              </w:rPr>
              <w:t>to start after the</w:t>
            </w:r>
            <w:r w:rsidR="008A520D" w:rsidRPr="006A1BB5">
              <w:rPr>
                <w:lang w:val="en-US"/>
              </w:rPr>
              <w:t xml:space="preserve"> e</w:t>
            </w:r>
            <w:r w:rsidR="006A1BB5">
              <w:rPr>
                <w:lang w:val="en-US"/>
              </w:rPr>
              <w:t xml:space="preserve">vent were  </w:t>
            </w:r>
            <w:r w:rsidR="008A520D" w:rsidRPr="006A1BB5">
              <w:rPr>
                <w:lang w:val="en-US"/>
              </w:rPr>
              <w:t>defin</w:t>
            </w:r>
            <w:r w:rsidR="006A1BB5">
              <w:rPr>
                <w:lang w:val="en-US"/>
              </w:rPr>
              <w:t>ed</w:t>
            </w:r>
            <w:r w:rsidR="008A520D" w:rsidRPr="006A1BB5">
              <w:rPr>
                <w:lang w:val="en-US"/>
              </w:rPr>
              <w:t xml:space="preserve">. </w:t>
            </w:r>
          </w:p>
          <w:p w14:paraId="477131E2" w14:textId="77777777" w:rsidR="008A520D" w:rsidRPr="006A1BB5" w:rsidRDefault="006A1BB5" w:rsidP="008A520D">
            <w:pPr>
              <w:tabs>
                <w:tab w:val="left" w:pos="142"/>
                <w:tab w:val="left" w:pos="1701"/>
              </w:tabs>
              <w:jc w:val="both"/>
              <w:rPr>
                <w:lang w:val="en-US"/>
              </w:rPr>
            </w:pPr>
            <w:r w:rsidRPr="006A1BB5">
              <w:rPr>
                <w:lang w:val="en-US"/>
              </w:rPr>
              <w:t>A participatory agenda was developed for the regulation process</w:t>
            </w:r>
            <w:r w:rsidR="008A520D" w:rsidRPr="006A1BB5">
              <w:rPr>
                <w:lang w:val="en-US"/>
              </w:rPr>
              <w:t xml:space="preserve">. </w:t>
            </w:r>
            <w:r w:rsidRPr="006A1BB5">
              <w:rPr>
                <w:lang w:val="en-US"/>
              </w:rPr>
              <w:t>However</w:t>
            </w:r>
            <w:r w:rsidR="008A520D" w:rsidRPr="006A1BB5">
              <w:rPr>
                <w:lang w:val="en-US"/>
              </w:rPr>
              <w:t xml:space="preserve">, </w:t>
            </w:r>
            <w:r w:rsidRPr="006A1BB5">
              <w:rPr>
                <w:lang w:val="en-US"/>
              </w:rPr>
              <w:t xml:space="preserve">the dialogue with indigenous peoples was affected due to their criticism to some measures such as the issuance of Ordinance </w:t>
            </w:r>
            <w:r w:rsidR="008A520D" w:rsidRPr="006A1BB5">
              <w:rPr>
                <w:lang w:val="en-US"/>
              </w:rPr>
              <w:t>nº 303,</w:t>
            </w:r>
            <w:r w:rsidR="00FA6178">
              <w:rPr>
                <w:lang w:val="en-US"/>
              </w:rPr>
              <w:t xml:space="preserve"> </w:t>
            </w:r>
            <w:r>
              <w:rPr>
                <w:lang w:val="en-US"/>
              </w:rPr>
              <w:t>which established indigenous land demarcation and use criteria</w:t>
            </w:r>
            <w:r w:rsidR="008A520D" w:rsidRPr="006A1BB5">
              <w:rPr>
                <w:lang w:val="en-US"/>
              </w:rPr>
              <w:t>.</w:t>
            </w:r>
          </w:p>
          <w:p w14:paraId="5C938517" w14:textId="77777777" w:rsidR="008A520D" w:rsidRPr="001D33B7" w:rsidRDefault="006A1BB5" w:rsidP="008A520D">
            <w:pPr>
              <w:tabs>
                <w:tab w:val="left" w:pos="142"/>
                <w:tab w:val="left" w:pos="1701"/>
              </w:tabs>
              <w:jc w:val="both"/>
              <w:rPr>
                <w:lang w:val="en-US"/>
              </w:rPr>
            </w:pPr>
            <w:r w:rsidRPr="004E4E2F">
              <w:rPr>
                <w:lang w:val="en-US"/>
              </w:rPr>
              <w:t xml:space="preserve">In spite of such criticism, the General Secretariat of </w:t>
            </w:r>
            <w:r w:rsidR="004E4E2F" w:rsidRPr="004E4E2F">
              <w:rPr>
                <w:lang w:val="en-US"/>
              </w:rPr>
              <w:t>the Presidency of the Republic strengthened</w:t>
            </w:r>
            <w:r w:rsidRPr="004E4E2F">
              <w:rPr>
                <w:lang w:val="en-US"/>
              </w:rPr>
              <w:t xml:space="preserve"> the indigenous demands</w:t>
            </w:r>
            <w:r w:rsidR="004E4E2F" w:rsidRPr="004E4E2F">
              <w:rPr>
                <w:lang w:val="en-US"/>
              </w:rPr>
              <w:t xml:space="preserve"> and </w:t>
            </w:r>
            <w:r w:rsidR="004E4E2F">
              <w:rPr>
                <w:lang w:val="en-US"/>
              </w:rPr>
              <w:t>promoted</w:t>
            </w:r>
            <w:r w:rsidR="008A520D" w:rsidRPr="004E4E2F">
              <w:rPr>
                <w:lang w:val="en-US"/>
              </w:rPr>
              <w:t xml:space="preserve"> </w:t>
            </w:r>
            <w:r w:rsidR="004E4E2F">
              <w:rPr>
                <w:lang w:val="en-US"/>
              </w:rPr>
              <w:t xml:space="preserve">a </w:t>
            </w:r>
            <w:r w:rsidR="004E4E2F" w:rsidRPr="004E4E2F">
              <w:rPr>
                <w:lang w:val="en-US"/>
              </w:rPr>
              <w:t xml:space="preserve">dialogue with indigenous organizations </w:t>
            </w:r>
            <w:r w:rsidR="004E4E2F">
              <w:rPr>
                <w:lang w:val="en-US"/>
              </w:rPr>
              <w:t xml:space="preserve">such as in the workshop at </w:t>
            </w:r>
            <w:r w:rsidR="004E4E2F" w:rsidRPr="007F2677">
              <w:rPr>
                <w:lang w:val="en-US"/>
              </w:rPr>
              <w:t>Xingu</w:t>
            </w:r>
            <w:r w:rsidR="007F2677" w:rsidRPr="007F2677">
              <w:rPr>
                <w:lang w:val="en-US"/>
              </w:rPr>
              <w:t xml:space="preserve"> Park Indigenous Land</w:t>
            </w:r>
            <w:r w:rsidR="004E4E2F" w:rsidRPr="007F2677">
              <w:rPr>
                <w:lang w:val="en-US"/>
              </w:rPr>
              <w:t xml:space="preserve">, in São Gabriel da Cachoeira and at TI </w:t>
            </w:r>
            <w:r w:rsidR="007F2677" w:rsidRPr="007F2677">
              <w:rPr>
                <w:lang w:val="en-US"/>
              </w:rPr>
              <w:t xml:space="preserve">(Indigenous Land) </w:t>
            </w:r>
            <w:r w:rsidR="004E4E2F" w:rsidRPr="007F2677">
              <w:rPr>
                <w:lang w:val="en-US"/>
              </w:rPr>
              <w:t>Raposa Serra do Sol, with a view to disseminating the 160 Convention</w:t>
            </w:r>
            <w:r w:rsidR="008A520D" w:rsidRPr="007F2677">
              <w:rPr>
                <w:lang w:val="en-US"/>
              </w:rPr>
              <w:t xml:space="preserve">. </w:t>
            </w:r>
            <w:r w:rsidR="001D33B7" w:rsidRPr="007F2677">
              <w:rPr>
                <w:lang w:val="en-US"/>
              </w:rPr>
              <w:t xml:space="preserve">Furthermore, the content of the 160 Convention, translated into </w:t>
            </w:r>
            <w:r w:rsidR="001D33B7" w:rsidRPr="007F2677">
              <w:rPr>
                <w:i/>
                <w:lang w:val="en-US"/>
              </w:rPr>
              <w:t>ticuna</w:t>
            </w:r>
            <w:r w:rsidR="001D33B7" w:rsidRPr="007F2677">
              <w:rPr>
                <w:lang w:val="en-US"/>
              </w:rPr>
              <w:t xml:space="preserve">, </w:t>
            </w:r>
            <w:r w:rsidR="001D33B7" w:rsidRPr="007F2677">
              <w:rPr>
                <w:i/>
                <w:lang w:val="en-US"/>
              </w:rPr>
              <w:t>terena</w:t>
            </w:r>
            <w:r w:rsidR="001D33B7" w:rsidRPr="007F2677">
              <w:rPr>
                <w:lang w:val="en-US"/>
              </w:rPr>
              <w:t xml:space="preserve"> and </w:t>
            </w:r>
            <w:r w:rsidR="001D33B7" w:rsidRPr="007F2677">
              <w:rPr>
                <w:i/>
                <w:lang w:val="en-US"/>
              </w:rPr>
              <w:t>guarani</w:t>
            </w:r>
            <w:r w:rsidR="001D33B7" w:rsidRPr="007F2677">
              <w:rPr>
                <w:lang w:val="en-US"/>
              </w:rPr>
              <w:t>, was taken to at least</w:t>
            </w:r>
            <w:r w:rsidR="008A520D" w:rsidRPr="007F2677">
              <w:rPr>
                <w:lang w:val="en-US"/>
              </w:rPr>
              <w:t xml:space="preserve"> 14 </w:t>
            </w:r>
            <w:r w:rsidR="001D33B7" w:rsidRPr="007F2677">
              <w:rPr>
                <w:lang w:val="en-US"/>
              </w:rPr>
              <w:t>different</w:t>
            </w:r>
            <w:r w:rsidR="001D33B7">
              <w:rPr>
                <w:lang w:val="en-US"/>
              </w:rPr>
              <w:t xml:space="preserve"> </w:t>
            </w:r>
            <w:r w:rsidR="00AB424A">
              <w:rPr>
                <w:lang w:val="en-US"/>
              </w:rPr>
              <w:t>gatherings</w:t>
            </w:r>
            <w:r w:rsidR="008A520D" w:rsidRPr="001D33B7">
              <w:rPr>
                <w:lang w:val="en-US"/>
              </w:rPr>
              <w:t xml:space="preserve">, </w:t>
            </w:r>
            <w:r w:rsidR="001D33B7">
              <w:rPr>
                <w:lang w:val="en-US"/>
              </w:rPr>
              <w:t>among committee meetings and workshops with indigenous youth</w:t>
            </w:r>
            <w:r w:rsidR="008A520D" w:rsidRPr="001D33B7">
              <w:rPr>
                <w:lang w:val="en-US"/>
              </w:rPr>
              <w:t>.</w:t>
            </w:r>
          </w:p>
          <w:p w14:paraId="2265A2F7" w14:textId="77777777" w:rsidR="008A520D" w:rsidRPr="00A91599" w:rsidRDefault="00A91599" w:rsidP="008A520D">
            <w:pPr>
              <w:tabs>
                <w:tab w:val="left" w:pos="142"/>
                <w:tab w:val="left" w:pos="1701"/>
              </w:tabs>
              <w:jc w:val="both"/>
              <w:rPr>
                <w:lang w:val="en-US"/>
              </w:rPr>
            </w:pPr>
            <w:r w:rsidRPr="00A91599">
              <w:rPr>
                <w:lang w:val="en-US"/>
              </w:rPr>
              <w:t xml:space="preserve">Besides, the coordination of the </w:t>
            </w:r>
            <w:r w:rsidR="008A520D" w:rsidRPr="00A91599">
              <w:rPr>
                <w:lang w:val="en-US"/>
              </w:rPr>
              <w:t xml:space="preserve">C169 </w:t>
            </w:r>
            <w:r w:rsidRPr="00A91599">
              <w:rPr>
                <w:lang w:val="en-US"/>
              </w:rPr>
              <w:t>GTI participated in discussions on the Convention at ordinary meetings of the National Committee for  Indigenous Policy</w:t>
            </w:r>
            <w:r w:rsidR="008A520D" w:rsidRPr="00A91599">
              <w:rPr>
                <w:lang w:val="en-US"/>
              </w:rPr>
              <w:t xml:space="preserve">; </w:t>
            </w:r>
            <w:r w:rsidRPr="00A91599">
              <w:rPr>
                <w:lang w:val="en-US"/>
              </w:rPr>
              <w:t>in the Forum of Presidents of Indigenous Health District Councils</w:t>
            </w:r>
            <w:r w:rsidR="008A520D" w:rsidRPr="00A91599">
              <w:rPr>
                <w:lang w:val="en-US"/>
              </w:rPr>
              <w:t xml:space="preserve">; </w:t>
            </w:r>
            <w:r w:rsidRPr="00A91599">
              <w:rPr>
                <w:lang w:val="en-US"/>
              </w:rPr>
              <w:t>in two Indigenous Health District Council meetings</w:t>
            </w:r>
            <w:r w:rsidR="008A520D" w:rsidRPr="00A91599">
              <w:rPr>
                <w:lang w:val="en-US"/>
              </w:rPr>
              <w:t>: Baia da Traição</w:t>
            </w:r>
            <w:r w:rsidRPr="00A91599">
              <w:rPr>
                <w:lang w:val="en-US"/>
              </w:rPr>
              <w:t>- PB and</w:t>
            </w:r>
            <w:r w:rsidR="008A520D" w:rsidRPr="00A91599">
              <w:rPr>
                <w:lang w:val="en-US"/>
              </w:rPr>
              <w:t xml:space="preserve"> Palmas - TO; </w:t>
            </w:r>
            <w:r w:rsidRPr="00A91599">
              <w:rPr>
                <w:lang w:val="en-US"/>
              </w:rPr>
              <w:t>during</w:t>
            </w:r>
            <w:r w:rsidR="008A520D" w:rsidRPr="00A91599">
              <w:rPr>
                <w:lang w:val="en-US"/>
              </w:rPr>
              <w:t xml:space="preserve"> RIO +20, </w:t>
            </w:r>
            <w:r w:rsidRPr="00A91599">
              <w:rPr>
                <w:lang w:val="en-US"/>
              </w:rPr>
              <w:t>with the participation of indigenous people</w:t>
            </w:r>
            <w:r w:rsidR="008A520D" w:rsidRPr="00A91599">
              <w:rPr>
                <w:lang w:val="en-US"/>
              </w:rPr>
              <w:t xml:space="preserve">, quilombolas </w:t>
            </w:r>
            <w:r w:rsidRPr="00A91599">
              <w:rPr>
                <w:lang w:val="en-US"/>
              </w:rPr>
              <w:t>and other  traditional peoples and communities</w:t>
            </w:r>
            <w:r w:rsidR="008A520D" w:rsidRPr="00A91599">
              <w:rPr>
                <w:lang w:val="en-US"/>
              </w:rPr>
              <w:t xml:space="preserve">; </w:t>
            </w:r>
            <w:r>
              <w:rPr>
                <w:lang w:val="en-US"/>
              </w:rPr>
              <w:t>in the State Committee for the Indigenous Peoples of Bahia and the State Committee for Traditional Peoples and Communities</w:t>
            </w:r>
            <w:r w:rsidR="008A520D" w:rsidRPr="00A91599">
              <w:rPr>
                <w:lang w:val="en-US"/>
              </w:rPr>
              <w:t xml:space="preserve">, </w:t>
            </w:r>
            <w:r>
              <w:rPr>
                <w:lang w:val="en-US"/>
              </w:rPr>
              <w:t>in</w:t>
            </w:r>
            <w:r w:rsidR="008A520D" w:rsidRPr="00A91599">
              <w:rPr>
                <w:lang w:val="en-US"/>
              </w:rPr>
              <w:t xml:space="preserve"> Salvador; </w:t>
            </w:r>
            <w:r>
              <w:rPr>
                <w:lang w:val="en-US"/>
              </w:rPr>
              <w:t>with the</w:t>
            </w:r>
            <w:r w:rsidR="008A520D" w:rsidRPr="00A91599">
              <w:rPr>
                <w:lang w:val="en-US"/>
              </w:rPr>
              <w:t xml:space="preserve"> Guar</w:t>
            </w:r>
            <w:r>
              <w:rPr>
                <w:lang w:val="en-US"/>
              </w:rPr>
              <w:t>ani from</w:t>
            </w:r>
            <w:r w:rsidR="008A520D" w:rsidRPr="00A91599">
              <w:rPr>
                <w:lang w:val="en-US"/>
              </w:rPr>
              <w:t xml:space="preserve"> São Paulo, </w:t>
            </w:r>
            <w:r>
              <w:rPr>
                <w:lang w:val="en-US"/>
              </w:rPr>
              <w:t>organized by the</w:t>
            </w:r>
            <w:r w:rsidR="008A520D" w:rsidRPr="00A91599">
              <w:rPr>
                <w:lang w:val="en-US"/>
              </w:rPr>
              <w:t xml:space="preserve"> </w:t>
            </w:r>
            <w:r>
              <w:rPr>
                <w:lang w:val="en-US"/>
              </w:rPr>
              <w:t xml:space="preserve">Pro-Indigenous People Committee </w:t>
            </w:r>
            <w:r w:rsidRPr="00A91599">
              <w:rPr>
                <w:lang w:val="en-US"/>
              </w:rPr>
              <w:t xml:space="preserve"> </w:t>
            </w:r>
            <w:r w:rsidR="008A520D" w:rsidRPr="00A91599">
              <w:rPr>
                <w:lang w:val="en-US"/>
              </w:rPr>
              <w:t xml:space="preserve">-  CPI-SP; </w:t>
            </w:r>
            <w:r>
              <w:rPr>
                <w:lang w:val="en-US"/>
              </w:rPr>
              <w:t>in the course on public policies with indigenous people and managers in Amapá, organized by IEP</w:t>
            </w:r>
            <w:r w:rsidR="008A520D" w:rsidRPr="00A91599">
              <w:rPr>
                <w:lang w:val="en-US"/>
              </w:rPr>
              <w:t>É</w:t>
            </w:r>
            <w:r>
              <w:rPr>
                <w:lang w:val="en-US"/>
              </w:rPr>
              <w:t xml:space="preserve"> (Indigenous Educational and Research Institute); in the </w:t>
            </w:r>
            <w:r w:rsidR="008A520D" w:rsidRPr="00A91599">
              <w:rPr>
                <w:lang w:val="en-US"/>
              </w:rPr>
              <w:t>Cerrado</w:t>
            </w:r>
            <w:r w:rsidR="005400C4">
              <w:rPr>
                <w:lang w:val="en-US"/>
              </w:rPr>
              <w:t xml:space="preserve"> People’s Fair</w:t>
            </w:r>
            <w:r w:rsidR="008A520D" w:rsidRPr="00A91599">
              <w:rPr>
                <w:lang w:val="en-US"/>
              </w:rPr>
              <w:t xml:space="preserve">; </w:t>
            </w:r>
            <w:r w:rsidR="005400C4">
              <w:rPr>
                <w:lang w:val="en-US"/>
              </w:rPr>
              <w:t>and with indigenous peoples</w:t>
            </w:r>
            <w:r w:rsidR="008A520D" w:rsidRPr="00A91599">
              <w:rPr>
                <w:lang w:val="en-US"/>
              </w:rPr>
              <w:t xml:space="preserve">, </w:t>
            </w:r>
            <w:r w:rsidR="005400C4">
              <w:rPr>
                <w:lang w:val="en-US"/>
              </w:rPr>
              <w:t>in</w:t>
            </w:r>
            <w:r w:rsidR="008A520D" w:rsidRPr="00A91599">
              <w:rPr>
                <w:lang w:val="en-US"/>
              </w:rPr>
              <w:t xml:space="preserve"> Brasília/DF.</w:t>
            </w:r>
          </w:p>
          <w:p w14:paraId="3029AEE1" w14:textId="77777777" w:rsidR="008A520D" w:rsidRPr="001976F6" w:rsidRDefault="001976F6" w:rsidP="008A520D">
            <w:pPr>
              <w:tabs>
                <w:tab w:val="left" w:pos="142"/>
                <w:tab w:val="left" w:pos="1701"/>
              </w:tabs>
              <w:jc w:val="both"/>
              <w:rPr>
                <w:lang w:val="en-US"/>
              </w:rPr>
            </w:pPr>
            <w:r w:rsidRPr="001976F6">
              <w:rPr>
                <w:lang w:val="en-US"/>
              </w:rPr>
              <w:t xml:space="preserve"> As set forth in Convention</w:t>
            </w:r>
            <w:r w:rsidR="00F16150">
              <w:rPr>
                <w:lang w:val="en-US"/>
              </w:rPr>
              <w:t xml:space="preserve"> 169</w:t>
            </w:r>
            <w:r w:rsidRPr="001976F6">
              <w:rPr>
                <w:lang w:val="en-US"/>
              </w:rPr>
              <w:t>, dialogues must be flexible, so the coordination of the</w:t>
            </w:r>
            <w:r w:rsidR="008A520D" w:rsidRPr="001976F6">
              <w:rPr>
                <w:lang w:val="en-US"/>
              </w:rPr>
              <w:t xml:space="preserve"> GTI </w:t>
            </w:r>
            <w:r>
              <w:rPr>
                <w:lang w:val="en-US"/>
              </w:rPr>
              <w:t>tried to renegotiate the agenda with</w:t>
            </w:r>
            <w:r w:rsidR="008A520D" w:rsidRPr="001976F6">
              <w:rPr>
                <w:lang w:val="en-US"/>
              </w:rPr>
              <w:t xml:space="preserve"> qui</w:t>
            </w:r>
            <w:r>
              <w:rPr>
                <w:lang w:val="en-US"/>
              </w:rPr>
              <w:t>c</w:t>
            </w:r>
            <w:r w:rsidR="008A520D" w:rsidRPr="001976F6">
              <w:rPr>
                <w:lang w:val="en-US"/>
              </w:rPr>
              <w:t xml:space="preserve">lombolas </w:t>
            </w:r>
            <w:r>
              <w:rPr>
                <w:lang w:val="en-US"/>
              </w:rPr>
              <w:t>and indigenous peoples</w:t>
            </w:r>
            <w:r w:rsidR="008A520D" w:rsidRPr="001976F6">
              <w:rPr>
                <w:lang w:val="en-US"/>
              </w:rPr>
              <w:t xml:space="preserve">. </w:t>
            </w:r>
            <w:r w:rsidRPr="001976F6">
              <w:rPr>
                <w:lang w:val="en-US"/>
              </w:rPr>
              <w:t>This methodology for dialogues with quilombola communities was</w:t>
            </w:r>
            <w:r w:rsidR="008A520D" w:rsidRPr="001976F6">
              <w:rPr>
                <w:lang w:val="en-US"/>
              </w:rPr>
              <w:t xml:space="preserve"> </w:t>
            </w:r>
            <w:r w:rsidRPr="001976F6">
              <w:rPr>
                <w:lang w:val="en-US"/>
              </w:rPr>
              <w:t xml:space="preserve">reconstructed with their national </w:t>
            </w:r>
            <w:r w:rsidRPr="001976F6">
              <w:rPr>
                <w:lang w:val="en-US"/>
              </w:rPr>
              <w:lastRenderedPageBreak/>
              <w:t>Coordination,</w:t>
            </w:r>
            <w:r w:rsidR="008A520D" w:rsidRPr="001976F6">
              <w:rPr>
                <w:lang w:val="en-US"/>
              </w:rPr>
              <w:t xml:space="preserve"> CONAQ, </w:t>
            </w:r>
            <w:r>
              <w:rPr>
                <w:lang w:val="en-US"/>
              </w:rPr>
              <w:t>which suggested that regional meetings for informative purposes be held</w:t>
            </w:r>
            <w:r w:rsidR="008A520D" w:rsidRPr="001976F6">
              <w:rPr>
                <w:lang w:val="en-US"/>
              </w:rPr>
              <w:t xml:space="preserve">. </w:t>
            </w:r>
            <w:r w:rsidRPr="001976F6">
              <w:rPr>
                <w:lang w:val="en-US"/>
              </w:rPr>
              <w:t>Nine informative meetings with quilombola communities were held across Brazil</w:t>
            </w:r>
            <w:r w:rsidR="008A520D" w:rsidRPr="001976F6">
              <w:rPr>
                <w:lang w:val="en-US"/>
              </w:rPr>
              <w:t xml:space="preserve">, </w:t>
            </w:r>
            <w:r w:rsidRPr="001976F6">
              <w:rPr>
                <w:lang w:val="en-US"/>
              </w:rPr>
              <w:t xml:space="preserve">in which approximately 800 quilombola community representatives of </w:t>
            </w:r>
            <w:r w:rsidR="008A520D" w:rsidRPr="001976F6">
              <w:rPr>
                <w:lang w:val="en-US"/>
              </w:rPr>
              <w:t xml:space="preserve">24 </w:t>
            </w:r>
            <w:r>
              <w:rPr>
                <w:lang w:val="en-US"/>
              </w:rPr>
              <w:t>states participated</w:t>
            </w:r>
            <w:r w:rsidR="008A520D" w:rsidRPr="001976F6">
              <w:rPr>
                <w:lang w:val="en-US"/>
              </w:rPr>
              <w:t>.</w:t>
            </w:r>
          </w:p>
          <w:p w14:paraId="4A26BCB6" w14:textId="77777777" w:rsidR="008A520D" w:rsidRPr="002E4F7B" w:rsidRDefault="002E4F7B" w:rsidP="008A520D">
            <w:pPr>
              <w:tabs>
                <w:tab w:val="left" w:pos="142"/>
                <w:tab w:val="left" w:pos="1701"/>
              </w:tabs>
              <w:jc w:val="both"/>
              <w:rPr>
                <w:lang w:val="en-US"/>
              </w:rPr>
            </w:pPr>
            <w:r w:rsidRPr="002E4F7B">
              <w:rPr>
                <w:lang w:val="en-US"/>
              </w:rPr>
              <w:t xml:space="preserve">In the first semester of </w:t>
            </w:r>
            <w:r w:rsidR="008A520D" w:rsidRPr="002E4F7B">
              <w:rPr>
                <w:lang w:val="en-US"/>
              </w:rPr>
              <w:t>2014</w:t>
            </w:r>
            <w:r w:rsidRPr="002E4F7B">
              <w:rPr>
                <w:lang w:val="en-US"/>
              </w:rPr>
              <w:t>, the</w:t>
            </w:r>
            <w:r w:rsidR="008A520D" w:rsidRPr="002E4F7B">
              <w:rPr>
                <w:lang w:val="en-US"/>
              </w:rPr>
              <w:t xml:space="preserve"> GTI </w:t>
            </w:r>
            <w:r w:rsidRPr="002E4F7B">
              <w:rPr>
                <w:lang w:val="en-US"/>
              </w:rPr>
              <w:t>ended its work with follow-up suggestions regarding the discussion on the provisions of Convention</w:t>
            </w:r>
            <w:r w:rsidR="00F16150">
              <w:rPr>
                <w:lang w:val="en-US"/>
              </w:rPr>
              <w:t xml:space="preserve"> 169</w:t>
            </w:r>
            <w:r w:rsidRPr="002E4F7B">
              <w:rPr>
                <w:lang w:val="en-US"/>
              </w:rPr>
              <w:t xml:space="preserve">, presenting a general outline of a normative text </w:t>
            </w:r>
            <w:r>
              <w:rPr>
                <w:lang w:val="en-US"/>
              </w:rPr>
              <w:t>for</w:t>
            </w:r>
            <w:r w:rsidRPr="002E4F7B">
              <w:rPr>
                <w:lang w:val="en-US"/>
              </w:rPr>
              <w:t xml:space="preserve"> the regulation at </w:t>
            </w:r>
            <w:r>
              <w:rPr>
                <w:lang w:val="en-US"/>
              </w:rPr>
              <w:t xml:space="preserve">a </w:t>
            </w:r>
            <w:r w:rsidRPr="002E4F7B">
              <w:rPr>
                <w:lang w:val="en-US"/>
              </w:rPr>
              <w:t>ministerial level and providing information on its activities</w:t>
            </w:r>
            <w:r w:rsidR="008A520D" w:rsidRPr="002E4F7B">
              <w:rPr>
                <w:lang w:val="en-US"/>
              </w:rPr>
              <w:t xml:space="preserve">. </w:t>
            </w:r>
          </w:p>
          <w:p w14:paraId="4B227D30" w14:textId="77777777" w:rsidR="008A520D" w:rsidRPr="00FA6178" w:rsidRDefault="002E4F7B" w:rsidP="008A520D">
            <w:pPr>
              <w:tabs>
                <w:tab w:val="left" w:pos="142"/>
                <w:tab w:val="left" w:pos="1701"/>
              </w:tabs>
              <w:jc w:val="both"/>
              <w:rPr>
                <w:lang w:val="en-US"/>
              </w:rPr>
            </w:pPr>
            <w:r w:rsidRPr="002E4F7B">
              <w:rPr>
                <w:lang w:val="en-US"/>
              </w:rPr>
              <w:t xml:space="preserve">Regarding indigenous peoples, </w:t>
            </w:r>
            <w:r w:rsidR="008A520D" w:rsidRPr="002E4F7B">
              <w:rPr>
                <w:lang w:val="en-US"/>
              </w:rPr>
              <w:t xml:space="preserve">FUNAI – </w:t>
            </w:r>
            <w:r w:rsidRPr="002E4F7B">
              <w:rPr>
                <w:lang w:val="en-US"/>
              </w:rPr>
              <w:t>National Indigenous Foundation</w:t>
            </w:r>
            <w:r w:rsidR="008A520D" w:rsidRPr="002E4F7B">
              <w:rPr>
                <w:lang w:val="en-US"/>
              </w:rPr>
              <w:t xml:space="preserve">, </w:t>
            </w:r>
            <w:r w:rsidRPr="002E4F7B">
              <w:rPr>
                <w:lang w:val="en-US"/>
              </w:rPr>
              <w:t>argued for the importance of discussions by indigenous peoples on internal protocols to their communities</w:t>
            </w:r>
            <w:r w:rsidR="008A520D" w:rsidRPr="002E4F7B">
              <w:rPr>
                <w:lang w:val="en-US"/>
              </w:rPr>
              <w:t xml:space="preserve">, </w:t>
            </w:r>
            <w:r w:rsidRPr="002E4F7B">
              <w:rPr>
                <w:lang w:val="en-US"/>
              </w:rPr>
              <w:t>which could be a departing point for a general regulation on consultancy procedures</w:t>
            </w:r>
            <w:r w:rsidR="008A520D" w:rsidRPr="002E4F7B">
              <w:rPr>
                <w:lang w:val="en-US"/>
              </w:rPr>
              <w:t xml:space="preserve">. </w:t>
            </w:r>
            <w:r w:rsidR="00FA6178" w:rsidRPr="00FA6178">
              <w:rPr>
                <w:lang w:val="en-US"/>
              </w:rPr>
              <w:t xml:space="preserve">We heard about the very interesting and still </w:t>
            </w:r>
            <w:r w:rsidR="007F2677">
              <w:rPr>
                <w:lang w:val="en-US"/>
              </w:rPr>
              <w:t>unique</w:t>
            </w:r>
            <w:r w:rsidR="00FA6178" w:rsidRPr="00FA6178">
              <w:rPr>
                <w:lang w:val="en-US"/>
              </w:rPr>
              <w:t xml:space="preserve"> experience of indigenous people from north Brazil, of the </w:t>
            </w:r>
            <w:r w:rsidR="008A520D" w:rsidRPr="00FA6178">
              <w:rPr>
                <w:lang w:val="en-US"/>
              </w:rPr>
              <w:t>Wajãpi</w:t>
            </w:r>
            <w:r w:rsidR="00FA6178">
              <w:rPr>
                <w:lang w:val="en-US"/>
              </w:rPr>
              <w:t xml:space="preserve"> ethnic group</w:t>
            </w:r>
            <w:r w:rsidR="008A520D" w:rsidRPr="00FA6178">
              <w:rPr>
                <w:lang w:val="en-US"/>
              </w:rPr>
              <w:t xml:space="preserve">, </w:t>
            </w:r>
            <w:r w:rsidR="00FA6178">
              <w:rPr>
                <w:lang w:val="en-US"/>
              </w:rPr>
              <w:t>who worked on a consultation protocol for its people</w:t>
            </w:r>
            <w:r w:rsidR="008A520D" w:rsidRPr="00FA6178">
              <w:rPr>
                <w:lang w:val="en-US"/>
              </w:rPr>
              <w:t xml:space="preserve">. </w:t>
            </w:r>
            <w:r w:rsidR="00FA6178" w:rsidRPr="00FA6178">
              <w:rPr>
                <w:lang w:val="en-US"/>
              </w:rPr>
              <w:t xml:space="preserve">It is a document that contains general principles of Convention </w:t>
            </w:r>
            <w:r w:rsidR="00F16150">
              <w:rPr>
                <w:lang w:val="en-US"/>
              </w:rPr>
              <w:t xml:space="preserve">169 </w:t>
            </w:r>
            <w:r w:rsidR="00FA6178" w:rsidRPr="00FA6178">
              <w:rPr>
                <w:lang w:val="en-US"/>
              </w:rPr>
              <w:t>regarding prior consultation and defines a minimum political organization for this people, preparing it for discussions with the government</w:t>
            </w:r>
            <w:r w:rsidR="008A520D" w:rsidRPr="00FA6178">
              <w:rPr>
                <w:lang w:val="en-US"/>
              </w:rPr>
              <w:t xml:space="preserve">. </w:t>
            </w:r>
            <w:r w:rsidR="00FA6178" w:rsidRPr="00FA6178">
              <w:rPr>
                <w:lang w:val="en-US"/>
              </w:rPr>
              <w:t>Furthermor</w:t>
            </w:r>
            <w:r w:rsidR="00F16150">
              <w:rPr>
                <w:lang w:val="en-US"/>
              </w:rPr>
              <w:t xml:space="preserve">e, based on GTI’s works, FUNAI </w:t>
            </w:r>
            <w:r w:rsidR="00FA6178">
              <w:rPr>
                <w:lang w:val="en-US"/>
              </w:rPr>
              <w:t>coordinated the d</w:t>
            </w:r>
            <w:r w:rsidR="00FA6178" w:rsidRPr="00FA6178">
              <w:rPr>
                <w:lang w:val="en-US"/>
              </w:rPr>
              <w:t xml:space="preserve">evelopment and publication of a </w:t>
            </w:r>
            <w:r w:rsidR="007F2677">
              <w:rPr>
                <w:lang w:val="en-US"/>
              </w:rPr>
              <w:t xml:space="preserve">booklet </w:t>
            </w:r>
            <w:r w:rsidR="00FA6178" w:rsidRPr="00FA6178">
              <w:rPr>
                <w:lang w:val="en-US"/>
              </w:rPr>
              <w:t xml:space="preserve">entitled </w:t>
            </w:r>
            <w:r w:rsidR="008A520D" w:rsidRPr="00FA6178">
              <w:rPr>
                <w:lang w:val="en-US"/>
              </w:rPr>
              <w:t>"</w:t>
            </w:r>
            <w:r w:rsidR="00FA6178">
              <w:rPr>
                <w:lang w:val="en-US"/>
              </w:rPr>
              <w:t xml:space="preserve">The ILO Convention and the right to a free, prior and </w:t>
            </w:r>
            <w:r w:rsidR="008A520D" w:rsidRPr="00FA6178">
              <w:rPr>
                <w:lang w:val="en-US"/>
              </w:rPr>
              <w:t>inform</w:t>
            </w:r>
            <w:r w:rsidR="00FA6178">
              <w:rPr>
                <w:lang w:val="en-US"/>
              </w:rPr>
              <w:t>ed consultation</w:t>
            </w:r>
            <w:r w:rsidR="008A520D" w:rsidRPr="00FA6178">
              <w:rPr>
                <w:lang w:val="en-US"/>
              </w:rPr>
              <w:t>" (2013).</w:t>
            </w:r>
          </w:p>
          <w:p w14:paraId="052989EF" w14:textId="77777777" w:rsidR="008A520D" w:rsidRPr="009F336F" w:rsidRDefault="00FA6178" w:rsidP="008A520D">
            <w:pPr>
              <w:tabs>
                <w:tab w:val="left" w:pos="142"/>
                <w:tab w:val="left" w:pos="1701"/>
              </w:tabs>
              <w:jc w:val="both"/>
              <w:rPr>
                <w:lang w:val="en-US"/>
              </w:rPr>
            </w:pPr>
            <w:r w:rsidRPr="00FA6178">
              <w:rPr>
                <w:lang w:val="en-US"/>
              </w:rPr>
              <w:t xml:space="preserve">It should be noted that another result of this regulation process was the </w:t>
            </w:r>
            <w:r w:rsidR="007F2677">
              <w:rPr>
                <w:lang w:val="en-US"/>
              </w:rPr>
              <w:t>enhancement</w:t>
            </w:r>
            <w:r w:rsidRPr="00FA6178">
              <w:rPr>
                <w:lang w:val="en-US"/>
              </w:rPr>
              <w:t xml:space="preserve"> inside the Government of a proposal for a prior consultation process</w:t>
            </w:r>
            <w:r>
              <w:rPr>
                <w:lang w:val="en-US"/>
              </w:rPr>
              <w:t xml:space="preserve"> in the pattern of Convention </w:t>
            </w:r>
            <w:r w:rsidR="00F16150">
              <w:rPr>
                <w:lang w:val="en-US"/>
              </w:rPr>
              <w:t xml:space="preserve">169 </w:t>
            </w:r>
            <w:r>
              <w:rPr>
                <w:lang w:val="en-US"/>
              </w:rPr>
              <w:t>for hydropower plant undertakings in the</w:t>
            </w:r>
            <w:r w:rsidR="008A520D" w:rsidRPr="00FA6178">
              <w:rPr>
                <w:lang w:val="en-US"/>
              </w:rPr>
              <w:t xml:space="preserve"> Tapajós</w:t>
            </w:r>
            <w:r>
              <w:rPr>
                <w:lang w:val="en-US"/>
              </w:rPr>
              <w:t xml:space="preserve"> river</w:t>
            </w:r>
            <w:r w:rsidR="008A520D" w:rsidRPr="00FA6178">
              <w:rPr>
                <w:lang w:val="en-US"/>
              </w:rPr>
              <w:t xml:space="preserve">.  </w:t>
            </w:r>
            <w:r w:rsidRPr="009F336F">
              <w:rPr>
                <w:lang w:val="en-US"/>
              </w:rPr>
              <w:t>In this case</w:t>
            </w:r>
            <w:r w:rsidR="008A520D" w:rsidRPr="009F336F">
              <w:rPr>
                <w:lang w:val="en-US"/>
              </w:rPr>
              <w:t xml:space="preserve">, </w:t>
            </w:r>
            <w:r w:rsidR="007F2677">
              <w:rPr>
                <w:lang w:val="en-US"/>
              </w:rPr>
              <w:t xml:space="preserve">also a </w:t>
            </w:r>
            <w:r w:rsidRPr="009F336F">
              <w:rPr>
                <w:lang w:val="en-US"/>
              </w:rPr>
              <w:t xml:space="preserve">court decision determined that the Union and others </w:t>
            </w:r>
            <w:r w:rsidR="009F336F" w:rsidRPr="009F336F">
              <w:rPr>
                <w:lang w:val="en-US"/>
              </w:rPr>
              <w:t>fulfill</w:t>
            </w:r>
            <w:r w:rsidR="009F336F">
              <w:rPr>
                <w:lang w:val="en-US"/>
              </w:rPr>
              <w:t xml:space="preserve"> the duty to hold the consultation or inform the court of </w:t>
            </w:r>
            <w:r w:rsidR="00515D98">
              <w:rPr>
                <w:lang w:val="en-US"/>
              </w:rPr>
              <w:t>their</w:t>
            </w:r>
            <w:r w:rsidR="009F336F">
              <w:rPr>
                <w:lang w:val="en-US"/>
              </w:rPr>
              <w:t xml:space="preserve"> attempts to do it</w:t>
            </w:r>
            <w:r w:rsidR="008A520D" w:rsidRPr="009F336F">
              <w:rPr>
                <w:lang w:val="en-US"/>
              </w:rPr>
              <w:t xml:space="preserve">. </w:t>
            </w:r>
          </w:p>
          <w:p w14:paraId="259D5417" w14:textId="77777777" w:rsidR="008A520D" w:rsidRPr="009F336F" w:rsidRDefault="009F336F" w:rsidP="008A520D">
            <w:pPr>
              <w:tabs>
                <w:tab w:val="left" w:pos="142"/>
                <w:tab w:val="left" w:pos="1701"/>
              </w:tabs>
              <w:jc w:val="both"/>
              <w:rPr>
                <w:lang w:val="en-US"/>
              </w:rPr>
            </w:pPr>
            <w:r w:rsidRPr="009F336F">
              <w:rPr>
                <w:lang w:val="en-US"/>
              </w:rPr>
              <w:t>Since</w:t>
            </w:r>
            <w:r w:rsidR="008A520D" w:rsidRPr="009F336F">
              <w:rPr>
                <w:lang w:val="en-US"/>
              </w:rPr>
              <w:t xml:space="preserve"> 2012, </w:t>
            </w:r>
            <w:r w:rsidRPr="009F336F">
              <w:rPr>
                <w:lang w:val="en-US"/>
              </w:rPr>
              <w:t>a study group</w:t>
            </w:r>
            <w:r w:rsidR="008A520D" w:rsidRPr="009F336F">
              <w:rPr>
                <w:lang w:val="en-US"/>
              </w:rPr>
              <w:t xml:space="preserve"> form</w:t>
            </w:r>
            <w:r w:rsidRPr="009F336F">
              <w:rPr>
                <w:lang w:val="en-US"/>
              </w:rPr>
              <w:t>ed</w:t>
            </w:r>
            <w:r w:rsidR="008A520D" w:rsidRPr="009F336F">
              <w:rPr>
                <w:lang w:val="en-US"/>
              </w:rPr>
              <w:t xml:space="preserve"> </w:t>
            </w:r>
            <w:r w:rsidRPr="007F2677">
              <w:rPr>
                <w:lang w:val="en-US"/>
              </w:rPr>
              <w:t>by</w:t>
            </w:r>
            <w:r w:rsidR="008A520D" w:rsidRPr="007F2677">
              <w:rPr>
                <w:lang w:val="en-US"/>
              </w:rPr>
              <w:t xml:space="preserve"> SGPR, AGU, MME, MMA, MPOG </w:t>
            </w:r>
            <w:r w:rsidRPr="007F2677">
              <w:rPr>
                <w:lang w:val="en-US"/>
              </w:rPr>
              <w:t>and</w:t>
            </w:r>
            <w:r w:rsidR="008A520D" w:rsidRPr="007F2677">
              <w:rPr>
                <w:lang w:val="en-US"/>
              </w:rPr>
              <w:t xml:space="preserve"> FUNAI </w:t>
            </w:r>
            <w:r w:rsidRPr="007F2677">
              <w:rPr>
                <w:lang w:val="en-US"/>
              </w:rPr>
              <w:t>tried to develop, based on t</w:t>
            </w:r>
            <w:r w:rsidRPr="009F336F">
              <w:rPr>
                <w:lang w:val="en-US"/>
              </w:rPr>
              <w:t xml:space="preserve">his experience </w:t>
            </w:r>
            <w:r w:rsidR="00515D98">
              <w:rPr>
                <w:lang w:val="en-US"/>
              </w:rPr>
              <w:t>with</w:t>
            </w:r>
            <w:r w:rsidRPr="009F336F">
              <w:rPr>
                <w:lang w:val="en-US"/>
              </w:rPr>
              <w:t xml:space="preserve"> the regulation of the consultation procedures, </w:t>
            </w:r>
            <w:r w:rsidR="00515D98">
              <w:rPr>
                <w:lang w:val="en-US"/>
              </w:rPr>
              <w:t xml:space="preserve">in </w:t>
            </w:r>
            <w:r w:rsidRPr="009F336F">
              <w:rPr>
                <w:lang w:val="en-US"/>
              </w:rPr>
              <w:t>a different format of</w:t>
            </w:r>
            <w:r>
              <w:rPr>
                <w:lang w:val="en-US"/>
              </w:rPr>
              <w:t xml:space="preserve"> intera</w:t>
            </w:r>
            <w:r w:rsidRPr="009F336F">
              <w:rPr>
                <w:lang w:val="en-US"/>
              </w:rPr>
              <w:t>ction with the region’s indigenous people</w:t>
            </w:r>
            <w:r w:rsidR="008A520D" w:rsidRPr="009F336F">
              <w:rPr>
                <w:lang w:val="en-US"/>
              </w:rPr>
              <w:t xml:space="preserve">. </w:t>
            </w:r>
            <w:r w:rsidRPr="007F2677">
              <w:rPr>
                <w:lang w:val="en-US"/>
              </w:rPr>
              <w:t>Difficulties were</w:t>
            </w:r>
            <w:r w:rsidR="00515D98" w:rsidRPr="007F2677">
              <w:rPr>
                <w:lang w:val="en-US"/>
              </w:rPr>
              <w:t xml:space="preserve"> </w:t>
            </w:r>
            <w:r w:rsidRPr="007F2677">
              <w:rPr>
                <w:lang w:val="en-US"/>
              </w:rPr>
              <w:t>identified in the dialogue between the government and indigenous peoples as well as local social organizations, which took almost two years of work for reapproaching and construction of a relationship of trust</w:t>
            </w:r>
            <w:r w:rsidR="008A520D" w:rsidRPr="007F2677">
              <w:rPr>
                <w:lang w:val="en-US"/>
              </w:rPr>
              <w:t>.</w:t>
            </w:r>
            <w:r w:rsidR="008A520D" w:rsidRPr="009F336F">
              <w:rPr>
                <w:lang w:val="en-US"/>
              </w:rPr>
              <w:t xml:space="preserve"> </w:t>
            </w:r>
          </w:p>
          <w:p w14:paraId="1FAFCE06" w14:textId="77777777" w:rsidR="008A520D" w:rsidRPr="009F336F" w:rsidRDefault="009F336F" w:rsidP="008A520D">
            <w:pPr>
              <w:tabs>
                <w:tab w:val="left" w:pos="142"/>
                <w:tab w:val="left" w:pos="1701"/>
              </w:tabs>
              <w:jc w:val="both"/>
              <w:rPr>
                <w:lang w:val="en-US"/>
              </w:rPr>
            </w:pPr>
            <w:r w:rsidRPr="009F336F">
              <w:rPr>
                <w:lang w:val="en-US"/>
              </w:rPr>
              <w:t>On September 02 and</w:t>
            </w:r>
            <w:r w:rsidR="008A520D" w:rsidRPr="009F336F">
              <w:rPr>
                <w:lang w:val="en-US"/>
              </w:rPr>
              <w:t xml:space="preserve"> 03</w:t>
            </w:r>
            <w:r w:rsidRPr="009F336F">
              <w:rPr>
                <w:lang w:val="en-US"/>
              </w:rPr>
              <w:t xml:space="preserve"> </w:t>
            </w:r>
            <w:r w:rsidR="008A520D" w:rsidRPr="009F336F">
              <w:rPr>
                <w:lang w:val="en-US"/>
              </w:rPr>
              <w:t xml:space="preserve">/2014, </w:t>
            </w:r>
            <w:r w:rsidR="007F2677" w:rsidRPr="009F336F">
              <w:rPr>
                <w:lang w:val="en-US"/>
              </w:rPr>
              <w:t>with the assistance of the Federal Prosecutor’s Office</w:t>
            </w:r>
            <w:r w:rsidR="007F2677">
              <w:rPr>
                <w:lang w:val="en-US"/>
              </w:rPr>
              <w:t xml:space="preserve">, </w:t>
            </w:r>
            <w:r w:rsidRPr="009F336F">
              <w:rPr>
                <w:lang w:val="en-US"/>
              </w:rPr>
              <w:t>this Federal Government Group</w:t>
            </w:r>
            <w:r w:rsidR="007F2677">
              <w:rPr>
                <w:lang w:val="en-US"/>
              </w:rPr>
              <w:t xml:space="preserve"> got together</w:t>
            </w:r>
            <w:r w:rsidR="008A520D" w:rsidRPr="009F336F">
              <w:rPr>
                <w:lang w:val="en-US"/>
              </w:rPr>
              <w:t xml:space="preserve"> </w:t>
            </w:r>
            <w:r w:rsidRPr="009F336F">
              <w:rPr>
                <w:lang w:val="en-US"/>
              </w:rPr>
              <w:t xml:space="preserve">with </w:t>
            </w:r>
            <w:r w:rsidR="008A520D" w:rsidRPr="009F336F">
              <w:rPr>
                <w:lang w:val="en-US"/>
              </w:rPr>
              <w:t xml:space="preserve">120 </w:t>
            </w:r>
            <w:r w:rsidRPr="009F336F">
              <w:rPr>
                <w:lang w:val="en-US"/>
              </w:rPr>
              <w:t xml:space="preserve">indigenous people </w:t>
            </w:r>
            <w:r w:rsidR="007F2677">
              <w:rPr>
                <w:lang w:val="en-US"/>
              </w:rPr>
              <w:t>in</w:t>
            </w:r>
            <w:r w:rsidRPr="009F336F">
              <w:rPr>
                <w:lang w:val="en-US"/>
              </w:rPr>
              <w:t xml:space="preserve"> th</w:t>
            </w:r>
            <w:r w:rsidRPr="007F2677">
              <w:rPr>
                <w:lang w:val="en-US"/>
              </w:rPr>
              <w:t>e</w:t>
            </w:r>
            <w:r w:rsidR="008A520D" w:rsidRPr="007F2677">
              <w:rPr>
                <w:lang w:val="en-US"/>
              </w:rPr>
              <w:t xml:space="preserve"> </w:t>
            </w:r>
            <w:r w:rsidR="007F2677" w:rsidRPr="007F2677">
              <w:rPr>
                <w:lang w:val="en-US"/>
              </w:rPr>
              <w:t>middle</w:t>
            </w:r>
            <w:r w:rsidR="008A520D" w:rsidRPr="007F2677">
              <w:rPr>
                <w:lang w:val="en-US"/>
              </w:rPr>
              <w:t xml:space="preserve"> Tapajós</w:t>
            </w:r>
            <w:r w:rsidR="007F2677" w:rsidRPr="007F2677">
              <w:rPr>
                <w:lang w:val="en-US"/>
              </w:rPr>
              <w:t xml:space="preserve"> valley</w:t>
            </w:r>
            <w:r w:rsidR="008A520D" w:rsidRPr="007F2677">
              <w:rPr>
                <w:lang w:val="en-US"/>
              </w:rPr>
              <w:t>,</w:t>
            </w:r>
            <w:r w:rsidR="008A520D" w:rsidRPr="009F336F">
              <w:rPr>
                <w:lang w:val="en-US"/>
              </w:rPr>
              <w:t xml:space="preserve"> </w:t>
            </w:r>
            <w:r w:rsidRPr="009F336F">
              <w:rPr>
                <w:lang w:val="en-US"/>
              </w:rPr>
              <w:t xml:space="preserve">an opportunity it had to present its </w:t>
            </w:r>
            <w:r w:rsidR="00A36207">
              <w:rPr>
                <w:lang w:val="en-US"/>
              </w:rPr>
              <w:t>action plan</w:t>
            </w:r>
            <w:r w:rsidRPr="009F336F">
              <w:rPr>
                <w:lang w:val="en-US"/>
              </w:rPr>
              <w:t xml:space="preserve"> for the undertaking and its proposal</w:t>
            </w:r>
            <w:r>
              <w:rPr>
                <w:lang w:val="en-US"/>
              </w:rPr>
              <w:t xml:space="preserve"> for a prior consultation process</w:t>
            </w:r>
            <w:r w:rsidR="008A520D" w:rsidRPr="009F336F">
              <w:rPr>
                <w:lang w:val="en-US"/>
              </w:rPr>
              <w:t>, co</w:t>
            </w:r>
            <w:r>
              <w:rPr>
                <w:lang w:val="en-US"/>
              </w:rPr>
              <w:t xml:space="preserve">nsisting of four stages </w:t>
            </w:r>
            <w:r w:rsidR="008A520D" w:rsidRPr="009F336F">
              <w:rPr>
                <w:lang w:val="en-US"/>
              </w:rPr>
              <w:t>(plan</w:t>
            </w:r>
            <w:r>
              <w:rPr>
                <w:lang w:val="en-US"/>
              </w:rPr>
              <w:t>ning</w:t>
            </w:r>
            <w:r w:rsidR="008A520D" w:rsidRPr="009F336F">
              <w:rPr>
                <w:lang w:val="en-US"/>
              </w:rPr>
              <w:t>, informa</w:t>
            </w:r>
            <w:r>
              <w:rPr>
                <w:lang w:val="en-US"/>
              </w:rPr>
              <w:t>tion</w:t>
            </w:r>
            <w:r w:rsidR="008A520D" w:rsidRPr="009F336F">
              <w:rPr>
                <w:lang w:val="en-US"/>
              </w:rPr>
              <w:t>, di</w:t>
            </w:r>
            <w:r>
              <w:rPr>
                <w:lang w:val="en-US"/>
              </w:rPr>
              <w:t>alogue and communication of the results</w:t>
            </w:r>
            <w:r w:rsidR="008A520D" w:rsidRPr="009F336F">
              <w:rPr>
                <w:lang w:val="en-US"/>
              </w:rPr>
              <w:t xml:space="preserve">). </w:t>
            </w:r>
          </w:p>
          <w:p w14:paraId="367F8396" w14:textId="77777777" w:rsidR="0014270D" w:rsidRPr="00D65635" w:rsidRDefault="009F336F" w:rsidP="00D65635">
            <w:pPr>
              <w:autoSpaceDE/>
              <w:autoSpaceDN/>
              <w:contextualSpacing/>
              <w:jc w:val="both"/>
              <w:rPr>
                <w:lang w:val="en-US"/>
              </w:rPr>
            </w:pPr>
            <w:r w:rsidRPr="00D65635">
              <w:rPr>
                <w:lang w:val="en-US"/>
              </w:rPr>
              <w:t xml:space="preserve">For better understanding of the proposal, the plan was translated into </w:t>
            </w:r>
            <w:r w:rsidRPr="00D65635">
              <w:rPr>
                <w:lang w:val="en-US"/>
              </w:rPr>
              <w:lastRenderedPageBreak/>
              <w:t>th</w:t>
            </w:r>
            <w:r w:rsidR="00D65635" w:rsidRPr="00D65635">
              <w:rPr>
                <w:lang w:val="en-US"/>
              </w:rPr>
              <w:t xml:space="preserve">e language </w:t>
            </w:r>
            <w:r w:rsidR="008A520D" w:rsidRPr="00D65635">
              <w:rPr>
                <w:i/>
                <w:lang w:val="en-US"/>
              </w:rPr>
              <w:t>Munduruku</w:t>
            </w:r>
            <w:r w:rsidR="008A520D" w:rsidRPr="00D65635">
              <w:rPr>
                <w:lang w:val="en-US"/>
              </w:rPr>
              <w:t xml:space="preserve"> </w:t>
            </w:r>
            <w:r w:rsidR="00D65635" w:rsidRPr="00D65635">
              <w:rPr>
                <w:lang w:val="en-US"/>
              </w:rPr>
              <w:t xml:space="preserve">by three indigenous teachers, students of the </w:t>
            </w:r>
            <w:r w:rsidR="00D65635" w:rsidRPr="00A36207">
              <w:rPr>
                <w:i/>
                <w:lang w:val="en-US"/>
              </w:rPr>
              <w:t>Ibaorebu</w:t>
            </w:r>
            <w:r w:rsidR="00D65635">
              <w:rPr>
                <w:lang w:val="en-US"/>
              </w:rPr>
              <w:t xml:space="preserve"> course, who produced a text and an audio file which were distributed to participants</w:t>
            </w:r>
            <w:r w:rsidR="008A520D" w:rsidRPr="00D65635">
              <w:rPr>
                <w:lang w:val="en-US"/>
              </w:rPr>
              <w:t>.</w:t>
            </w:r>
          </w:p>
        </w:tc>
      </w:tr>
      <w:tr w:rsidR="005F607F" w:rsidRPr="00652701" w14:paraId="506AD702"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446B2" w14:textId="77777777" w:rsidR="005F607F" w:rsidRPr="00332BAA" w:rsidRDefault="00D65635" w:rsidP="00E64A72">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4AA8FFD1" w14:textId="77777777" w:rsidR="005F607F" w:rsidRPr="00D65635" w:rsidRDefault="00D65635" w:rsidP="00D65635">
            <w:pPr>
              <w:spacing w:after="0"/>
              <w:jc w:val="both"/>
              <w:rPr>
                <w:rStyle w:val="TEXTOChar"/>
                <w:rFonts w:asciiTheme="minorHAnsi" w:eastAsiaTheme="minorHAnsi" w:hAnsiTheme="minorHAnsi" w:cstheme="minorHAnsi"/>
                <w:b/>
                <w:i/>
                <w:lang w:val="en-US"/>
              </w:rPr>
            </w:pPr>
            <w:r w:rsidRPr="00D65635">
              <w:rPr>
                <w:rStyle w:val="TEXTOChar"/>
                <w:rFonts w:asciiTheme="minorHAnsi" w:hAnsiTheme="minorHAnsi" w:cstheme="minorHAnsi"/>
                <w:b/>
                <w:sz w:val="22"/>
                <w:szCs w:val="22"/>
                <w:lang w:val="en-US"/>
              </w:rPr>
              <w:t>By December</w:t>
            </w:r>
            <w:r w:rsidR="008A520D" w:rsidRPr="00D65635">
              <w:rPr>
                <w:rStyle w:val="TEXTOChar"/>
                <w:rFonts w:asciiTheme="minorHAnsi" w:hAnsiTheme="minorHAnsi" w:cstheme="minorHAnsi"/>
                <w:b/>
                <w:sz w:val="22"/>
                <w:szCs w:val="22"/>
                <w:lang w:val="en-US"/>
              </w:rPr>
              <w:t xml:space="preserve">/2014 </w:t>
            </w:r>
            <w:r w:rsidR="008A520D" w:rsidRPr="00D65635">
              <w:rPr>
                <w:rStyle w:val="TEXTOChar"/>
                <w:rFonts w:asciiTheme="minorHAnsi" w:hAnsiTheme="minorHAnsi" w:cstheme="minorHAnsi"/>
                <w:b/>
                <w:i/>
                <w:sz w:val="20"/>
                <w:szCs w:val="22"/>
                <w:lang w:val="en-US"/>
              </w:rPr>
              <w:t>(</w:t>
            </w:r>
            <w:r w:rsidRPr="00D65635">
              <w:rPr>
                <w:rStyle w:val="TEXTOChar"/>
                <w:rFonts w:asciiTheme="minorHAnsi" w:hAnsiTheme="minorHAnsi" w:cstheme="minorHAnsi"/>
                <w:b/>
                <w:i/>
                <w:sz w:val="20"/>
                <w:szCs w:val="22"/>
                <w:lang w:val="en-US"/>
              </w:rPr>
              <w:t>previous deadline</w:t>
            </w:r>
            <w:r w:rsidR="008A520D" w:rsidRPr="00D65635">
              <w:rPr>
                <w:rStyle w:val="TEXTOChar"/>
                <w:rFonts w:asciiTheme="minorHAnsi" w:hAnsiTheme="minorHAnsi" w:cstheme="minorHAnsi"/>
                <w:b/>
                <w:i/>
                <w:sz w:val="20"/>
                <w:szCs w:val="22"/>
                <w:lang w:val="en-US"/>
              </w:rPr>
              <w:t xml:space="preserve">: </w:t>
            </w:r>
            <w:r>
              <w:rPr>
                <w:rStyle w:val="TEXTOChar"/>
                <w:rFonts w:asciiTheme="minorHAnsi" w:hAnsiTheme="minorHAnsi" w:cstheme="minorHAnsi"/>
                <w:b/>
                <w:i/>
                <w:sz w:val="20"/>
                <w:szCs w:val="22"/>
                <w:lang w:val="en-US"/>
              </w:rPr>
              <w:t>January</w:t>
            </w:r>
            <w:r w:rsidR="008A520D" w:rsidRPr="00D65635">
              <w:rPr>
                <w:rStyle w:val="TEXTOChar"/>
                <w:rFonts w:asciiTheme="minorHAnsi" w:hAnsiTheme="minorHAnsi" w:cstheme="minorHAnsi"/>
                <w:b/>
                <w:i/>
                <w:sz w:val="20"/>
                <w:szCs w:val="22"/>
                <w:lang w:val="en-US"/>
              </w:rPr>
              <w:t>/2014)</w:t>
            </w:r>
          </w:p>
        </w:tc>
      </w:tr>
    </w:tbl>
    <w:p w14:paraId="2DC738A7" w14:textId="77777777" w:rsidR="00010AD7" w:rsidRPr="00D65635" w:rsidRDefault="00010AD7" w:rsidP="00E64A72">
      <w:pPr>
        <w:spacing w:before="240"/>
        <w:jc w:val="both"/>
        <w:rPr>
          <w:rStyle w:val="TEXTOChar"/>
          <w:rFonts w:asciiTheme="minorHAnsi" w:hAnsiTheme="minorHAnsi" w:cstheme="minorHAnsi"/>
          <w:b/>
          <w:sz w:val="22"/>
          <w:szCs w:val="22"/>
          <w:lang w:val="en-US"/>
        </w:rPr>
      </w:pPr>
    </w:p>
    <w:p w14:paraId="4ED518BD" w14:textId="77777777" w:rsidR="00010AD7" w:rsidRPr="00D65635" w:rsidRDefault="00010AD7" w:rsidP="00E64A72">
      <w:pPr>
        <w:autoSpaceDE/>
        <w:autoSpaceDN/>
        <w:spacing w:after="0"/>
        <w:rPr>
          <w:rStyle w:val="TEXTOChar"/>
          <w:rFonts w:asciiTheme="minorHAnsi" w:hAnsiTheme="minorHAnsi" w:cstheme="minorHAnsi"/>
          <w:b/>
          <w:sz w:val="22"/>
          <w:szCs w:val="22"/>
          <w:lang w:val="en-US"/>
        </w:rPr>
      </w:pPr>
      <w:r w:rsidRPr="00D65635">
        <w:rPr>
          <w:rStyle w:val="TEXTOChar"/>
          <w:rFonts w:asciiTheme="minorHAnsi" w:hAnsiTheme="minorHAnsi" w:cstheme="minorHAnsi"/>
          <w:b/>
          <w:sz w:val="22"/>
          <w:szCs w:val="22"/>
          <w:lang w:val="en-US"/>
        </w:rPr>
        <w:br w:type="page"/>
      </w:r>
    </w:p>
    <w:tbl>
      <w:tblPr>
        <w:tblStyle w:val="Tabelacomgrade"/>
        <w:tblW w:w="0" w:type="auto"/>
        <w:tblLook w:val="04A0" w:firstRow="1" w:lastRow="0" w:firstColumn="1" w:lastColumn="0" w:noHBand="0" w:noVBand="1"/>
      </w:tblPr>
      <w:tblGrid>
        <w:gridCol w:w="1951"/>
        <w:gridCol w:w="6769"/>
      </w:tblGrid>
      <w:tr w:rsidR="005F607F" w:rsidRPr="00652701" w14:paraId="3454834E" w14:textId="77777777" w:rsidTr="00132B15">
        <w:trPr>
          <w:trHeight w:val="466"/>
        </w:trPr>
        <w:tc>
          <w:tcPr>
            <w:tcW w:w="8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2DBBB" w14:textId="77777777" w:rsidR="005F607F" w:rsidRPr="00515D98" w:rsidRDefault="006772FC" w:rsidP="000D6C78">
            <w:pPr>
              <w:pStyle w:val="Ttulo3"/>
              <w:rPr>
                <w:rStyle w:val="TEXTOChar"/>
                <w:sz w:val="22"/>
                <w:szCs w:val="22"/>
                <w:lang w:val="en-US" w:eastAsia="en-US"/>
              </w:rPr>
            </w:pPr>
            <w:bookmarkStart w:id="171" w:name="_Compromisso:_(5.4)_REFORMULAÇÃO"/>
            <w:bookmarkStart w:id="172" w:name="CINCOPONTOQUATRO"/>
            <w:bookmarkStart w:id="173" w:name="_Toc416964224"/>
            <w:bookmarkEnd w:id="171"/>
            <w:r w:rsidRPr="00515D98">
              <w:rPr>
                <w:u w:val="single"/>
                <w:lang w:val="en-US"/>
              </w:rPr>
              <w:lastRenderedPageBreak/>
              <w:t>Com</w:t>
            </w:r>
            <w:r w:rsidR="000D6C78" w:rsidRPr="00515D98">
              <w:rPr>
                <w:u w:val="single"/>
                <w:lang w:val="en-US"/>
              </w:rPr>
              <w:t>mitment</w:t>
            </w:r>
            <w:r w:rsidRPr="00515D98">
              <w:rPr>
                <w:u w:val="single"/>
                <w:lang w:val="en-US"/>
              </w:rPr>
              <w:t>:</w:t>
            </w:r>
            <w:r w:rsidRPr="00515D98">
              <w:rPr>
                <w:lang w:val="en-US"/>
              </w:rPr>
              <w:t xml:space="preserve"> (5.4) </w:t>
            </w:r>
            <w:r w:rsidR="00515D98" w:rsidRPr="00515D98">
              <w:rPr>
                <w:lang w:val="en-US"/>
              </w:rPr>
              <w:t>REDESIGNING CURRENT PROTECTION PROGRAMS</w:t>
            </w:r>
            <w:bookmarkEnd w:id="172"/>
            <w:bookmarkEnd w:id="173"/>
          </w:p>
        </w:tc>
      </w:tr>
      <w:tr w:rsidR="005F607F" w:rsidRPr="00652701" w14:paraId="6F3DED06"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E102B" w14:textId="77777777" w:rsidR="005F607F" w:rsidRPr="00332BAA" w:rsidRDefault="0074514D" w:rsidP="000D6C78">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Responsible body</w:t>
            </w:r>
          </w:p>
        </w:tc>
        <w:tc>
          <w:tcPr>
            <w:tcW w:w="6769" w:type="dxa"/>
            <w:tcBorders>
              <w:top w:val="single" w:sz="4" w:space="0" w:color="auto"/>
              <w:left w:val="single" w:sz="4" w:space="0" w:color="auto"/>
              <w:bottom w:val="single" w:sz="4" w:space="0" w:color="auto"/>
              <w:right w:val="single" w:sz="4" w:space="0" w:color="auto"/>
            </w:tcBorders>
          </w:tcPr>
          <w:p w14:paraId="4CFF0A60" w14:textId="77777777" w:rsidR="005F607F" w:rsidRPr="00F16150" w:rsidRDefault="00F16150" w:rsidP="00F16150">
            <w:pPr>
              <w:tabs>
                <w:tab w:val="left" w:pos="1910"/>
              </w:tabs>
              <w:spacing w:after="0"/>
              <w:jc w:val="both"/>
              <w:rPr>
                <w:rStyle w:val="Fontepargpadro2"/>
                <w:lang w:val="en-US"/>
              </w:rPr>
            </w:pPr>
            <w:r w:rsidRPr="00F16150">
              <w:rPr>
                <w:rStyle w:val="Fontepargpadro2"/>
                <w:lang w:val="en-US"/>
              </w:rPr>
              <w:t xml:space="preserve">Secretariat </w:t>
            </w:r>
            <w:r>
              <w:rPr>
                <w:rStyle w:val="Fontepargpadro2"/>
                <w:lang w:val="en-US"/>
              </w:rPr>
              <w:t>for</w:t>
            </w:r>
            <w:r w:rsidRPr="00F16150">
              <w:rPr>
                <w:rStyle w:val="Fontepargpadro2"/>
                <w:lang w:val="en-US"/>
              </w:rPr>
              <w:t xml:space="preserve"> Human Rights of the Presidency of the Republic</w:t>
            </w:r>
          </w:p>
        </w:tc>
      </w:tr>
      <w:tr w:rsidR="005F607F" w:rsidRPr="00332BAA" w14:paraId="732943C5"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AEB74" w14:textId="77777777" w:rsidR="005F607F" w:rsidRPr="00332BAA" w:rsidRDefault="000D6C78" w:rsidP="000D6C7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Responsible person</w:t>
            </w:r>
          </w:p>
        </w:tc>
        <w:tc>
          <w:tcPr>
            <w:tcW w:w="6769" w:type="dxa"/>
            <w:tcBorders>
              <w:top w:val="single" w:sz="4" w:space="0" w:color="auto"/>
              <w:left w:val="single" w:sz="4" w:space="0" w:color="auto"/>
              <w:bottom w:val="single" w:sz="4" w:space="0" w:color="auto"/>
              <w:right w:val="single" w:sz="4" w:space="0" w:color="auto"/>
            </w:tcBorders>
            <w:vAlign w:val="center"/>
          </w:tcPr>
          <w:p w14:paraId="5EE786BF" w14:textId="77777777" w:rsidR="005F607F" w:rsidRPr="00332BAA" w:rsidRDefault="006A6F1D" w:rsidP="00E64A72">
            <w:pPr>
              <w:tabs>
                <w:tab w:val="left" w:pos="1910"/>
              </w:tabs>
              <w:spacing w:after="0"/>
              <w:rPr>
                <w:rStyle w:val="TEXTOChar"/>
                <w:rFonts w:asciiTheme="minorHAnsi" w:eastAsiaTheme="minorHAnsi" w:hAnsiTheme="minorHAnsi" w:cstheme="minorHAnsi"/>
                <w:b/>
                <w:sz w:val="22"/>
                <w:szCs w:val="22"/>
              </w:rPr>
            </w:pPr>
            <w:r w:rsidRPr="00332BAA">
              <w:rPr>
                <w:rStyle w:val="Fontepargpadro2"/>
              </w:rPr>
              <w:t>Fernando Matos</w:t>
            </w:r>
          </w:p>
        </w:tc>
      </w:tr>
      <w:tr w:rsidR="005F607F" w:rsidRPr="00652701" w14:paraId="32048CDC"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9DC79" w14:textId="77777777" w:rsidR="005F607F" w:rsidRPr="00332BAA" w:rsidRDefault="0074514D" w:rsidP="000D6C78">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Department</w:t>
            </w:r>
          </w:p>
        </w:tc>
        <w:tc>
          <w:tcPr>
            <w:tcW w:w="6769" w:type="dxa"/>
            <w:tcBorders>
              <w:top w:val="single" w:sz="4" w:space="0" w:color="auto"/>
              <w:left w:val="single" w:sz="4" w:space="0" w:color="auto"/>
              <w:bottom w:val="single" w:sz="4" w:space="0" w:color="auto"/>
              <w:right w:val="single" w:sz="4" w:space="0" w:color="auto"/>
            </w:tcBorders>
          </w:tcPr>
          <w:p w14:paraId="282BC3D5" w14:textId="77777777" w:rsidR="005F607F" w:rsidRPr="00F16150" w:rsidRDefault="00F16150" w:rsidP="00E64A72">
            <w:pPr>
              <w:spacing w:after="0"/>
              <w:jc w:val="both"/>
              <w:rPr>
                <w:rStyle w:val="TEXTOChar"/>
                <w:rFonts w:asciiTheme="minorHAnsi" w:eastAsiaTheme="minorHAnsi" w:hAnsiTheme="minorHAnsi" w:cstheme="minorHAnsi"/>
                <w:b/>
                <w:sz w:val="22"/>
                <w:szCs w:val="22"/>
                <w:lang w:val="en-US"/>
              </w:rPr>
            </w:pPr>
            <w:r w:rsidRPr="00F16150">
              <w:rPr>
                <w:rStyle w:val="Fontepargpadro2"/>
                <w:lang w:val="en-US"/>
              </w:rPr>
              <w:t>Department of Human Rights Defense</w:t>
            </w:r>
          </w:p>
        </w:tc>
      </w:tr>
      <w:tr w:rsidR="005F607F" w:rsidRPr="00332BAA" w14:paraId="285BCF21"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C9C86" w14:textId="77777777" w:rsidR="005F607F" w:rsidRPr="00332BAA" w:rsidRDefault="005F607F" w:rsidP="000D6C78">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E-mail</w:t>
            </w:r>
          </w:p>
        </w:tc>
        <w:tc>
          <w:tcPr>
            <w:tcW w:w="6769" w:type="dxa"/>
            <w:tcBorders>
              <w:top w:val="single" w:sz="4" w:space="0" w:color="auto"/>
              <w:left w:val="single" w:sz="4" w:space="0" w:color="auto"/>
              <w:bottom w:val="single" w:sz="4" w:space="0" w:color="auto"/>
              <w:right w:val="single" w:sz="4" w:space="0" w:color="auto"/>
            </w:tcBorders>
          </w:tcPr>
          <w:p w14:paraId="5A2DC141" w14:textId="77777777" w:rsidR="005F607F" w:rsidRPr="00332BAA" w:rsidRDefault="00652701" w:rsidP="00E64A72">
            <w:pPr>
              <w:spacing w:after="0"/>
              <w:jc w:val="both"/>
              <w:rPr>
                <w:rStyle w:val="TEXTOChar"/>
                <w:rFonts w:asciiTheme="minorHAnsi" w:eastAsiaTheme="minorHAnsi" w:hAnsiTheme="minorHAnsi" w:cstheme="minorHAnsi"/>
                <w:b/>
                <w:sz w:val="22"/>
                <w:szCs w:val="22"/>
              </w:rPr>
            </w:pPr>
            <w:hyperlink r:id="rId90" w:history="1">
              <w:r w:rsidR="00515D98" w:rsidRPr="006B7E29">
                <w:rPr>
                  <w:rStyle w:val="Hyperlink"/>
                </w:rPr>
                <w:t>fernando.matos@sdh.gov.br</w:t>
              </w:r>
            </w:hyperlink>
          </w:p>
        </w:tc>
      </w:tr>
      <w:tr w:rsidR="005F607F" w:rsidRPr="00332BAA" w14:paraId="06ADEA0E"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5E9C5" w14:textId="77777777" w:rsidR="005F607F" w:rsidRPr="00332BAA" w:rsidRDefault="0074514D" w:rsidP="000D6C78">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Phone number</w:t>
            </w:r>
          </w:p>
        </w:tc>
        <w:tc>
          <w:tcPr>
            <w:tcW w:w="6769" w:type="dxa"/>
            <w:tcBorders>
              <w:top w:val="single" w:sz="4" w:space="0" w:color="auto"/>
              <w:left w:val="single" w:sz="4" w:space="0" w:color="auto"/>
              <w:bottom w:val="single" w:sz="4" w:space="0" w:color="auto"/>
              <w:right w:val="single" w:sz="4" w:space="0" w:color="auto"/>
            </w:tcBorders>
          </w:tcPr>
          <w:p w14:paraId="7A862106" w14:textId="77777777" w:rsidR="005F607F" w:rsidRPr="00332BAA" w:rsidRDefault="00563FBE" w:rsidP="00E64A72">
            <w:pPr>
              <w:spacing w:after="0"/>
              <w:jc w:val="both"/>
              <w:rPr>
                <w:rStyle w:val="TEXTOChar"/>
                <w:rFonts w:asciiTheme="minorHAnsi" w:eastAsiaTheme="minorHAnsi" w:hAnsiTheme="minorHAnsi" w:cstheme="minorHAnsi"/>
                <w:b/>
                <w:sz w:val="22"/>
                <w:szCs w:val="22"/>
              </w:rPr>
            </w:pPr>
            <w:r w:rsidRPr="00332BAA">
              <w:rPr>
                <w:rStyle w:val="Fontepargpadro2"/>
              </w:rPr>
              <w:t xml:space="preserve">(61) </w:t>
            </w:r>
            <w:r w:rsidR="006A6F1D" w:rsidRPr="00332BAA">
              <w:rPr>
                <w:rStyle w:val="Fontepargpadro2"/>
              </w:rPr>
              <w:t>2027-3289</w:t>
            </w:r>
          </w:p>
        </w:tc>
      </w:tr>
      <w:tr w:rsidR="005F607F" w:rsidRPr="00652701" w14:paraId="1FAEAA91"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8CCC3" w14:textId="77777777" w:rsidR="005F607F" w:rsidRPr="000D6C78" w:rsidRDefault="005F607F" w:rsidP="000D6C78">
            <w:pPr>
              <w:spacing w:after="0"/>
              <w:rPr>
                <w:rStyle w:val="TEXTOChar"/>
                <w:rFonts w:asciiTheme="minorHAnsi" w:hAnsiTheme="minorHAnsi" w:cstheme="minorHAnsi"/>
                <w:b/>
                <w:sz w:val="20"/>
                <w:lang w:val="en-US"/>
              </w:rPr>
            </w:pPr>
            <w:r w:rsidRPr="000D6C78">
              <w:rPr>
                <w:rStyle w:val="TEXTOChar"/>
                <w:rFonts w:asciiTheme="minorHAnsi" w:hAnsiTheme="minorHAnsi" w:cstheme="minorHAnsi"/>
                <w:b/>
                <w:sz w:val="20"/>
                <w:lang w:val="en-US"/>
              </w:rPr>
              <w:t>Obje</w:t>
            </w:r>
            <w:r w:rsidR="000D6C78" w:rsidRPr="000D6C78">
              <w:rPr>
                <w:rStyle w:val="TEXTOChar"/>
                <w:rFonts w:asciiTheme="minorHAnsi" w:hAnsiTheme="minorHAnsi" w:cstheme="minorHAnsi"/>
                <w:b/>
                <w:sz w:val="20"/>
                <w:lang w:val="en-US"/>
              </w:rPr>
              <w:t>ctive</w:t>
            </w:r>
            <w:r w:rsidRPr="000D6C78">
              <w:rPr>
                <w:rStyle w:val="TEXTOChar"/>
                <w:rFonts w:asciiTheme="minorHAnsi" w:hAnsiTheme="minorHAnsi" w:cstheme="minorHAnsi"/>
                <w:b/>
                <w:sz w:val="20"/>
                <w:lang w:val="en-US"/>
              </w:rPr>
              <w:t xml:space="preserve">(s) </w:t>
            </w:r>
            <w:r w:rsidR="000D6C78" w:rsidRPr="000D6C78">
              <w:rPr>
                <w:rStyle w:val="TEXTOChar"/>
                <w:rFonts w:asciiTheme="minorHAnsi" w:hAnsiTheme="minorHAnsi" w:cstheme="minorHAnsi"/>
                <w:b/>
                <w:sz w:val="20"/>
                <w:lang w:val="en-US"/>
              </w:rPr>
              <w:t>of the commitment</w:t>
            </w:r>
          </w:p>
        </w:tc>
        <w:tc>
          <w:tcPr>
            <w:tcW w:w="6769" w:type="dxa"/>
            <w:tcBorders>
              <w:top w:val="single" w:sz="4" w:space="0" w:color="auto"/>
              <w:left w:val="single" w:sz="4" w:space="0" w:color="auto"/>
              <w:bottom w:val="single" w:sz="4" w:space="0" w:color="auto"/>
              <w:right w:val="single" w:sz="4" w:space="0" w:color="auto"/>
            </w:tcBorders>
          </w:tcPr>
          <w:p w14:paraId="5BD43F16" w14:textId="77777777" w:rsidR="00563FBE" w:rsidRPr="00F16150" w:rsidRDefault="00563FBE" w:rsidP="00E64A72">
            <w:pPr>
              <w:pStyle w:val="Normal1"/>
              <w:spacing w:after="0"/>
              <w:jc w:val="both"/>
              <w:rPr>
                <w:rFonts w:ascii="Calibri" w:hAnsi="Calibri" w:cs="Calibri"/>
                <w:sz w:val="22"/>
                <w:szCs w:val="22"/>
                <w:lang w:val="en-US"/>
              </w:rPr>
            </w:pPr>
            <w:r w:rsidRPr="00F16150">
              <w:rPr>
                <w:rFonts w:ascii="Calibri" w:hAnsi="Calibri" w:cs="Calibri"/>
                <w:sz w:val="22"/>
                <w:szCs w:val="22"/>
                <w:lang w:val="en-US"/>
              </w:rPr>
              <w:t xml:space="preserve">- </w:t>
            </w:r>
            <w:r w:rsidR="00F16150">
              <w:rPr>
                <w:rStyle w:val="TEXTOChar"/>
                <w:rFonts w:asciiTheme="minorHAnsi" w:hAnsiTheme="minorHAnsi" w:cstheme="minorHAnsi"/>
                <w:sz w:val="22"/>
                <w:szCs w:val="22"/>
                <w:lang w:val="en-US"/>
              </w:rPr>
              <w:t xml:space="preserve">To develop a new model for execution of protection programs with the aim of standardizing procedures and optimizing resources, tools and structures used </w:t>
            </w:r>
            <w:r w:rsidR="00A32556">
              <w:rPr>
                <w:rStyle w:val="TEXTOChar"/>
                <w:rFonts w:asciiTheme="minorHAnsi" w:hAnsiTheme="minorHAnsi" w:cstheme="minorHAnsi"/>
                <w:sz w:val="22"/>
                <w:szCs w:val="22"/>
                <w:lang w:val="en-US"/>
              </w:rPr>
              <w:t>for</w:t>
            </w:r>
            <w:r w:rsidR="00F16150">
              <w:rPr>
                <w:rStyle w:val="TEXTOChar"/>
                <w:rFonts w:asciiTheme="minorHAnsi" w:hAnsiTheme="minorHAnsi" w:cstheme="minorHAnsi"/>
                <w:sz w:val="22"/>
                <w:szCs w:val="22"/>
                <w:lang w:val="en-US"/>
              </w:rPr>
              <w:t xml:space="preserve"> </w:t>
            </w:r>
            <w:r w:rsidR="00A32556">
              <w:rPr>
                <w:rStyle w:val="TEXTOChar"/>
                <w:rFonts w:asciiTheme="minorHAnsi" w:hAnsiTheme="minorHAnsi" w:cstheme="minorHAnsi"/>
                <w:sz w:val="22"/>
                <w:szCs w:val="22"/>
                <w:lang w:val="en-US"/>
              </w:rPr>
              <w:t>their</w:t>
            </w:r>
            <w:r w:rsidR="00F16150">
              <w:rPr>
                <w:rStyle w:val="TEXTOChar"/>
                <w:rFonts w:asciiTheme="minorHAnsi" w:hAnsiTheme="minorHAnsi" w:cstheme="minorHAnsi"/>
                <w:sz w:val="22"/>
                <w:szCs w:val="22"/>
                <w:lang w:val="en-US"/>
              </w:rPr>
              <w:t xml:space="preserve"> operationalization</w:t>
            </w:r>
            <w:r w:rsidRPr="00F16150">
              <w:rPr>
                <w:rFonts w:ascii="Calibri" w:hAnsi="Calibri" w:cs="Calibri"/>
                <w:sz w:val="22"/>
                <w:szCs w:val="22"/>
                <w:lang w:val="en-US"/>
              </w:rPr>
              <w:t xml:space="preserve">; </w:t>
            </w:r>
          </w:p>
          <w:p w14:paraId="78851E8F" w14:textId="77777777" w:rsidR="00563FBE" w:rsidRPr="00804FCE" w:rsidRDefault="00563FBE" w:rsidP="00E64A72">
            <w:pPr>
              <w:pStyle w:val="Normal1"/>
              <w:spacing w:after="0"/>
              <w:jc w:val="both"/>
              <w:rPr>
                <w:rFonts w:ascii="Calibri" w:hAnsi="Calibri" w:cs="Calibri"/>
                <w:sz w:val="22"/>
                <w:szCs w:val="22"/>
                <w:lang w:val="en-US"/>
              </w:rPr>
            </w:pPr>
            <w:r w:rsidRPr="00804FCE">
              <w:rPr>
                <w:rFonts w:ascii="Calibri" w:hAnsi="Calibri" w:cs="Calibri"/>
                <w:sz w:val="22"/>
                <w:szCs w:val="22"/>
                <w:lang w:val="en-US"/>
              </w:rPr>
              <w:t xml:space="preserve">- </w:t>
            </w:r>
            <w:r w:rsidR="00F16150" w:rsidRPr="00804FCE">
              <w:rPr>
                <w:rFonts w:ascii="Calibri" w:hAnsi="Calibri" w:cs="Calibri"/>
                <w:sz w:val="22"/>
                <w:szCs w:val="22"/>
                <w:lang w:val="en-US"/>
              </w:rPr>
              <w:t xml:space="preserve">To improve the process of transfer </w:t>
            </w:r>
            <w:r w:rsidR="00804FCE" w:rsidRPr="00804FCE">
              <w:rPr>
                <w:rFonts w:ascii="Calibri" w:hAnsi="Calibri" w:cs="Calibri"/>
                <w:sz w:val="22"/>
                <w:szCs w:val="22"/>
                <w:lang w:val="en-US"/>
              </w:rPr>
              <w:t xml:space="preserve">of resources under protection programs for the achievement of </w:t>
            </w:r>
            <w:r w:rsidR="00A32556">
              <w:rPr>
                <w:rFonts w:ascii="Calibri" w:hAnsi="Calibri" w:cs="Calibri"/>
                <w:sz w:val="22"/>
                <w:szCs w:val="22"/>
                <w:lang w:val="en-US"/>
              </w:rPr>
              <w:t>their</w:t>
            </w:r>
            <w:r w:rsidR="00804FCE" w:rsidRPr="00804FCE">
              <w:rPr>
                <w:rFonts w:ascii="Calibri" w:hAnsi="Calibri" w:cs="Calibri"/>
                <w:sz w:val="22"/>
                <w:szCs w:val="22"/>
                <w:lang w:val="en-US"/>
              </w:rPr>
              <w:t xml:space="preserve"> ongoing policy</w:t>
            </w:r>
            <w:r w:rsidRPr="00804FCE">
              <w:rPr>
                <w:rFonts w:ascii="Calibri" w:hAnsi="Calibri" w:cs="Calibri"/>
                <w:sz w:val="22"/>
                <w:szCs w:val="22"/>
                <w:lang w:val="en-US"/>
              </w:rPr>
              <w:t>;</w:t>
            </w:r>
          </w:p>
          <w:p w14:paraId="25F23F8C" w14:textId="77777777" w:rsidR="00563FBE" w:rsidRPr="00804FCE" w:rsidRDefault="00563FBE" w:rsidP="00E64A72">
            <w:pPr>
              <w:pStyle w:val="Normal1"/>
              <w:spacing w:after="0"/>
              <w:jc w:val="both"/>
              <w:rPr>
                <w:rFonts w:ascii="Calibri" w:hAnsi="Calibri" w:cs="Calibri"/>
                <w:sz w:val="22"/>
                <w:szCs w:val="22"/>
                <w:lang w:val="en-US"/>
              </w:rPr>
            </w:pPr>
            <w:r w:rsidRPr="00804FCE">
              <w:rPr>
                <w:rFonts w:ascii="Calibri" w:hAnsi="Calibri" w:cs="Calibri"/>
                <w:sz w:val="22"/>
                <w:szCs w:val="22"/>
                <w:lang w:val="en-US"/>
              </w:rPr>
              <w:t xml:space="preserve">- </w:t>
            </w:r>
            <w:r w:rsidR="00804FCE" w:rsidRPr="00804FCE">
              <w:rPr>
                <w:rFonts w:ascii="Calibri" w:hAnsi="Calibri" w:cs="Calibri"/>
                <w:sz w:val="22"/>
                <w:szCs w:val="22"/>
                <w:lang w:val="en-US"/>
              </w:rPr>
              <w:t>To develop intragovernmental coordination mechanisms with the aim of improving the articulation of other actions and entities of the Public Federal Administration in actions relating to these programs</w:t>
            </w:r>
            <w:r w:rsidRPr="00804FCE">
              <w:rPr>
                <w:rFonts w:ascii="Calibri" w:hAnsi="Calibri" w:cs="Calibri"/>
                <w:sz w:val="22"/>
                <w:szCs w:val="22"/>
                <w:lang w:val="en-US"/>
              </w:rPr>
              <w:t xml:space="preserve">; </w:t>
            </w:r>
          </w:p>
          <w:p w14:paraId="597CB167" w14:textId="77777777" w:rsidR="00F16150" w:rsidRPr="00F16150" w:rsidRDefault="00563FBE" w:rsidP="00804FCE">
            <w:pPr>
              <w:spacing w:after="0"/>
              <w:jc w:val="both"/>
              <w:rPr>
                <w:rStyle w:val="TEXTOChar"/>
                <w:rFonts w:asciiTheme="minorHAnsi" w:hAnsiTheme="minorHAnsi" w:cstheme="minorHAnsi"/>
                <w:sz w:val="22"/>
                <w:szCs w:val="22"/>
                <w:lang w:val="en-US"/>
              </w:rPr>
            </w:pPr>
            <w:r w:rsidRPr="00804FCE">
              <w:rPr>
                <w:lang w:val="en-US"/>
              </w:rPr>
              <w:t xml:space="preserve">- </w:t>
            </w:r>
            <w:r w:rsidR="00804FCE" w:rsidRPr="00804FCE">
              <w:rPr>
                <w:lang w:val="en-US"/>
              </w:rPr>
              <w:t>To assess and propose alternatives to risk assessment for those who are under protection programs</w:t>
            </w:r>
            <w:r w:rsidR="00F16150">
              <w:rPr>
                <w:rStyle w:val="TEXTOChar"/>
                <w:rFonts w:asciiTheme="minorHAnsi" w:hAnsiTheme="minorHAnsi" w:cstheme="minorHAnsi"/>
                <w:lang w:val="en-US"/>
              </w:rPr>
              <w:t>.</w:t>
            </w:r>
          </w:p>
        </w:tc>
      </w:tr>
      <w:tr w:rsidR="005F607F" w:rsidRPr="00652701" w14:paraId="4828A1D7"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2309B" w14:textId="77777777" w:rsidR="005F607F" w:rsidRPr="000D6C78" w:rsidRDefault="005F607F" w:rsidP="000D6C78">
            <w:pPr>
              <w:spacing w:after="0"/>
              <w:rPr>
                <w:rStyle w:val="TEXTOChar"/>
                <w:rFonts w:asciiTheme="minorHAnsi" w:eastAsiaTheme="minorHAnsi" w:hAnsiTheme="minorHAnsi" w:cstheme="minorHAnsi"/>
                <w:b/>
                <w:sz w:val="20"/>
                <w:lang w:val="en-US"/>
              </w:rPr>
            </w:pPr>
            <w:r w:rsidRPr="000D6C78">
              <w:rPr>
                <w:rStyle w:val="TEXTOChar"/>
                <w:rFonts w:asciiTheme="minorHAnsi" w:hAnsiTheme="minorHAnsi" w:cstheme="minorHAnsi"/>
                <w:b/>
                <w:sz w:val="20"/>
                <w:lang w:val="en-US"/>
              </w:rPr>
              <w:t>Descri</w:t>
            </w:r>
            <w:r w:rsidR="000D6C78" w:rsidRPr="000D6C78">
              <w:rPr>
                <w:rStyle w:val="TEXTOChar"/>
                <w:rFonts w:asciiTheme="minorHAnsi" w:hAnsiTheme="minorHAnsi" w:cstheme="minorHAnsi"/>
                <w:b/>
                <w:sz w:val="20"/>
                <w:lang w:val="en-US"/>
              </w:rPr>
              <w:t>ption of the commitment</w:t>
            </w:r>
          </w:p>
        </w:tc>
        <w:tc>
          <w:tcPr>
            <w:tcW w:w="6769" w:type="dxa"/>
            <w:tcBorders>
              <w:top w:val="single" w:sz="4" w:space="0" w:color="auto"/>
              <w:left w:val="single" w:sz="4" w:space="0" w:color="auto"/>
              <w:bottom w:val="single" w:sz="4" w:space="0" w:color="auto"/>
              <w:right w:val="single" w:sz="4" w:space="0" w:color="auto"/>
            </w:tcBorders>
          </w:tcPr>
          <w:p w14:paraId="3C9F5910" w14:textId="77777777" w:rsidR="00515D98" w:rsidRPr="00EF52D4" w:rsidRDefault="00A32556" w:rsidP="006005B2">
            <w:pPr>
              <w:spacing w:after="0"/>
              <w:jc w:val="both"/>
              <w:rPr>
                <w:lang w:val="en-US"/>
              </w:rPr>
            </w:pPr>
            <w:r w:rsidRPr="00A32556">
              <w:rPr>
                <w:lang w:val="en-US"/>
              </w:rPr>
              <w:t>This commitment aims to enhance the programs for protection of threatened pe</w:t>
            </w:r>
            <w:r>
              <w:rPr>
                <w:lang w:val="en-US"/>
              </w:rPr>
              <w:t>ople</w:t>
            </w:r>
            <w:r w:rsidRPr="00A32556">
              <w:rPr>
                <w:lang w:val="en-US"/>
              </w:rPr>
              <w:t xml:space="preserve"> through discussions on the </w:t>
            </w:r>
            <w:r w:rsidR="00B043F5">
              <w:rPr>
                <w:lang w:val="en-US"/>
              </w:rPr>
              <w:t>existing</w:t>
            </w:r>
            <w:r w:rsidRPr="00A32556">
              <w:rPr>
                <w:lang w:val="en-US"/>
              </w:rPr>
              <w:t xml:space="preserve"> model with the main players involved, whether from the government or civil society, and </w:t>
            </w:r>
            <w:r w:rsidR="006005B2">
              <w:rPr>
                <w:lang w:val="en-US"/>
              </w:rPr>
              <w:t>through</w:t>
            </w:r>
            <w:r w:rsidRPr="00A32556">
              <w:rPr>
                <w:lang w:val="en-US"/>
              </w:rPr>
              <w:t xml:space="preserve"> studies for the institution of the Natio</w:t>
            </w:r>
            <w:r>
              <w:rPr>
                <w:lang w:val="en-US"/>
              </w:rPr>
              <w:t xml:space="preserve">nal System </w:t>
            </w:r>
            <w:r w:rsidR="006005B2">
              <w:rPr>
                <w:lang w:val="en-US"/>
              </w:rPr>
              <w:t xml:space="preserve">for the Protection </w:t>
            </w:r>
            <w:r>
              <w:rPr>
                <w:lang w:val="en-US"/>
              </w:rPr>
              <w:t>of Threatened People</w:t>
            </w:r>
            <w:r w:rsidRPr="00A32556">
              <w:rPr>
                <w:lang w:val="en-US"/>
              </w:rPr>
              <w:t xml:space="preserve">, </w:t>
            </w:r>
            <w:r>
              <w:rPr>
                <w:lang w:val="en-US"/>
              </w:rPr>
              <w:t>which will allow for the improvement of the protection methodology</w:t>
            </w:r>
            <w:r w:rsidR="006772FC" w:rsidRPr="00A32556">
              <w:rPr>
                <w:lang w:val="en-US"/>
              </w:rPr>
              <w:t xml:space="preserve">, </w:t>
            </w:r>
            <w:r>
              <w:rPr>
                <w:lang w:val="en-US"/>
              </w:rPr>
              <w:t xml:space="preserve">considering the </w:t>
            </w:r>
            <w:r w:rsidR="006005B2">
              <w:rPr>
                <w:lang w:val="en-US"/>
              </w:rPr>
              <w:t>characteristics</w:t>
            </w:r>
            <w:r>
              <w:rPr>
                <w:lang w:val="en-US"/>
              </w:rPr>
              <w:t xml:space="preserve"> of each target audience </w:t>
            </w:r>
            <w:r w:rsidR="006772FC" w:rsidRPr="00A32556">
              <w:rPr>
                <w:lang w:val="en-US"/>
              </w:rPr>
              <w:t>(</w:t>
            </w:r>
            <w:r>
              <w:rPr>
                <w:lang w:val="en-US"/>
              </w:rPr>
              <w:t>children and adolescents</w:t>
            </w:r>
            <w:r w:rsidR="006772FC" w:rsidRPr="00A32556">
              <w:rPr>
                <w:lang w:val="en-US"/>
              </w:rPr>
              <w:t xml:space="preserve">, </w:t>
            </w:r>
            <w:r>
              <w:rPr>
                <w:lang w:val="en-US"/>
              </w:rPr>
              <w:t>witnesses and victims</w:t>
            </w:r>
            <w:r w:rsidR="006772FC" w:rsidRPr="00A32556">
              <w:rPr>
                <w:lang w:val="en-US"/>
              </w:rPr>
              <w:t xml:space="preserve">, </w:t>
            </w:r>
            <w:r>
              <w:rPr>
                <w:lang w:val="en-US"/>
              </w:rPr>
              <w:t>human rights activists</w:t>
            </w:r>
            <w:r w:rsidR="006772FC" w:rsidRPr="00A32556">
              <w:rPr>
                <w:lang w:val="en-US"/>
              </w:rPr>
              <w:t xml:space="preserve">). </w:t>
            </w:r>
            <w:r w:rsidRPr="00EF52D4">
              <w:rPr>
                <w:lang w:val="en-US"/>
              </w:rPr>
              <w:t xml:space="preserve">Furthermore, </w:t>
            </w:r>
            <w:r w:rsidR="00EF52D4" w:rsidRPr="00EF52D4">
              <w:rPr>
                <w:lang w:val="en-US"/>
              </w:rPr>
              <w:t xml:space="preserve">interministerial articulation mechanisms will be institutionalized for </w:t>
            </w:r>
            <w:r w:rsidR="006005B2">
              <w:rPr>
                <w:lang w:val="en-US"/>
              </w:rPr>
              <w:t xml:space="preserve">the </w:t>
            </w:r>
            <w:r w:rsidR="00EF52D4" w:rsidRPr="00EF52D4">
              <w:rPr>
                <w:lang w:val="en-US"/>
              </w:rPr>
              <w:t>coordination and implementation of actions and policies aimed at threatened people (considering the confidentiality of information of protected people and the vulnerability and risk they sustain</w:t>
            </w:r>
            <w:r w:rsidR="006772FC" w:rsidRPr="00EF52D4">
              <w:rPr>
                <w:lang w:val="en-US"/>
              </w:rPr>
              <w:t xml:space="preserve">) </w:t>
            </w:r>
            <w:r w:rsidR="00EF52D4" w:rsidRPr="00EF52D4">
              <w:rPr>
                <w:lang w:val="en-US"/>
              </w:rPr>
              <w:t xml:space="preserve">and partnerships with public security </w:t>
            </w:r>
            <w:r w:rsidR="00EF52D4">
              <w:rPr>
                <w:lang w:val="en-US"/>
              </w:rPr>
              <w:t>agent</w:t>
            </w:r>
            <w:r w:rsidR="00EF52D4" w:rsidRPr="00EF52D4">
              <w:rPr>
                <w:lang w:val="en-US"/>
              </w:rPr>
              <w:t xml:space="preserve">s will </w:t>
            </w:r>
            <w:r w:rsidR="00EF52D4">
              <w:rPr>
                <w:lang w:val="en-US"/>
              </w:rPr>
              <w:t>be m</w:t>
            </w:r>
            <w:r w:rsidR="00EF52D4" w:rsidRPr="00EF52D4">
              <w:rPr>
                <w:lang w:val="en-US"/>
              </w:rPr>
              <w:t xml:space="preserve">ade </w:t>
            </w:r>
            <w:r w:rsidR="00EF52D4">
              <w:rPr>
                <w:lang w:val="en-US"/>
              </w:rPr>
              <w:t>for the improvement of risk assessment of the protection programs as a means to ensure more appropriate protection measures for each case</w:t>
            </w:r>
            <w:r w:rsidR="006772FC" w:rsidRPr="00EF52D4">
              <w:rPr>
                <w:lang w:val="en-US"/>
              </w:rPr>
              <w:t>.</w:t>
            </w:r>
          </w:p>
        </w:tc>
      </w:tr>
      <w:tr w:rsidR="005F607F" w:rsidRPr="00652701" w14:paraId="1136BE8D"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58594" w14:textId="77777777" w:rsidR="005F607F" w:rsidRPr="00332BAA" w:rsidRDefault="00EC723C" w:rsidP="000D6C78">
            <w:pPr>
              <w:spacing w:after="0"/>
              <w:rPr>
                <w:rStyle w:val="TEXTOChar"/>
                <w:rFonts w:asciiTheme="minorHAnsi" w:eastAsiaTheme="minorHAnsi" w:hAnsiTheme="minorHAnsi" w:cstheme="minorHAnsi"/>
                <w:b/>
                <w:color w:val="FF0000"/>
                <w:sz w:val="20"/>
              </w:rPr>
            </w:pPr>
            <w:r>
              <w:rPr>
                <w:rStyle w:val="TEXTOChar"/>
                <w:rFonts w:asciiTheme="minorHAnsi" w:hAnsiTheme="minorHAnsi" w:cstheme="minorHAnsi"/>
                <w:b/>
                <w:sz w:val="20"/>
              </w:rPr>
              <w:t>Importance</w:t>
            </w:r>
          </w:p>
        </w:tc>
        <w:tc>
          <w:tcPr>
            <w:tcW w:w="6769" w:type="dxa"/>
            <w:tcBorders>
              <w:top w:val="single" w:sz="4" w:space="0" w:color="auto"/>
              <w:left w:val="single" w:sz="4" w:space="0" w:color="auto"/>
              <w:bottom w:val="single" w:sz="4" w:space="0" w:color="auto"/>
              <w:right w:val="single" w:sz="4" w:space="0" w:color="auto"/>
            </w:tcBorders>
          </w:tcPr>
          <w:p w14:paraId="6F725BC0" w14:textId="77777777" w:rsidR="005F607F" w:rsidRPr="00621871" w:rsidRDefault="00EF52D4" w:rsidP="00575D78">
            <w:pPr>
              <w:spacing w:after="0"/>
              <w:jc w:val="both"/>
              <w:rPr>
                <w:rStyle w:val="TEXTOChar"/>
                <w:rFonts w:asciiTheme="minorHAnsi" w:eastAsiaTheme="minorHAnsi" w:hAnsiTheme="minorHAnsi" w:cstheme="minorHAnsi"/>
                <w:b/>
                <w:color w:val="FF0000"/>
                <w:sz w:val="22"/>
                <w:szCs w:val="22"/>
                <w:lang w:val="en-US"/>
              </w:rPr>
            </w:pPr>
            <w:r w:rsidRPr="00621871">
              <w:rPr>
                <w:lang w:val="en-US"/>
              </w:rPr>
              <w:t>The proposal comprises the discuss</w:t>
            </w:r>
            <w:r w:rsidR="006005B2">
              <w:rPr>
                <w:lang w:val="en-US"/>
              </w:rPr>
              <w:t>ion and adoption of more benefic</w:t>
            </w:r>
            <w:r w:rsidRPr="00621871">
              <w:rPr>
                <w:lang w:val="en-US"/>
              </w:rPr>
              <w:t xml:space="preserve">ial alternatives to society; </w:t>
            </w:r>
            <w:r w:rsidR="00621871" w:rsidRPr="00621871">
              <w:rPr>
                <w:lang w:val="en-US"/>
              </w:rPr>
              <w:t xml:space="preserve">the process will be conducted in a transparent </w:t>
            </w:r>
            <w:r w:rsidR="00575D78">
              <w:rPr>
                <w:lang w:val="en-US"/>
              </w:rPr>
              <w:t xml:space="preserve">manner, </w:t>
            </w:r>
            <w:r w:rsidR="00621871" w:rsidRPr="00621871">
              <w:rPr>
                <w:lang w:val="en-US"/>
              </w:rPr>
              <w:t>all players involved participating</w:t>
            </w:r>
            <w:r w:rsidR="00563FBE" w:rsidRPr="00621871">
              <w:rPr>
                <w:lang w:val="en-US"/>
              </w:rPr>
              <w:t xml:space="preserve">, </w:t>
            </w:r>
            <w:r w:rsidR="00621871">
              <w:rPr>
                <w:lang w:val="en-US"/>
              </w:rPr>
              <w:t>including civil society, which is the target audience</w:t>
            </w:r>
            <w:r w:rsidR="00575D78">
              <w:rPr>
                <w:lang w:val="en-US"/>
              </w:rPr>
              <w:t xml:space="preserve">, </w:t>
            </w:r>
            <w:r w:rsidR="00621871">
              <w:rPr>
                <w:lang w:val="en-US"/>
              </w:rPr>
              <w:t>par exc</w:t>
            </w:r>
            <w:r w:rsidR="00575D78">
              <w:rPr>
                <w:lang w:val="en-US"/>
              </w:rPr>
              <w:t>ellence,</w:t>
            </w:r>
            <w:r w:rsidR="00621871">
              <w:rPr>
                <w:lang w:val="en-US"/>
              </w:rPr>
              <w:t xml:space="preserve"> of public policy</w:t>
            </w:r>
            <w:r w:rsidR="00563FBE" w:rsidRPr="00621871">
              <w:rPr>
                <w:lang w:val="en-US"/>
              </w:rPr>
              <w:t>.</w:t>
            </w:r>
          </w:p>
        </w:tc>
      </w:tr>
      <w:tr w:rsidR="005F607F" w:rsidRPr="00652701" w14:paraId="1D9857E4"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8ECFA" w14:textId="77777777" w:rsidR="005F607F" w:rsidRPr="00332BAA" w:rsidRDefault="000D6C78" w:rsidP="000D6C7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t>Target</w:t>
            </w:r>
          </w:p>
        </w:tc>
        <w:tc>
          <w:tcPr>
            <w:tcW w:w="6769" w:type="dxa"/>
            <w:tcBorders>
              <w:top w:val="single" w:sz="4" w:space="0" w:color="auto"/>
              <w:left w:val="single" w:sz="4" w:space="0" w:color="auto"/>
              <w:bottom w:val="single" w:sz="4" w:space="0" w:color="auto"/>
              <w:right w:val="single" w:sz="4" w:space="0" w:color="auto"/>
            </w:tcBorders>
          </w:tcPr>
          <w:p w14:paraId="2EE83725" w14:textId="77777777" w:rsidR="005F607F" w:rsidRPr="006F0ED7" w:rsidRDefault="006F0ED7" w:rsidP="006F0ED7">
            <w:pPr>
              <w:spacing w:after="0"/>
              <w:jc w:val="both"/>
              <w:rPr>
                <w:rStyle w:val="TEXTOChar"/>
                <w:rFonts w:asciiTheme="minorHAnsi" w:eastAsiaTheme="minorHAnsi" w:hAnsiTheme="minorHAnsi" w:cstheme="minorHAnsi"/>
                <w:b/>
                <w:sz w:val="22"/>
                <w:szCs w:val="22"/>
                <w:lang w:val="en-US"/>
              </w:rPr>
            </w:pPr>
            <w:r w:rsidRPr="006F0ED7">
              <w:rPr>
                <w:lang w:val="en-US"/>
              </w:rPr>
              <w:t>To restructure and improve the protection programs</w:t>
            </w:r>
            <w:r w:rsidR="00563FBE" w:rsidRPr="006F0ED7">
              <w:rPr>
                <w:lang w:val="en-US"/>
              </w:rPr>
              <w:t xml:space="preserve"> </w:t>
            </w:r>
            <w:r w:rsidRPr="006F0ED7">
              <w:rPr>
                <w:lang w:val="en-US"/>
              </w:rPr>
              <w:t>so that they can be executed swif</w:t>
            </w:r>
            <w:r>
              <w:rPr>
                <w:lang w:val="en-US"/>
              </w:rPr>
              <w:t>t</w:t>
            </w:r>
            <w:r w:rsidRPr="006F0ED7">
              <w:rPr>
                <w:lang w:val="en-US"/>
              </w:rPr>
              <w:t xml:space="preserve">ly and efficiently and </w:t>
            </w:r>
            <w:r>
              <w:rPr>
                <w:lang w:val="en-US"/>
              </w:rPr>
              <w:t xml:space="preserve">can </w:t>
            </w:r>
            <w:r w:rsidRPr="006F0ED7">
              <w:rPr>
                <w:lang w:val="en-US"/>
              </w:rPr>
              <w:t xml:space="preserve">achieve their main objective, which is to provide effective protection to all facing a </w:t>
            </w:r>
            <w:r>
              <w:rPr>
                <w:lang w:val="en-US"/>
              </w:rPr>
              <w:t xml:space="preserve">death </w:t>
            </w:r>
            <w:r w:rsidRPr="006F0ED7">
              <w:rPr>
                <w:lang w:val="en-US"/>
              </w:rPr>
              <w:t>risk or threat</w:t>
            </w:r>
            <w:r w:rsidR="00563FBE" w:rsidRPr="006F0ED7">
              <w:rPr>
                <w:lang w:val="en-US"/>
              </w:rPr>
              <w:t>.</w:t>
            </w:r>
          </w:p>
        </w:tc>
      </w:tr>
      <w:tr w:rsidR="005F607F" w:rsidRPr="00332BAA" w14:paraId="3F54465F"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08A4F" w14:textId="77777777" w:rsidR="005F607F" w:rsidRPr="00332BAA" w:rsidRDefault="005F607F" w:rsidP="000D6C78">
            <w:pPr>
              <w:spacing w:after="0"/>
              <w:rPr>
                <w:rStyle w:val="TEXTOChar"/>
                <w:rFonts w:asciiTheme="minorHAnsi" w:eastAsiaTheme="minorHAnsi" w:hAnsiTheme="minorHAnsi" w:cstheme="minorHAnsi"/>
                <w:b/>
                <w:sz w:val="20"/>
              </w:rPr>
            </w:pPr>
            <w:r w:rsidRPr="00332BAA">
              <w:rPr>
                <w:rStyle w:val="TEXTOChar"/>
                <w:rFonts w:asciiTheme="minorHAnsi" w:hAnsiTheme="minorHAnsi" w:cstheme="minorHAnsi"/>
                <w:b/>
                <w:sz w:val="20"/>
              </w:rPr>
              <w:t>S</w:t>
            </w:r>
            <w:r w:rsidR="000D6C78">
              <w:rPr>
                <w:rStyle w:val="TEXTOChar"/>
                <w:rFonts w:asciiTheme="minorHAnsi" w:hAnsiTheme="minorHAnsi" w:cstheme="minorHAnsi"/>
                <w:b/>
                <w:sz w:val="20"/>
              </w:rPr>
              <w:t>tatus</w:t>
            </w:r>
          </w:p>
        </w:tc>
        <w:tc>
          <w:tcPr>
            <w:tcW w:w="6769" w:type="dxa"/>
            <w:tcBorders>
              <w:top w:val="single" w:sz="4" w:space="0" w:color="auto"/>
              <w:left w:val="single" w:sz="4" w:space="0" w:color="auto"/>
              <w:bottom w:val="single" w:sz="4" w:space="0" w:color="auto"/>
              <w:right w:val="single" w:sz="4" w:space="0" w:color="auto"/>
            </w:tcBorders>
          </w:tcPr>
          <w:p w14:paraId="1076F9A7" w14:textId="77777777" w:rsidR="005F607F" w:rsidRPr="00332BAA" w:rsidRDefault="00515D98" w:rsidP="00515D98">
            <w:pPr>
              <w:spacing w:after="0"/>
              <w:jc w:val="both"/>
              <w:rPr>
                <w:rStyle w:val="TEXTOChar"/>
                <w:rFonts w:asciiTheme="minorHAnsi" w:eastAsiaTheme="minorHAnsi" w:hAnsiTheme="minorHAnsi" w:cstheme="minorHAnsi"/>
                <w:b/>
                <w:sz w:val="22"/>
                <w:szCs w:val="22"/>
              </w:rPr>
            </w:pPr>
            <w:r>
              <w:rPr>
                <w:rStyle w:val="TEXTOChar"/>
                <w:rFonts w:asciiTheme="minorHAnsi" w:eastAsiaTheme="minorHAnsi" w:hAnsiTheme="minorHAnsi" w:cstheme="minorHAnsi"/>
                <w:b/>
                <w:sz w:val="22"/>
                <w:szCs w:val="22"/>
              </w:rPr>
              <w:t>In progress</w:t>
            </w:r>
            <w:r w:rsidR="00B00E19" w:rsidRPr="00332BAA">
              <w:rPr>
                <w:rStyle w:val="TEXTOChar"/>
                <w:rFonts w:asciiTheme="minorHAnsi" w:eastAsiaTheme="minorHAnsi" w:hAnsiTheme="minorHAnsi" w:cstheme="minorHAnsi"/>
                <w:b/>
                <w:sz w:val="22"/>
                <w:szCs w:val="22"/>
              </w:rPr>
              <w:t xml:space="preserve"> (</w:t>
            </w:r>
            <w:r>
              <w:rPr>
                <w:rStyle w:val="TEXTOChar"/>
                <w:rFonts w:asciiTheme="minorHAnsi" w:eastAsiaTheme="minorHAnsi" w:hAnsiTheme="minorHAnsi" w:cstheme="minorHAnsi"/>
                <w:b/>
                <w:sz w:val="22"/>
                <w:szCs w:val="22"/>
              </w:rPr>
              <w:t>deadline postponed</w:t>
            </w:r>
            <w:r w:rsidR="00B00E19" w:rsidRPr="00332BAA">
              <w:rPr>
                <w:rStyle w:val="TEXTOChar"/>
                <w:rFonts w:asciiTheme="minorHAnsi" w:eastAsiaTheme="minorHAnsi" w:hAnsiTheme="minorHAnsi" w:cstheme="minorHAnsi"/>
                <w:b/>
                <w:sz w:val="22"/>
                <w:szCs w:val="22"/>
              </w:rPr>
              <w:t>)</w:t>
            </w:r>
          </w:p>
        </w:tc>
      </w:tr>
      <w:tr w:rsidR="005F607F" w:rsidRPr="00652701" w14:paraId="2858C47D" w14:textId="77777777" w:rsidTr="001B2E82">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C8806" w14:textId="77777777" w:rsidR="000D6C78" w:rsidRDefault="005F607F" w:rsidP="000D6C78">
            <w:pPr>
              <w:spacing w:after="0"/>
              <w:rPr>
                <w:rStyle w:val="TEXTOChar"/>
                <w:rFonts w:asciiTheme="minorHAnsi" w:hAnsiTheme="minorHAnsi" w:cstheme="minorHAnsi"/>
                <w:b/>
                <w:sz w:val="20"/>
                <w:lang w:val="en-US"/>
              </w:rPr>
            </w:pPr>
            <w:r w:rsidRPr="000D6C78">
              <w:rPr>
                <w:rStyle w:val="TEXTOChar"/>
                <w:rFonts w:asciiTheme="minorHAnsi" w:hAnsiTheme="minorHAnsi" w:cstheme="minorHAnsi"/>
                <w:b/>
                <w:sz w:val="20"/>
                <w:lang w:val="en-US"/>
              </w:rPr>
              <w:t>Descri</w:t>
            </w:r>
            <w:r w:rsidR="000D6C78" w:rsidRPr="000D6C78">
              <w:rPr>
                <w:rStyle w:val="TEXTOChar"/>
                <w:rFonts w:asciiTheme="minorHAnsi" w:hAnsiTheme="minorHAnsi" w:cstheme="minorHAnsi"/>
                <w:b/>
                <w:sz w:val="20"/>
                <w:lang w:val="en-US"/>
              </w:rPr>
              <w:t xml:space="preserve">ption </w:t>
            </w:r>
          </w:p>
          <w:p w14:paraId="249B1C08" w14:textId="77777777" w:rsidR="005F607F" w:rsidRPr="000D6C78" w:rsidRDefault="000D6C78" w:rsidP="000D6C78">
            <w:pPr>
              <w:spacing w:after="0"/>
              <w:rPr>
                <w:rStyle w:val="TEXTOChar"/>
                <w:rFonts w:asciiTheme="minorHAnsi" w:eastAsiaTheme="minorHAnsi" w:hAnsiTheme="minorHAnsi" w:cstheme="minorHAnsi"/>
                <w:b/>
                <w:sz w:val="20"/>
                <w:lang w:val="en-US"/>
              </w:rPr>
            </w:pPr>
            <w:r w:rsidRPr="000D6C78">
              <w:rPr>
                <w:rStyle w:val="TEXTOChar"/>
                <w:rFonts w:asciiTheme="minorHAnsi" w:hAnsiTheme="minorHAnsi" w:cstheme="minorHAnsi"/>
                <w:b/>
                <w:sz w:val="20"/>
                <w:lang w:val="en-US"/>
              </w:rPr>
              <w:t>of the</w:t>
            </w:r>
            <w:r>
              <w:rPr>
                <w:rStyle w:val="TEXTOChar"/>
                <w:rFonts w:asciiTheme="minorHAnsi" w:hAnsiTheme="minorHAnsi" w:cstheme="minorHAnsi"/>
                <w:b/>
                <w:sz w:val="20"/>
                <w:lang w:val="en-US"/>
              </w:rPr>
              <w:t xml:space="preserve"> </w:t>
            </w:r>
            <w:r w:rsidR="005F607F" w:rsidRPr="000D6C78">
              <w:rPr>
                <w:rStyle w:val="TEXTOChar"/>
                <w:rFonts w:asciiTheme="minorHAnsi" w:hAnsiTheme="minorHAnsi" w:cstheme="minorHAnsi"/>
                <w:b/>
                <w:sz w:val="20"/>
                <w:lang w:val="en-US"/>
              </w:rPr>
              <w:t>results</w:t>
            </w:r>
          </w:p>
        </w:tc>
        <w:tc>
          <w:tcPr>
            <w:tcW w:w="6769" w:type="dxa"/>
            <w:tcBorders>
              <w:top w:val="single" w:sz="4" w:space="0" w:color="auto"/>
              <w:left w:val="single" w:sz="4" w:space="0" w:color="auto"/>
              <w:bottom w:val="single" w:sz="4" w:space="0" w:color="auto"/>
              <w:right w:val="single" w:sz="4" w:space="0" w:color="auto"/>
            </w:tcBorders>
          </w:tcPr>
          <w:p w14:paraId="6D8F2E2E" w14:textId="77777777" w:rsidR="007E1435" w:rsidRPr="00125E6E" w:rsidRDefault="00515D98" w:rsidP="007E1435">
            <w:pPr>
              <w:autoSpaceDE/>
              <w:autoSpaceDN/>
              <w:jc w:val="both"/>
              <w:textAlignment w:val="baseline"/>
              <w:rPr>
                <w:rFonts w:asciiTheme="minorHAnsi" w:hAnsiTheme="minorHAnsi" w:cs="Arial"/>
                <w:color w:val="000000"/>
                <w:lang w:val="en-US"/>
              </w:rPr>
            </w:pPr>
            <w:r w:rsidRPr="00125E6E">
              <w:rPr>
                <w:rFonts w:asciiTheme="minorHAnsi" w:hAnsiTheme="minorHAnsi" w:cs="Arial"/>
                <w:b/>
                <w:bCs/>
                <w:color w:val="000000"/>
                <w:lang w:val="en-US"/>
              </w:rPr>
              <w:t>Stages completed</w:t>
            </w:r>
          </w:p>
          <w:p w14:paraId="28EB7B4C" w14:textId="77777777" w:rsidR="007E1435" w:rsidRPr="006005B2" w:rsidRDefault="007E1435" w:rsidP="007E1435">
            <w:pPr>
              <w:autoSpaceDE/>
              <w:autoSpaceDN/>
              <w:jc w:val="both"/>
              <w:textAlignment w:val="baseline"/>
              <w:rPr>
                <w:rFonts w:asciiTheme="minorHAnsi" w:hAnsiTheme="minorHAnsi" w:cs="Arial"/>
                <w:color w:val="000000"/>
                <w:lang w:val="en-US"/>
              </w:rPr>
            </w:pPr>
            <w:r w:rsidRPr="006005B2">
              <w:rPr>
                <w:rFonts w:asciiTheme="minorHAnsi" w:hAnsiTheme="minorHAnsi" w:cs="Arial"/>
                <w:color w:val="000000"/>
                <w:lang w:val="en-US"/>
              </w:rPr>
              <w:t xml:space="preserve">- </w:t>
            </w:r>
            <w:r w:rsidR="006F0ED7" w:rsidRPr="006005B2">
              <w:rPr>
                <w:rFonts w:asciiTheme="minorHAnsi" w:hAnsiTheme="minorHAnsi" w:cs="Arial"/>
                <w:color w:val="000000"/>
                <w:lang w:val="en-US"/>
              </w:rPr>
              <w:t xml:space="preserve">The existing model of programs for </w:t>
            </w:r>
            <w:r w:rsidR="006005B2">
              <w:rPr>
                <w:rFonts w:asciiTheme="minorHAnsi" w:hAnsiTheme="minorHAnsi" w:cs="Arial"/>
                <w:color w:val="000000"/>
                <w:lang w:val="en-US"/>
              </w:rPr>
              <w:t xml:space="preserve">the </w:t>
            </w:r>
            <w:r w:rsidR="006F0ED7" w:rsidRPr="006005B2">
              <w:rPr>
                <w:rFonts w:asciiTheme="minorHAnsi" w:hAnsiTheme="minorHAnsi" w:cs="Arial"/>
                <w:color w:val="000000"/>
                <w:lang w:val="en-US"/>
              </w:rPr>
              <w:t>protection of threatened people (PROVITA, PPDDH and</w:t>
            </w:r>
            <w:r w:rsidRPr="006005B2">
              <w:rPr>
                <w:rFonts w:asciiTheme="minorHAnsi" w:hAnsiTheme="minorHAnsi" w:cs="Arial"/>
                <w:color w:val="000000"/>
                <w:lang w:val="en-US"/>
              </w:rPr>
              <w:t xml:space="preserve"> PPCAAM) </w:t>
            </w:r>
            <w:r w:rsidR="006F0ED7" w:rsidRPr="006005B2">
              <w:rPr>
                <w:rFonts w:asciiTheme="minorHAnsi" w:hAnsiTheme="minorHAnsi" w:cs="Arial"/>
                <w:color w:val="000000"/>
                <w:lang w:val="en-US"/>
              </w:rPr>
              <w:t xml:space="preserve">was discussed with the main players </w:t>
            </w:r>
            <w:r w:rsidR="006F0ED7" w:rsidRPr="006005B2">
              <w:rPr>
                <w:rFonts w:asciiTheme="minorHAnsi" w:hAnsiTheme="minorHAnsi" w:cs="Arial"/>
                <w:color w:val="000000"/>
                <w:lang w:val="en-US"/>
              </w:rPr>
              <w:lastRenderedPageBreak/>
              <w:t>involved</w:t>
            </w:r>
            <w:r w:rsidRPr="006005B2">
              <w:rPr>
                <w:rFonts w:asciiTheme="minorHAnsi" w:hAnsiTheme="minorHAnsi" w:cs="Arial"/>
                <w:color w:val="000000"/>
                <w:lang w:val="en-US"/>
              </w:rPr>
              <w:t xml:space="preserve">, </w:t>
            </w:r>
            <w:r w:rsidR="006005B2" w:rsidRPr="006005B2">
              <w:rPr>
                <w:rFonts w:asciiTheme="minorHAnsi" w:hAnsiTheme="minorHAnsi" w:cs="Arial"/>
                <w:color w:val="000000"/>
                <w:lang w:val="en-US"/>
              </w:rPr>
              <w:t xml:space="preserve">both from </w:t>
            </w:r>
            <w:r w:rsidR="006005B2">
              <w:rPr>
                <w:rFonts w:asciiTheme="minorHAnsi" w:hAnsiTheme="minorHAnsi" w:cs="Arial"/>
                <w:color w:val="000000"/>
                <w:lang w:val="en-US"/>
              </w:rPr>
              <w:t xml:space="preserve">the </w:t>
            </w:r>
            <w:r w:rsidR="006005B2" w:rsidRPr="006005B2">
              <w:rPr>
                <w:rFonts w:asciiTheme="minorHAnsi" w:hAnsiTheme="minorHAnsi" w:cs="Arial"/>
                <w:color w:val="000000"/>
                <w:lang w:val="en-US"/>
              </w:rPr>
              <w:t>government and civil society</w:t>
            </w:r>
            <w:r w:rsidRPr="006005B2">
              <w:rPr>
                <w:rFonts w:asciiTheme="minorHAnsi" w:hAnsiTheme="minorHAnsi" w:cs="Arial"/>
                <w:color w:val="000000"/>
                <w:lang w:val="en-US"/>
              </w:rPr>
              <w:t xml:space="preserve">, </w:t>
            </w:r>
            <w:r w:rsidR="006005B2">
              <w:rPr>
                <w:rFonts w:asciiTheme="minorHAnsi" w:hAnsiTheme="minorHAnsi" w:cs="Arial"/>
                <w:color w:val="000000"/>
                <w:lang w:val="en-US"/>
              </w:rPr>
              <w:t>aiming to create the National System for the Protection of Threatened People</w:t>
            </w:r>
            <w:r w:rsidRPr="006005B2">
              <w:rPr>
                <w:rFonts w:asciiTheme="minorHAnsi" w:hAnsiTheme="minorHAnsi" w:cs="Arial"/>
                <w:color w:val="000000"/>
                <w:lang w:val="en-US"/>
              </w:rPr>
              <w:t>;</w:t>
            </w:r>
          </w:p>
          <w:p w14:paraId="6CE5CB54" w14:textId="77777777" w:rsidR="006005B2" w:rsidRDefault="007E1435" w:rsidP="007E1435">
            <w:pPr>
              <w:autoSpaceDE/>
              <w:autoSpaceDN/>
              <w:jc w:val="both"/>
              <w:textAlignment w:val="baseline"/>
              <w:rPr>
                <w:rFonts w:asciiTheme="minorHAnsi" w:hAnsiTheme="minorHAnsi" w:cs="Arial"/>
                <w:color w:val="000000"/>
                <w:lang w:val="en-US"/>
              </w:rPr>
            </w:pPr>
            <w:r w:rsidRPr="006005B2">
              <w:rPr>
                <w:rFonts w:asciiTheme="minorHAnsi" w:hAnsiTheme="minorHAnsi" w:cs="Arial"/>
                <w:color w:val="000000"/>
                <w:lang w:val="en-US"/>
              </w:rPr>
              <w:t xml:space="preserve">- </w:t>
            </w:r>
            <w:r w:rsidR="006005B2" w:rsidRPr="006005B2">
              <w:rPr>
                <w:rFonts w:asciiTheme="minorHAnsi" w:hAnsiTheme="minorHAnsi" w:cs="Arial"/>
                <w:color w:val="000000"/>
                <w:lang w:val="en-US"/>
              </w:rPr>
              <w:t>The interministerial articulation for coordination and implementation of actions and policies aimed at threatened people was made</w:t>
            </w:r>
            <w:r w:rsidRPr="006005B2">
              <w:rPr>
                <w:rFonts w:asciiTheme="minorHAnsi" w:hAnsiTheme="minorHAnsi" w:cs="Arial"/>
                <w:color w:val="000000"/>
                <w:lang w:val="en-US"/>
              </w:rPr>
              <w:t>.</w:t>
            </w:r>
            <w:r w:rsidR="006005B2" w:rsidRPr="006005B2">
              <w:rPr>
                <w:rFonts w:asciiTheme="minorHAnsi" w:hAnsiTheme="minorHAnsi" w:cs="Arial"/>
                <w:color w:val="000000"/>
                <w:lang w:val="en-US"/>
              </w:rPr>
              <w:t xml:space="preserve"> </w:t>
            </w:r>
          </w:p>
          <w:p w14:paraId="46B6429C" w14:textId="77777777" w:rsidR="007E1435" w:rsidRPr="006005B2" w:rsidRDefault="006005B2" w:rsidP="007E1435">
            <w:pPr>
              <w:autoSpaceDE/>
              <w:autoSpaceDN/>
              <w:jc w:val="both"/>
              <w:textAlignment w:val="baseline"/>
              <w:rPr>
                <w:rFonts w:asciiTheme="minorHAnsi" w:hAnsiTheme="minorHAnsi" w:cs="Arial"/>
                <w:color w:val="000000"/>
                <w:lang w:val="en-US"/>
              </w:rPr>
            </w:pPr>
            <w:r w:rsidRPr="006005B2">
              <w:rPr>
                <w:rFonts w:asciiTheme="minorHAnsi" w:hAnsiTheme="minorHAnsi" w:cs="Arial"/>
                <w:b/>
                <w:color w:val="000000"/>
                <w:lang w:val="en-US"/>
              </w:rPr>
              <w:t>Reason for changing the deadline</w:t>
            </w:r>
            <w:r w:rsidR="007E1435" w:rsidRPr="006005B2">
              <w:rPr>
                <w:rFonts w:asciiTheme="minorHAnsi" w:hAnsiTheme="minorHAnsi" w:cs="Arial"/>
                <w:b/>
                <w:bCs/>
                <w:color w:val="000000"/>
                <w:lang w:val="en-US"/>
              </w:rPr>
              <w:t>:</w:t>
            </w:r>
          </w:p>
          <w:p w14:paraId="5926467E" w14:textId="77777777" w:rsidR="007E1435" w:rsidRPr="00C65B82" w:rsidRDefault="006005B2" w:rsidP="007E1435">
            <w:pPr>
              <w:autoSpaceDE/>
              <w:autoSpaceDN/>
              <w:jc w:val="both"/>
              <w:textAlignment w:val="baseline"/>
              <w:rPr>
                <w:rFonts w:asciiTheme="minorHAnsi" w:hAnsiTheme="minorHAnsi" w:cs="Arial"/>
                <w:color w:val="000000"/>
                <w:lang w:val="en-US"/>
              </w:rPr>
            </w:pPr>
            <w:r w:rsidRPr="008B41F9">
              <w:rPr>
                <w:rFonts w:asciiTheme="minorHAnsi" w:hAnsiTheme="minorHAnsi" w:cs="Arial"/>
                <w:color w:val="000000"/>
                <w:lang w:val="en-US"/>
              </w:rPr>
              <w:t xml:space="preserve">The discussions held with representatives of state governments and civil society organizations on the Program for the Protection of Threatened Victims and Witnesses - </w:t>
            </w:r>
            <w:r w:rsidR="007E1435" w:rsidRPr="008B41F9">
              <w:rPr>
                <w:rFonts w:asciiTheme="minorHAnsi" w:hAnsiTheme="minorHAnsi" w:cs="Arial"/>
                <w:color w:val="000000"/>
                <w:lang w:val="en-US"/>
              </w:rPr>
              <w:t xml:space="preserve"> PROVITA, </w:t>
            </w:r>
            <w:r w:rsidR="008B41F9" w:rsidRPr="008B41F9">
              <w:rPr>
                <w:rFonts w:asciiTheme="minorHAnsi" w:hAnsiTheme="minorHAnsi" w:cs="Arial"/>
                <w:color w:val="000000"/>
                <w:lang w:val="en-US"/>
              </w:rPr>
              <w:t>the Program for the Protection of Human Rights Activist</w:t>
            </w:r>
            <w:r w:rsidR="008B41F9">
              <w:rPr>
                <w:rFonts w:asciiTheme="minorHAnsi" w:hAnsiTheme="minorHAnsi" w:cs="Arial"/>
                <w:color w:val="000000"/>
                <w:lang w:val="en-US"/>
              </w:rPr>
              <w:t>s - PPDDH and the Program for the Protection of</w:t>
            </w:r>
            <w:r w:rsidR="007E1435" w:rsidRPr="008B41F9">
              <w:rPr>
                <w:rFonts w:asciiTheme="minorHAnsi" w:hAnsiTheme="minorHAnsi" w:cs="Arial"/>
                <w:color w:val="000000"/>
                <w:lang w:val="en-US"/>
              </w:rPr>
              <w:t xml:space="preserve"> </w:t>
            </w:r>
            <w:r w:rsidR="008B41F9">
              <w:rPr>
                <w:rFonts w:asciiTheme="minorHAnsi" w:hAnsiTheme="minorHAnsi" w:cs="Arial"/>
                <w:color w:val="000000"/>
                <w:lang w:val="en-US"/>
              </w:rPr>
              <w:t>Children and Adolescents Threat</w:t>
            </w:r>
            <w:r w:rsidR="00336186">
              <w:rPr>
                <w:rFonts w:asciiTheme="minorHAnsi" w:hAnsiTheme="minorHAnsi" w:cs="Arial"/>
                <w:color w:val="000000"/>
                <w:lang w:val="en-US"/>
              </w:rPr>
              <w:t>e</w:t>
            </w:r>
            <w:r w:rsidR="008B41F9">
              <w:rPr>
                <w:rFonts w:asciiTheme="minorHAnsi" w:hAnsiTheme="minorHAnsi" w:cs="Arial"/>
                <w:color w:val="000000"/>
                <w:lang w:val="en-US"/>
              </w:rPr>
              <w:t>ned by Death</w:t>
            </w:r>
            <w:r w:rsidR="007E1435" w:rsidRPr="008B41F9">
              <w:rPr>
                <w:rFonts w:asciiTheme="minorHAnsi" w:hAnsiTheme="minorHAnsi" w:cs="Arial"/>
                <w:color w:val="000000"/>
                <w:lang w:val="en-US"/>
              </w:rPr>
              <w:t xml:space="preserve"> </w:t>
            </w:r>
            <w:r w:rsidR="008B41F9">
              <w:rPr>
                <w:rFonts w:asciiTheme="minorHAnsi" w:hAnsiTheme="minorHAnsi" w:cs="Arial"/>
                <w:color w:val="000000"/>
                <w:lang w:val="en-US"/>
              </w:rPr>
              <w:t>-</w:t>
            </w:r>
            <w:r w:rsidR="007E1435" w:rsidRPr="008B41F9">
              <w:rPr>
                <w:rFonts w:asciiTheme="minorHAnsi" w:hAnsiTheme="minorHAnsi" w:cs="Arial"/>
                <w:color w:val="000000"/>
                <w:lang w:val="en-US"/>
              </w:rPr>
              <w:t xml:space="preserve"> PPCAAM </w:t>
            </w:r>
            <w:r w:rsidR="00336186">
              <w:rPr>
                <w:rFonts w:asciiTheme="minorHAnsi" w:hAnsiTheme="minorHAnsi" w:cs="Arial"/>
                <w:color w:val="000000"/>
                <w:lang w:val="en-US"/>
              </w:rPr>
              <w:t>moved forward</w:t>
            </w:r>
            <w:r w:rsidR="008B41F9">
              <w:rPr>
                <w:rFonts w:asciiTheme="minorHAnsi" w:hAnsiTheme="minorHAnsi" w:cs="Arial"/>
                <w:color w:val="000000"/>
                <w:lang w:val="en-US"/>
              </w:rPr>
              <w:t xml:space="preserve"> since a commitment was made to reformulate the protection programs</w:t>
            </w:r>
            <w:r w:rsidR="007E1435" w:rsidRPr="008B41F9">
              <w:rPr>
                <w:rFonts w:asciiTheme="minorHAnsi" w:hAnsiTheme="minorHAnsi" w:cs="Arial"/>
                <w:color w:val="000000"/>
                <w:lang w:val="en-US"/>
              </w:rPr>
              <w:t xml:space="preserve">. </w:t>
            </w:r>
            <w:r w:rsidR="00336186" w:rsidRPr="00336186">
              <w:rPr>
                <w:rFonts w:asciiTheme="minorHAnsi" w:hAnsiTheme="minorHAnsi" w:cs="Arial"/>
                <w:color w:val="000000"/>
                <w:lang w:val="en-US"/>
              </w:rPr>
              <w:t xml:space="preserve">However, the drafting of a bill regarding the creation of a National System for the Protection of Threatened People, as provided for in the commitment, still depends on </w:t>
            </w:r>
            <w:r w:rsidR="00C65B82">
              <w:rPr>
                <w:rFonts w:asciiTheme="minorHAnsi" w:hAnsiTheme="minorHAnsi" w:cs="Arial"/>
                <w:color w:val="000000"/>
                <w:lang w:val="en-US"/>
              </w:rPr>
              <w:t>further enhancement</w:t>
            </w:r>
            <w:r w:rsidR="00336186" w:rsidRPr="00336186">
              <w:rPr>
                <w:rFonts w:asciiTheme="minorHAnsi" w:hAnsiTheme="minorHAnsi" w:cs="Arial"/>
                <w:color w:val="000000"/>
                <w:lang w:val="en-US"/>
              </w:rPr>
              <w:t xml:space="preserve"> of the dialogue bet</w:t>
            </w:r>
            <w:r w:rsidR="00336186">
              <w:rPr>
                <w:rFonts w:asciiTheme="minorHAnsi" w:hAnsiTheme="minorHAnsi" w:cs="Arial"/>
                <w:color w:val="000000"/>
                <w:lang w:val="en-US"/>
              </w:rPr>
              <w:t xml:space="preserve">ween the players involved and </w:t>
            </w:r>
            <w:r w:rsidR="00336186" w:rsidRPr="00336186">
              <w:rPr>
                <w:rFonts w:asciiTheme="minorHAnsi" w:hAnsiTheme="minorHAnsi" w:cs="Arial"/>
                <w:color w:val="000000"/>
                <w:lang w:val="en-US"/>
              </w:rPr>
              <w:t xml:space="preserve">wider consultation </w:t>
            </w:r>
            <w:r w:rsidR="00336186">
              <w:rPr>
                <w:rFonts w:asciiTheme="minorHAnsi" w:hAnsiTheme="minorHAnsi" w:cs="Arial"/>
                <w:color w:val="000000"/>
                <w:lang w:val="en-US"/>
              </w:rPr>
              <w:t>with</w:t>
            </w:r>
            <w:r w:rsidR="00336186" w:rsidRPr="00336186">
              <w:rPr>
                <w:rFonts w:asciiTheme="minorHAnsi" w:hAnsiTheme="minorHAnsi" w:cs="Arial"/>
                <w:color w:val="000000"/>
                <w:lang w:val="en-US"/>
              </w:rPr>
              <w:t xml:space="preserve"> civil society</w:t>
            </w:r>
            <w:r w:rsidR="007E1435" w:rsidRPr="00336186">
              <w:rPr>
                <w:rFonts w:asciiTheme="minorHAnsi" w:hAnsiTheme="minorHAnsi" w:cs="Arial"/>
                <w:color w:val="000000"/>
                <w:lang w:val="en-US"/>
              </w:rPr>
              <w:t xml:space="preserve">, </w:t>
            </w:r>
            <w:r w:rsidR="00336186">
              <w:rPr>
                <w:rFonts w:asciiTheme="minorHAnsi" w:hAnsiTheme="minorHAnsi" w:cs="Arial"/>
                <w:color w:val="000000"/>
                <w:lang w:val="en-US"/>
              </w:rPr>
              <w:t>so that the text can reflect the need for enhancement of these programs and for improvement of their management, through standardized procedures and optimization of the resources involved in their execution</w:t>
            </w:r>
            <w:r w:rsidR="007E1435" w:rsidRPr="00336186">
              <w:rPr>
                <w:rFonts w:asciiTheme="minorHAnsi" w:hAnsiTheme="minorHAnsi" w:cs="Arial"/>
                <w:color w:val="000000"/>
                <w:lang w:val="en-US"/>
              </w:rPr>
              <w:t xml:space="preserve">. </w:t>
            </w:r>
            <w:r w:rsidR="00C65B82" w:rsidRPr="00C65B82">
              <w:rPr>
                <w:rFonts w:asciiTheme="minorHAnsi" w:hAnsiTheme="minorHAnsi" w:cs="Arial"/>
                <w:color w:val="000000"/>
                <w:lang w:val="en-US"/>
              </w:rPr>
              <w:t xml:space="preserve">It should also be noted that once the text </w:t>
            </w:r>
            <w:r w:rsidR="00C65B82">
              <w:rPr>
                <w:rFonts w:asciiTheme="minorHAnsi" w:hAnsiTheme="minorHAnsi" w:cs="Arial"/>
                <w:color w:val="000000"/>
                <w:lang w:val="en-US"/>
              </w:rPr>
              <w:t>has been decided,</w:t>
            </w:r>
            <w:r w:rsidR="00C65B82" w:rsidRPr="00C65B82">
              <w:rPr>
                <w:rFonts w:asciiTheme="minorHAnsi" w:hAnsiTheme="minorHAnsi" w:cs="Arial"/>
                <w:color w:val="000000"/>
                <w:lang w:val="en-US"/>
              </w:rPr>
              <w:t xml:space="preserve"> it should be referred to the National Congress</w:t>
            </w:r>
            <w:r w:rsidR="007E1435" w:rsidRPr="00C65B82">
              <w:rPr>
                <w:rFonts w:asciiTheme="minorHAnsi" w:hAnsiTheme="minorHAnsi" w:cs="Arial"/>
                <w:color w:val="000000"/>
                <w:lang w:val="en-US"/>
              </w:rPr>
              <w:t>.</w:t>
            </w:r>
          </w:p>
          <w:p w14:paraId="2C6B383A" w14:textId="77777777" w:rsidR="006A6F1D" w:rsidRPr="00C65B82" w:rsidRDefault="00C65B82" w:rsidP="00E84AC4">
            <w:pPr>
              <w:autoSpaceDE/>
              <w:autoSpaceDN/>
              <w:jc w:val="both"/>
              <w:textAlignment w:val="baseline"/>
              <w:rPr>
                <w:rFonts w:ascii="Arial" w:hAnsi="Arial" w:cs="Arial"/>
                <w:color w:val="000000"/>
                <w:sz w:val="19"/>
                <w:szCs w:val="19"/>
                <w:lang w:val="en-US"/>
              </w:rPr>
            </w:pPr>
            <w:r w:rsidRPr="00C65B82">
              <w:rPr>
                <w:rFonts w:asciiTheme="minorHAnsi" w:hAnsiTheme="minorHAnsi" w:cs="Arial"/>
                <w:color w:val="000000"/>
                <w:lang w:val="en-US"/>
              </w:rPr>
              <w:t xml:space="preserve">Regarding the creation of an interministerial committee for the protection of threatened people, owing to recent alterations </w:t>
            </w:r>
            <w:r w:rsidR="00E84AC4">
              <w:rPr>
                <w:rFonts w:asciiTheme="minorHAnsi" w:hAnsiTheme="minorHAnsi" w:cs="Arial"/>
                <w:color w:val="000000"/>
                <w:lang w:val="en-US"/>
              </w:rPr>
              <w:t xml:space="preserve">to </w:t>
            </w:r>
            <w:r w:rsidRPr="00C65B82">
              <w:rPr>
                <w:rFonts w:asciiTheme="minorHAnsi" w:hAnsiTheme="minorHAnsi" w:cs="Arial"/>
                <w:color w:val="000000"/>
                <w:lang w:val="en-US"/>
              </w:rPr>
              <w:t xml:space="preserve">the ministries, a new discussion on the text of the Decree that </w:t>
            </w:r>
            <w:r w:rsidR="00E84AC4">
              <w:rPr>
                <w:rFonts w:asciiTheme="minorHAnsi" w:hAnsiTheme="minorHAnsi" w:cs="Arial"/>
                <w:color w:val="000000"/>
                <w:lang w:val="en-US"/>
              </w:rPr>
              <w:t xml:space="preserve">has </w:t>
            </w:r>
            <w:r>
              <w:rPr>
                <w:rFonts w:asciiTheme="minorHAnsi" w:hAnsiTheme="minorHAnsi" w:cs="Arial"/>
                <w:color w:val="000000"/>
                <w:lang w:val="en-US"/>
              </w:rPr>
              <w:t>created the segment with the commitments and the signatures of the new ministry managers are needed</w:t>
            </w:r>
            <w:r w:rsidR="007E1435" w:rsidRPr="00C65B82">
              <w:rPr>
                <w:rFonts w:asciiTheme="minorHAnsi" w:hAnsiTheme="minorHAnsi" w:cs="Arial"/>
                <w:color w:val="000000"/>
                <w:lang w:val="en-US"/>
              </w:rPr>
              <w:t>.</w:t>
            </w:r>
            <w:r w:rsidR="00C51540" w:rsidRPr="00C65B82">
              <w:rPr>
                <w:lang w:val="en-US"/>
              </w:rPr>
              <w:t xml:space="preserve"> </w:t>
            </w:r>
          </w:p>
        </w:tc>
      </w:tr>
      <w:tr w:rsidR="005F607F" w:rsidRPr="00652701" w14:paraId="48337FE7" w14:textId="77777777" w:rsidTr="00010AD7">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6CAD2" w14:textId="77777777" w:rsidR="005F607F" w:rsidRPr="00332BAA" w:rsidRDefault="000D6C78" w:rsidP="000D6C78">
            <w:pPr>
              <w:spacing w:after="0"/>
              <w:rPr>
                <w:rStyle w:val="TEXTOChar"/>
                <w:rFonts w:asciiTheme="minorHAnsi" w:eastAsiaTheme="minorHAnsi" w:hAnsiTheme="minorHAnsi" w:cstheme="minorHAnsi"/>
                <w:b/>
                <w:sz w:val="20"/>
              </w:rPr>
            </w:pPr>
            <w:r>
              <w:rPr>
                <w:rStyle w:val="TEXTOChar"/>
                <w:rFonts w:asciiTheme="minorHAnsi" w:hAnsiTheme="minorHAnsi" w:cstheme="minorHAnsi"/>
                <w:b/>
                <w:sz w:val="20"/>
              </w:rPr>
              <w:lastRenderedPageBreak/>
              <w:t>Implementation</w:t>
            </w:r>
          </w:p>
        </w:tc>
        <w:tc>
          <w:tcPr>
            <w:tcW w:w="6769" w:type="dxa"/>
            <w:tcBorders>
              <w:top w:val="single" w:sz="4" w:space="0" w:color="auto"/>
              <w:left w:val="single" w:sz="4" w:space="0" w:color="auto"/>
              <w:bottom w:val="single" w:sz="4" w:space="0" w:color="auto"/>
              <w:right w:val="single" w:sz="4" w:space="0" w:color="auto"/>
            </w:tcBorders>
          </w:tcPr>
          <w:p w14:paraId="184FCB35" w14:textId="77777777" w:rsidR="005F607F" w:rsidRPr="000D6C78" w:rsidRDefault="000D6C78" w:rsidP="000D6C78">
            <w:pPr>
              <w:spacing w:after="0"/>
              <w:jc w:val="both"/>
              <w:rPr>
                <w:rStyle w:val="TEXTOChar"/>
                <w:rFonts w:asciiTheme="minorHAnsi" w:eastAsiaTheme="minorHAnsi" w:hAnsiTheme="minorHAnsi" w:cstheme="minorHAnsi"/>
                <w:b/>
                <w:i/>
                <w:sz w:val="22"/>
                <w:szCs w:val="22"/>
                <w:lang w:val="en-US"/>
              </w:rPr>
            </w:pPr>
            <w:r w:rsidRPr="000D6C78">
              <w:rPr>
                <w:rStyle w:val="TEXTOChar"/>
                <w:rFonts w:asciiTheme="minorHAnsi" w:hAnsiTheme="minorHAnsi" w:cstheme="minorHAnsi"/>
                <w:b/>
                <w:sz w:val="22"/>
                <w:szCs w:val="22"/>
                <w:lang w:val="en-US"/>
              </w:rPr>
              <w:t>By December</w:t>
            </w:r>
            <w:r w:rsidR="007E1435" w:rsidRPr="000D6C78">
              <w:rPr>
                <w:rStyle w:val="TEXTOChar"/>
                <w:rFonts w:asciiTheme="minorHAnsi" w:hAnsiTheme="minorHAnsi" w:cstheme="minorHAnsi"/>
                <w:b/>
                <w:sz w:val="22"/>
                <w:szCs w:val="22"/>
                <w:lang w:val="en-US"/>
              </w:rPr>
              <w:t xml:space="preserve">/2016 </w:t>
            </w:r>
            <w:r w:rsidR="007E1435" w:rsidRPr="000D6C78">
              <w:rPr>
                <w:rStyle w:val="TEXTOChar"/>
                <w:rFonts w:asciiTheme="minorHAnsi" w:hAnsiTheme="minorHAnsi" w:cstheme="minorHAnsi"/>
                <w:b/>
                <w:sz w:val="20"/>
                <w:szCs w:val="22"/>
                <w:lang w:val="en-US"/>
              </w:rPr>
              <w:t>(</w:t>
            </w:r>
            <w:r w:rsidRPr="000D6C78">
              <w:rPr>
                <w:rStyle w:val="TEXTOChar"/>
                <w:rFonts w:asciiTheme="minorHAnsi" w:hAnsiTheme="minorHAnsi" w:cstheme="minorHAnsi"/>
                <w:b/>
                <w:i/>
                <w:sz w:val="20"/>
                <w:szCs w:val="22"/>
                <w:lang w:val="en-US"/>
              </w:rPr>
              <w:t>previous deadline</w:t>
            </w:r>
            <w:r w:rsidR="007E1435" w:rsidRPr="000D6C78">
              <w:rPr>
                <w:rStyle w:val="TEXTOChar"/>
                <w:rFonts w:asciiTheme="minorHAnsi" w:hAnsiTheme="minorHAnsi" w:cstheme="minorHAnsi"/>
                <w:b/>
                <w:i/>
                <w:sz w:val="20"/>
                <w:szCs w:val="22"/>
                <w:lang w:val="en-US"/>
              </w:rPr>
              <w:t xml:space="preserve">: </w:t>
            </w:r>
            <w:r>
              <w:rPr>
                <w:rStyle w:val="TEXTOChar"/>
                <w:rFonts w:asciiTheme="minorHAnsi" w:hAnsiTheme="minorHAnsi" w:cstheme="minorHAnsi"/>
                <w:b/>
                <w:i/>
                <w:sz w:val="20"/>
                <w:szCs w:val="22"/>
                <w:lang w:val="en-US"/>
              </w:rPr>
              <w:t>December</w:t>
            </w:r>
            <w:r w:rsidR="007E1435" w:rsidRPr="000D6C78">
              <w:rPr>
                <w:rStyle w:val="TEXTOChar"/>
                <w:rFonts w:asciiTheme="minorHAnsi" w:hAnsiTheme="minorHAnsi" w:cstheme="minorHAnsi"/>
                <w:b/>
                <w:i/>
                <w:sz w:val="20"/>
                <w:szCs w:val="22"/>
                <w:lang w:val="en-US"/>
              </w:rPr>
              <w:t>/2014)</w:t>
            </w:r>
          </w:p>
        </w:tc>
      </w:tr>
    </w:tbl>
    <w:p w14:paraId="7ABE9DFA" w14:textId="77777777" w:rsidR="004F3B61" w:rsidRPr="000D6C78" w:rsidRDefault="004F3B61" w:rsidP="00E64A72">
      <w:pPr>
        <w:autoSpaceDE/>
        <w:autoSpaceDN/>
        <w:spacing w:after="0"/>
        <w:rPr>
          <w:rStyle w:val="TEXTOChar"/>
          <w:rFonts w:asciiTheme="minorHAnsi" w:hAnsiTheme="minorHAnsi" w:cstheme="minorHAnsi"/>
          <w:b/>
          <w:sz w:val="22"/>
          <w:szCs w:val="22"/>
          <w:lang w:val="en-US"/>
        </w:rPr>
      </w:pPr>
    </w:p>
    <w:p w14:paraId="7DBF7095" w14:textId="77777777" w:rsidR="004F3B61" w:rsidRPr="000D6C78" w:rsidRDefault="004F3B61">
      <w:pPr>
        <w:autoSpaceDE/>
        <w:autoSpaceDN/>
        <w:spacing w:after="0" w:line="240" w:lineRule="auto"/>
        <w:rPr>
          <w:rStyle w:val="TEXTOChar"/>
          <w:rFonts w:asciiTheme="minorHAnsi" w:hAnsiTheme="minorHAnsi" w:cstheme="minorHAnsi"/>
          <w:b/>
          <w:sz w:val="22"/>
          <w:szCs w:val="22"/>
          <w:lang w:val="en-US"/>
        </w:rPr>
      </w:pPr>
      <w:r w:rsidRPr="000D6C78">
        <w:rPr>
          <w:rStyle w:val="TEXTOChar"/>
          <w:rFonts w:asciiTheme="minorHAnsi" w:hAnsiTheme="minorHAnsi" w:cstheme="minorHAnsi"/>
          <w:b/>
          <w:sz w:val="22"/>
          <w:szCs w:val="22"/>
          <w:lang w:val="en-US"/>
        </w:rPr>
        <w:br w:type="page"/>
      </w:r>
    </w:p>
    <w:p w14:paraId="344F1292" w14:textId="77777777" w:rsidR="00D0295A" w:rsidRPr="005E39FC" w:rsidRDefault="00D0295A" w:rsidP="007E1435">
      <w:pPr>
        <w:pStyle w:val="Ttulo1"/>
        <w:spacing w:before="0"/>
        <w:rPr>
          <w:lang w:val="en-US"/>
        </w:rPr>
      </w:pPr>
      <w:bookmarkStart w:id="174" w:name="_Toc416964225"/>
      <w:r w:rsidRPr="005E39FC">
        <w:rPr>
          <w:lang w:val="en-US"/>
        </w:rPr>
        <w:lastRenderedPageBreak/>
        <w:t>V. Conclu</w:t>
      </w:r>
      <w:r w:rsidR="005E39FC" w:rsidRPr="005E39FC">
        <w:rPr>
          <w:lang w:val="en-US"/>
        </w:rPr>
        <w:t>sion</w:t>
      </w:r>
      <w:r w:rsidR="00081BC2" w:rsidRPr="005E39FC">
        <w:rPr>
          <w:lang w:val="en-US"/>
        </w:rPr>
        <w:t xml:space="preserve">, </w:t>
      </w:r>
      <w:r w:rsidR="005E39FC" w:rsidRPr="005E39FC">
        <w:rPr>
          <w:lang w:val="en-US"/>
        </w:rPr>
        <w:t>other initiatives</w:t>
      </w:r>
      <w:r w:rsidR="00081BC2" w:rsidRPr="005E39FC">
        <w:rPr>
          <w:lang w:val="en-US"/>
        </w:rPr>
        <w:t xml:space="preserve"> </w:t>
      </w:r>
      <w:bookmarkEnd w:id="174"/>
      <w:r w:rsidR="005E39FC" w:rsidRPr="005E39FC">
        <w:rPr>
          <w:lang w:val="en-US"/>
        </w:rPr>
        <w:t>and next steps</w:t>
      </w:r>
    </w:p>
    <w:p w14:paraId="58882A0D" w14:textId="77777777" w:rsidR="00DD4DFC" w:rsidRPr="005E39FC" w:rsidRDefault="00DD4DFC" w:rsidP="00E64A72">
      <w:pPr>
        <w:autoSpaceDE/>
        <w:autoSpaceDN/>
        <w:spacing w:after="0"/>
        <w:rPr>
          <w:rStyle w:val="TEXTOChar"/>
          <w:rFonts w:asciiTheme="minorHAnsi" w:hAnsiTheme="minorHAnsi" w:cstheme="minorHAnsi"/>
          <w:b/>
          <w:sz w:val="22"/>
          <w:szCs w:val="22"/>
          <w:lang w:val="en-US"/>
        </w:rPr>
      </w:pPr>
    </w:p>
    <w:p w14:paraId="7AC22BB5" w14:textId="77777777" w:rsidR="00D0295A" w:rsidRPr="005E39FC" w:rsidRDefault="005E39FC" w:rsidP="00E64A72">
      <w:pPr>
        <w:jc w:val="both"/>
        <w:rPr>
          <w:lang w:val="en-US"/>
        </w:rPr>
      </w:pPr>
      <w:r w:rsidRPr="005E39FC">
        <w:rPr>
          <w:lang w:val="en-US"/>
        </w:rPr>
        <w:t xml:space="preserve">The federal government </w:t>
      </w:r>
      <w:r w:rsidR="00F63FBE">
        <w:rPr>
          <w:lang w:val="en-US"/>
        </w:rPr>
        <w:t>has been</w:t>
      </w:r>
      <w:r w:rsidRPr="005E39FC">
        <w:rPr>
          <w:lang w:val="en-US"/>
        </w:rPr>
        <w:t xml:space="preserve"> working to </w:t>
      </w:r>
      <w:r w:rsidR="0044049F">
        <w:rPr>
          <w:lang w:val="en-US"/>
        </w:rPr>
        <w:t>implement</w:t>
      </w:r>
      <w:r w:rsidRPr="005E39FC">
        <w:rPr>
          <w:lang w:val="en-US"/>
        </w:rPr>
        <w:t xml:space="preserve"> the suggestions contained in the Independent Evaluation Mechanism report</w:t>
      </w:r>
      <w:r w:rsidR="00426941" w:rsidRPr="005E39FC">
        <w:rPr>
          <w:lang w:val="en-US"/>
        </w:rPr>
        <w:t xml:space="preserve"> </w:t>
      </w:r>
      <w:r w:rsidRPr="005E39FC">
        <w:rPr>
          <w:lang w:val="en-US"/>
        </w:rPr>
        <w:t xml:space="preserve">which have not been fully </w:t>
      </w:r>
      <w:r w:rsidR="0044049F">
        <w:rPr>
          <w:lang w:val="en-US"/>
        </w:rPr>
        <w:t>implemented</w:t>
      </w:r>
      <w:r w:rsidRPr="005E39FC">
        <w:rPr>
          <w:lang w:val="en-US"/>
        </w:rPr>
        <w:t xml:space="preserve"> </w:t>
      </w:r>
      <w:r w:rsidR="00F769BC">
        <w:rPr>
          <w:lang w:val="en-US"/>
        </w:rPr>
        <w:t xml:space="preserve">in the Second Action Plan </w:t>
      </w:r>
      <w:r>
        <w:rPr>
          <w:lang w:val="en-US"/>
        </w:rPr>
        <w:t>until now</w:t>
      </w:r>
      <w:r w:rsidR="00DD4DFC" w:rsidRPr="005E39FC">
        <w:rPr>
          <w:lang w:val="en-US"/>
        </w:rPr>
        <w:t>.</w:t>
      </w:r>
    </w:p>
    <w:p w14:paraId="0613A9AE" w14:textId="77777777" w:rsidR="00D0295A" w:rsidRPr="00F63FBE" w:rsidRDefault="00F63FBE" w:rsidP="00E64A72">
      <w:pPr>
        <w:jc w:val="both"/>
        <w:rPr>
          <w:lang w:val="en-US"/>
        </w:rPr>
      </w:pPr>
      <w:r w:rsidRPr="00F63FBE">
        <w:rPr>
          <w:lang w:val="en-US"/>
        </w:rPr>
        <w:t xml:space="preserve">Furthermore, </w:t>
      </w:r>
      <w:r w:rsidR="0044049F">
        <w:rPr>
          <w:lang w:val="en-US"/>
        </w:rPr>
        <w:t>it</w:t>
      </w:r>
      <w:r w:rsidRPr="00F63FBE">
        <w:rPr>
          <w:lang w:val="en-US"/>
        </w:rPr>
        <w:t xml:space="preserve"> has been working to facilitate the monitoring of the commitments in a better organized and timely manner, allowing for increased social oversight </w:t>
      </w:r>
      <w:r>
        <w:rPr>
          <w:lang w:val="en-US"/>
        </w:rPr>
        <w:t>of the progress of the initiatives</w:t>
      </w:r>
      <w:r w:rsidR="00D0295A" w:rsidRPr="00F63FBE">
        <w:rPr>
          <w:lang w:val="en-US"/>
        </w:rPr>
        <w:t xml:space="preserve">. </w:t>
      </w:r>
      <w:r w:rsidRPr="00F63FBE">
        <w:rPr>
          <w:lang w:val="en-US"/>
        </w:rPr>
        <w:t>For such, a monitoring system is being developed to facilitate reporting by the bodies on the progress of the execution of the commi</w:t>
      </w:r>
      <w:r w:rsidR="0044049F">
        <w:rPr>
          <w:lang w:val="en-US"/>
        </w:rPr>
        <w:t>t</w:t>
      </w:r>
      <w:r w:rsidRPr="00F63FBE">
        <w:rPr>
          <w:lang w:val="en-US"/>
        </w:rPr>
        <w:t>ments</w:t>
      </w:r>
      <w:r w:rsidR="00D0295A" w:rsidRPr="00F63FBE">
        <w:rPr>
          <w:lang w:val="en-US"/>
        </w:rPr>
        <w:t>.</w:t>
      </w:r>
    </w:p>
    <w:p w14:paraId="3B61337B" w14:textId="77777777" w:rsidR="00081BC2" w:rsidRPr="00F63FBE" w:rsidRDefault="00F63FBE" w:rsidP="00E64A72">
      <w:pPr>
        <w:jc w:val="both"/>
        <w:rPr>
          <w:lang w:val="en-US"/>
        </w:rPr>
      </w:pPr>
      <w:r w:rsidRPr="00F63FBE">
        <w:rPr>
          <w:lang w:val="en-US"/>
        </w:rPr>
        <w:t>Particular attention should be given to the need for institutionalizing civil society participation in the OGP processes, which has been discussed betw</w:t>
      </w:r>
      <w:r>
        <w:rPr>
          <w:lang w:val="en-US"/>
        </w:rPr>
        <w:t>een the government and society</w:t>
      </w:r>
      <w:r w:rsidR="00DD4DFC" w:rsidRPr="00F63FBE">
        <w:rPr>
          <w:lang w:val="en-US"/>
        </w:rPr>
        <w:t>.</w:t>
      </w:r>
      <w:r w:rsidR="00081BC2" w:rsidRPr="00F63FBE">
        <w:rPr>
          <w:lang w:val="en-US"/>
        </w:rPr>
        <w:t xml:space="preserve"> </w:t>
      </w:r>
      <w:r w:rsidRPr="00F63FBE">
        <w:rPr>
          <w:lang w:val="en-US"/>
        </w:rPr>
        <w:t xml:space="preserve">To meet this demand, the Executive Group of the Open Government Interministerial Committee </w:t>
      </w:r>
      <w:r w:rsidR="00D0295A" w:rsidRPr="00F63FBE">
        <w:rPr>
          <w:lang w:val="en-US"/>
        </w:rPr>
        <w:t>(GE-C</w:t>
      </w:r>
      <w:r w:rsidR="00081BC2" w:rsidRPr="00F63FBE">
        <w:rPr>
          <w:lang w:val="en-US"/>
        </w:rPr>
        <w:t>iga</w:t>
      </w:r>
      <w:r w:rsidR="00D0295A" w:rsidRPr="00F63FBE">
        <w:rPr>
          <w:lang w:val="en-US"/>
        </w:rPr>
        <w:t xml:space="preserve">) </w:t>
      </w:r>
      <w:r w:rsidRPr="00F63FBE">
        <w:rPr>
          <w:lang w:val="en-US"/>
        </w:rPr>
        <w:t xml:space="preserve">has proposed the creation of a </w:t>
      </w:r>
      <w:r>
        <w:rPr>
          <w:lang w:val="en-US"/>
        </w:rPr>
        <w:t xml:space="preserve">permanent civil entity </w:t>
      </w:r>
      <w:r w:rsidRPr="00F63FBE">
        <w:rPr>
          <w:lang w:val="en-US"/>
        </w:rPr>
        <w:t xml:space="preserve">Work Group </w:t>
      </w:r>
      <w:r w:rsidR="00D0295A" w:rsidRPr="00F63FBE">
        <w:rPr>
          <w:lang w:val="en-US"/>
        </w:rPr>
        <w:t xml:space="preserve">(GT). </w:t>
      </w:r>
    </w:p>
    <w:p w14:paraId="1B00C329" w14:textId="77777777" w:rsidR="00DD4DFC" w:rsidRPr="00C642D8" w:rsidRDefault="0044049F" w:rsidP="00E64A72">
      <w:pPr>
        <w:jc w:val="both"/>
        <w:rPr>
          <w:lang w:val="en-US"/>
        </w:rPr>
      </w:pPr>
      <w:r w:rsidRPr="0044049F">
        <w:rPr>
          <w:lang w:val="en-US"/>
        </w:rPr>
        <w:t xml:space="preserve">The first draft of the Resolution that institutes the GT </w:t>
      </w:r>
      <w:r w:rsidR="00C642D8">
        <w:rPr>
          <w:lang w:val="en-US"/>
        </w:rPr>
        <w:t>was</w:t>
      </w:r>
      <w:r w:rsidRPr="0044049F">
        <w:rPr>
          <w:lang w:val="en-US"/>
        </w:rPr>
        <w:t xml:space="preserve"> formulated within the </w:t>
      </w:r>
      <w:r w:rsidR="00D0295A" w:rsidRPr="0044049F">
        <w:rPr>
          <w:lang w:val="en-US"/>
        </w:rPr>
        <w:t>GE-Ciga</w:t>
      </w:r>
      <w:r w:rsidRPr="0044049F">
        <w:rPr>
          <w:lang w:val="en-US"/>
        </w:rPr>
        <w:t xml:space="preserve"> and </w:t>
      </w:r>
      <w:r w:rsidR="00C642D8">
        <w:rPr>
          <w:lang w:val="en-US"/>
        </w:rPr>
        <w:t>was</w:t>
      </w:r>
      <w:r w:rsidRPr="0044049F">
        <w:rPr>
          <w:lang w:val="en-US"/>
        </w:rPr>
        <w:t xml:space="preserve"> submitted to a pub</w:t>
      </w:r>
      <w:r>
        <w:rPr>
          <w:lang w:val="en-US"/>
        </w:rPr>
        <w:t>lic consultation in the open gov</w:t>
      </w:r>
      <w:r w:rsidRPr="0044049F">
        <w:rPr>
          <w:lang w:val="en-US"/>
        </w:rPr>
        <w:t xml:space="preserve">ernment </w:t>
      </w:r>
      <w:r>
        <w:rPr>
          <w:lang w:val="en-US"/>
        </w:rPr>
        <w:t xml:space="preserve">community of the </w:t>
      </w:r>
      <w:r w:rsidR="00D0295A" w:rsidRPr="0044049F">
        <w:rPr>
          <w:lang w:val="en-US"/>
        </w:rPr>
        <w:t>Participa.br</w:t>
      </w:r>
      <w:r w:rsidR="00D0295A" w:rsidRPr="00332BAA">
        <w:rPr>
          <w:rStyle w:val="Refdenotaderodap"/>
        </w:rPr>
        <w:footnoteReference w:id="10"/>
      </w:r>
      <w:r w:rsidR="00D0295A" w:rsidRPr="0044049F">
        <w:rPr>
          <w:lang w:val="en-US"/>
        </w:rPr>
        <w:t xml:space="preserve"> </w:t>
      </w:r>
      <w:r>
        <w:rPr>
          <w:lang w:val="en-US"/>
        </w:rPr>
        <w:t xml:space="preserve">portal </w:t>
      </w:r>
      <w:r w:rsidR="00C642D8">
        <w:rPr>
          <w:lang w:val="en-US"/>
        </w:rPr>
        <w:t xml:space="preserve">between April 02 and May 03, </w:t>
      </w:r>
      <w:r w:rsidR="00D0295A" w:rsidRPr="0044049F">
        <w:rPr>
          <w:lang w:val="en-US"/>
        </w:rPr>
        <w:t xml:space="preserve">2014. </w:t>
      </w:r>
      <w:r w:rsidR="00C642D8">
        <w:rPr>
          <w:lang w:val="en-US"/>
        </w:rPr>
        <w:t xml:space="preserve">A total of 68 comments were received and impacted the final text of the </w:t>
      </w:r>
      <w:r w:rsidR="00C642D8" w:rsidRPr="0032233B">
        <w:rPr>
          <w:lang w:val="en-US"/>
        </w:rPr>
        <w:t>Resolution</w:t>
      </w:r>
      <w:r w:rsidR="00D0295A" w:rsidRPr="0032233B">
        <w:rPr>
          <w:lang w:val="en-US"/>
        </w:rPr>
        <w:t xml:space="preserve">. </w:t>
      </w:r>
      <w:r w:rsidR="00C642D8" w:rsidRPr="0032233B">
        <w:rPr>
          <w:lang w:val="en-US"/>
        </w:rPr>
        <w:t>The replies from the Government to the comments of civil society were included in a document</w:t>
      </w:r>
      <w:r w:rsidR="00A36207">
        <w:rPr>
          <w:lang w:val="en-US"/>
        </w:rPr>
        <w:t xml:space="preserve">  called </w:t>
      </w:r>
      <w:r w:rsidR="00A36207" w:rsidRPr="0032233B">
        <w:rPr>
          <w:lang w:val="en-US"/>
        </w:rPr>
        <w:t>“Devolutiva”</w:t>
      </w:r>
      <w:r w:rsidR="00A36207">
        <w:rPr>
          <w:lang w:val="en-US"/>
        </w:rPr>
        <w:t xml:space="preserve"> (Response) </w:t>
      </w:r>
      <w:r w:rsidR="00823E94" w:rsidRPr="00C642D8">
        <w:rPr>
          <w:lang w:val="en-US"/>
        </w:rPr>
        <w:t>,</w:t>
      </w:r>
      <w:r w:rsidR="00D0295A" w:rsidRPr="00C642D8">
        <w:rPr>
          <w:lang w:val="en-US"/>
        </w:rPr>
        <w:t xml:space="preserve"> </w:t>
      </w:r>
      <w:r w:rsidR="00C642D8" w:rsidRPr="00C642D8">
        <w:rPr>
          <w:lang w:val="en-US"/>
        </w:rPr>
        <w:t xml:space="preserve">which is available in the platform of the </w:t>
      </w:r>
      <w:r w:rsidR="00D0295A" w:rsidRPr="00C642D8">
        <w:rPr>
          <w:lang w:val="en-US"/>
        </w:rPr>
        <w:t>Participa.br</w:t>
      </w:r>
      <w:r w:rsidR="00C642D8" w:rsidRPr="00C642D8">
        <w:rPr>
          <w:lang w:val="en-US"/>
        </w:rPr>
        <w:t xml:space="preserve"> portal</w:t>
      </w:r>
      <w:r w:rsidR="00D0295A" w:rsidRPr="00C642D8">
        <w:rPr>
          <w:lang w:val="en-US"/>
        </w:rPr>
        <w:t xml:space="preserve">. </w:t>
      </w:r>
      <w:r w:rsidR="00C642D8" w:rsidRPr="00C642D8">
        <w:rPr>
          <w:lang w:val="en-US"/>
        </w:rPr>
        <w:t xml:space="preserve">The next step </w:t>
      </w:r>
      <w:r w:rsidR="00A36207">
        <w:rPr>
          <w:lang w:val="en-US"/>
        </w:rPr>
        <w:t>is</w:t>
      </w:r>
      <w:r w:rsidR="00C642D8" w:rsidRPr="00C642D8">
        <w:rPr>
          <w:lang w:val="en-US"/>
        </w:rPr>
        <w:t xml:space="preserve"> the launch of a specific public notice for the selection of civil entities which will integrate the </w:t>
      </w:r>
      <w:r w:rsidR="00D0295A" w:rsidRPr="00C642D8">
        <w:rPr>
          <w:lang w:val="en-US"/>
        </w:rPr>
        <w:t>GT</w:t>
      </w:r>
      <w:r w:rsidR="004209A3" w:rsidRPr="00C642D8">
        <w:rPr>
          <w:lang w:val="en-US"/>
        </w:rPr>
        <w:t xml:space="preserve">, </w:t>
      </w:r>
      <w:r w:rsidR="00A36207">
        <w:rPr>
          <w:lang w:val="en-US"/>
        </w:rPr>
        <w:t>making</w:t>
      </w:r>
      <w:r w:rsidR="00C642D8">
        <w:rPr>
          <w:lang w:val="en-US"/>
        </w:rPr>
        <w:t xml:space="preserve"> permanent the dialogue between the federal government and civil society in processes involving the Open Government Partnership</w:t>
      </w:r>
      <w:r w:rsidR="00D0295A" w:rsidRPr="00C642D8">
        <w:rPr>
          <w:lang w:val="en-US"/>
        </w:rPr>
        <w:t>.</w:t>
      </w:r>
    </w:p>
    <w:p w14:paraId="074BCEB2" w14:textId="77777777" w:rsidR="00DD4DFC" w:rsidRPr="00C642D8" w:rsidRDefault="00DD4DFC" w:rsidP="00E64A72">
      <w:pPr>
        <w:autoSpaceDE/>
        <w:autoSpaceDN/>
        <w:spacing w:after="0"/>
        <w:rPr>
          <w:rStyle w:val="TEXTOChar"/>
          <w:rFonts w:asciiTheme="minorHAnsi" w:hAnsiTheme="minorHAnsi" w:cstheme="minorHAnsi"/>
          <w:b/>
          <w:sz w:val="22"/>
          <w:szCs w:val="22"/>
          <w:lang w:val="en-US"/>
        </w:rPr>
      </w:pPr>
    </w:p>
    <w:sectPr w:rsidR="00DD4DFC" w:rsidRPr="00C642D8" w:rsidSect="00B131DE">
      <w:headerReference w:type="default" r:id="rId91"/>
      <w:footerReference w:type="default" r:id="rId92"/>
      <w:footerReference w:type="first" r:id="rId93"/>
      <w:pgSz w:w="11907" w:h="16839" w:code="9"/>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0694E" w15:done="0"/>
  <w15:commentEx w15:paraId="65D91ABF" w15:done="0"/>
  <w15:commentEx w15:paraId="1434B4F3" w15:done="0"/>
  <w15:commentEx w15:paraId="30C316B7" w15:done="0"/>
  <w15:commentEx w15:paraId="450E7910" w15:done="0"/>
  <w15:commentEx w15:paraId="30703F1B" w15:done="0"/>
  <w15:commentEx w15:paraId="574729C9" w15:done="0"/>
  <w15:commentEx w15:paraId="37A274D0" w15:done="0"/>
  <w15:commentEx w15:paraId="601AEF17" w15:done="0"/>
  <w15:commentEx w15:paraId="3D173C8F" w15:done="0"/>
  <w15:commentEx w15:paraId="045334DA" w15:done="0"/>
  <w15:commentEx w15:paraId="7FC439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0A0C5" w14:textId="77777777" w:rsidR="00652701" w:rsidRDefault="00652701">
      <w:pPr>
        <w:spacing w:after="0" w:line="240" w:lineRule="auto"/>
      </w:pPr>
      <w:r>
        <w:separator/>
      </w:r>
    </w:p>
  </w:endnote>
  <w:endnote w:type="continuationSeparator" w:id="0">
    <w:p w14:paraId="2FE4FE72" w14:textId="77777777" w:rsidR="00652701" w:rsidRDefault="0065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DejaVu Sans">
    <w:altName w:val="Times New Roman"/>
    <w:charset w:val="00"/>
    <w:family w:val="swiss"/>
    <w:pitch w:val="variable"/>
    <w:sig w:usb0="E7002EFF" w:usb1="D200FDFF" w:usb2="0A24602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55413"/>
      <w:docPartObj>
        <w:docPartGallery w:val="Page Numbers (Bottom of Page)"/>
        <w:docPartUnique/>
      </w:docPartObj>
    </w:sdtPr>
    <w:sdtContent>
      <w:p w14:paraId="0506F7A4" w14:textId="77777777" w:rsidR="00652701" w:rsidRDefault="00652701">
        <w:pPr>
          <w:pStyle w:val="Rodap"/>
          <w:jc w:val="right"/>
        </w:pPr>
        <w:r w:rsidRPr="002B2BB8">
          <w:rPr>
            <w:sz w:val="20"/>
          </w:rPr>
          <w:fldChar w:fldCharType="begin"/>
        </w:r>
        <w:r w:rsidRPr="002B2BB8">
          <w:rPr>
            <w:sz w:val="20"/>
          </w:rPr>
          <w:instrText>PAGE   \* MERGEFORMAT</w:instrText>
        </w:r>
        <w:r w:rsidRPr="002B2BB8">
          <w:rPr>
            <w:sz w:val="20"/>
          </w:rPr>
          <w:fldChar w:fldCharType="separate"/>
        </w:r>
        <w:r w:rsidR="00D227D0">
          <w:rPr>
            <w:noProof/>
            <w:sz w:val="20"/>
          </w:rPr>
          <w:t>2</w:t>
        </w:r>
        <w:r w:rsidRPr="002B2BB8">
          <w:rPr>
            <w:sz w:val="20"/>
          </w:rPr>
          <w:fldChar w:fldCharType="end"/>
        </w:r>
      </w:p>
    </w:sdtContent>
  </w:sdt>
  <w:p w14:paraId="77570F17" w14:textId="77777777" w:rsidR="00652701" w:rsidRDefault="00652701">
    <w:pPr>
      <w:pStyle w:val="Rodap"/>
    </w:pPr>
    <w:r w:rsidRPr="007B45C5">
      <w:rPr>
        <w:noProof/>
      </w:rPr>
      <w:drawing>
        <wp:anchor distT="0" distB="0" distL="114300" distR="114300" simplePos="0" relativeHeight="251657728" behindDoc="1" locked="0" layoutInCell="1" allowOverlap="1" wp14:anchorId="67709DAF" wp14:editId="665E367C">
          <wp:simplePos x="0" y="0"/>
          <wp:positionH relativeFrom="column">
            <wp:posOffset>-1080135</wp:posOffset>
          </wp:positionH>
          <wp:positionV relativeFrom="paragraph">
            <wp:posOffset>28575</wp:posOffset>
          </wp:positionV>
          <wp:extent cx="7547610" cy="499745"/>
          <wp:effectExtent l="0" t="0" r="0" b="0"/>
          <wp:wrapThrough wrapText="bothSides">
            <wp:wrapPolygon edited="0">
              <wp:start x="0" y="0"/>
              <wp:lineTo x="0" y="20584"/>
              <wp:lineTo x="21535" y="20584"/>
              <wp:lineTo x="21535" y="0"/>
              <wp:lineTo x="0" y="0"/>
            </wp:wrapPolygon>
          </wp:wrapThrough>
          <wp:docPr id="3" name="Imagem 3"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754761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78D8" w14:textId="77777777" w:rsidR="00652701" w:rsidRDefault="00652701">
    <w:pPr>
      <w:pStyle w:val="Rodap"/>
    </w:pPr>
    <w:r w:rsidRPr="002F3C0A">
      <w:rPr>
        <w:rFonts w:eastAsia="Calibri" w:cs="Times New Roman"/>
        <w:noProof/>
      </w:rPr>
      <w:drawing>
        <wp:anchor distT="0" distB="0" distL="114300" distR="114300" simplePos="0" relativeHeight="251656704" behindDoc="1" locked="0" layoutInCell="1" allowOverlap="1" wp14:anchorId="475D332D" wp14:editId="5D81100D">
          <wp:simplePos x="0" y="0"/>
          <wp:positionH relativeFrom="column">
            <wp:posOffset>-27940</wp:posOffset>
          </wp:positionH>
          <wp:positionV relativeFrom="paragraph">
            <wp:posOffset>-462280</wp:posOffset>
          </wp:positionV>
          <wp:extent cx="5443220" cy="887730"/>
          <wp:effectExtent l="0" t="0" r="5080" b="7620"/>
          <wp:wrapThrough wrapText="bothSides">
            <wp:wrapPolygon edited="0">
              <wp:start x="0" y="0"/>
              <wp:lineTo x="0" y="21322"/>
              <wp:lineTo x="21545" y="21322"/>
              <wp:lineTo x="21545" y="0"/>
              <wp:lineTo x="0" y="0"/>
            </wp:wrapPolygon>
          </wp:wrapThrough>
          <wp:docPr id="4" name="Imagem 4"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5443220" cy="887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B7F88" w14:textId="77777777" w:rsidR="00652701" w:rsidRDefault="00652701">
      <w:pPr>
        <w:spacing w:after="0" w:line="240" w:lineRule="auto"/>
      </w:pPr>
      <w:r>
        <w:separator/>
      </w:r>
    </w:p>
  </w:footnote>
  <w:footnote w:type="continuationSeparator" w:id="0">
    <w:p w14:paraId="44910628" w14:textId="77777777" w:rsidR="00652701" w:rsidRDefault="00652701">
      <w:pPr>
        <w:spacing w:after="0" w:line="240" w:lineRule="auto"/>
      </w:pPr>
      <w:r>
        <w:continuationSeparator/>
      </w:r>
    </w:p>
  </w:footnote>
  <w:footnote w:id="1">
    <w:p w14:paraId="3B51A03C" w14:textId="77777777" w:rsidR="00652701" w:rsidRPr="002E7271" w:rsidRDefault="00652701" w:rsidP="00916B49">
      <w:pPr>
        <w:pStyle w:val="Textodenotaderodap"/>
        <w:jc w:val="both"/>
        <w:rPr>
          <w:lang w:val="en-US"/>
        </w:rPr>
      </w:pPr>
      <w:r w:rsidRPr="00916B49">
        <w:rPr>
          <w:rStyle w:val="Refdenotaderodap"/>
          <w:sz w:val="18"/>
        </w:rPr>
        <w:footnoteRef/>
      </w:r>
      <w:r w:rsidRPr="002E7271">
        <w:rPr>
          <w:sz w:val="18"/>
          <w:lang w:val="en-US"/>
        </w:rPr>
        <w:t xml:space="preserve"> </w:t>
      </w:r>
      <w:r w:rsidRPr="002E7271">
        <w:rPr>
          <w:rFonts w:asciiTheme="minorHAnsi" w:hAnsiTheme="minorHAnsi" w:cstheme="minorHAnsi"/>
          <w:bCs/>
          <w:noProof/>
          <w:sz w:val="18"/>
          <w:lang w:val="en-US" w:eastAsia="ar-SA"/>
        </w:rPr>
        <w:t xml:space="preserve">The following organizations participated in the Working Group: Gpopai-USP - </w:t>
      </w:r>
      <w:r w:rsidRPr="002E7271">
        <w:rPr>
          <w:rFonts w:asciiTheme="minorHAnsi" w:hAnsiTheme="minorHAnsi" w:cs="Arial"/>
          <w:color w:val="545454"/>
          <w:sz w:val="18"/>
          <w:szCs w:val="18"/>
          <w:lang w:val="en-US"/>
        </w:rPr>
        <w:t xml:space="preserve">the </w:t>
      </w:r>
      <w:r w:rsidRPr="002E7271">
        <w:rPr>
          <w:rFonts w:asciiTheme="minorHAnsi" w:hAnsiTheme="minorHAnsi" w:cs="Arial"/>
          <w:bCs/>
          <w:color w:val="545454"/>
          <w:sz w:val="18"/>
          <w:szCs w:val="18"/>
          <w:lang w:val="en-US"/>
        </w:rPr>
        <w:t>Public Policy</w:t>
      </w:r>
      <w:r w:rsidRPr="002E7271">
        <w:rPr>
          <w:rFonts w:asciiTheme="minorHAnsi" w:hAnsiTheme="minorHAnsi" w:cs="Arial"/>
          <w:color w:val="545454"/>
          <w:sz w:val="18"/>
          <w:szCs w:val="18"/>
          <w:lang w:val="en-US"/>
        </w:rPr>
        <w:t xml:space="preserve"> for Access to Information Research Group at the University of São Paulo</w:t>
      </w:r>
      <w:r w:rsidRPr="002E7271">
        <w:rPr>
          <w:rFonts w:asciiTheme="minorHAnsi" w:hAnsiTheme="minorHAnsi" w:cstheme="minorHAnsi"/>
          <w:bCs/>
          <w:noProof/>
          <w:sz w:val="18"/>
          <w:lang w:val="en-US" w:eastAsia="ar-SA"/>
        </w:rPr>
        <w:t xml:space="preserve">; Pdma-FGV Direito RJ – the Program on Law and Environment at the Law School at Getúlio Vargas Foundation; </w:t>
      </w:r>
      <w:r w:rsidRPr="002E7271">
        <w:rPr>
          <w:sz w:val="18"/>
          <w:lang w:val="en-US"/>
        </w:rPr>
        <w:t xml:space="preserve">Transparência Hacker; W3C-Brasil; Cese </w:t>
      </w:r>
      <w:r>
        <w:rPr>
          <w:sz w:val="18"/>
          <w:lang w:val="en-US"/>
        </w:rPr>
        <w:t>–Ecumenical Coordi</w:t>
      </w:r>
      <w:r w:rsidRPr="002E7271">
        <w:rPr>
          <w:sz w:val="18"/>
          <w:lang w:val="en-US"/>
        </w:rPr>
        <w:t>n</w:t>
      </w:r>
      <w:r>
        <w:rPr>
          <w:sz w:val="18"/>
          <w:lang w:val="en-US"/>
        </w:rPr>
        <w:t>a</w:t>
      </w:r>
      <w:r w:rsidRPr="002E7271">
        <w:rPr>
          <w:sz w:val="18"/>
          <w:lang w:val="en-US"/>
        </w:rPr>
        <w:t xml:space="preserve">tion Service; Cfemea – the Feminist Center for Studies and Advisory Services; Artigo 19; Amarribo </w:t>
      </w:r>
      <w:r>
        <w:rPr>
          <w:sz w:val="18"/>
          <w:lang w:val="en-US"/>
        </w:rPr>
        <w:t>–</w:t>
      </w:r>
      <w:r w:rsidRPr="002E7271">
        <w:rPr>
          <w:sz w:val="18"/>
          <w:lang w:val="en-US"/>
        </w:rPr>
        <w:t xml:space="preserve"> </w:t>
      </w:r>
      <w:r>
        <w:rPr>
          <w:sz w:val="18"/>
          <w:lang w:val="en-US"/>
        </w:rPr>
        <w:t xml:space="preserve">Associated Friends of </w:t>
      </w:r>
      <w:r w:rsidRPr="002E7271">
        <w:rPr>
          <w:sz w:val="18"/>
          <w:lang w:val="en-US"/>
        </w:rPr>
        <w:t>Ribeirão Bonito; Ethos</w:t>
      </w:r>
      <w:r>
        <w:rPr>
          <w:sz w:val="18"/>
          <w:lang w:val="en-US"/>
        </w:rPr>
        <w:t xml:space="preserve"> Institute</w:t>
      </w:r>
      <w:r w:rsidRPr="002E7271">
        <w:rPr>
          <w:sz w:val="18"/>
          <w:lang w:val="en-US"/>
        </w:rPr>
        <w:t xml:space="preserve">; </w:t>
      </w:r>
      <w:r>
        <w:rPr>
          <w:sz w:val="18"/>
          <w:lang w:val="en-US"/>
        </w:rPr>
        <w:t>and</w:t>
      </w:r>
      <w:r w:rsidRPr="002E7271">
        <w:rPr>
          <w:sz w:val="18"/>
          <w:lang w:val="en-US"/>
        </w:rPr>
        <w:t xml:space="preserve"> Sinsepe </w:t>
      </w:r>
      <w:r>
        <w:rPr>
          <w:sz w:val="18"/>
          <w:lang w:val="en-US"/>
        </w:rPr>
        <w:t>–</w:t>
      </w:r>
      <w:r w:rsidRPr="002E7271">
        <w:rPr>
          <w:sz w:val="18"/>
          <w:lang w:val="en-US"/>
        </w:rPr>
        <w:t xml:space="preserve"> </w:t>
      </w:r>
      <w:r>
        <w:rPr>
          <w:sz w:val="18"/>
          <w:lang w:val="en-US"/>
        </w:rPr>
        <w:t>State of Pernambuco Union of Secretaries</w:t>
      </w:r>
      <w:r w:rsidRPr="002E7271">
        <w:rPr>
          <w:sz w:val="18"/>
          <w:lang w:val="en-US"/>
        </w:rPr>
        <w:t>.</w:t>
      </w:r>
    </w:p>
  </w:footnote>
  <w:footnote w:id="2">
    <w:p w14:paraId="457CEBA6" w14:textId="77777777" w:rsidR="00652701" w:rsidRPr="00E6691C" w:rsidRDefault="00652701">
      <w:pPr>
        <w:pStyle w:val="Textodenotaderodap"/>
        <w:rPr>
          <w:lang w:val="en-US"/>
        </w:rPr>
      </w:pPr>
      <w:r w:rsidRPr="00916B49">
        <w:rPr>
          <w:rStyle w:val="Refdenotaderodap"/>
          <w:sz w:val="18"/>
        </w:rPr>
        <w:footnoteRef/>
      </w:r>
      <w:r w:rsidRPr="00E6691C">
        <w:rPr>
          <w:sz w:val="18"/>
          <w:lang w:val="en-US"/>
        </w:rPr>
        <w:t xml:space="preserve"> </w:t>
      </w:r>
      <w:r w:rsidRPr="00E6691C">
        <w:rPr>
          <w:rFonts w:asciiTheme="minorHAnsi" w:hAnsiTheme="minorHAnsi" w:cstheme="minorHAnsi"/>
          <w:color w:val="000000"/>
          <w:sz w:val="18"/>
          <w:szCs w:val="22"/>
          <w:lang w:val="en-US"/>
        </w:rPr>
        <w:t>http://edemocracia.camara.gov.br/documents/980199/980230/[Geral]+%23Manual+Di%C3%A1logo+Virtual+OGP</w:t>
      </w:r>
    </w:p>
  </w:footnote>
  <w:footnote w:id="3">
    <w:p w14:paraId="64690E94" w14:textId="77777777" w:rsidR="00652701" w:rsidRPr="00E6691C" w:rsidRDefault="00652701">
      <w:pPr>
        <w:pStyle w:val="Textodenotaderodap"/>
        <w:rPr>
          <w:sz w:val="18"/>
          <w:szCs w:val="18"/>
          <w:lang w:val="en-US"/>
        </w:rPr>
      </w:pPr>
      <w:r w:rsidRPr="00916B49">
        <w:rPr>
          <w:rStyle w:val="Refdenotaderodap"/>
          <w:sz w:val="18"/>
          <w:szCs w:val="18"/>
        </w:rPr>
        <w:footnoteRef/>
      </w:r>
      <w:r w:rsidRPr="00E6691C">
        <w:rPr>
          <w:sz w:val="18"/>
          <w:szCs w:val="18"/>
          <w:lang w:val="en-US"/>
        </w:rPr>
        <w:t xml:space="preserve"> </w:t>
      </w:r>
      <w:hyperlink r:id="rId1" w:history="1">
        <w:r w:rsidRPr="00E6691C">
          <w:rPr>
            <w:rStyle w:val="Hyperlink"/>
            <w:sz w:val="18"/>
            <w:szCs w:val="18"/>
            <w:lang w:val="en-US"/>
          </w:rPr>
          <w:t>http://www.governoaberto.cgu.gov.br/central-de-conteudo/documentos/arquivos/devolutiva-segundo-plano-2013.pdf</w:t>
        </w:r>
      </w:hyperlink>
      <w:r w:rsidRPr="00E6691C">
        <w:rPr>
          <w:sz w:val="18"/>
          <w:szCs w:val="18"/>
          <w:lang w:val="en-US"/>
        </w:rPr>
        <w:t xml:space="preserve"> </w:t>
      </w:r>
    </w:p>
  </w:footnote>
  <w:footnote w:id="4">
    <w:p w14:paraId="2D61245A" w14:textId="77777777" w:rsidR="00652701" w:rsidRPr="00E6691C" w:rsidRDefault="00652701">
      <w:pPr>
        <w:pStyle w:val="Textodenotaderodap"/>
        <w:rPr>
          <w:lang w:val="en-US"/>
        </w:rPr>
      </w:pPr>
      <w:r>
        <w:rPr>
          <w:rStyle w:val="Refdenotaderodap"/>
        </w:rPr>
        <w:footnoteRef/>
      </w:r>
      <w:r w:rsidRPr="00E6691C">
        <w:rPr>
          <w:lang w:val="en-US"/>
        </w:rPr>
        <w:t xml:space="preserve"> </w:t>
      </w:r>
      <w:hyperlink r:id="rId2" w:history="1">
        <w:r w:rsidRPr="00E6691C">
          <w:rPr>
            <w:rStyle w:val="Hyperlink"/>
            <w:sz w:val="18"/>
            <w:szCs w:val="18"/>
            <w:lang w:val="en-US"/>
          </w:rPr>
          <w:t>http://edemocracia.camara.gov.br/web/acoes-ogp</w:t>
        </w:r>
      </w:hyperlink>
      <w:r w:rsidRPr="00E6691C">
        <w:rPr>
          <w:lang w:val="en-US"/>
        </w:rPr>
        <w:t xml:space="preserve"> </w:t>
      </w:r>
    </w:p>
  </w:footnote>
  <w:footnote w:id="5">
    <w:p w14:paraId="02BC4958" w14:textId="77777777" w:rsidR="00652701" w:rsidRPr="00E6691C" w:rsidRDefault="00652701" w:rsidP="009D306C">
      <w:pPr>
        <w:pStyle w:val="Textodenotaderodap"/>
        <w:rPr>
          <w:lang w:val="en-US"/>
        </w:rPr>
      </w:pPr>
      <w:r>
        <w:rPr>
          <w:rStyle w:val="Refdenotaderodap"/>
        </w:rPr>
        <w:footnoteRef/>
      </w:r>
      <w:r w:rsidRPr="00E6691C">
        <w:rPr>
          <w:lang w:val="en-US"/>
        </w:rPr>
        <w:t xml:space="preserve"> </w:t>
      </w:r>
      <w:hyperlink r:id="rId3" w:history="1">
        <w:r w:rsidRPr="00E6691C">
          <w:rPr>
            <w:rStyle w:val="Hyperlink"/>
            <w:sz w:val="18"/>
            <w:szCs w:val="18"/>
            <w:lang w:val="en-US"/>
          </w:rPr>
          <w:t>http://www.governoaberto.cgu.gov.br/central-de-conteudo/documentos</w:t>
        </w:r>
      </w:hyperlink>
      <w:r w:rsidRPr="00E6691C">
        <w:rPr>
          <w:rStyle w:val="Hyperlink"/>
          <w:sz w:val="18"/>
          <w:szCs w:val="18"/>
          <w:lang w:val="en-US"/>
        </w:rPr>
        <w:t xml:space="preserve"> </w:t>
      </w:r>
    </w:p>
  </w:footnote>
  <w:footnote w:id="6">
    <w:p w14:paraId="0C5674BC" w14:textId="77777777" w:rsidR="00652701" w:rsidRPr="00E6691C" w:rsidRDefault="00652701" w:rsidP="00AB07B1">
      <w:pPr>
        <w:pStyle w:val="Textodenotaderodap"/>
        <w:rPr>
          <w:color w:val="000000" w:themeColor="text1"/>
          <w:sz w:val="18"/>
          <w:szCs w:val="18"/>
          <w:lang w:val="en-US"/>
        </w:rPr>
      </w:pPr>
      <w:r w:rsidRPr="00B4599E">
        <w:rPr>
          <w:rStyle w:val="Refdenotaderodap"/>
          <w:color w:val="000000" w:themeColor="text1"/>
          <w:sz w:val="18"/>
          <w:szCs w:val="18"/>
        </w:rPr>
        <w:footnoteRef/>
      </w:r>
      <w:r w:rsidRPr="00E6691C">
        <w:rPr>
          <w:color w:val="000000" w:themeColor="text1"/>
          <w:sz w:val="18"/>
          <w:szCs w:val="18"/>
          <w:lang w:val="en-US"/>
        </w:rPr>
        <w:t xml:space="preserve"> http://www.governoaberto.cgu.gov.br/no-brasil/planos-de-acao-1/2o-plano-de-acao-brasileiro</w:t>
      </w:r>
    </w:p>
  </w:footnote>
  <w:footnote w:id="7">
    <w:p w14:paraId="6BC919E0" w14:textId="77777777" w:rsidR="00652701" w:rsidRPr="00A42BF6" w:rsidRDefault="00652701" w:rsidP="003B3CFB">
      <w:pPr>
        <w:pStyle w:val="Textodenotaderodap"/>
        <w:rPr>
          <w:color w:val="000000" w:themeColor="text1"/>
          <w:sz w:val="18"/>
          <w:szCs w:val="18"/>
          <w:lang w:val="en-US"/>
        </w:rPr>
      </w:pPr>
      <w:r w:rsidRPr="00B4599E">
        <w:rPr>
          <w:rStyle w:val="Refdenotaderodap"/>
          <w:color w:val="000000" w:themeColor="text1"/>
          <w:sz w:val="18"/>
          <w:szCs w:val="18"/>
        </w:rPr>
        <w:footnoteRef/>
      </w:r>
      <w:r w:rsidRPr="00A42BF6">
        <w:rPr>
          <w:color w:val="000000" w:themeColor="text1"/>
          <w:sz w:val="18"/>
          <w:szCs w:val="18"/>
          <w:lang w:val="en-US"/>
        </w:rPr>
        <w:t xml:space="preserve"> </w:t>
      </w:r>
      <w:hyperlink r:id="rId4" w:history="1">
        <w:r w:rsidRPr="00A42BF6">
          <w:rPr>
            <w:rStyle w:val="Hyperlink"/>
            <w:sz w:val="18"/>
            <w:szCs w:val="18"/>
            <w:lang w:val="en-US"/>
          </w:rPr>
          <w:t>http://www.participa.br/governoaberto/relatorio-de-autoavaliacao-intermediario-do-2o-plano-de-acao/consulta-sobre-relatorio-de-autoavaliacao-intermediario-do-2o-plano-de-acao</w:t>
        </w:r>
      </w:hyperlink>
      <w:r w:rsidRPr="00A42BF6">
        <w:rPr>
          <w:color w:val="000000" w:themeColor="text1"/>
          <w:sz w:val="18"/>
          <w:szCs w:val="18"/>
          <w:lang w:val="en-US"/>
        </w:rPr>
        <w:t xml:space="preserve">  </w:t>
      </w:r>
    </w:p>
  </w:footnote>
  <w:footnote w:id="8">
    <w:p w14:paraId="1CF2A572" w14:textId="77777777" w:rsidR="00652701" w:rsidRPr="00EB7E28" w:rsidRDefault="00652701">
      <w:pPr>
        <w:pStyle w:val="Textodenotaderodap"/>
        <w:rPr>
          <w:lang w:val="en-US"/>
        </w:rPr>
      </w:pPr>
      <w:r w:rsidRPr="00B4599E">
        <w:rPr>
          <w:rStyle w:val="Refdenotaderodap"/>
          <w:color w:val="000000" w:themeColor="text1"/>
          <w:sz w:val="18"/>
          <w:szCs w:val="18"/>
        </w:rPr>
        <w:footnoteRef/>
      </w:r>
      <w:r w:rsidRPr="00EB7E28">
        <w:rPr>
          <w:color w:val="000000" w:themeColor="text1"/>
          <w:sz w:val="18"/>
          <w:szCs w:val="18"/>
          <w:lang w:val="en-US"/>
        </w:rPr>
        <w:t xml:space="preserve"> </w:t>
      </w:r>
      <w:hyperlink r:id="rId5" w:history="1">
        <w:r w:rsidRPr="00EB7E28">
          <w:rPr>
            <w:rStyle w:val="Hyperlink"/>
            <w:color w:val="000000" w:themeColor="text1"/>
            <w:sz w:val="18"/>
            <w:szCs w:val="18"/>
            <w:lang w:val="en-US"/>
          </w:rPr>
          <w:t>http://www.governoaberto.cgu.gov.br/central-de-conteudo/documentos/arquivos/Devolutiva_Rel_autoavaliacao2Plano2015.pdf</w:t>
        </w:r>
      </w:hyperlink>
      <w:r w:rsidRPr="00EB7E28">
        <w:rPr>
          <w:color w:val="000000" w:themeColor="text1"/>
          <w:sz w:val="18"/>
          <w:lang w:val="en-US"/>
        </w:rPr>
        <w:t xml:space="preserve"> </w:t>
      </w:r>
    </w:p>
  </w:footnote>
  <w:footnote w:id="9">
    <w:p w14:paraId="23C1D384" w14:textId="77777777" w:rsidR="00652701" w:rsidRPr="00AE5A4F" w:rsidRDefault="00652701">
      <w:pPr>
        <w:pStyle w:val="Textodenotaderodap"/>
        <w:rPr>
          <w:lang w:val="en-US"/>
        </w:rPr>
      </w:pPr>
      <w:r w:rsidRPr="000F109D">
        <w:rPr>
          <w:rStyle w:val="Refdenotaderodap"/>
          <w:sz w:val="18"/>
        </w:rPr>
        <w:footnoteRef/>
      </w:r>
      <w:r w:rsidRPr="00AE5A4F">
        <w:rPr>
          <w:sz w:val="18"/>
          <w:lang w:val="en-US"/>
        </w:rPr>
        <w:t xml:space="preserve"> Please see the details of some of the Monitoring Table</w:t>
      </w:r>
      <w:r>
        <w:rPr>
          <w:sz w:val="18"/>
          <w:lang w:val="en-US"/>
        </w:rPr>
        <w:t>’s actions</w:t>
      </w:r>
      <w:r w:rsidRPr="00AE5A4F">
        <w:rPr>
          <w:sz w:val="18"/>
          <w:lang w:val="en-US"/>
        </w:rPr>
        <w:t xml:space="preserve"> in the detailed </w:t>
      </w:r>
      <w:r>
        <w:rPr>
          <w:sz w:val="18"/>
          <w:lang w:val="en-US"/>
        </w:rPr>
        <w:t xml:space="preserve">description of the </w:t>
      </w:r>
      <w:r w:rsidRPr="00AE5A4F">
        <w:rPr>
          <w:sz w:val="18"/>
          <w:lang w:val="en-US"/>
        </w:rPr>
        <w:t xml:space="preserve">commitment on </w:t>
      </w:r>
      <w:r>
        <w:rPr>
          <w:sz w:val="18"/>
          <w:lang w:val="en-US"/>
        </w:rPr>
        <w:t xml:space="preserve">the </w:t>
      </w:r>
      <w:r w:rsidRPr="00AE5A4F">
        <w:rPr>
          <w:sz w:val="18"/>
          <w:lang w:val="en-US"/>
        </w:rPr>
        <w:t xml:space="preserve">OGP </w:t>
      </w:r>
      <w:r>
        <w:rPr>
          <w:sz w:val="18"/>
          <w:lang w:val="en-US"/>
        </w:rPr>
        <w:t>Bras</w:t>
      </w:r>
      <w:r w:rsidRPr="00AE5A4F">
        <w:rPr>
          <w:sz w:val="18"/>
          <w:lang w:val="en-US"/>
        </w:rPr>
        <w:t>il</w:t>
      </w:r>
      <w:r>
        <w:rPr>
          <w:sz w:val="18"/>
          <w:lang w:val="en-US"/>
        </w:rPr>
        <w:t xml:space="preserve"> page available at</w:t>
      </w:r>
      <w:r w:rsidRPr="00AE5A4F">
        <w:rPr>
          <w:sz w:val="18"/>
          <w:lang w:val="en-US"/>
        </w:rPr>
        <w:t xml:space="preserve">: </w:t>
      </w:r>
      <w:hyperlink r:id="rId6" w:history="1">
        <w:r w:rsidRPr="00AE5A4F">
          <w:rPr>
            <w:rStyle w:val="Hyperlink"/>
            <w:sz w:val="18"/>
            <w:lang w:val="en-US"/>
          </w:rPr>
          <w:t>http://www.governoaberto.cgu.gov.br/no-brasil/planos-de-acao-1/2o-plano-de-acao-brasileiro</w:t>
        </w:r>
      </w:hyperlink>
      <w:r w:rsidRPr="00AE5A4F">
        <w:rPr>
          <w:sz w:val="18"/>
          <w:lang w:val="en-US"/>
        </w:rPr>
        <w:t xml:space="preserve"> </w:t>
      </w:r>
    </w:p>
  </w:footnote>
  <w:footnote w:id="10">
    <w:p w14:paraId="5DDC4545" w14:textId="77777777" w:rsidR="00652701" w:rsidRDefault="00652701">
      <w:pPr>
        <w:pStyle w:val="Textodenotaderodap"/>
      </w:pPr>
      <w:r>
        <w:rPr>
          <w:rStyle w:val="Refdenotaderodap"/>
        </w:rPr>
        <w:footnoteRef/>
      </w:r>
      <w:r>
        <w:t xml:space="preserve"> </w:t>
      </w:r>
      <w:hyperlink r:id="rId7" w:history="1">
        <w:r w:rsidRPr="00D8484A">
          <w:rPr>
            <w:rStyle w:val="Hyperlink"/>
            <w:sz w:val="18"/>
            <w:szCs w:val="18"/>
          </w:rPr>
          <w:t>www.participa.br/governoaberto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F071F" w14:textId="77777777" w:rsidR="00652701" w:rsidRPr="006B6824" w:rsidRDefault="00652701" w:rsidP="00516DB7">
    <w:pPr>
      <w:pStyle w:val="Cabealho"/>
      <w:tabs>
        <w:tab w:val="clear" w:pos="4252"/>
        <w:tab w:val="center" w:pos="3969"/>
        <w:tab w:val="left" w:pos="4253"/>
        <w:tab w:val="left" w:pos="5434"/>
      </w:tabs>
      <w:ind w:left="2268"/>
      <w:rPr>
        <w:sz w:val="16"/>
        <w:lang w:val="en-US"/>
      </w:rPr>
    </w:pPr>
    <w:r w:rsidRPr="006B6824">
      <w:rPr>
        <w:sz w:val="16"/>
        <w:lang w:val="en-US"/>
      </w:rPr>
      <w:t>Inter</w:t>
    </w:r>
    <w:r>
      <w:rPr>
        <w:sz w:val="16"/>
        <w:lang w:val="en-US"/>
      </w:rPr>
      <w:t>im</w:t>
    </w:r>
    <w:r w:rsidRPr="006B6824">
      <w:rPr>
        <w:sz w:val="16"/>
        <w:lang w:val="en-US"/>
      </w:rPr>
      <w:t xml:space="preserve"> Self-Assessment Report </w:t>
    </w:r>
    <w:r>
      <w:rPr>
        <w:sz w:val="16"/>
        <w:lang w:val="en-US"/>
      </w:rPr>
      <w:t>on the Second</w:t>
    </w:r>
    <w:r w:rsidRPr="006B6824">
      <w:rPr>
        <w:sz w:val="16"/>
        <w:lang w:val="en-US"/>
      </w:rPr>
      <w:t xml:space="preserve"> Open Government National Action Plan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nsid w:val="022572CD"/>
    <w:multiLevelType w:val="hybridMultilevel"/>
    <w:tmpl w:val="2ADEE1DE"/>
    <w:lvl w:ilvl="0" w:tplc="700AA9A4">
      <w:start w:val="1"/>
      <w:numFmt w:val="decimal"/>
      <w:lvlText w:val="%1."/>
      <w:lvlJc w:val="left"/>
      <w:pPr>
        <w:ind w:left="720" w:hanging="360"/>
      </w:pPr>
      <w:rPr>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042F3F45"/>
    <w:multiLevelType w:val="hybridMultilevel"/>
    <w:tmpl w:val="085E6E3A"/>
    <w:lvl w:ilvl="0" w:tplc="36A0F3C2">
      <w:start w:val="1"/>
      <w:numFmt w:val="bullet"/>
      <w:lvlText w:val="•"/>
      <w:lvlJc w:val="left"/>
      <w:pPr>
        <w:tabs>
          <w:tab w:val="num" w:pos="720"/>
        </w:tabs>
        <w:ind w:left="720" w:hanging="360"/>
      </w:pPr>
      <w:rPr>
        <w:rFonts w:ascii="Times New Roman" w:hAnsi="Times New Roman" w:cs="Times New Roman" w:hint="default"/>
      </w:rPr>
    </w:lvl>
    <w:lvl w:ilvl="1" w:tplc="EF40EF4C">
      <w:start w:val="1"/>
      <w:numFmt w:val="bullet"/>
      <w:lvlText w:val="•"/>
      <w:lvlJc w:val="left"/>
      <w:pPr>
        <w:tabs>
          <w:tab w:val="num" w:pos="1440"/>
        </w:tabs>
        <w:ind w:left="1440" w:hanging="360"/>
      </w:pPr>
      <w:rPr>
        <w:rFonts w:ascii="Times New Roman" w:hAnsi="Times New Roman" w:cs="Times New Roman" w:hint="default"/>
      </w:rPr>
    </w:lvl>
    <w:lvl w:ilvl="2" w:tplc="C6B6D610">
      <w:start w:val="1"/>
      <w:numFmt w:val="bullet"/>
      <w:lvlText w:val="•"/>
      <w:lvlJc w:val="left"/>
      <w:pPr>
        <w:tabs>
          <w:tab w:val="num" w:pos="2160"/>
        </w:tabs>
        <w:ind w:left="2160" w:hanging="360"/>
      </w:pPr>
      <w:rPr>
        <w:rFonts w:ascii="Times New Roman" w:hAnsi="Times New Roman" w:cs="Times New Roman" w:hint="default"/>
      </w:rPr>
    </w:lvl>
    <w:lvl w:ilvl="3" w:tplc="B7966E0C">
      <w:start w:val="1"/>
      <w:numFmt w:val="bullet"/>
      <w:lvlText w:val="•"/>
      <w:lvlJc w:val="left"/>
      <w:pPr>
        <w:tabs>
          <w:tab w:val="num" w:pos="2880"/>
        </w:tabs>
        <w:ind w:left="2880" w:hanging="360"/>
      </w:pPr>
      <w:rPr>
        <w:rFonts w:ascii="Times New Roman" w:hAnsi="Times New Roman" w:cs="Times New Roman" w:hint="default"/>
      </w:rPr>
    </w:lvl>
    <w:lvl w:ilvl="4" w:tplc="49B41204">
      <w:start w:val="1"/>
      <w:numFmt w:val="bullet"/>
      <w:lvlText w:val="•"/>
      <w:lvlJc w:val="left"/>
      <w:pPr>
        <w:tabs>
          <w:tab w:val="num" w:pos="3600"/>
        </w:tabs>
        <w:ind w:left="3600" w:hanging="360"/>
      </w:pPr>
      <w:rPr>
        <w:rFonts w:ascii="Times New Roman" w:hAnsi="Times New Roman" w:cs="Times New Roman" w:hint="default"/>
      </w:rPr>
    </w:lvl>
    <w:lvl w:ilvl="5" w:tplc="6D6653BA">
      <w:start w:val="1"/>
      <w:numFmt w:val="bullet"/>
      <w:lvlText w:val="•"/>
      <w:lvlJc w:val="left"/>
      <w:pPr>
        <w:tabs>
          <w:tab w:val="num" w:pos="4320"/>
        </w:tabs>
        <w:ind w:left="4320" w:hanging="360"/>
      </w:pPr>
      <w:rPr>
        <w:rFonts w:ascii="Times New Roman" w:hAnsi="Times New Roman" w:cs="Times New Roman" w:hint="default"/>
      </w:rPr>
    </w:lvl>
    <w:lvl w:ilvl="6" w:tplc="5908E52C">
      <w:start w:val="1"/>
      <w:numFmt w:val="bullet"/>
      <w:lvlText w:val="•"/>
      <w:lvlJc w:val="left"/>
      <w:pPr>
        <w:tabs>
          <w:tab w:val="num" w:pos="5040"/>
        </w:tabs>
        <w:ind w:left="5040" w:hanging="360"/>
      </w:pPr>
      <w:rPr>
        <w:rFonts w:ascii="Times New Roman" w:hAnsi="Times New Roman" w:cs="Times New Roman" w:hint="default"/>
      </w:rPr>
    </w:lvl>
    <w:lvl w:ilvl="7" w:tplc="5E80DB4A">
      <w:start w:val="1"/>
      <w:numFmt w:val="bullet"/>
      <w:lvlText w:val="•"/>
      <w:lvlJc w:val="left"/>
      <w:pPr>
        <w:tabs>
          <w:tab w:val="num" w:pos="5760"/>
        </w:tabs>
        <w:ind w:left="5760" w:hanging="360"/>
      </w:pPr>
      <w:rPr>
        <w:rFonts w:ascii="Times New Roman" w:hAnsi="Times New Roman" w:cs="Times New Roman" w:hint="default"/>
      </w:rPr>
    </w:lvl>
    <w:lvl w:ilvl="8" w:tplc="69487A00">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8D45356"/>
    <w:multiLevelType w:val="hybridMultilevel"/>
    <w:tmpl w:val="7E9CCAE6"/>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08F96911"/>
    <w:multiLevelType w:val="multilevel"/>
    <w:tmpl w:val="F304A134"/>
    <w:lvl w:ilvl="0">
      <w:numFmt w:val="bullet"/>
      <w:lvlText w:val="•"/>
      <w:lvlJc w:val="left"/>
      <w:pPr>
        <w:ind w:left="0" w:firstLine="0"/>
      </w:p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nsid w:val="0E005509"/>
    <w:multiLevelType w:val="multilevel"/>
    <w:tmpl w:val="1AA80CB0"/>
    <w:lvl w:ilvl="0">
      <w:start w:val="1"/>
      <w:numFmt w:val="decimal"/>
      <w:lvlText w:val="%1."/>
      <w:lvlJc w:val="left"/>
      <w:pPr>
        <w:ind w:left="720" w:hanging="360"/>
      </w:pPr>
      <w:rPr>
        <w:rFonts w:cs="Times New Roman"/>
      </w:rPr>
    </w:lvl>
    <w:lvl w:ilvl="1">
      <w:start w:val="1"/>
      <w:numFmt w:val="decimal"/>
      <w:lvlText w:val="%2."/>
      <w:lvlJc w:val="left"/>
      <w:pPr>
        <w:ind w:left="1440" w:hanging="360"/>
      </w:pPr>
      <w:rPr>
        <w:b w:val="0"/>
        <w:sz w:val="20"/>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53D705C"/>
    <w:multiLevelType w:val="hybridMultilevel"/>
    <w:tmpl w:val="042A3D6C"/>
    <w:lvl w:ilvl="0" w:tplc="B8645DBE">
      <w:start w:val="1"/>
      <w:numFmt w:val="decimal"/>
      <w:lvlText w:val="%1."/>
      <w:lvlJc w:val="left"/>
      <w:pPr>
        <w:ind w:left="1080" w:hanging="360"/>
      </w:pPr>
      <w:rPr>
        <w:b w:val="0"/>
        <w:sz w:val="20"/>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6805667"/>
    <w:multiLevelType w:val="hybridMultilevel"/>
    <w:tmpl w:val="002ABB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1AF6118E"/>
    <w:multiLevelType w:val="hybridMultilevel"/>
    <w:tmpl w:val="7312F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464D2A"/>
    <w:multiLevelType w:val="multilevel"/>
    <w:tmpl w:val="0C5C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92141A"/>
    <w:multiLevelType w:val="multilevel"/>
    <w:tmpl w:val="C848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CD6886"/>
    <w:multiLevelType w:val="multilevel"/>
    <w:tmpl w:val="45F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4D09F1"/>
    <w:multiLevelType w:val="hybridMultilevel"/>
    <w:tmpl w:val="EE9697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10E5871"/>
    <w:multiLevelType w:val="hybridMultilevel"/>
    <w:tmpl w:val="C11E1400"/>
    <w:lvl w:ilvl="0" w:tplc="461AB78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2397036C"/>
    <w:multiLevelType w:val="hybridMultilevel"/>
    <w:tmpl w:val="3E5A7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C608B9"/>
    <w:multiLevelType w:val="hybridMultilevel"/>
    <w:tmpl w:val="AD3C7E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7B4A53"/>
    <w:multiLevelType w:val="hybridMultilevel"/>
    <w:tmpl w:val="F3DA7472"/>
    <w:lvl w:ilvl="0" w:tplc="04160011">
      <w:start w:val="1"/>
      <w:numFmt w:val="decimal"/>
      <w:lvlText w:val="%1)"/>
      <w:lvlJc w:val="left"/>
      <w:pPr>
        <w:ind w:left="720" w:hanging="360"/>
      </w:pPr>
      <w:rPr>
        <w:rFonts w:hint="default"/>
      </w:rPr>
    </w:lvl>
    <w:lvl w:ilvl="1" w:tplc="BFFE14DC">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E92B19"/>
    <w:multiLevelType w:val="multilevel"/>
    <w:tmpl w:val="44F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756B46"/>
    <w:multiLevelType w:val="hybridMultilevel"/>
    <w:tmpl w:val="5456CDD6"/>
    <w:lvl w:ilvl="0" w:tplc="3A2869A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508B8"/>
    <w:multiLevelType w:val="multilevel"/>
    <w:tmpl w:val="63B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D5C7F"/>
    <w:multiLevelType w:val="multilevel"/>
    <w:tmpl w:val="D89C5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630756"/>
    <w:multiLevelType w:val="hybridMultilevel"/>
    <w:tmpl w:val="44FCD97E"/>
    <w:lvl w:ilvl="0" w:tplc="78061E9A">
      <w:start w:val="1"/>
      <w:numFmt w:val="decimal"/>
      <w:lvlText w:val="%1."/>
      <w:lvlJc w:val="left"/>
      <w:pPr>
        <w:ind w:left="360" w:hanging="360"/>
      </w:pPr>
      <w:rPr>
        <w:rFonts w:cs="Calibri"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39C2128B"/>
    <w:multiLevelType w:val="multilevel"/>
    <w:tmpl w:val="110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0009D"/>
    <w:multiLevelType w:val="multilevel"/>
    <w:tmpl w:val="8CFA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CE560CF"/>
    <w:multiLevelType w:val="hybridMultilevel"/>
    <w:tmpl w:val="64D491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3D995DF7"/>
    <w:multiLevelType w:val="hybridMultilevel"/>
    <w:tmpl w:val="0FC65C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00E1EDA"/>
    <w:multiLevelType w:val="hybridMultilevel"/>
    <w:tmpl w:val="88128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1064BB4"/>
    <w:multiLevelType w:val="multilevel"/>
    <w:tmpl w:val="FA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DD6F52"/>
    <w:multiLevelType w:val="multilevel"/>
    <w:tmpl w:val="F81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3E749BE"/>
    <w:multiLevelType w:val="hybridMultilevel"/>
    <w:tmpl w:val="80B42290"/>
    <w:lvl w:ilvl="0" w:tplc="700AA9A4">
      <w:start w:val="1"/>
      <w:numFmt w:val="decimal"/>
      <w:lvlText w:val="%1."/>
      <w:lvlJc w:val="left"/>
      <w:pPr>
        <w:ind w:left="720" w:hanging="360"/>
      </w:pPr>
      <w:rPr>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45B50696"/>
    <w:multiLevelType w:val="multilevel"/>
    <w:tmpl w:val="37425F6E"/>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3">
    <w:nsid w:val="46572ADC"/>
    <w:multiLevelType w:val="multilevel"/>
    <w:tmpl w:val="DFCE9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67C5749"/>
    <w:multiLevelType w:val="hybridMultilevel"/>
    <w:tmpl w:val="8DCC6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71775EE"/>
    <w:multiLevelType w:val="hybridMultilevel"/>
    <w:tmpl w:val="04824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7A0057E"/>
    <w:multiLevelType w:val="multilevel"/>
    <w:tmpl w:val="B142A5DC"/>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47CD3C03"/>
    <w:multiLevelType w:val="hybridMultilevel"/>
    <w:tmpl w:val="FF6C98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A392CEF"/>
    <w:multiLevelType w:val="multilevel"/>
    <w:tmpl w:val="D33E6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A9D3D99"/>
    <w:multiLevelType w:val="hybridMultilevel"/>
    <w:tmpl w:val="1C763302"/>
    <w:lvl w:ilvl="0" w:tplc="1E4EE87A">
      <w:start w:val="1"/>
      <w:numFmt w:val="decimal"/>
      <w:lvlText w:val="%1."/>
      <w:lvlJc w:val="left"/>
      <w:pPr>
        <w:ind w:left="720" w:hanging="360"/>
      </w:pPr>
      <w:rPr>
        <w:b w:val="0"/>
        <w:color w:val="auto"/>
      </w:rPr>
    </w:lvl>
    <w:lvl w:ilvl="1" w:tplc="54DCEE38">
      <w:start w:val="1"/>
      <w:numFmt w:val="bullet"/>
      <w:lvlText w:val="o"/>
      <w:lvlJc w:val="left"/>
      <w:pPr>
        <w:ind w:left="1440" w:hanging="360"/>
      </w:pPr>
      <w:rPr>
        <w:rFonts w:ascii="Courier New" w:hAnsi="Courier New" w:cs="Courier New" w:hint="default"/>
        <w:color w:val="auto"/>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nsid w:val="4E5C778E"/>
    <w:multiLevelType w:val="hybridMultilevel"/>
    <w:tmpl w:val="9B5457B4"/>
    <w:lvl w:ilvl="0" w:tplc="1B805318">
      <w:start w:val="1"/>
      <w:numFmt w:val="decimal"/>
      <w:lvlText w:val="%1."/>
      <w:lvlJc w:val="left"/>
      <w:pPr>
        <w:ind w:left="754" w:hanging="360"/>
      </w:pPr>
      <w:rPr>
        <w:rFonts w:asciiTheme="minorHAnsi" w:eastAsia="Times New Roman" w:hAnsiTheme="minorHAnsi" w:cs="Calibri"/>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nsid w:val="527E697B"/>
    <w:multiLevelType w:val="multilevel"/>
    <w:tmpl w:val="605E8790"/>
    <w:lvl w:ilvl="0">
      <w:numFmt w:val="bullet"/>
      <w:lvlText w:val="•"/>
      <w:lvlJc w:val="left"/>
      <w:pPr>
        <w:ind w:left="0" w:firstLine="0"/>
      </w:pPr>
      <w:rPr>
        <w:lang w:val="en-US"/>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2">
    <w:nsid w:val="52C87B07"/>
    <w:multiLevelType w:val="multilevel"/>
    <w:tmpl w:val="3A1CB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5695CAC"/>
    <w:multiLevelType w:val="hybridMultilevel"/>
    <w:tmpl w:val="55B2E0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88E03C4"/>
    <w:multiLevelType w:val="hybridMultilevel"/>
    <w:tmpl w:val="2A5A3C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5C27072F"/>
    <w:multiLevelType w:val="multilevel"/>
    <w:tmpl w:val="A6B4C3A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6">
    <w:nsid w:val="5CA316F6"/>
    <w:multiLevelType w:val="multilevel"/>
    <w:tmpl w:val="3F8C54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5D095C1A"/>
    <w:multiLevelType w:val="multilevel"/>
    <w:tmpl w:val="8FD0A94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E7274A4"/>
    <w:multiLevelType w:val="hybridMultilevel"/>
    <w:tmpl w:val="12BCF304"/>
    <w:lvl w:ilvl="0" w:tplc="17FEEB6A">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nsid w:val="60834ED1"/>
    <w:multiLevelType w:val="hybridMultilevel"/>
    <w:tmpl w:val="DAAECB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61030B72"/>
    <w:multiLevelType w:val="hybridMultilevel"/>
    <w:tmpl w:val="2586E8B4"/>
    <w:lvl w:ilvl="0" w:tplc="0416000D">
      <w:start w:val="1"/>
      <w:numFmt w:val="bullet"/>
      <w:lvlText w:val=""/>
      <w:lvlJc w:val="left"/>
      <w:pPr>
        <w:ind w:left="776" w:hanging="360"/>
      </w:pPr>
      <w:rPr>
        <w:rFonts w:ascii="Wingdings" w:hAnsi="Wingdings"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51">
    <w:nsid w:val="61677EB9"/>
    <w:multiLevelType w:val="hybridMultilevel"/>
    <w:tmpl w:val="F95A9F4A"/>
    <w:lvl w:ilvl="0" w:tplc="4838FBF4">
      <w:start w:val="1"/>
      <w:numFmt w:val="decimal"/>
      <w:lvlText w:val="%1."/>
      <w:lvlJc w:val="left"/>
      <w:pPr>
        <w:ind w:left="1080" w:hanging="720"/>
      </w:pPr>
      <w:rPr>
        <w:b w:val="0"/>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nsid w:val="64E0238A"/>
    <w:multiLevelType w:val="hybridMultilevel"/>
    <w:tmpl w:val="45D8F84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3">
    <w:nsid w:val="65DF6B64"/>
    <w:multiLevelType w:val="hybridMultilevel"/>
    <w:tmpl w:val="5ABEB22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233"/>
        </w:tabs>
        <w:ind w:left="1233" w:hanging="153"/>
      </w:pPr>
      <w:rPr>
        <w:rFonts w:hint="default"/>
        <w:b/>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7FE521F"/>
    <w:multiLevelType w:val="hybridMultilevel"/>
    <w:tmpl w:val="93349C5A"/>
    <w:lvl w:ilvl="0" w:tplc="9DC07652">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nsid w:val="69750C0B"/>
    <w:multiLevelType w:val="hybridMultilevel"/>
    <w:tmpl w:val="DAA81C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6A9A5C5C"/>
    <w:multiLevelType w:val="hybridMultilevel"/>
    <w:tmpl w:val="DCD099C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7">
    <w:nsid w:val="6DEB149A"/>
    <w:multiLevelType w:val="hybridMultilevel"/>
    <w:tmpl w:val="9CF02964"/>
    <w:lvl w:ilvl="0" w:tplc="04160011">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E835809"/>
    <w:multiLevelType w:val="multilevel"/>
    <w:tmpl w:val="4AE24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9">
    <w:nsid w:val="718D750E"/>
    <w:multiLevelType w:val="multilevel"/>
    <w:tmpl w:val="BF0C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6E91782"/>
    <w:multiLevelType w:val="hybridMultilevel"/>
    <w:tmpl w:val="32A65A1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61">
    <w:nsid w:val="7925643A"/>
    <w:multiLevelType w:val="hybridMultilevel"/>
    <w:tmpl w:val="9D6EEAF6"/>
    <w:lvl w:ilvl="0" w:tplc="A7EC9E0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BB9448E"/>
    <w:multiLevelType w:val="multilevel"/>
    <w:tmpl w:val="A12C99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7DBF6B1A"/>
    <w:multiLevelType w:val="hybridMultilevel"/>
    <w:tmpl w:val="FFAC201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8"/>
  </w:num>
  <w:num w:numId="2">
    <w:abstractNumId w:val="48"/>
  </w:num>
  <w:num w:numId="3">
    <w:abstractNumId w:val="57"/>
  </w:num>
  <w:num w:numId="4">
    <w:abstractNumId w:val="43"/>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1"/>
  </w:num>
  <w:num w:numId="10">
    <w:abstractNumId w:val="6"/>
  </w:num>
  <w:num w:numId="11">
    <w:abstractNumId w:val="33"/>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9"/>
  </w:num>
  <w:num w:numId="15">
    <w:abstractNumId w:val="62"/>
  </w:num>
  <w:num w:numId="16">
    <w:abstractNumId w:val="45"/>
  </w:num>
  <w:num w:numId="17">
    <w:abstractNumId w:val="5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num>
  <w:num w:numId="21">
    <w:abstractNumId w:val="39"/>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4"/>
  </w:num>
  <w:num w:numId="27">
    <w:abstractNumId w:val="42"/>
  </w:num>
  <w:num w:numId="28">
    <w:abstractNumId w:val="51"/>
  </w:num>
  <w:num w:numId="29">
    <w:abstractNumId w:val="61"/>
  </w:num>
  <w:num w:numId="30">
    <w:abstractNumId w:val="44"/>
  </w:num>
  <w:num w:numId="31">
    <w:abstractNumId w:val="50"/>
  </w:num>
  <w:num w:numId="32">
    <w:abstractNumId w:val="27"/>
  </w:num>
  <w:num w:numId="33">
    <w:abstractNumId w:val="49"/>
  </w:num>
  <w:num w:numId="34">
    <w:abstractNumId w:val="37"/>
  </w:num>
  <w:num w:numId="35">
    <w:abstractNumId w:val="52"/>
  </w:num>
  <w:num w:numId="36">
    <w:abstractNumId w:val="20"/>
  </w:num>
  <w:num w:numId="37">
    <w:abstractNumId w:val="32"/>
  </w:num>
  <w:num w:numId="38">
    <w:abstractNumId w:val="4"/>
  </w:num>
  <w:num w:numId="39">
    <w:abstractNumId w:val="35"/>
  </w:num>
  <w:num w:numId="40">
    <w:abstractNumId w:val="16"/>
  </w:num>
  <w:num w:numId="41">
    <w:abstractNumId w:val="60"/>
  </w:num>
  <w:num w:numId="42">
    <w:abstractNumId w:val="36"/>
  </w:num>
  <w:num w:numId="43">
    <w:abstractNumId w:val="18"/>
  </w:num>
  <w:num w:numId="44">
    <w:abstractNumId w:val="17"/>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28"/>
  </w:num>
  <w:num w:numId="59">
    <w:abstractNumId w:val="53"/>
  </w:num>
  <w:num w:numId="60">
    <w:abstractNumId w:val="55"/>
  </w:num>
  <w:num w:numId="61">
    <w:abstractNumId w:val="7"/>
  </w:num>
  <w:num w:numId="62">
    <w:abstractNumId w:val="5"/>
  </w:num>
  <w:num w:numId="63">
    <w:abstractNumId w:val="23"/>
  </w:num>
  <w:num w:numId="64">
    <w:abstractNumId w:val="14"/>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Borges Mariani">
    <w15:presenceInfo w15:providerId="None" w15:userId="Cristina Borges Mari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F9"/>
    <w:rsid w:val="000007EE"/>
    <w:rsid w:val="000009BD"/>
    <w:rsid w:val="00001CAE"/>
    <w:rsid w:val="00002383"/>
    <w:rsid w:val="00002A55"/>
    <w:rsid w:val="0000302A"/>
    <w:rsid w:val="000030E9"/>
    <w:rsid w:val="00004542"/>
    <w:rsid w:val="00006426"/>
    <w:rsid w:val="00007270"/>
    <w:rsid w:val="00010AD7"/>
    <w:rsid w:val="00012618"/>
    <w:rsid w:val="000137B7"/>
    <w:rsid w:val="000138D6"/>
    <w:rsid w:val="00013FF8"/>
    <w:rsid w:val="000146A1"/>
    <w:rsid w:val="000146E0"/>
    <w:rsid w:val="00016C8E"/>
    <w:rsid w:val="00016FDF"/>
    <w:rsid w:val="0001774D"/>
    <w:rsid w:val="00017A4E"/>
    <w:rsid w:val="00017E4C"/>
    <w:rsid w:val="00021667"/>
    <w:rsid w:val="000226B9"/>
    <w:rsid w:val="00023163"/>
    <w:rsid w:val="000232AE"/>
    <w:rsid w:val="0002390B"/>
    <w:rsid w:val="00024838"/>
    <w:rsid w:val="00025531"/>
    <w:rsid w:val="000271C7"/>
    <w:rsid w:val="0002797A"/>
    <w:rsid w:val="000302C1"/>
    <w:rsid w:val="00030638"/>
    <w:rsid w:val="00030C14"/>
    <w:rsid w:val="0003134B"/>
    <w:rsid w:val="0003348A"/>
    <w:rsid w:val="000362D2"/>
    <w:rsid w:val="00037477"/>
    <w:rsid w:val="0003762E"/>
    <w:rsid w:val="00040373"/>
    <w:rsid w:val="00041193"/>
    <w:rsid w:val="00041919"/>
    <w:rsid w:val="000425E6"/>
    <w:rsid w:val="0004335C"/>
    <w:rsid w:val="00043A55"/>
    <w:rsid w:val="000459D1"/>
    <w:rsid w:val="00046426"/>
    <w:rsid w:val="00046DBE"/>
    <w:rsid w:val="00050918"/>
    <w:rsid w:val="00051841"/>
    <w:rsid w:val="00051938"/>
    <w:rsid w:val="0005287B"/>
    <w:rsid w:val="00052E00"/>
    <w:rsid w:val="00054101"/>
    <w:rsid w:val="00054C3A"/>
    <w:rsid w:val="0005691E"/>
    <w:rsid w:val="0006509C"/>
    <w:rsid w:val="0006516E"/>
    <w:rsid w:val="000658DA"/>
    <w:rsid w:val="00067203"/>
    <w:rsid w:val="00067D57"/>
    <w:rsid w:val="00070831"/>
    <w:rsid w:val="00071F58"/>
    <w:rsid w:val="0007497D"/>
    <w:rsid w:val="000750C0"/>
    <w:rsid w:val="00076178"/>
    <w:rsid w:val="0008038D"/>
    <w:rsid w:val="00081BC2"/>
    <w:rsid w:val="00081D5B"/>
    <w:rsid w:val="000847A5"/>
    <w:rsid w:val="00085929"/>
    <w:rsid w:val="0008652C"/>
    <w:rsid w:val="000865CF"/>
    <w:rsid w:val="00091F95"/>
    <w:rsid w:val="00092FC6"/>
    <w:rsid w:val="00093FEB"/>
    <w:rsid w:val="00094AD6"/>
    <w:rsid w:val="000955CA"/>
    <w:rsid w:val="00095632"/>
    <w:rsid w:val="00095AA1"/>
    <w:rsid w:val="0009751B"/>
    <w:rsid w:val="000A16BF"/>
    <w:rsid w:val="000A3B1F"/>
    <w:rsid w:val="000A45E7"/>
    <w:rsid w:val="000A5244"/>
    <w:rsid w:val="000A66E1"/>
    <w:rsid w:val="000A6C00"/>
    <w:rsid w:val="000A6F66"/>
    <w:rsid w:val="000A7079"/>
    <w:rsid w:val="000B06A5"/>
    <w:rsid w:val="000B298B"/>
    <w:rsid w:val="000B2C9F"/>
    <w:rsid w:val="000B38BF"/>
    <w:rsid w:val="000B47CD"/>
    <w:rsid w:val="000B6B09"/>
    <w:rsid w:val="000B74A2"/>
    <w:rsid w:val="000C0914"/>
    <w:rsid w:val="000C2B36"/>
    <w:rsid w:val="000C3A86"/>
    <w:rsid w:val="000C4740"/>
    <w:rsid w:val="000C4790"/>
    <w:rsid w:val="000C4D11"/>
    <w:rsid w:val="000C4E23"/>
    <w:rsid w:val="000C5065"/>
    <w:rsid w:val="000C528A"/>
    <w:rsid w:val="000C68F5"/>
    <w:rsid w:val="000C6EC5"/>
    <w:rsid w:val="000D0CB4"/>
    <w:rsid w:val="000D1E62"/>
    <w:rsid w:val="000D340D"/>
    <w:rsid w:val="000D3BA0"/>
    <w:rsid w:val="000D492F"/>
    <w:rsid w:val="000D5FC2"/>
    <w:rsid w:val="000D6C78"/>
    <w:rsid w:val="000D7522"/>
    <w:rsid w:val="000D7901"/>
    <w:rsid w:val="000E1FDA"/>
    <w:rsid w:val="000E6147"/>
    <w:rsid w:val="000F0AF8"/>
    <w:rsid w:val="000F109D"/>
    <w:rsid w:val="000F3A74"/>
    <w:rsid w:val="000F455C"/>
    <w:rsid w:val="000F5D5B"/>
    <w:rsid w:val="000F650E"/>
    <w:rsid w:val="000F6D5C"/>
    <w:rsid w:val="000F6D65"/>
    <w:rsid w:val="001003D7"/>
    <w:rsid w:val="00100FE5"/>
    <w:rsid w:val="00101117"/>
    <w:rsid w:val="001015CE"/>
    <w:rsid w:val="00101C4D"/>
    <w:rsid w:val="00103D69"/>
    <w:rsid w:val="00105F1E"/>
    <w:rsid w:val="00105F33"/>
    <w:rsid w:val="00106904"/>
    <w:rsid w:val="001075C9"/>
    <w:rsid w:val="00107C53"/>
    <w:rsid w:val="00110DA6"/>
    <w:rsid w:val="00110FCD"/>
    <w:rsid w:val="00113046"/>
    <w:rsid w:val="00113221"/>
    <w:rsid w:val="00114DFA"/>
    <w:rsid w:val="001150E9"/>
    <w:rsid w:val="0011793D"/>
    <w:rsid w:val="00117E96"/>
    <w:rsid w:val="001233F5"/>
    <w:rsid w:val="0012364B"/>
    <w:rsid w:val="00123AC5"/>
    <w:rsid w:val="00124DDE"/>
    <w:rsid w:val="00125E6E"/>
    <w:rsid w:val="0012651F"/>
    <w:rsid w:val="00127315"/>
    <w:rsid w:val="00132247"/>
    <w:rsid w:val="00132B15"/>
    <w:rsid w:val="00132BF2"/>
    <w:rsid w:val="00133884"/>
    <w:rsid w:val="00133C6B"/>
    <w:rsid w:val="00135D5F"/>
    <w:rsid w:val="00135E95"/>
    <w:rsid w:val="0013731A"/>
    <w:rsid w:val="00137814"/>
    <w:rsid w:val="00140069"/>
    <w:rsid w:val="00141535"/>
    <w:rsid w:val="00141EA3"/>
    <w:rsid w:val="00142274"/>
    <w:rsid w:val="0014270D"/>
    <w:rsid w:val="00142963"/>
    <w:rsid w:val="00142B7B"/>
    <w:rsid w:val="00144451"/>
    <w:rsid w:val="00144CF2"/>
    <w:rsid w:val="00146C1E"/>
    <w:rsid w:val="00146F94"/>
    <w:rsid w:val="001474BC"/>
    <w:rsid w:val="00147830"/>
    <w:rsid w:val="001479BB"/>
    <w:rsid w:val="0015020C"/>
    <w:rsid w:val="0015166B"/>
    <w:rsid w:val="00152735"/>
    <w:rsid w:val="00152FB2"/>
    <w:rsid w:val="00153696"/>
    <w:rsid w:val="001544A4"/>
    <w:rsid w:val="00154CD0"/>
    <w:rsid w:val="00155AE2"/>
    <w:rsid w:val="00156C29"/>
    <w:rsid w:val="001572B7"/>
    <w:rsid w:val="00160EBE"/>
    <w:rsid w:val="0016116B"/>
    <w:rsid w:val="001618B3"/>
    <w:rsid w:val="00161E07"/>
    <w:rsid w:val="00163DF2"/>
    <w:rsid w:val="00163E26"/>
    <w:rsid w:val="00164511"/>
    <w:rsid w:val="001648B9"/>
    <w:rsid w:val="00164BC0"/>
    <w:rsid w:val="001655E0"/>
    <w:rsid w:val="0016620D"/>
    <w:rsid w:val="0016669A"/>
    <w:rsid w:val="001668A1"/>
    <w:rsid w:val="00166E91"/>
    <w:rsid w:val="00170D0C"/>
    <w:rsid w:val="00170D47"/>
    <w:rsid w:val="00172BC1"/>
    <w:rsid w:val="00177796"/>
    <w:rsid w:val="001809DE"/>
    <w:rsid w:val="00180C95"/>
    <w:rsid w:val="00181DEC"/>
    <w:rsid w:val="00183019"/>
    <w:rsid w:val="001859B4"/>
    <w:rsid w:val="00185EEE"/>
    <w:rsid w:val="00187A6C"/>
    <w:rsid w:val="001907D9"/>
    <w:rsid w:val="001907F4"/>
    <w:rsid w:val="001936D9"/>
    <w:rsid w:val="00193B22"/>
    <w:rsid w:val="001944C3"/>
    <w:rsid w:val="00194787"/>
    <w:rsid w:val="00195730"/>
    <w:rsid w:val="00196D2F"/>
    <w:rsid w:val="00196EB4"/>
    <w:rsid w:val="001976F6"/>
    <w:rsid w:val="00197E0C"/>
    <w:rsid w:val="001A060D"/>
    <w:rsid w:val="001A11E8"/>
    <w:rsid w:val="001A2283"/>
    <w:rsid w:val="001A26BF"/>
    <w:rsid w:val="001A2B2C"/>
    <w:rsid w:val="001A4962"/>
    <w:rsid w:val="001A5190"/>
    <w:rsid w:val="001A6ACA"/>
    <w:rsid w:val="001B2E82"/>
    <w:rsid w:val="001B3631"/>
    <w:rsid w:val="001B430A"/>
    <w:rsid w:val="001B5314"/>
    <w:rsid w:val="001B69F1"/>
    <w:rsid w:val="001C019A"/>
    <w:rsid w:val="001C0239"/>
    <w:rsid w:val="001C0A1C"/>
    <w:rsid w:val="001C1F43"/>
    <w:rsid w:val="001C1FE5"/>
    <w:rsid w:val="001C2135"/>
    <w:rsid w:val="001C2602"/>
    <w:rsid w:val="001C37A1"/>
    <w:rsid w:val="001C3F91"/>
    <w:rsid w:val="001C459D"/>
    <w:rsid w:val="001C4722"/>
    <w:rsid w:val="001C4B6D"/>
    <w:rsid w:val="001C669B"/>
    <w:rsid w:val="001C6DA5"/>
    <w:rsid w:val="001C79E8"/>
    <w:rsid w:val="001C7E84"/>
    <w:rsid w:val="001D0250"/>
    <w:rsid w:val="001D093D"/>
    <w:rsid w:val="001D0AED"/>
    <w:rsid w:val="001D2E6A"/>
    <w:rsid w:val="001D33B7"/>
    <w:rsid w:val="001D431A"/>
    <w:rsid w:val="001D43E8"/>
    <w:rsid w:val="001D4768"/>
    <w:rsid w:val="001D48E8"/>
    <w:rsid w:val="001D5102"/>
    <w:rsid w:val="001D54DE"/>
    <w:rsid w:val="001D5E06"/>
    <w:rsid w:val="001D6559"/>
    <w:rsid w:val="001D702A"/>
    <w:rsid w:val="001D7BA5"/>
    <w:rsid w:val="001E0F3F"/>
    <w:rsid w:val="001E1A62"/>
    <w:rsid w:val="001E2688"/>
    <w:rsid w:val="001E35CE"/>
    <w:rsid w:val="001E3E28"/>
    <w:rsid w:val="001E3EDC"/>
    <w:rsid w:val="001E5665"/>
    <w:rsid w:val="001E6002"/>
    <w:rsid w:val="001E68A8"/>
    <w:rsid w:val="001E7E12"/>
    <w:rsid w:val="001F0108"/>
    <w:rsid w:val="001F1818"/>
    <w:rsid w:val="001F47E6"/>
    <w:rsid w:val="001F58B4"/>
    <w:rsid w:val="002003ED"/>
    <w:rsid w:val="00200767"/>
    <w:rsid w:val="00201A25"/>
    <w:rsid w:val="00201EFE"/>
    <w:rsid w:val="00203DC3"/>
    <w:rsid w:val="0020484B"/>
    <w:rsid w:val="0020496F"/>
    <w:rsid w:val="00205BC6"/>
    <w:rsid w:val="00210677"/>
    <w:rsid w:val="00210F77"/>
    <w:rsid w:val="002122D5"/>
    <w:rsid w:val="00213C0D"/>
    <w:rsid w:val="002149E1"/>
    <w:rsid w:val="00214D5F"/>
    <w:rsid w:val="00215116"/>
    <w:rsid w:val="00215651"/>
    <w:rsid w:val="00215F7C"/>
    <w:rsid w:val="00216EC6"/>
    <w:rsid w:val="00216F1C"/>
    <w:rsid w:val="00220C07"/>
    <w:rsid w:val="00220CCF"/>
    <w:rsid w:val="00220D12"/>
    <w:rsid w:val="00221FFA"/>
    <w:rsid w:val="002227DC"/>
    <w:rsid w:val="00222CD1"/>
    <w:rsid w:val="00223595"/>
    <w:rsid w:val="00223833"/>
    <w:rsid w:val="00223EE9"/>
    <w:rsid w:val="00224CF2"/>
    <w:rsid w:val="00225861"/>
    <w:rsid w:val="00231462"/>
    <w:rsid w:val="002319F7"/>
    <w:rsid w:val="002323E7"/>
    <w:rsid w:val="00232E3B"/>
    <w:rsid w:val="00232F4F"/>
    <w:rsid w:val="00233384"/>
    <w:rsid w:val="00233B2D"/>
    <w:rsid w:val="002340B0"/>
    <w:rsid w:val="0024004A"/>
    <w:rsid w:val="00240C22"/>
    <w:rsid w:val="00242386"/>
    <w:rsid w:val="002425DD"/>
    <w:rsid w:val="0024390F"/>
    <w:rsid w:val="00244F07"/>
    <w:rsid w:val="00247601"/>
    <w:rsid w:val="0024767D"/>
    <w:rsid w:val="002501F1"/>
    <w:rsid w:val="002510EC"/>
    <w:rsid w:val="00251E50"/>
    <w:rsid w:val="002543B8"/>
    <w:rsid w:val="00254EE0"/>
    <w:rsid w:val="002558BB"/>
    <w:rsid w:val="00255B4D"/>
    <w:rsid w:val="002572AD"/>
    <w:rsid w:val="00257B41"/>
    <w:rsid w:val="00260DFB"/>
    <w:rsid w:val="0026313F"/>
    <w:rsid w:val="00263E90"/>
    <w:rsid w:val="0026578B"/>
    <w:rsid w:val="00267666"/>
    <w:rsid w:val="0026777F"/>
    <w:rsid w:val="00267BFA"/>
    <w:rsid w:val="00267F95"/>
    <w:rsid w:val="00270F02"/>
    <w:rsid w:val="002713C1"/>
    <w:rsid w:val="00273FFE"/>
    <w:rsid w:val="0027442C"/>
    <w:rsid w:val="002745CB"/>
    <w:rsid w:val="002747B6"/>
    <w:rsid w:val="00277595"/>
    <w:rsid w:val="00277700"/>
    <w:rsid w:val="0028008B"/>
    <w:rsid w:val="00281FA5"/>
    <w:rsid w:val="00282B98"/>
    <w:rsid w:val="00283208"/>
    <w:rsid w:val="0028499C"/>
    <w:rsid w:val="002852EA"/>
    <w:rsid w:val="002861A2"/>
    <w:rsid w:val="002872C7"/>
    <w:rsid w:val="00287864"/>
    <w:rsid w:val="00287C24"/>
    <w:rsid w:val="00287CB2"/>
    <w:rsid w:val="00290A43"/>
    <w:rsid w:val="00291CD8"/>
    <w:rsid w:val="00295223"/>
    <w:rsid w:val="002953E8"/>
    <w:rsid w:val="002971CC"/>
    <w:rsid w:val="002A1353"/>
    <w:rsid w:val="002A17FC"/>
    <w:rsid w:val="002A3A3E"/>
    <w:rsid w:val="002A3F8A"/>
    <w:rsid w:val="002A488D"/>
    <w:rsid w:val="002A4A89"/>
    <w:rsid w:val="002A51E8"/>
    <w:rsid w:val="002A54B6"/>
    <w:rsid w:val="002A7261"/>
    <w:rsid w:val="002B1566"/>
    <w:rsid w:val="002B1715"/>
    <w:rsid w:val="002B1955"/>
    <w:rsid w:val="002B2404"/>
    <w:rsid w:val="002B2BB8"/>
    <w:rsid w:val="002B4A90"/>
    <w:rsid w:val="002B5AEB"/>
    <w:rsid w:val="002B5DE8"/>
    <w:rsid w:val="002B6A58"/>
    <w:rsid w:val="002B7245"/>
    <w:rsid w:val="002B7A90"/>
    <w:rsid w:val="002C3130"/>
    <w:rsid w:val="002C5812"/>
    <w:rsid w:val="002C617D"/>
    <w:rsid w:val="002D0DB5"/>
    <w:rsid w:val="002D1A7F"/>
    <w:rsid w:val="002D1F8F"/>
    <w:rsid w:val="002D2394"/>
    <w:rsid w:val="002D26DC"/>
    <w:rsid w:val="002D3B57"/>
    <w:rsid w:val="002D3CAD"/>
    <w:rsid w:val="002D419C"/>
    <w:rsid w:val="002D647B"/>
    <w:rsid w:val="002D6A52"/>
    <w:rsid w:val="002D7D96"/>
    <w:rsid w:val="002D7EFD"/>
    <w:rsid w:val="002E07A4"/>
    <w:rsid w:val="002E0E54"/>
    <w:rsid w:val="002E2413"/>
    <w:rsid w:val="002E2704"/>
    <w:rsid w:val="002E39FF"/>
    <w:rsid w:val="002E4F7B"/>
    <w:rsid w:val="002E7271"/>
    <w:rsid w:val="002E7CA0"/>
    <w:rsid w:val="002F0F05"/>
    <w:rsid w:val="002F176D"/>
    <w:rsid w:val="002F3C0A"/>
    <w:rsid w:val="002F435D"/>
    <w:rsid w:val="002F4664"/>
    <w:rsid w:val="002F4AB7"/>
    <w:rsid w:val="002F5918"/>
    <w:rsid w:val="002F60F2"/>
    <w:rsid w:val="002F6E07"/>
    <w:rsid w:val="002F7133"/>
    <w:rsid w:val="002F7CCB"/>
    <w:rsid w:val="0030006B"/>
    <w:rsid w:val="00300D9D"/>
    <w:rsid w:val="00303DC6"/>
    <w:rsid w:val="00304763"/>
    <w:rsid w:val="00304987"/>
    <w:rsid w:val="003075AD"/>
    <w:rsid w:val="0031132E"/>
    <w:rsid w:val="00311F1F"/>
    <w:rsid w:val="00313442"/>
    <w:rsid w:val="003145AD"/>
    <w:rsid w:val="00314CE0"/>
    <w:rsid w:val="00315A69"/>
    <w:rsid w:val="00315CE0"/>
    <w:rsid w:val="003162D3"/>
    <w:rsid w:val="003167DE"/>
    <w:rsid w:val="00316E55"/>
    <w:rsid w:val="00317A36"/>
    <w:rsid w:val="0032033D"/>
    <w:rsid w:val="003206A7"/>
    <w:rsid w:val="0032092A"/>
    <w:rsid w:val="003211CD"/>
    <w:rsid w:val="0032233B"/>
    <w:rsid w:val="00322B4B"/>
    <w:rsid w:val="00323B17"/>
    <w:rsid w:val="00332BAA"/>
    <w:rsid w:val="0033393B"/>
    <w:rsid w:val="00334162"/>
    <w:rsid w:val="00335D67"/>
    <w:rsid w:val="00336186"/>
    <w:rsid w:val="00336FC7"/>
    <w:rsid w:val="00337810"/>
    <w:rsid w:val="00340A84"/>
    <w:rsid w:val="00340EEB"/>
    <w:rsid w:val="003422C6"/>
    <w:rsid w:val="00342878"/>
    <w:rsid w:val="00342D04"/>
    <w:rsid w:val="003437AE"/>
    <w:rsid w:val="00344913"/>
    <w:rsid w:val="0034541C"/>
    <w:rsid w:val="0034554D"/>
    <w:rsid w:val="0034568B"/>
    <w:rsid w:val="00352778"/>
    <w:rsid w:val="00352F91"/>
    <w:rsid w:val="00353271"/>
    <w:rsid w:val="00353738"/>
    <w:rsid w:val="00353DB4"/>
    <w:rsid w:val="00354DE6"/>
    <w:rsid w:val="003560AA"/>
    <w:rsid w:val="00356E6E"/>
    <w:rsid w:val="0035787D"/>
    <w:rsid w:val="00357F71"/>
    <w:rsid w:val="003603B5"/>
    <w:rsid w:val="003609D7"/>
    <w:rsid w:val="00361E58"/>
    <w:rsid w:val="00363E37"/>
    <w:rsid w:val="00364390"/>
    <w:rsid w:val="003653D3"/>
    <w:rsid w:val="00365F21"/>
    <w:rsid w:val="00366258"/>
    <w:rsid w:val="00366798"/>
    <w:rsid w:val="003740DA"/>
    <w:rsid w:val="00374276"/>
    <w:rsid w:val="00374E9D"/>
    <w:rsid w:val="00375046"/>
    <w:rsid w:val="003753CC"/>
    <w:rsid w:val="00375A28"/>
    <w:rsid w:val="00375B2E"/>
    <w:rsid w:val="00376BD7"/>
    <w:rsid w:val="00376D12"/>
    <w:rsid w:val="00376E54"/>
    <w:rsid w:val="00377CE5"/>
    <w:rsid w:val="00377EEE"/>
    <w:rsid w:val="003801C8"/>
    <w:rsid w:val="00380483"/>
    <w:rsid w:val="00381B1D"/>
    <w:rsid w:val="00384AF2"/>
    <w:rsid w:val="00386C57"/>
    <w:rsid w:val="00390D09"/>
    <w:rsid w:val="00390FD0"/>
    <w:rsid w:val="00391158"/>
    <w:rsid w:val="003916E9"/>
    <w:rsid w:val="003923DA"/>
    <w:rsid w:val="00392D04"/>
    <w:rsid w:val="00392D71"/>
    <w:rsid w:val="00393789"/>
    <w:rsid w:val="003946F5"/>
    <w:rsid w:val="00395DC7"/>
    <w:rsid w:val="003968A7"/>
    <w:rsid w:val="00397297"/>
    <w:rsid w:val="003A123A"/>
    <w:rsid w:val="003A1658"/>
    <w:rsid w:val="003A3222"/>
    <w:rsid w:val="003A3345"/>
    <w:rsid w:val="003A4481"/>
    <w:rsid w:val="003A550D"/>
    <w:rsid w:val="003A656F"/>
    <w:rsid w:val="003A7100"/>
    <w:rsid w:val="003A7B0C"/>
    <w:rsid w:val="003B052F"/>
    <w:rsid w:val="003B0DCB"/>
    <w:rsid w:val="003B0F50"/>
    <w:rsid w:val="003B171B"/>
    <w:rsid w:val="003B1CEF"/>
    <w:rsid w:val="003B22CD"/>
    <w:rsid w:val="003B2433"/>
    <w:rsid w:val="003B3CFB"/>
    <w:rsid w:val="003B4F80"/>
    <w:rsid w:val="003B5A08"/>
    <w:rsid w:val="003B66EE"/>
    <w:rsid w:val="003B7274"/>
    <w:rsid w:val="003B7FF8"/>
    <w:rsid w:val="003C0DFB"/>
    <w:rsid w:val="003C1F42"/>
    <w:rsid w:val="003C21CC"/>
    <w:rsid w:val="003C3DE9"/>
    <w:rsid w:val="003C786B"/>
    <w:rsid w:val="003D0A12"/>
    <w:rsid w:val="003D2C44"/>
    <w:rsid w:val="003D3012"/>
    <w:rsid w:val="003D41BC"/>
    <w:rsid w:val="003D539C"/>
    <w:rsid w:val="003E263F"/>
    <w:rsid w:val="003E271B"/>
    <w:rsid w:val="003E312D"/>
    <w:rsid w:val="003E5682"/>
    <w:rsid w:val="003E6833"/>
    <w:rsid w:val="003E7485"/>
    <w:rsid w:val="003E75DB"/>
    <w:rsid w:val="003F0665"/>
    <w:rsid w:val="003F201E"/>
    <w:rsid w:val="003F26AE"/>
    <w:rsid w:val="003F6196"/>
    <w:rsid w:val="003F6900"/>
    <w:rsid w:val="003F6AF7"/>
    <w:rsid w:val="003F6B2D"/>
    <w:rsid w:val="00401C63"/>
    <w:rsid w:val="00402E20"/>
    <w:rsid w:val="0040303D"/>
    <w:rsid w:val="00404269"/>
    <w:rsid w:val="00404778"/>
    <w:rsid w:val="004054C5"/>
    <w:rsid w:val="004062FE"/>
    <w:rsid w:val="004069D5"/>
    <w:rsid w:val="00410BDD"/>
    <w:rsid w:val="00411009"/>
    <w:rsid w:val="00414EA6"/>
    <w:rsid w:val="0041583C"/>
    <w:rsid w:val="00415EB1"/>
    <w:rsid w:val="004209A3"/>
    <w:rsid w:val="00421DCB"/>
    <w:rsid w:val="00421F95"/>
    <w:rsid w:val="00422492"/>
    <w:rsid w:val="0042288F"/>
    <w:rsid w:val="00422907"/>
    <w:rsid w:val="00422FC5"/>
    <w:rsid w:val="00423D40"/>
    <w:rsid w:val="0042658A"/>
    <w:rsid w:val="004266BD"/>
    <w:rsid w:val="00426941"/>
    <w:rsid w:val="00426B76"/>
    <w:rsid w:val="00427384"/>
    <w:rsid w:val="00430A34"/>
    <w:rsid w:val="00433DDE"/>
    <w:rsid w:val="00433E4E"/>
    <w:rsid w:val="004343FA"/>
    <w:rsid w:val="00435703"/>
    <w:rsid w:val="0043600C"/>
    <w:rsid w:val="004371B6"/>
    <w:rsid w:val="00437AC8"/>
    <w:rsid w:val="0044049F"/>
    <w:rsid w:val="0044091F"/>
    <w:rsid w:val="00440D94"/>
    <w:rsid w:val="00440E67"/>
    <w:rsid w:val="00441DF2"/>
    <w:rsid w:val="004431ED"/>
    <w:rsid w:val="00443980"/>
    <w:rsid w:val="00445F2C"/>
    <w:rsid w:val="00446F93"/>
    <w:rsid w:val="00452690"/>
    <w:rsid w:val="00454BCE"/>
    <w:rsid w:val="00455653"/>
    <w:rsid w:val="00455D4B"/>
    <w:rsid w:val="00457A40"/>
    <w:rsid w:val="00460B61"/>
    <w:rsid w:val="00460BAD"/>
    <w:rsid w:val="004622FE"/>
    <w:rsid w:val="00463F9C"/>
    <w:rsid w:val="00464C05"/>
    <w:rsid w:val="0046605C"/>
    <w:rsid w:val="00467EBE"/>
    <w:rsid w:val="00471B55"/>
    <w:rsid w:val="0047251E"/>
    <w:rsid w:val="00472B8D"/>
    <w:rsid w:val="004730C0"/>
    <w:rsid w:val="00474321"/>
    <w:rsid w:val="00476079"/>
    <w:rsid w:val="00476333"/>
    <w:rsid w:val="00477137"/>
    <w:rsid w:val="004807F4"/>
    <w:rsid w:val="00480A68"/>
    <w:rsid w:val="0048135B"/>
    <w:rsid w:val="00483226"/>
    <w:rsid w:val="004837AE"/>
    <w:rsid w:val="0048484D"/>
    <w:rsid w:val="00484D72"/>
    <w:rsid w:val="0048576E"/>
    <w:rsid w:val="004866EC"/>
    <w:rsid w:val="0049064E"/>
    <w:rsid w:val="00491374"/>
    <w:rsid w:val="00491B04"/>
    <w:rsid w:val="00491C95"/>
    <w:rsid w:val="004920C2"/>
    <w:rsid w:val="0049283B"/>
    <w:rsid w:val="00493C74"/>
    <w:rsid w:val="00494624"/>
    <w:rsid w:val="00494D4F"/>
    <w:rsid w:val="0049697D"/>
    <w:rsid w:val="004977B1"/>
    <w:rsid w:val="00497CCC"/>
    <w:rsid w:val="004A00A1"/>
    <w:rsid w:val="004A1F47"/>
    <w:rsid w:val="004A247D"/>
    <w:rsid w:val="004A2A63"/>
    <w:rsid w:val="004A4310"/>
    <w:rsid w:val="004A441D"/>
    <w:rsid w:val="004A530C"/>
    <w:rsid w:val="004A5ED0"/>
    <w:rsid w:val="004A61A5"/>
    <w:rsid w:val="004A688B"/>
    <w:rsid w:val="004A6BA5"/>
    <w:rsid w:val="004A7608"/>
    <w:rsid w:val="004A7B28"/>
    <w:rsid w:val="004B107D"/>
    <w:rsid w:val="004B2D9A"/>
    <w:rsid w:val="004B324B"/>
    <w:rsid w:val="004B3587"/>
    <w:rsid w:val="004B43D3"/>
    <w:rsid w:val="004B4942"/>
    <w:rsid w:val="004B506D"/>
    <w:rsid w:val="004B5333"/>
    <w:rsid w:val="004B5C6B"/>
    <w:rsid w:val="004B5CAB"/>
    <w:rsid w:val="004B5EB7"/>
    <w:rsid w:val="004B67B1"/>
    <w:rsid w:val="004C1D37"/>
    <w:rsid w:val="004C1D69"/>
    <w:rsid w:val="004C1DAA"/>
    <w:rsid w:val="004C3E13"/>
    <w:rsid w:val="004C7E2D"/>
    <w:rsid w:val="004D0D72"/>
    <w:rsid w:val="004D0EFE"/>
    <w:rsid w:val="004D2378"/>
    <w:rsid w:val="004D3C6C"/>
    <w:rsid w:val="004D3F26"/>
    <w:rsid w:val="004D4841"/>
    <w:rsid w:val="004D4FE8"/>
    <w:rsid w:val="004D5B25"/>
    <w:rsid w:val="004D5FEA"/>
    <w:rsid w:val="004D68A3"/>
    <w:rsid w:val="004D69DE"/>
    <w:rsid w:val="004D6EB4"/>
    <w:rsid w:val="004D7665"/>
    <w:rsid w:val="004E0278"/>
    <w:rsid w:val="004E0A06"/>
    <w:rsid w:val="004E4E2F"/>
    <w:rsid w:val="004E7137"/>
    <w:rsid w:val="004F0F1B"/>
    <w:rsid w:val="004F282E"/>
    <w:rsid w:val="004F2C42"/>
    <w:rsid w:val="004F3B61"/>
    <w:rsid w:val="004F546A"/>
    <w:rsid w:val="004F593E"/>
    <w:rsid w:val="004F5F7E"/>
    <w:rsid w:val="004F74AE"/>
    <w:rsid w:val="00500F23"/>
    <w:rsid w:val="00501925"/>
    <w:rsid w:val="00502347"/>
    <w:rsid w:val="005029B1"/>
    <w:rsid w:val="00502C5A"/>
    <w:rsid w:val="005037EB"/>
    <w:rsid w:val="00503BB2"/>
    <w:rsid w:val="00503E21"/>
    <w:rsid w:val="00504463"/>
    <w:rsid w:val="00505106"/>
    <w:rsid w:val="00506107"/>
    <w:rsid w:val="00506954"/>
    <w:rsid w:val="00511A69"/>
    <w:rsid w:val="00511B6D"/>
    <w:rsid w:val="0051379F"/>
    <w:rsid w:val="00513873"/>
    <w:rsid w:val="005151B4"/>
    <w:rsid w:val="00515D98"/>
    <w:rsid w:val="00516DB7"/>
    <w:rsid w:val="005173B6"/>
    <w:rsid w:val="0051765B"/>
    <w:rsid w:val="005207F1"/>
    <w:rsid w:val="00522776"/>
    <w:rsid w:val="005234A8"/>
    <w:rsid w:val="00524B4C"/>
    <w:rsid w:val="00524EDA"/>
    <w:rsid w:val="00525884"/>
    <w:rsid w:val="0052606F"/>
    <w:rsid w:val="00531B2B"/>
    <w:rsid w:val="00531E81"/>
    <w:rsid w:val="005331EB"/>
    <w:rsid w:val="005352FA"/>
    <w:rsid w:val="005359B1"/>
    <w:rsid w:val="00535A1E"/>
    <w:rsid w:val="0053665A"/>
    <w:rsid w:val="005400C4"/>
    <w:rsid w:val="005405A7"/>
    <w:rsid w:val="0054141D"/>
    <w:rsid w:val="0054318C"/>
    <w:rsid w:val="005437F8"/>
    <w:rsid w:val="00543CDB"/>
    <w:rsid w:val="00544C41"/>
    <w:rsid w:val="00544E86"/>
    <w:rsid w:val="00546A8B"/>
    <w:rsid w:val="0054712B"/>
    <w:rsid w:val="005479D0"/>
    <w:rsid w:val="0055019E"/>
    <w:rsid w:val="005513F5"/>
    <w:rsid w:val="00552A0A"/>
    <w:rsid w:val="00554D44"/>
    <w:rsid w:val="00555333"/>
    <w:rsid w:val="0055694B"/>
    <w:rsid w:val="005601EF"/>
    <w:rsid w:val="00560323"/>
    <w:rsid w:val="00560356"/>
    <w:rsid w:val="00561E6E"/>
    <w:rsid w:val="00562CFC"/>
    <w:rsid w:val="00563FBE"/>
    <w:rsid w:val="005642FA"/>
    <w:rsid w:val="00564753"/>
    <w:rsid w:val="00565758"/>
    <w:rsid w:val="005657B6"/>
    <w:rsid w:val="0056616F"/>
    <w:rsid w:val="00567D93"/>
    <w:rsid w:val="00571121"/>
    <w:rsid w:val="00572BC0"/>
    <w:rsid w:val="005731C6"/>
    <w:rsid w:val="00573FAC"/>
    <w:rsid w:val="005742BC"/>
    <w:rsid w:val="005752A9"/>
    <w:rsid w:val="00575D78"/>
    <w:rsid w:val="00576534"/>
    <w:rsid w:val="00576A8C"/>
    <w:rsid w:val="00576BF1"/>
    <w:rsid w:val="005772A0"/>
    <w:rsid w:val="005808C4"/>
    <w:rsid w:val="0058093E"/>
    <w:rsid w:val="0058146D"/>
    <w:rsid w:val="005821F7"/>
    <w:rsid w:val="00584650"/>
    <w:rsid w:val="005875D5"/>
    <w:rsid w:val="00587855"/>
    <w:rsid w:val="00590FB1"/>
    <w:rsid w:val="005915D9"/>
    <w:rsid w:val="0059165E"/>
    <w:rsid w:val="005955A3"/>
    <w:rsid w:val="00597DBD"/>
    <w:rsid w:val="005A1B6C"/>
    <w:rsid w:val="005A27BB"/>
    <w:rsid w:val="005A669C"/>
    <w:rsid w:val="005B009A"/>
    <w:rsid w:val="005B06B9"/>
    <w:rsid w:val="005B0E4E"/>
    <w:rsid w:val="005B24A6"/>
    <w:rsid w:val="005B3EF0"/>
    <w:rsid w:val="005B424B"/>
    <w:rsid w:val="005B6F9A"/>
    <w:rsid w:val="005C247F"/>
    <w:rsid w:val="005C3CE7"/>
    <w:rsid w:val="005C400C"/>
    <w:rsid w:val="005C5C03"/>
    <w:rsid w:val="005C5DA6"/>
    <w:rsid w:val="005C606D"/>
    <w:rsid w:val="005C6B3E"/>
    <w:rsid w:val="005C73A2"/>
    <w:rsid w:val="005C7B96"/>
    <w:rsid w:val="005D0AB1"/>
    <w:rsid w:val="005D0D22"/>
    <w:rsid w:val="005D0DA2"/>
    <w:rsid w:val="005D30FA"/>
    <w:rsid w:val="005D4094"/>
    <w:rsid w:val="005D4477"/>
    <w:rsid w:val="005D44DD"/>
    <w:rsid w:val="005D5B00"/>
    <w:rsid w:val="005D652C"/>
    <w:rsid w:val="005E061A"/>
    <w:rsid w:val="005E0B1A"/>
    <w:rsid w:val="005E0CE3"/>
    <w:rsid w:val="005E28AD"/>
    <w:rsid w:val="005E2FFB"/>
    <w:rsid w:val="005E3537"/>
    <w:rsid w:val="005E37E4"/>
    <w:rsid w:val="005E39FC"/>
    <w:rsid w:val="005E3AEE"/>
    <w:rsid w:val="005E589D"/>
    <w:rsid w:val="005E6283"/>
    <w:rsid w:val="005F00D5"/>
    <w:rsid w:val="005F0450"/>
    <w:rsid w:val="005F0746"/>
    <w:rsid w:val="005F07B4"/>
    <w:rsid w:val="005F1442"/>
    <w:rsid w:val="005F24EE"/>
    <w:rsid w:val="005F392C"/>
    <w:rsid w:val="005F3A08"/>
    <w:rsid w:val="005F5B76"/>
    <w:rsid w:val="005F607F"/>
    <w:rsid w:val="005F6DBC"/>
    <w:rsid w:val="006005B2"/>
    <w:rsid w:val="00600814"/>
    <w:rsid w:val="006019D4"/>
    <w:rsid w:val="00605295"/>
    <w:rsid w:val="00605540"/>
    <w:rsid w:val="00606E6F"/>
    <w:rsid w:val="0060702E"/>
    <w:rsid w:val="00607EE9"/>
    <w:rsid w:val="00611096"/>
    <w:rsid w:val="0061142D"/>
    <w:rsid w:val="00611B27"/>
    <w:rsid w:val="00614998"/>
    <w:rsid w:val="00614A3E"/>
    <w:rsid w:val="00614ED6"/>
    <w:rsid w:val="006155CA"/>
    <w:rsid w:val="00616041"/>
    <w:rsid w:val="00617470"/>
    <w:rsid w:val="006178F6"/>
    <w:rsid w:val="006202E8"/>
    <w:rsid w:val="00620680"/>
    <w:rsid w:val="00621006"/>
    <w:rsid w:val="00621871"/>
    <w:rsid w:val="00622BFC"/>
    <w:rsid w:val="006247BA"/>
    <w:rsid w:val="00624BD6"/>
    <w:rsid w:val="00626040"/>
    <w:rsid w:val="00626602"/>
    <w:rsid w:val="00630640"/>
    <w:rsid w:val="0063091D"/>
    <w:rsid w:val="00632408"/>
    <w:rsid w:val="006324D0"/>
    <w:rsid w:val="00634512"/>
    <w:rsid w:val="0063498C"/>
    <w:rsid w:val="006354AD"/>
    <w:rsid w:val="00635DDF"/>
    <w:rsid w:val="00636ECA"/>
    <w:rsid w:val="0063716B"/>
    <w:rsid w:val="0064022A"/>
    <w:rsid w:val="00640590"/>
    <w:rsid w:val="0064104F"/>
    <w:rsid w:val="00643252"/>
    <w:rsid w:val="00647EC3"/>
    <w:rsid w:val="00650E48"/>
    <w:rsid w:val="006510D5"/>
    <w:rsid w:val="00652244"/>
    <w:rsid w:val="00652701"/>
    <w:rsid w:val="00653819"/>
    <w:rsid w:val="00653C1B"/>
    <w:rsid w:val="00653CF6"/>
    <w:rsid w:val="00653D7B"/>
    <w:rsid w:val="006546B0"/>
    <w:rsid w:val="00655F36"/>
    <w:rsid w:val="006568BF"/>
    <w:rsid w:val="0065752C"/>
    <w:rsid w:val="00657A35"/>
    <w:rsid w:val="006603B0"/>
    <w:rsid w:val="00660BC7"/>
    <w:rsid w:val="00661B2A"/>
    <w:rsid w:val="00663B9C"/>
    <w:rsid w:val="006643C6"/>
    <w:rsid w:val="006648C7"/>
    <w:rsid w:val="00667349"/>
    <w:rsid w:val="00670E4B"/>
    <w:rsid w:val="00672132"/>
    <w:rsid w:val="00672600"/>
    <w:rsid w:val="006772FC"/>
    <w:rsid w:val="00680332"/>
    <w:rsid w:val="00680615"/>
    <w:rsid w:val="0068064E"/>
    <w:rsid w:val="0068113F"/>
    <w:rsid w:val="006814B7"/>
    <w:rsid w:val="00683DE8"/>
    <w:rsid w:val="0068444C"/>
    <w:rsid w:val="00685E48"/>
    <w:rsid w:val="00685FDD"/>
    <w:rsid w:val="00686075"/>
    <w:rsid w:val="00686CA2"/>
    <w:rsid w:val="00690F7A"/>
    <w:rsid w:val="00692644"/>
    <w:rsid w:val="00693F74"/>
    <w:rsid w:val="00694CEE"/>
    <w:rsid w:val="00697237"/>
    <w:rsid w:val="006A0119"/>
    <w:rsid w:val="006A031B"/>
    <w:rsid w:val="006A0E5A"/>
    <w:rsid w:val="006A1892"/>
    <w:rsid w:val="006A1BB5"/>
    <w:rsid w:val="006A2471"/>
    <w:rsid w:val="006A2779"/>
    <w:rsid w:val="006A2ED1"/>
    <w:rsid w:val="006A35A9"/>
    <w:rsid w:val="006A375C"/>
    <w:rsid w:val="006A443A"/>
    <w:rsid w:val="006A6F1D"/>
    <w:rsid w:val="006A70D2"/>
    <w:rsid w:val="006A7B81"/>
    <w:rsid w:val="006A7ECB"/>
    <w:rsid w:val="006B078E"/>
    <w:rsid w:val="006B17BD"/>
    <w:rsid w:val="006B1A50"/>
    <w:rsid w:val="006B1C2E"/>
    <w:rsid w:val="006B2982"/>
    <w:rsid w:val="006B30BF"/>
    <w:rsid w:val="006B3BD0"/>
    <w:rsid w:val="006B4412"/>
    <w:rsid w:val="006B49C9"/>
    <w:rsid w:val="006B6824"/>
    <w:rsid w:val="006B689A"/>
    <w:rsid w:val="006B7926"/>
    <w:rsid w:val="006C166E"/>
    <w:rsid w:val="006C1701"/>
    <w:rsid w:val="006C2EE7"/>
    <w:rsid w:val="006C3DCC"/>
    <w:rsid w:val="006C4626"/>
    <w:rsid w:val="006C4A5A"/>
    <w:rsid w:val="006C5347"/>
    <w:rsid w:val="006C5D21"/>
    <w:rsid w:val="006D00A0"/>
    <w:rsid w:val="006D237F"/>
    <w:rsid w:val="006D2AF1"/>
    <w:rsid w:val="006D4843"/>
    <w:rsid w:val="006D5326"/>
    <w:rsid w:val="006D5D1F"/>
    <w:rsid w:val="006E04EB"/>
    <w:rsid w:val="006E0651"/>
    <w:rsid w:val="006E13B3"/>
    <w:rsid w:val="006E2353"/>
    <w:rsid w:val="006E24C7"/>
    <w:rsid w:val="006E2618"/>
    <w:rsid w:val="006E29CE"/>
    <w:rsid w:val="006E3911"/>
    <w:rsid w:val="006E4E19"/>
    <w:rsid w:val="006E55CC"/>
    <w:rsid w:val="006E56C0"/>
    <w:rsid w:val="006F0ED7"/>
    <w:rsid w:val="006F1DD3"/>
    <w:rsid w:val="006F1E0B"/>
    <w:rsid w:val="006F2253"/>
    <w:rsid w:val="006F2463"/>
    <w:rsid w:val="006F2DA7"/>
    <w:rsid w:val="006F2E37"/>
    <w:rsid w:val="006F432B"/>
    <w:rsid w:val="006F56B0"/>
    <w:rsid w:val="006F6145"/>
    <w:rsid w:val="006F6288"/>
    <w:rsid w:val="006F64AC"/>
    <w:rsid w:val="006F6640"/>
    <w:rsid w:val="007002E9"/>
    <w:rsid w:val="0070059B"/>
    <w:rsid w:val="00703DDE"/>
    <w:rsid w:val="007044E4"/>
    <w:rsid w:val="007047FC"/>
    <w:rsid w:val="00705F19"/>
    <w:rsid w:val="0070609A"/>
    <w:rsid w:val="00706410"/>
    <w:rsid w:val="00707347"/>
    <w:rsid w:val="0071261B"/>
    <w:rsid w:val="00713B46"/>
    <w:rsid w:val="00713BDB"/>
    <w:rsid w:val="00714E9E"/>
    <w:rsid w:val="00715CDD"/>
    <w:rsid w:val="0071614D"/>
    <w:rsid w:val="00716FFD"/>
    <w:rsid w:val="0071763B"/>
    <w:rsid w:val="0071797F"/>
    <w:rsid w:val="00722D9B"/>
    <w:rsid w:val="007237B6"/>
    <w:rsid w:val="00724058"/>
    <w:rsid w:val="0072406B"/>
    <w:rsid w:val="0072417F"/>
    <w:rsid w:val="00730865"/>
    <w:rsid w:val="007309CE"/>
    <w:rsid w:val="0073152D"/>
    <w:rsid w:val="00732E49"/>
    <w:rsid w:val="0073479E"/>
    <w:rsid w:val="00734995"/>
    <w:rsid w:val="007349F7"/>
    <w:rsid w:val="00737596"/>
    <w:rsid w:val="007379DC"/>
    <w:rsid w:val="00742230"/>
    <w:rsid w:val="0074360A"/>
    <w:rsid w:val="00744ABD"/>
    <w:rsid w:val="00744E0A"/>
    <w:rsid w:val="0074514D"/>
    <w:rsid w:val="00745C4C"/>
    <w:rsid w:val="00745F63"/>
    <w:rsid w:val="0074711E"/>
    <w:rsid w:val="0074788F"/>
    <w:rsid w:val="007504A6"/>
    <w:rsid w:val="007504DA"/>
    <w:rsid w:val="0075087C"/>
    <w:rsid w:val="007513C5"/>
    <w:rsid w:val="00751667"/>
    <w:rsid w:val="00751A10"/>
    <w:rsid w:val="00752B6C"/>
    <w:rsid w:val="00755314"/>
    <w:rsid w:val="00755BCF"/>
    <w:rsid w:val="00755D3A"/>
    <w:rsid w:val="007564CC"/>
    <w:rsid w:val="00760F10"/>
    <w:rsid w:val="00761879"/>
    <w:rsid w:val="00763193"/>
    <w:rsid w:val="0076501F"/>
    <w:rsid w:val="007658E2"/>
    <w:rsid w:val="00765A68"/>
    <w:rsid w:val="007665BB"/>
    <w:rsid w:val="00766ABD"/>
    <w:rsid w:val="00767DB6"/>
    <w:rsid w:val="00770996"/>
    <w:rsid w:val="00770E9C"/>
    <w:rsid w:val="00772597"/>
    <w:rsid w:val="00774E33"/>
    <w:rsid w:val="00775165"/>
    <w:rsid w:val="007755D8"/>
    <w:rsid w:val="007756A4"/>
    <w:rsid w:val="00780094"/>
    <w:rsid w:val="00781173"/>
    <w:rsid w:val="007819FB"/>
    <w:rsid w:val="00782D02"/>
    <w:rsid w:val="00784444"/>
    <w:rsid w:val="00785B46"/>
    <w:rsid w:val="00790510"/>
    <w:rsid w:val="007917CB"/>
    <w:rsid w:val="00791F7B"/>
    <w:rsid w:val="00792870"/>
    <w:rsid w:val="00792DB2"/>
    <w:rsid w:val="00792F9A"/>
    <w:rsid w:val="007938BD"/>
    <w:rsid w:val="00795962"/>
    <w:rsid w:val="00795BEC"/>
    <w:rsid w:val="007960E7"/>
    <w:rsid w:val="007A10ED"/>
    <w:rsid w:val="007A1A01"/>
    <w:rsid w:val="007A35F0"/>
    <w:rsid w:val="007A41E7"/>
    <w:rsid w:val="007A6116"/>
    <w:rsid w:val="007A62FC"/>
    <w:rsid w:val="007A79D7"/>
    <w:rsid w:val="007B0083"/>
    <w:rsid w:val="007B2418"/>
    <w:rsid w:val="007B339D"/>
    <w:rsid w:val="007B37E4"/>
    <w:rsid w:val="007B3EBA"/>
    <w:rsid w:val="007B68AA"/>
    <w:rsid w:val="007C0A46"/>
    <w:rsid w:val="007C135F"/>
    <w:rsid w:val="007C195C"/>
    <w:rsid w:val="007C29B6"/>
    <w:rsid w:val="007C6631"/>
    <w:rsid w:val="007C6957"/>
    <w:rsid w:val="007D069A"/>
    <w:rsid w:val="007D169A"/>
    <w:rsid w:val="007D46C7"/>
    <w:rsid w:val="007D515E"/>
    <w:rsid w:val="007D64B5"/>
    <w:rsid w:val="007D6897"/>
    <w:rsid w:val="007D6B21"/>
    <w:rsid w:val="007D7CB2"/>
    <w:rsid w:val="007E0532"/>
    <w:rsid w:val="007E11A7"/>
    <w:rsid w:val="007E1435"/>
    <w:rsid w:val="007E2290"/>
    <w:rsid w:val="007E60E4"/>
    <w:rsid w:val="007F00C5"/>
    <w:rsid w:val="007F023C"/>
    <w:rsid w:val="007F0E58"/>
    <w:rsid w:val="007F1669"/>
    <w:rsid w:val="007F1E15"/>
    <w:rsid w:val="007F2677"/>
    <w:rsid w:val="007F5E48"/>
    <w:rsid w:val="007F5E49"/>
    <w:rsid w:val="007F60F0"/>
    <w:rsid w:val="007F68E2"/>
    <w:rsid w:val="007F6DB6"/>
    <w:rsid w:val="007F7442"/>
    <w:rsid w:val="007F7CE0"/>
    <w:rsid w:val="00800CD7"/>
    <w:rsid w:val="00804FCE"/>
    <w:rsid w:val="00805F5B"/>
    <w:rsid w:val="00806CD2"/>
    <w:rsid w:val="008076D2"/>
    <w:rsid w:val="00813BC0"/>
    <w:rsid w:val="00815ECD"/>
    <w:rsid w:val="00821398"/>
    <w:rsid w:val="008229C7"/>
    <w:rsid w:val="00823E94"/>
    <w:rsid w:val="00824EBC"/>
    <w:rsid w:val="00825839"/>
    <w:rsid w:val="0082596B"/>
    <w:rsid w:val="0083012A"/>
    <w:rsid w:val="008308AA"/>
    <w:rsid w:val="00831104"/>
    <w:rsid w:val="00831315"/>
    <w:rsid w:val="008327A4"/>
    <w:rsid w:val="0083344E"/>
    <w:rsid w:val="00833882"/>
    <w:rsid w:val="00834ACD"/>
    <w:rsid w:val="0083521D"/>
    <w:rsid w:val="00835EB7"/>
    <w:rsid w:val="008364A2"/>
    <w:rsid w:val="008368F8"/>
    <w:rsid w:val="00837639"/>
    <w:rsid w:val="0083789B"/>
    <w:rsid w:val="008427B3"/>
    <w:rsid w:val="0084335A"/>
    <w:rsid w:val="008433F9"/>
    <w:rsid w:val="0084400E"/>
    <w:rsid w:val="00845140"/>
    <w:rsid w:val="008500B6"/>
    <w:rsid w:val="008525E7"/>
    <w:rsid w:val="00853869"/>
    <w:rsid w:val="00853ABB"/>
    <w:rsid w:val="00854B3A"/>
    <w:rsid w:val="00854F34"/>
    <w:rsid w:val="00855623"/>
    <w:rsid w:val="008572E4"/>
    <w:rsid w:val="0085769A"/>
    <w:rsid w:val="008579A7"/>
    <w:rsid w:val="00860418"/>
    <w:rsid w:val="00861439"/>
    <w:rsid w:val="008621DA"/>
    <w:rsid w:val="008621DE"/>
    <w:rsid w:val="008624C4"/>
    <w:rsid w:val="00862522"/>
    <w:rsid w:val="00862A58"/>
    <w:rsid w:val="0086430A"/>
    <w:rsid w:val="00864654"/>
    <w:rsid w:val="00864D42"/>
    <w:rsid w:val="00867041"/>
    <w:rsid w:val="00867A76"/>
    <w:rsid w:val="0087197F"/>
    <w:rsid w:val="00873B34"/>
    <w:rsid w:val="00874394"/>
    <w:rsid w:val="00874A3B"/>
    <w:rsid w:val="00874CA2"/>
    <w:rsid w:val="00874DE2"/>
    <w:rsid w:val="0087554D"/>
    <w:rsid w:val="00880833"/>
    <w:rsid w:val="008815BB"/>
    <w:rsid w:val="008816A1"/>
    <w:rsid w:val="00881EAB"/>
    <w:rsid w:val="008834CB"/>
    <w:rsid w:val="008843FA"/>
    <w:rsid w:val="00885D7F"/>
    <w:rsid w:val="00886062"/>
    <w:rsid w:val="008865D0"/>
    <w:rsid w:val="00886D79"/>
    <w:rsid w:val="00886FA1"/>
    <w:rsid w:val="0088791C"/>
    <w:rsid w:val="008912A0"/>
    <w:rsid w:val="0089133B"/>
    <w:rsid w:val="00891CFD"/>
    <w:rsid w:val="00892253"/>
    <w:rsid w:val="00892B0B"/>
    <w:rsid w:val="00892D3E"/>
    <w:rsid w:val="00892F7B"/>
    <w:rsid w:val="00893355"/>
    <w:rsid w:val="00894646"/>
    <w:rsid w:val="0089712B"/>
    <w:rsid w:val="00897D04"/>
    <w:rsid w:val="008A129E"/>
    <w:rsid w:val="008A2801"/>
    <w:rsid w:val="008A496C"/>
    <w:rsid w:val="008A4EB5"/>
    <w:rsid w:val="008A520D"/>
    <w:rsid w:val="008A55E4"/>
    <w:rsid w:val="008B0FC2"/>
    <w:rsid w:val="008B3134"/>
    <w:rsid w:val="008B333F"/>
    <w:rsid w:val="008B3629"/>
    <w:rsid w:val="008B41F9"/>
    <w:rsid w:val="008B543E"/>
    <w:rsid w:val="008B5DA9"/>
    <w:rsid w:val="008B6673"/>
    <w:rsid w:val="008B7C96"/>
    <w:rsid w:val="008C00E0"/>
    <w:rsid w:val="008C112A"/>
    <w:rsid w:val="008C342C"/>
    <w:rsid w:val="008C4919"/>
    <w:rsid w:val="008C4D77"/>
    <w:rsid w:val="008C59B7"/>
    <w:rsid w:val="008C5A7E"/>
    <w:rsid w:val="008C649D"/>
    <w:rsid w:val="008C65FB"/>
    <w:rsid w:val="008D103E"/>
    <w:rsid w:val="008D4A89"/>
    <w:rsid w:val="008D5287"/>
    <w:rsid w:val="008D57CB"/>
    <w:rsid w:val="008D5D36"/>
    <w:rsid w:val="008E0C1C"/>
    <w:rsid w:val="008E0ED6"/>
    <w:rsid w:val="008E0FB4"/>
    <w:rsid w:val="008E4C96"/>
    <w:rsid w:val="008E5630"/>
    <w:rsid w:val="008E5903"/>
    <w:rsid w:val="008E614B"/>
    <w:rsid w:val="008E62C7"/>
    <w:rsid w:val="008E690E"/>
    <w:rsid w:val="008F258A"/>
    <w:rsid w:val="008F297D"/>
    <w:rsid w:val="008F2B7F"/>
    <w:rsid w:val="008F2C4B"/>
    <w:rsid w:val="008F30E0"/>
    <w:rsid w:val="008F3787"/>
    <w:rsid w:val="008F3EEC"/>
    <w:rsid w:val="008F4363"/>
    <w:rsid w:val="008F4790"/>
    <w:rsid w:val="008F5E74"/>
    <w:rsid w:val="008F5FC7"/>
    <w:rsid w:val="008F6269"/>
    <w:rsid w:val="008F7426"/>
    <w:rsid w:val="009038A0"/>
    <w:rsid w:val="009039FF"/>
    <w:rsid w:val="00904AC7"/>
    <w:rsid w:val="00905077"/>
    <w:rsid w:val="0090579F"/>
    <w:rsid w:val="00910816"/>
    <w:rsid w:val="00911711"/>
    <w:rsid w:val="009128C6"/>
    <w:rsid w:val="00913062"/>
    <w:rsid w:val="009162C4"/>
    <w:rsid w:val="00916B49"/>
    <w:rsid w:val="00916D90"/>
    <w:rsid w:val="0091720D"/>
    <w:rsid w:val="00920063"/>
    <w:rsid w:val="009204D7"/>
    <w:rsid w:val="00921EE2"/>
    <w:rsid w:val="00923F65"/>
    <w:rsid w:val="00925FDE"/>
    <w:rsid w:val="009269BC"/>
    <w:rsid w:val="00927B1D"/>
    <w:rsid w:val="00927D06"/>
    <w:rsid w:val="00932A91"/>
    <w:rsid w:val="00933DD2"/>
    <w:rsid w:val="00933F18"/>
    <w:rsid w:val="009343AC"/>
    <w:rsid w:val="00934FBB"/>
    <w:rsid w:val="0093540C"/>
    <w:rsid w:val="00936048"/>
    <w:rsid w:val="009375E4"/>
    <w:rsid w:val="0094192C"/>
    <w:rsid w:val="0094204C"/>
    <w:rsid w:val="00942F3D"/>
    <w:rsid w:val="00944031"/>
    <w:rsid w:val="00945B9F"/>
    <w:rsid w:val="00947509"/>
    <w:rsid w:val="00947ECE"/>
    <w:rsid w:val="00951034"/>
    <w:rsid w:val="00951526"/>
    <w:rsid w:val="00951CEE"/>
    <w:rsid w:val="00953794"/>
    <w:rsid w:val="00953DFE"/>
    <w:rsid w:val="009540B6"/>
    <w:rsid w:val="00956EB4"/>
    <w:rsid w:val="009576C9"/>
    <w:rsid w:val="00960F03"/>
    <w:rsid w:val="00964457"/>
    <w:rsid w:val="0096550C"/>
    <w:rsid w:val="009674AA"/>
    <w:rsid w:val="00967AF5"/>
    <w:rsid w:val="00970EA1"/>
    <w:rsid w:val="0097114D"/>
    <w:rsid w:val="00971AEE"/>
    <w:rsid w:val="00972CFB"/>
    <w:rsid w:val="00972DC8"/>
    <w:rsid w:val="009741FD"/>
    <w:rsid w:val="009749AC"/>
    <w:rsid w:val="009754BD"/>
    <w:rsid w:val="009764C6"/>
    <w:rsid w:val="009769D9"/>
    <w:rsid w:val="00980242"/>
    <w:rsid w:val="00980D09"/>
    <w:rsid w:val="009829BA"/>
    <w:rsid w:val="00982E6B"/>
    <w:rsid w:val="00983E44"/>
    <w:rsid w:val="00984CF0"/>
    <w:rsid w:val="009851DD"/>
    <w:rsid w:val="00985A80"/>
    <w:rsid w:val="00985AC0"/>
    <w:rsid w:val="00987162"/>
    <w:rsid w:val="00987814"/>
    <w:rsid w:val="00990AA7"/>
    <w:rsid w:val="0099119C"/>
    <w:rsid w:val="009922BE"/>
    <w:rsid w:val="009934B8"/>
    <w:rsid w:val="009A05C6"/>
    <w:rsid w:val="009A0F89"/>
    <w:rsid w:val="009A1258"/>
    <w:rsid w:val="009A1B8C"/>
    <w:rsid w:val="009A1E31"/>
    <w:rsid w:val="009A32BE"/>
    <w:rsid w:val="009A4C38"/>
    <w:rsid w:val="009A50A1"/>
    <w:rsid w:val="009A7E01"/>
    <w:rsid w:val="009B292B"/>
    <w:rsid w:val="009B4A7C"/>
    <w:rsid w:val="009B4D50"/>
    <w:rsid w:val="009B5480"/>
    <w:rsid w:val="009B5C55"/>
    <w:rsid w:val="009C2D52"/>
    <w:rsid w:val="009C3085"/>
    <w:rsid w:val="009C38D8"/>
    <w:rsid w:val="009C50B3"/>
    <w:rsid w:val="009C734F"/>
    <w:rsid w:val="009D18E4"/>
    <w:rsid w:val="009D236D"/>
    <w:rsid w:val="009D306C"/>
    <w:rsid w:val="009D3854"/>
    <w:rsid w:val="009D7030"/>
    <w:rsid w:val="009E1FA1"/>
    <w:rsid w:val="009E273B"/>
    <w:rsid w:val="009E47EB"/>
    <w:rsid w:val="009E6F07"/>
    <w:rsid w:val="009E6F0E"/>
    <w:rsid w:val="009E7E66"/>
    <w:rsid w:val="009F0977"/>
    <w:rsid w:val="009F1078"/>
    <w:rsid w:val="009F1276"/>
    <w:rsid w:val="009F244E"/>
    <w:rsid w:val="009F336F"/>
    <w:rsid w:val="009F4139"/>
    <w:rsid w:val="009F4626"/>
    <w:rsid w:val="009F55E1"/>
    <w:rsid w:val="009F5916"/>
    <w:rsid w:val="00A00CCB"/>
    <w:rsid w:val="00A01036"/>
    <w:rsid w:val="00A0122B"/>
    <w:rsid w:val="00A01D59"/>
    <w:rsid w:val="00A02497"/>
    <w:rsid w:val="00A02504"/>
    <w:rsid w:val="00A0415D"/>
    <w:rsid w:val="00A05421"/>
    <w:rsid w:val="00A059C9"/>
    <w:rsid w:val="00A10057"/>
    <w:rsid w:val="00A101CD"/>
    <w:rsid w:val="00A11606"/>
    <w:rsid w:val="00A12DFA"/>
    <w:rsid w:val="00A13484"/>
    <w:rsid w:val="00A13889"/>
    <w:rsid w:val="00A14D19"/>
    <w:rsid w:val="00A15BA7"/>
    <w:rsid w:val="00A1609E"/>
    <w:rsid w:val="00A16684"/>
    <w:rsid w:val="00A1682D"/>
    <w:rsid w:val="00A168D7"/>
    <w:rsid w:val="00A17070"/>
    <w:rsid w:val="00A17F67"/>
    <w:rsid w:val="00A20A2E"/>
    <w:rsid w:val="00A2174D"/>
    <w:rsid w:val="00A21A61"/>
    <w:rsid w:val="00A23B4E"/>
    <w:rsid w:val="00A23B9F"/>
    <w:rsid w:val="00A24293"/>
    <w:rsid w:val="00A24F80"/>
    <w:rsid w:val="00A24F89"/>
    <w:rsid w:val="00A2607D"/>
    <w:rsid w:val="00A267A5"/>
    <w:rsid w:val="00A27471"/>
    <w:rsid w:val="00A27B35"/>
    <w:rsid w:val="00A30744"/>
    <w:rsid w:val="00A312DE"/>
    <w:rsid w:val="00A324B6"/>
    <w:rsid w:val="00A32556"/>
    <w:rsid w:val="00A3388B"/>
    <w:rsid w:val="00A34CD9"/>
    <w:rsid w:val="00A357DE"/>
    <w:rsid w:val="00A36207"/>
    <w:rsid w:val="00A40ADD"/>
    <w:rsid w:val="00A423F2"/>
    <w:rsid w:val="00A42450"/>
    <w:rsid w:val="00A42BF6"/>
    <w:rsid w:val="00A43EA0"/>
    <w:rsid w:val="00A447EC"/>
    <w:rsid w:val="00A44E12"/>
    <w:rsid w:val="00A46504"/>
    <w:rsid w:val="00A51176"/>
    <w:rsid w:val="00A54067"/>
    <w:rsid w:val="00A5513A"/>
    <w:rsid w:val="00A56422"/>
    <w:rsid w:val="00A56645"/>
    <w:rsid w:val="00A605E8"/>
    <w:rsid w:val="00A6160D"/>
    <w:rsid w:val="00A6243F"/>
    <w:rsid w:val="00A63F0F"/>
    <w:rsid w:val="00A65D0D"/>
    <w:rsid w:val="00A663D6"/>
    <w:rsid w:val="00A66B80"/>
    <w:rsid w:val="00A670F5"/>
    <w:rsid w:val="00A67B27"/>
    <w:rsid w:val="00A70AD9"/>
    <w:rsid w:val="00A73A7D"/>
    <w:rsid w:val="00A74E65"/>
    <w:rsid w:val="00A75348"/>
    <w:rsid w:val="00A753C1"/>
    <w:rsid w:val="00A7585F"/>
    <w:rsid w:val="00A77C21"/>
    <w:rsid w:val="00A800C5"/>
    <w:rsid w:val="00A80AB5"/>
    <w:rsid w:val="00A80B5D"/>
    <w:rsid w:val="00A81B19"/>
    <w:rsid w:val="00A82A51"/>
    <w:rsid w:val="00A831FF"/>
    <w:rsid w:val="00A834B7"/>
    <w:rsid w:val="00A836F4"/>
    <w:rsid w:val="00A90CCA"/>
    <w:rsid w:val="00A91436"/>
    <w:rsid w:val="00A91599"/>
    <w:rsid w:val="00A92438"/>
    <w:rsid w:val="00A92475"/>
    <w:rsid w:val="00A92AE5"/>
    <w:rsid w:val="00A933C2"/>
    <w:rsid w:val="00A936C9"/>
    <w:rsid w:val="00A963D5"/>
    <w:rsid w:val="00A97CE4"/>
    <w:rsid w:val="00AA0094"/>
    <w:rsid w:val="00AA1754"/>
    <w:rsid w:val="00AA280F"/>
    <w:rsid w:val="00AA29F8"/>
    <w:rsid w:val="00AA5E6D"/>
    <w:rsid w:val="00AA69B7"/>
    <w:rsid w:val="00AA76F7"/>
    <w:rsid w:val="00AA7703"/>
    <w:rsid w:val="00AB07B1"/>
    <w:rsid w:val="00AB19CB"/>
    <w:rsid w:val="00AB1C2D"/>
    <w:rsid w:val="00AB2101"/>
    <w:rsid w:val="00AB2D57"/>
    <w:rsid w:val="00AB424A"/>
    <w:rsid w:val="00AB43B0"/>
    <w:rsid w:val="00AB4415"/>
    <w:rsid w:val="00AB4774"/>
    <w:rsid w:val="00AB5DA3"/>
    <w:rsid w:val="00AB6B56"/>
    <w:rsid w:val="00AB7ADD"/>
    <w:rsid w:val="00AC0159"/>
    <w:rsid w:val="00AC04ED"/>
    <w:rsid w:val="00AC061F"/>
    <w:rsid w:val="00AC14F6"/>
    <w:rsid w:val="00AC1C21"/>
    <w:rsid w:val="00AC20C4"/>
    <w:rsid w:val="00AC239D"/>
    <w:rsid w:val="00AC5D62"/>
    <w:rsid w:val="00AC6673"/>
    <w:rsid w:val="00AC68B8"/>
    <w:rsid w:val="00AD1B4A"/>
    <w:rsid w:val="00AD23FE"/>
    <w:rsid w:val="00AD3104"/>
    <w:rsid w:val="00AD50E2"/>
    <w:rsid w:val="00AD6875"/>
    <w:rsid w:val="00AD6DD0"/>
    <w:rsid w:val="00AD7401"/>
    <w:rsid w:val="00AD754A"/>
    <w:rsid w:val="00AE116F"/>
    <w:rsid w:val="00AE1488"/>
    <w:rsid w:val="00AE35C3"/>
    <w:rsid w:val="00AE50DD"/>
    <w:rsid w:val="00AE5A4F"/>
    <w:rsid w:val="00AE5D00"/>
    <w:rsid w:val="00AE5D83"/>
    <w:rsid w:val="00AE69C3"/>
    <w:rsid w:val="00AF1D62"/>
    <w:rsid w:val="00AF25B7"/>
    <w:rsid w:val="00AF2BD8"/>
    <w:rsid w:val="00AF3238"/>
    <w:rsid w:val="00AF3545"/>
    <w:rsid w:val="00AF49DE"/>
    <w:rsid w:val="00AF57F9"/>
    <w:rsid w:val="00AF6842"/>
    <w:rsid w:val="00AF6C7A"/>
    <w:rsid w:val="00AF72F9"/>
    <w:rsid w:val="00AF7613"/>
    <w:rsid w:val="00AF7E63"/>
    <w:rsid w:val="00B00DA4"/>
    <w:rsid w:val="00B00E19"/>
    <w:rsid w:val="00B02714"/>
    <w:rsid w:val="00B03302"/>
    <w:rsid w:val="00B0366D"/>
    <w:rsid w:val="00B043F5"/>
    <w:rsid w:val="00B04B37"/>
    <w:rsid w:val="00B06A54"/>
    <w:rsid w:val="00B07BA1"/>
    <w:rsid w:val="00B12A63"/>
    <w:rsid w:val="00B12F14"/>
    <w:rsid w:val="00B131DE"/>
    <w:rsid w:val="00B132CF"/>
    <w:rsid w:val="00B138D7"/>
    <w:rsid w:val="00B154B8"/>
    <w:rsid w:val="00B1594F"/>
    <w:rsid w:val="00B1727E"/>
    <w:rsid w:val="00B20B71"/>
    <w:rsid w:val="00B20DAF"/>
    <w:rsid w:val="00B22A43"/>
    <w:rsid w:val="00B274FB"/>
    <w:rsid w:val="00B27857"/>
    <w:rsid w:val="00B3124F"/>
    <w:rsid w:val="00B32966"/>
    <w:rsid w:val="00B3361B"/>
    <w:rsid w:val="00B33E59"/>
    <w:rsid w:val="00B3527F"/>
    <w:rsid w:val="00B35463"/>
    <w:rsid w:val="00B35EC0"/>
    <w:rsid w:val="00B3730E"/>
    <w:rsid w:val="00B41586"/>
    <w:rsid w:val="00B4304D"/>
    <w:rsid w:val="00B43D32"/>
    <w:rsid w:val="00B44F61"/>
    <w:rsid w:val="00B4599E"/>
    <w:rsid w:val="00B45D36"/>
    <w:rsid w:val="00B46A59"/>
    <w:rsid w:val="00B471F8"/>
    <w:rsid w:val="00B50347"/>
    <w:rsid w:val="00B503E9"/>
    <w:rsid w:val="00B50537"/>
    <w:rsid w:val="00B51609"/>
    <w:rsid w:val="00B51FFE"/>
    <w:rsid w:val="00B5229C"/>
    <w:rsid w:val="00B52BF0"/>
    <w:rsid w:val="00B54F22"/>
    <w:rsid w:val="00B553F2"/>
    <w:rsid w:val="00B55CCB"/>
    <w:rsid w:val="00B562F2"/>
    <w:rsid w:val="00B57E57"/>
    <w:rsid w:val="00B6079C"/>
    <w:rsid w:val="00B6086D"/>
    <w:rsid w:val="00B61B90"/>
    <w:rsid w:val="00B62170"/>
    <w:rsid w:val="00B63A9D"/>
    <w:rsid w:val="00B63F17"/>
    <w:rsid w:val="00B64668"/>
    <w:rsid w:val="00B6651A"/>
    <w:rsid w:val="00B708A2"/>
    <w:rsid w:val="00B71DB1"/>
    <w:rsid w:val="00B734B5"/>
    <w:rsid w:val="00B75EA5"/>
    <w:rsid w:val="00B775CB"/>
    <w:rsid w:val="00B87D79"/>
    <w:rsid w:val="00B91F59"/>
    <w:rsid w:val="00B92098"/>
    <w:rsid w:val="00B93CBD"/>
    <w:rsid w:val="00B94000"/>
    <w:rsid w:val="00B96488"/>
    <w:rsid w:val="00B96DC9"/>
    <w:rsid w:val="00B972CF"/>
    <w:rsid w:val="00B97B49"/>
    <w:rsid w:val="00BA565C"/>
    <w:rsid w:val="00BA5F1B"/>
    <w:rsid w:val="00BA650B"/>
    <w:rsid w:val="00BA7095"/>
    <w:rsid w:val="00BA7287"/>
    <w:rsid w:val="00BB10CD"/>
    <w:rsid w:val="00BB2D3D"/>
    <w:rsid w:val="00BB3B6A"/>
    <w:rsid w:val="00BB4D1C"/>
    <w:rsid w:val="00BB6E96"/>
    <w:rsid w:val="00BC0FB8"/>
    <w:rsid w:val="00BC16FE"/>
    <w:rsid w:val="00BC24ED"/>
    <w:rsid w:val="00BC3F4D"/>
    <w:rsid w:val="00BC442E"/>
    <w:rsid w:val="00BC6692"/>
    <w:rsid w:val="00BC66FA"/>
    <w:rsid w:val="00BC6ABA"/>
    <w:rsid w:val="00BD066D"/>
    <w:rsid w:val="00BD0777"/>
    <w:rsid w:val="00BD1B2E"/>
    <w:rsid w:val="00BD3B72"/>
    <w:rsid w:val="00BD46AF"/>
    <w:rsid w:val="00BD4FCD"/>
    <w:rsid w:val="00BD53B1"/>
    <w:rsid w:val="00BD5FAB"/>
    <w:rsid w:val="00BD6919"/>
    <w:rsid w:val="00BE1F2C"/>
    <w:rsid w:val="00BE3686"/>
    <w:rsid w:val="00BE40F4"/>
    <w:rsid w:val="00BE517B"/>
    <w:rsid w:val="00BE61E6"/>
    <w:rsid w:val="00BE6231"/>
    <w:rsid w:val="00BE6864"/>
    <w:rsid w:val="00BE6BF9"/>
    <w:rsid w:val="00BF00E3"/>
    <w:rsid w:val="00BF0BC4"/>
    <w:rsid w:val="00BF116E"/>
    <w:rsid w:val="00BF588B"/>
    <w:rsid w:val="00BF59BF"/>
    <w:rsid w:val="00BF61C5"/>
    <w:rsid w:val="00C00290"/>
    <w:rsid w:val="00C006AE"/>
    <w:rsid w:val="00C01C0A"/>
    <w:rsid w:val="00C05E68"/>
    <w:rsid w:val="00C102BB"/>
    <w:rsid w:val="00C1193A"/>
    <w:rsid w:val="00C122FF"/>
    <w:rsid w:val="00C12ACC"/>
    <w:rsid w:val="00C12CD6"/>
    <w:rsid w:val="00C16AF0"/>
    <w:rsid w:val="00C21AC6"/>
    <w:rsid w:val="00C226FC"/>
    <w:rsid w:val="00C239B8"/>
    <w:rsid w:val="00C248B2"/>
    <w:rsid w:val="00C25052"/>
    <w:rsid w:val="00C263DC"/>
    <w:rsid w:val="00C3101D"/>
    <w:rsid w:val="00C31C18"/>
    <w:rsid w:val="00C31E52"/>
    <w:rsid w:val="00C33E6B"/>
    <w:rsid w:val="00C35295"/>
    <w:rsid w:val="00C373E1"/>
    <w:rsid w:val="00C37CC4"/>
    <w:rsid w:val="00C4068D"/>
    <w:rsid w:val="00C42BF7"/>
    <w:rsid w:val="00C42E97"/>
    <w:rsid w:val="00C43378"/>
    <w:rsid w:val="00C44E46"/>
    <w:rsid w:val="00C45A20"/>
    <w:rsid w:val="00C45AD3"/>
    <w:rsid w:val="00C45C14"/>
    <w:rsid w:val="00C46188"/>
    <w:rsid w:val="00C471C3"/>
    <w:rsid w:val="00C50DFD"/>
    <w:rsid w:val="00C51540"/>
    <w:rsid w:val="00C51A95"/>
    <w:rsid w:val="00C53392"/>
    <w:rsid w:val="00C53E27"/>
    <w:rsid w:val="00C54BDF"/>
    <w:rsid w:val="00C54DAE"/>
    <w:rsid w:val="00C5580A"/>
    <w:rsid w:val="00C5601D"/>
    <w:rsid w:val="00C62E1A"/>
    <w:rsid w:val="00C642D8"/>
    <w:rsid w:val="00C65B82"/>
    <w:rsid w:val="00C666C4"/>
    <w:rsid w:val="00C66B86"/>
    <w:rsid w:val="00C6788D"/>
    <w:rsid w:val="00C706DA"/>
    <w:rsid w:val="00C71572"/>
    <w:rsid w:val="00C722D5"/>
    <w:rsid w:val="00C72723"/>
    <w:rsid w:val="00C72C44"/>
    <w:rsid w:val="00C73E3E"/>
    <w:rsid w:val="00C74DE0"/>
    <w:rsid w:val="00C76675"/>
    <w:rsid w:val="00C769FC"/>
    <w:rsid w:val="00C813EA"/>
    <w:rsid w:val="00C81C57"/>
    <w:rsid w:val="00C822AD"/>
    <w:rsid w:val="00C84745"/>
    <w:rsid w:val="00C8593F"/>
    <w:rsid w:val="00C85E90"/>
    <w:rsid w:val="00C8747E"/>
    <w:rsid w:val="00C87BA4"/>
    <w:rsid w:val="00C90007"/>
    <w:rsid w:val="00C9055E"/>
    <w:rsid w:val="00C915B6"/>
    <w:rsid w:val="00C9204A"/>
    <w:rsid w:val="00C92FFB"/>
    <w:rsid w:val="00C94300"/>
    <w:rsid w:val="00C9503B"/>
    <w:rsid w:val="00C9596A"/>
    <w:rsid w:val="00C96271"/>
    <w:rsid w:val="00C971E4"/>
    <w:rsid w:val="00CA46B1"/>
    <w:rsid w:val="00CA5B8C"/>
    <w:rsid w:val="00CA5D34"/>
    <w:rsid w:val="00CA5FCD"/>
    <w:rsid w:val="00CA72EE"/>
    <w:rsid w:val="00CB011C"/>
    <w:rsid w:val="00CB157E"/>
    <w:rsid w:val="00CB1E41"/>
    <w:rsid w:val="00CB39A1"/>
    <w:rsid w:val="00CB3A36"/>
    <w:rsid w:val="00CB3DD3"/>
    <w:rsid w:val="00CB40D3"/>
    <w:rsid w:val="00CB462D"/>
    <w:rsid w:val="00CB4F7E"/>
    <w:rsid w:val="00CB539B"/>
    <w:rsid w:val="00CB5D66"/>
    <w:rsid w:val="00CB65AD"/>
    <w:rsid w:val="00CB7D91"/>
    <w:rsid w:val="00CB7E2F"/>
    <w:rsid w:val="00CC0EC7"/>
    <w:rsid w:val="00CC10B7"/>
    <w:rsid w:val="00CC28E6"/>
    <w:rsid w:val="00CC3154"/>
    <w:rsid w:val="00CC3770"/>
    <w:rsid w:val="00CC573C"/>
    <w:rsid w:val="00CC5AD0"/>
    <w:rsid w:val="00CC6137"/>
    <w:rsid w:val="00CC6B08"/>
    <w:rsid w:val="00CC7BA3"/>
    <w:rsid w:val="00CD026D"/>
    <w:rsid w:val="00CD08FB"/>
    <w:rsid w:val="00CD0A56"/>
    <w:rsid w:val="00CD0DBC"/>
    <w:rsid w:val="00CD1A70"/>
    <w:rsid w:val="00CD2504"/>
    <w:rsid w:val="00CD2A3F"/>
    <w:rsid w:val="00CD47A3"/>
    <w:rsid w:val="00CD74CF"/>
    <w:rsid w:val="00CD7745"/>
    <w:rsid w:val="00CE06FB"/>
    <w:rsid w:val="00CE3992"/>
    <w:rsid w:val="00CE63E2"/>
    <w:rsid w:val="00CE65B7"/>
    <w:rsid w:val="00CE69C5"/>
    <w:rsid w:val="00CF1F66"/>
    <w:rsid w:val="00CF2078"/>
    <w:rsid w:val="00CF2C52"/>
    <w:rsid w:val="00CF2F7E"/>
    <w:rsid w:val="00CF4522"/>
    <w:rsid w:val="00CF5EED"/>
    <w:rsid w:val="00CF7BE6"/>
    <w:rsid w:val="00CF7F63"/>
    <w:rsid w:val="00D0112A"/>
    <w:rsid w:val="00D01385"/>
    <w:rsid w:val="00D0295A"/>
    <w:rsid w:val="00D04145"/>
    <w:rsid w:val="00D052E1"/>
    <w:rsid w:val="00D059C8"/>
    <w:rsid w:val="00D111AB"/>
    <w:rsid w:val="00D14369"/>
    <w:rsid w:val="00D154F2"/>
    <w:rsid w:val="00D17ED2"/>
    <w:rsid w:val="00D2004F"/>
    <w:rsid w:val="00D21682"/>
    <w:rsid w:val="00D227D0"/>
    <w:rsid w:val="00D2339D"/>
    <w:rsid w:val="00D23981"/>
    <w:rsid w:val="00D2559E"/>
    <w:rsid w:val="00D25E37"/>
    <w:rsid w:val="00D27584"/>
    <w:rsid w:val="00D277D4"/>
    <w:rsid w:val="00D27D29"/>
    <w:rsid w:val="00D27D96"/>
    <w:rsid w:val="00D302EA"/>
    <w:rsid w:val="00D31227"/>
    <w:rsid w:val="00D3337E"/>
    <w:rsid w:val="00D3440D"/>
    <w:rsid w:val="00D37285"/>
    <w:rsid w:val="00D378C6"/>
    <w:rsid w:val="00D40069"/>
    <w:rsid w:val="00D41929"/>
    <w:rsid w:val="00D419B8"/>
    <w:rsid w:val="00D42006"/>
    <w:rsid w:val="00D43388"/>
    <w:rsid w:val="00D435A7"/>
    <w:rsid w:val="00D437A6"/>
    <w:rsid w:val="00D43814"/>
    <w:rsid w:val="00D44116"/>
    <w:rsid w:val="00D4455E"/>
    <w:rsid w:val="00D44580"/>
    <w:rsid w:val="00D44A84"/>
    <w:rsid w:val="00D44C87"/>
    <w:rsid w:val="00D45F94"/>
    <w:rsid w:val="00D461BB"/>
    <w:rsid w:val="00D4653C"/>
    <w:rsid w:val="00D46C48"/>
    <w:rsid w:val="00D51A45"/>
    <w:rsid w:val="00D51F14"/>
    <w:rsid w:val="00D53D9E"/>
    <w:rsid w:val="00D54A67"/>
    <w:rsid w:val="00D556AD"/>
    <w:rsid w:val="00D569EF"/>
    <w:rsid w:val="00D57D93"/>
    <w:rsid w:val="00D60CC5"/>
    <w:rsid w:val="00D618A2"/>
    <w:rsid w:val="00D624C8"/>
    <w:rsid w:val="00D64203"/>
    <w:rsid w:val="00D647FE"/>
    <w:rsid w:val="00D65635"/>
    <w:rsid w:val="00D6640A"/>
    <w:rsid w:val="00D72313"/>
    <w:rsid w:val="00D76552"/>
    <w:rsid w:val="00D77DA1"/>
    <w:rsid w:val="00D80B80"/>
    <w:rsid w:val="00D80E6A"/>
    <w:rsid w:val="00D82982"/>
    <w:rsid w:val="00D83F75"/>
    <w:rsid w:val="00D8479B"/>
    <w:rsid w:val="00D8484A"/>
    <w:rsid w:val="00D86739"/>
    <w:rsid w:val="00D86F5C"/>
    <w:rsid w:val="00D9301E"/>
    <w:rsid w:val="00D93B1A"/>
    <w:rsid w:val="00D95678"/>
    <w:rsid w:val="00D95F71"/>
    <w:rsid w:val="00DA0564"/>
    <w:rsid w:val="00DA0E7D"/>
    <w:rsid w:val="00DA174E"/>
    <w:rsid w:val="00DA2038"/>
    <w:rsid w:val="00DA2054"/>
    <w:rsid w:val="00DA2328"/>
    <w:rsid w:val="00DA249A"/>
    <w:rsid w:val="00DA40C5"/>
    <w:rsid w:val="00DA412D"/>
    <w:rsid w:val="00DA4745"/>
    <w:rsid w:val="00DA481A"/>
    <w:rsid w:val="00DA512C"/>
    <w:rsid w:val="00DA59FB"/>
    <w:rsid w:val="00DA602B"/>
    <w:rsid w:val="00DA62BD"/>
    <w:rsid w:val="00DA638F"/>
    <w:rsid w:val="00DA6AA8"/>
    <w:rsid w:val="00DB09D7"/>
    <w:rsid w:val="00DB3A3E"/>
    <w:rsid w:val="00DB4058"/>
    <w:rsid w:val="00DB4679"/>
    <w:rsid w:val="00DB5189"/>
    <w:rsid w:val="00DB5514"/>
    <w:rsid w:val="00DB7D97"/>
    <w:rsid w:val="00DC226F"/>
    <w:rsid w:val="00DC2D55"/>
    <w:rsid w:val="00DC37F1"/>
    <w:rsid w:val="00DC3860"/>
    <w:rsid w:val="00DC43AD"/>
    <w:rsid w:val="00DC48AD"/>
    <w:rsid w:val="00DC4EC2"/>
    <w:rsid w:val="00DC6AA4"/>
    <w:rsid w:val="00DD022D"/>
    <w:rsid w:val="00DD13E3"/>
    <w:rsid w:val="00DD3BA2"/>
    <w:rsid w:val="00DD412D"/>
    <w:rsid w:val="00DD42A6"/>
    <w:rsid w:val="00DD4DFC"/>
    <w:rsid w:val="00DD52E5"/>
    <w:rsid w:val="00DD57D6"/>
    <w:rsid w:val="00DD5F47"/>
    <w:rsid w:val="00DD671B"/>
    <w:rsid w:val="00DD6D12"/>
    <w:rsid w:val="00DE0521"/>
    <w:rsid w:val="00DE084E"/>
    <w:rsid w:val="00DE18B0"/>
    <w:rsid w:val="00DE299F"/>
    <w:rsid w:val="00DE2A59"/>
    <w:rsid w:val="00DE2E49"/>
    <w:rsid w:val="00DE3925"/>
    <w:rsid w:val="00DE4005"/>
    <w:rsid w:val="00DE517E"/>
    <w:rsid w:val="00DE5F87"/>
    <w:rsid w:val="00DE675F"/>
    <w:rsid w:val="00DE686D"/>
    <w:rsid w:val="00DE6D78"/>
    <w:rsid w:val="00DE777D"/>
    <w:rsid w:val="00DE7C44"/>
    <w:rsid w:val="00DF06C1"/>
    <w:rsid w:val="00DF2333"/>
    <w:rsid w:val="00DF354E"/>
    <w:rsid w:val="00DF5712"/>
    <w:rsid w:val="00DF594A"/>
    <w:rsid w:val="00DF6A60"/>
    <w:rsid w:val="00DF77EA"/>
    <w:rsid w:val="00DF79A1"/>
    <w:rsid w:val="00DF7B1F"/>
    <w:rsid w:val="00E0009E"/>
    <w:rsid w:val="00E03FCD"/>
    <w:rsid w:val="00E04960"/>
    <w:rsid w:val="00E05F4E"/>
    <w:rsid w:val="00E062C5"/>
    <w:rsid w:val="00E06721"/>
    <w:rsid w:val="00E069DF"/>
    <w:rsid w:val="00E10A2D"/>
    <w:rsid w:val="00E111B4"/>
    <w:rsid w:val="00E125CF"/>
    <w:rsid w:val="00E1301C"/>
    <w:rsid w:val="00E1360D"/>
    <w:rsid w:val="00E151BC"/>
    <w:rsid w:val="00E20D1C"/>
    <w:rsid w:val="00E21273"/>
    <w:rsid w:val="00E21850"/>
    <w:rsid w:val="00E21E32"/>
    <w:rsid w:val="00E22CDD"/>
    <w:rsid w:val="00E22D42"/>
    <w:rsid w:val="00E24146"/>
    <w:rsid w:val="00E2421C"/>
    <w:rsid w:val="00E2544B"/>
    <w:rsid w:val="00E257F7"/>
    <w:rsid w:val="00E27423"/>
    <w:rsid w:val="00E27F6C"/>
    <w:rsid w:val="00E3218B"/>
    <w:rsid w:val="00E32442"/>
    <w:rsid w:val="00E33379"/>
    <w:rsid w:val="00E35D68"/>
    <w:rsid w:val="00E362E2"/>
    <w:rsid w:val="00E3795B"/>
    <w:rsid w:val="00E37F4D"/>
    <w:rsid w:val="00E42773"/>
    <w:rsid w:val="00E44453"/>
    <w:rsid w:val="00E44547"/>
    <w:rsid w:val="00E4612D"/>
    <w:rsid w:val="00E46193"/>
    <w:rsid w:val="00E46559"/>
    <w:rsid w:val="00E46806"/>
    <w:rsid w:val="00E47971"/>
    <w:rsid w:val="00E47EA1"/>
    <w:rsid w:val="00E5003B"/>
    <w:rsid w:val="00E51543"/>
    <w:rsid w:val="00E515BB"/>
    <w:rsid w:val="00E51691"/>
    <w:rsid w:val="00E53AEC"/>
    <w:rsid w:val="00E54F08"/>
    <w:rsid w:val="00E562E2"/>
    <w:rsid w:val="00E60B8E"/>
    <w:rsid w:val="00E60EE5"/>
    <w:rsid w:val="00E61A7C"/>
    <w:rsid w:val="00E64252"/>
    <w:rsid w:val="00E64A72"/>
    <w:rsid w:val="00E6691C"/>
    <w:rsid w:val="00E674FD"/>
    <w:rsid w:val="00E72A47"/>
    <w:rsid w:val="00E72ECD"/>
    <w:rsid w:val="00E73338"/>
    <w:rsid w:val="00E73F12"/>
    <w:rsid w:val="00E74354"/>
    <w:rsid w:val="00E74F87"/>
    <w:rsid w:val="00E76667"/>
    <w:rsid w:val="00E76D55"/>
    <w:rsid w:val="00E7740A"/>
    <w:rsid w:val="00E77CC5"/>
    <w:rsid w:val="00E800FB"/>
    <w:rsid w:val="00E816AD"/>
    <w:rsid w:val="00E83085"/>
    <w:rsid w:val="00E83C43"/>
    <w:rsid w:val="00E84AC4"/>
    <w:rsid w:val="00E858F5"/>
    <w:rsid w:val="00E85942"/>
    <w:rsid w:val="00E90133"/>
    <w:rsid w:val="00E912DE"/>
    <w:rsid w:val="00E91477"/>
    <w:rsid w:val="00E9184E"/>
    <w:rsid w:val="00E91B0E"/>
    <w:rsid w:val="00E92105"/>
    <w:rsid w:val="00E93D23"/>
    <w:rsid w:val="00E941D4"/>
    <w:rsid w:val="00E957C1"/>
    <w:rsid w:val="00E96ABB"/>
    <w:rsid w:val="00EA0193"/>
    <w:rsid w:val="00EA09C0"/>
    <w:rsid w:val="00EA194A"/>
    <w:rsid w:val="00EA22FC"/>
    <w:rsid w:val="00EA3AFC"/>
    <w:rsid w:val="00EA4E6E"/>
    <w:rsid w:val="00EB0EF3"/>
    <w:rsid w:val="00EB219F"/>
    <w:rsid w:val="00EB233B"/>
    <w:rsid w:val="00EB4908"/>
    <w:rsid w:val="00EB4DED"/>
    <w:rsid w:val="00EB5424"/>
    <w:rsid w:val="00EB69BB"/>
    <w:rsid w:val="00EB75ED"/>
    <w:rsid w:val="00EB7628"/>
    <w:rsid w:val="00EB7E28"/>
    <w:rsid w:val="00EC1B54"/>
    <w:rsid w:val="00EC1D09"/>
    <w:rsid w:val="00EC1F5E"/>
    <w:rsid w:val="00EC3A36"/>
    <w:rsid w:val="00EC3D05"/>
    <w:rsid w:val="00EC3E26"/>
    <w:rsid w:val="00EC4A2B"/>
    <w:rsid w:val="00EC5981"/>
    <w:rsid w:val="00EC5EC8"/>
    <w:rsid w:val="00EC723C"/>
    <w:rsid w:val="00ED0C81"/>
    <w:rsid w:val="00ED5483"/>
    <w:rsid w:val="00ED635C"/>
    <w:rsid w:val="00ED6653"/>
    <w:rsid w:val="00ED6AF4"/>
    <w:rsid w:val="00ED6DB8"/>
    <w:rsid w:val="00ED6F2E"/>
    <w:rsid w:val="00ED7C36"/>
    <w:rsid w:val="00EE0334"/>
    <w:rsid w:val="00EE237E"/>
    <w:rsid w:val="00EE397D"/>
    <w:rsid w:val="00EE3F96"/>
    <w:rsid w:val="00EE561C"/>
    <w:rsid w:val="00EE5E75"/>
    <w:rsid w:val="00EE5E98"/>
    <w:rsid w:val="00EE63D3"/>
    <w:rsid w:val="00EE7FEC"/>
    <w:rsid w:val="00EF042C"/>
    <w:rsid w:val="00EF47D9"/>
    <w:rsid w:val="00EF4E90"/>
    <w:rsid w:val="00EF52D4"/>
    <w:rsid w:val="00EF60FF"/>
    <w:rsid w:val="00EF68C4"/>
    <w:rsid w:val="00F014BB"/>
    <w:rsid w:val="00F0296D"/>
    <w:rsid w:val="00F05112"/>
    <w:rsid w:val="00F0592F"/>
    <w:rsid w:val="00F06043"/>
    <w:rsid w:val="00F06BB4"/>
    <w:rsid w:val="00F07DA5"/>
    <w:rsid w:val="00F10AA9"/>
    <w:rsid w:val="00F10FB5"/>
    <w:rsid w:val="00F1181C"/>
    <w:rsid w:val="00F1185F"/>
    <w:rsid w:val="00F11B10"/>
    <w:rsid w:val="00F124B9"/>
    <w:rsid w:val="00F1588B"/>
    <w:rsid w:val="00F16150"/>
    <w:rsid w:val="00F16C1D"/>
    <w:rsid w:val="00F175F2"/>
    <w:rsid w:val="00F242C4"/>
    <w:rsid w:val="00F247CD"/>
    <w:rsid w:val="00F24CC3"/>
    <w:rsid w:val="00F24E75"/>
    <w:rsid w:val="00F252BE"/>
    <w:rsid w:val="00F25599"/>
    <w:rsid w:val="00F27148"/>
    <w:rsid w:val="00F274FA"/>
    <w:rsid w:val="00F32834"/>
    <w:rsid w:val="00F335A8"/>
    <w:rsid w:val="00F342D5"/>
    <w:rsid w:val="00F34FFE"/>
    <w:rsid w:val="00F37672"/>
    <w:rsid w:val="00F409EA"/>
    <w:rsid w:val="00F40A4D"/>
    <w:rsid w:val="00F413B2"/>
    <w:rsid w:val="00F417D1"/>
    <w:rsid w:val="00F41EBA"/>
    <w:rsid w:val="00F43291"/>
    <w:rsid w:val="00F43723"/>
    <w:rsid w:val="00F4388A"/>
    <w:rsid w:val="00F43FC0"/>
    <w:rsid w:val="00F44238"/>
    <w:rsid w:val="00F4620C"/>
    <w:rsid w:val="00F469D1"/>
    <w:rsid w:val="00F46E5C"/>
    <w:rsid w:val="00F4715C"/>
    <w:rsid w:val="00F536F7"/>
    <w:rsid w:val="00F53C95"/>
    <w:rsid w:val="00F546FF"/>
    <w:rsid w:val="00F55A67"/>
    <w:rsid w:val="00F561C5"/>
    <w:rsid w:val="00F57337"/>
    <w:rsid w:val="00F57DBA"/>
    <w:rsid w:val="00F60411"/>
    <w:rsid w:val="00F63FBE"/>
    <w:rsid w:val="00F64131"/>
    <w:rsid w:val="00F65792"/>
    <w:rsid w:val="00F66D6A"/>
    <w:rsid w:val="00F70FC9"/>
    <w:rsid w:val="00F71003"/>
    <w:rsid w:val="00F71440"/>
    <w:rsid w:val="00F71B76"/>
    <w:rsid w:val="00F71C2A"/>
    <w:rsid w:val="00F71DAE"/>
    <w:rsid w:val="00F737A8"/>
    <w:rsid w:val="00F73D19"/>
    <w:rsid w:val="00F75D08"/>
    <w:rsid w:val="00F76090"/>
    <w:rsid w:val="00F764A1"/>
    <w:rsid w:val="00F769BC"/>
    <w:rsid w:val="00F77BB0"/>
    <w:rsid w:val="00F77C2C"/>
    <w:rsid w:val="00F80786"/>
    <w:rsid w:val="00F807BF"/>
    <w:rsid w:val="00F81339"/>
    <w:rsid w:val="00F81679"/>
    <w:rsid w:val="00F81818"/>
    <w:rsid w:val="00F8212C"/>
    <w:rsid w:val="00F8267A"/>
    <w:rsid w:val="00F82945"/>
    <w:rsid w:val="00F835D1"/>
    <w:rsid w:val="00F84829"/>
    <w:rsid w:val="00F84ABC"/>
    <w:rsid w:val="00F8512D"/>
    <w:rsid w:val="00F8547A"/>
    <w:rsid w:val="00F854F8"/>
    <w:rsid w:val="00F864B8"/>
    <w:rsid w:val="00F90E38"/>
    <w:rsid w:val="00F911A0"/>
    <w:rsid w:val="00F9283C"/>
    <w:rsid w:val="00F93DA9"/>
    <w:rsid w:val="00F94315"/>
    <w:rsid w:val="00F94D39"/>
    <w:rsid w:val="00F9504E"/>
    <w:rsid w:val="00F9560A"/>
    <w:rsid w:val="00F95F72"/>
    <w:rsid w:val="00F9663C"/>
    <w:rsid w:val="00FA24E2"/>
    <w:rsid w:val="00FA2684"/>
    <w:rsid w:val="00FA30A2"/>
    <w:rsid w:val="00FA3C70"/>
    <w:rsid w:val="00FA6178"/>
    <w:rsid w:val="00FA733A"/>
    <w:rsid w:val="00FB0253"/>
    <w:rsid w:val="00FB3C1E"/>
    <w:rsid w:val="00FB3E7A"/>
    <w:rsid w:val="00FB4EF6"/>
    <w:rsid w:val="00FB5CAF"/>
    <w:rsid w:val="00FB62EC"/>
    <w:rsid w:val="00FC04C9"/>
    <w:rsid w:val="00FC1019"/>
    <w:rsid w:val="00FC122A"/>
    <w:rsid w:val="00FC1548"/>
    <w:rsid w:val="00FC2655"/>
    <w:rsid w:val="00FC33DB"/>
    <w:rsid w:val="00FC3555"/>
    <w:rsid w:val="00FC44E6"/>
    <w:rsid w:val="00FC629D"/>
    <w:rsid w:val="00FC6718"/>
    <w:rsid w:val="00FD02F0"/>
    <w:rsid w:val="00FD0E18"/>
    <w:rsid w:val="00FD1CD4"/>
    <w:rsid w:val="00FD2E8E"/>
    <w:rsid w:val="00FD4669"/>
    <w:rsid w:val="00FD47E5"/>
    <w:rsid w:val="00FD6745"/>
    <w:rsid w:val="00FD75F0"/>
    <w:rsid w:val="00FE1540"/>
    <w:rsid w:val="00FE15F7"/>
    <w:rsid w:val="00FE36A1"/>
    <w:rsid w:val="00FE38FE"/>
    <w:rsid w:val="00FE4287"/>
    <w:rsid w:val="00FE44AF"/>
    <w:rsid w:val="00FE521A"/>
    <w:rsid w:val="00FE5767"/>
    <w:rsid w:val="00FE61FC"/>
    <w:rsid w:val="00FF0EB4"/>
    <w:rsid w:val="00FF28D8"/>
    <w:rsid w:val="00FF5E0B"/>
    <w:rsid w:val="00FF6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A7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cs="Calibri"/>
      <w:sz w:val="22"/>
      <w:szCs w:val="22"/>
    </w:rPr>
  </w:style>
  <w:style w:type="paragraph" w:styleId="Ttulo1">
    <w:name w:val="heading 1"/>
    <w:basedOn w:val="Normal"/>
    <w:next w:val="Normal"/>
    <w:link w:val="Ttulo1Char"/>
    <w:uiPriority w:val="99"/>
    <w:qFormat/>
    <w:rsid w:val="00A831FF"/>
    <w:pPr>
      <w:keepNext/>
      <w:keepLines/>
      <w:spacing w:before="480" w:after="0"/>
      <w:outlineLvl w:val="0"/>
    </w:pPr>
    <w:rPr>
      <w:rFonts w:cs="Cambria"/>
      <w:b/>
      <w:bCs/>
      <w:color w:val="1F497D" w:themeColor="text2"/>
      <w:sz w:val="28"/>
      <w:szCs w:val="28"/>
    </w:rPr>
  </w:style>
  <w:style w:type="paragraph" w:styleId="Ttulo2">
    <w:name w:val="heading 2"/>
    <w:basedOn w:val="Normal"/>
    <w:next w:val="Normal"/>
    <w:link w:val="Ttulo2Char"/>
    <w:uiPriority w:val="99"/>
    <w:qFormat/>
    <w:rsid w:val="00A831FF"/>
    <w:pPr>
      <w:keepNext/>
      <w:keepLines/>
      <w:spacing w:before="200" w:after="0"/>
      <w:outlineLvl w:val="1"/>
    </w:pPr>
    <w:rPr>
      <w:rFonts w:cs="Cambria"/>
      <w:b/>
      <w:bCs/>
      <w:color w:val="595959" w:themeColor="text1" w:themeTint="A6"/>
      <w:sz w:val="26"/>
      <w:szCs w:val="26"/>
    </w:rPr>
  </w:style>
  <w:style w:type="paragraph" w:styleId="Ttulo3">
    <w:name w:val="heading 3"/>
    <w:basedOn w:val="Normal"/>
    <w:next w:val="Normal"/>
    <w:link w:val="Ttulo3Char"/>
    <w:uiPriority w:val="99"/>
    <w:qFormat/>
    <w:rsid w:val="00105F33"/>
    <w:pPr>
      <w:keepNext/>
      <w:keepLines/>
      <w:spacing w:after="0"/>
      <w:jc w:val="center"/>
      <w:outlineLvl w:val="2"/>
    </w:pPr>
    <w:rPr>
      <w:rFonts w:asciiTheme="minorHAnsi" w:hAnsiTheme="minorHAnsi" w:cs="Cambri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A831FF"/>
    <w:rPr>
      <w:rFonts w:cs="Cambria"/>
      <w:b/>
      <w:bCs/>
      <w:color w:val="1F497D" w:themeColor="text2"/>
      <w:sz w:val="28"/>
      <w:szCs w:val="28"/>
    </w:rPr>
  </w:style>
  <w:style w:type="character" w:customStyle="1" w:styleId="Ttulo2Char">
    <w:name w:val="Título 2 Char"/>
    <w:link w:val="Ttulo2"/>
    <w:uiPriority w:val="99"/>
    <w:rsid w:val="00A831FF"/>
    <w:rPr>
      <w:rFonts w:cs="Cambria"/>
      <w:b/>
      <w:bCs/>
      <w:color w:val="595959" w:themeColor="text1" w:themeTint="A6"/>
      <w:sz w:val="26"/>
      <w:szCs w:val="26"/>
    </w:rPr>
  </w:style>
  <w:style w:type="character" w:customStyle="1" w:styleId="Ttulo3Char">
    <w:name w:val="Título 3 Char"/>
    <w:link w:val="Ttulo3"/>
    <w:uiPriority w:val="99"/>
    <w:rsid w:val="00105F33"/>
    <w:rPr>
      <w:rFonts w:asciiTheme="minorHAnsi" w:hAnsiTheme="minorHAnsi" w:cs="Cambria"/>
      <w:b/>
      <w:bCs/>
      <w:sz w:val="22"/>
      <w:szCs w:val="22"/>
    </w:rPr>
  </w:style>
  <w:style w:type="paragraph" w:styleId="Textodenotaderodap">
    <w:name w:val="footnote text"/>
    <w:basedOn w:val="Normal"/>
    <w:link w:val="TextodenotaderodapChar"/>
    <w:uiPriority w:val="99"/>
    <w:pPr>
      <w:spacing w:after="0" w:line="240" w:lineRule="auto"/>
    </w:pPr>
    <w:rPr>
      <w:sz w:val="20"/>
      <w:szCs w:val="20"/>
    </w:rPr>
  </w:style>
  <w:style w:type="character" w:customStyle="1" w:styleId="TextodenotaderodapChar">
    <w:name w:val="Texto de nota de rodapé Char"/>
    <w:link w:val="Textodenotaderodap"/>
    <w:uiPriority w:val="99"/>
    <w:rPr>
      <w:sz w:val="20"/>
      <w:szCs w:val="20"/>
    </w:rPr>
  </w:style>
  <w:style w:type="character" w:styleId="Refdenotaderodap">
    <w:name w:val="footnote reference"/>
    <w:uiPriority w:val="99"/>
    <w:rPr>
      <w:vertAlign w:val="superscript"/>
    </w:rPr>
  </w:style>
  <w:style w:type="character" w:customStyle="1" w:styleId="apple-converted-space">
    <w:name w:val="apple-converted-space"/>
    <w:basedOn w:val="Fontepargpadro"/>
  </w:style>
  <w:style w:type="character" w:styleId="Hyperlink">
    <w:name w:val="Hyperlink"/>
    <w:uiPriority w:val="99"/>
    <w:rPr>
      <w:color w:val="0000FF"/>
      <w:u w:val="single"/>
    </w:rPr>
  </w:style>
  <w:style w:type="paragraph" w:styleId="PargrafodaLista">
    <w:name w:val="List Paragraph"/>
    <w:basedOn w:val="Normal"/>
    <w:link w:val="PargrafodaListaChar"/>
    <w:uiPriority w:val="34"/>
    <w:qFormat/>
    <w:pPr>
      <w:ind w:left="720"/>
    </w:p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link w:val="Textodecomentrio"/>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b/>
      <w:bCs/>
      <w:sz w:val="20"/>
      <w:szCs w:val="20"/>
    </w:r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TextodoEspaoReservado1">
    <w:name w:val="Texto do Espaço Reservado1"/>
    <w:uiPriority w:val="99"/>
    <w:rPr>
      <w:rFonts w:ascii="Times New Roman" w:hAnsi="Times New Roman" w:cs="Times New Roman"/>
      <w:color w:val="808080"/>
    </w:rPr>
  </w:style>
  <w:style w:type="paragraph" w:styleId="NormalWeb">
    <w:name w:val="Normal (Web)"/>
    <w:basedOn w:val="Normal"/>
    <w:uiPriority w:val="99"/>
    <w:pPr>
      <w:spacing w:before="100" w:after="100" w:line="240" w:lineRule="auto"/>
    </w:pPr>
    <w:rPr>
      <w:rFonts w:cs="Times New Roman"/>
      <w:sz w:val="24"/>
      <w:szCs w:val="24"/>
    </w:rPr>
  </w:style>
  <w:style w:type="paragraph" w:customStyle="1" w:styleId="western">
    <w:name w:val="western"/>
    <w:basedOn w:val="Normal"/>
    <w:pPr>
      <w:spacing w:before="100" w:after="119" w:line="240" w:lineRule="auto"/>
    </w:pPr>
    <w:rPr>
      <w:rFonts w:cs="Times New Roman"/>
      <w:sz w:val="24"/>
      <w:szCs w:val="24"/>
    </w:rPr>
  </w:style>
  <w:style w:type="paragraph" w:customStyle="1" w:styleId="ParaAttribute11">
    <w:name w:val="ParaAttribute11"/>
    <w:uiPriority w:val="99"/>
    <w:pPr>
      <w:widowControl w:val="0"/>
      <w:autoSpaceDE w:val="0"/>
      <w:autoSpaceDN w:val="0"/>
      <w:spacing w:after="200"/>
    </w:pPr>
  </w:style>
  <w:style w:type="character" w:customStyle="1" w:styleId="CharAttribute102">
    <w:name w:val="CharAttribute102"/>
    <w:uiPriority w:val="99"/>
    <w:rPr>
      <w:b/>
      <w:bCs/>
      <w:color w:val="808080"/>
      <w:sz w:val="22"/>
      <w:szCs w:val="22"/>
    </w:rPr>
  </w:style>
  <w:style w:type="character" w:styleId="HiperlinkVisitado">
    <w:name w:val="FollowedHyperlink"/>
    <w:uiPriority w:val="99"/>
    <w:rPr>
      <w:color w:val="800080"/>
      <w:u w:val="single"/>
    </w:rPr>
  </w:style>
  <w:style w:type="paragraph" w:customStyle="1" w:styleId="Default">
    <w:name w:val="Default"/>
    <w:pPr>
      <w:widowControl w:val="0"/>
      <w:autoSpaceDE w:val="0"/>
      <w:autoSpaceDN w:val="0"/>
    </w:pPr>
    <w:rPr>
      <w:rFonts w:ascii="Cambria" w:hAnsi="Cambria" w:cs="Cambria"/>
      <w:color w:val="000000"/>
      <w:sz w:val="24"/>
      <w:szCs w:val="24"/>
    </w:rPr>
  </w:style>
  <w:style w:type="paragraph" w:customStyle="1" w:styleId="ColorfulList-Accent11">
    <w:name w:val="Colorful List - Accent 11"/>
    <w:basedOn w:val="Normal"/>
    <w:uiPriority w:val="99"/>
    <w:pPr>
      <w:suppressAutoHyphens/>
      <w:ind w:left="720"/>
    </w:pPr>
    <w:rPr>
      <w:lang w:val="en-US"/>
    </w:rPr>
  </w:style>
  <w:style w:type="paragraph" w:customStyle="1" w:styleId="Contedodetabela">
    <w:name w:val="Conteúdo de tabela"/>
    <w:basedOn w:val="Normal"/>
    <w:uiPriority w:val="99"/>
    <w:pPr>
      <w:widowControl w:val="0"/>
      <w:suppressLineNumbers/>
      <w:suppressAutoHyphens/>
      <w:spacing w:after="0" w:line="240" w:lineRule="auto"/>
    </w:pPr>
    <w:rPr>
      <w:rFonts w:cs="Times New Roman"/>
      <w:kern w:val="1"/>
      <w:sz w:val="24"/>
      <w:szCs w:val="24"/>
    </w:rPr>
  </w:style>
  <w:style w:type="paragraph" w:customStyle="1" w:styleId="internatext">
    <w:name w:val="internatext"/>
    <w:basedOn w:val="Normal"/>
    <w:uiPriority w:val="99"/>
    <w:pPr>
      <w:spacing w:before="100" w:after="100" w:line="240" w:lineRule="auto"/>
    </w:pPr>
    <w:rPr>
      <w:rFonts w:cs="Times New Roman"/>
      <w:sz w:val="24"/>
      <w:szCs w:val="24"/>
    </w:rPr>
  </w:style>
  <w:style w:type="character" w:styleId="nfase">
    <w:name w:val="Emphasis"/>
    <w:uiPriority w:val="20"/>
    <w:qFormat/>
    <w:rPr>
      <w:i/>
      <w:iCs/>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rPr>
      <w:rFonts w:ascii="Calibri" w:hAnsi="Calibri" w:cs="Calibri"/>
    </w:rPr>
  </w:style>
  <w:style w:type="paragraph" w:customStyle="1" w:styleId="Padro">
    <w:name w:val="Padrão"/>
    <w:pPr>
      <w:tabs>
        <w:tab w:val="left" w:pos="708"/>
      </w:tabs>
      <w:suppressAutoHyphens/>
      <w:autoSpaceDE w:val="0"/>
      <w:autoSpaceDN w:val="0"/>
      <w:spacing w:after="200" w:line="276" w:lineRule="atLeast"/>
    </w:pPr>
    <w:rPr>
      <w:sz w:val="24"/>
      <w:szCs w:val="24"/>
    </w:rPr>
  </w:style>
  <w:style w:type="paragraph" w:styleId="Remissivo1">
    <w:name w:val="index 1"/>
    <w:basedOn w:val="Normal"/>
    <w:next w:val="Normal"/>
    <w:autoRedefine/>
    <w:uiPriority w:val="99"/>
    <w:pPr>
      <w:spacing w:after="0" w:line="240" w:lineRule="auto"/>
      <w:ind w:left="220" w:hanging="220"/>
    </w:pPr>
  </w:style>
  <w:style w:type="paragraph" w:styleId="Reviso">
    <w:name w:val="Revision"/>
    <w:hidden/>
    <w:uiPriority w:val="99"/>
    <w:semiHidden/>
    <w:rsid w:val="00CB1E41"/>
    <w:rPr>
      <w:rFonts w:cs="Calibri"/>
      <w:sz w:val="22"/>
      <w:szCs w:val="22"/>
    </w:rPr>
  </w:style>
  <w:style w:type="table" w:styleId="Tabelacomgrade">
    <w:name w:val="Table Grid"/>
    <w:basedOn w:val="Tabelanormal"/>
    <w:uiPriority w:val="59"/>
    <w:rsid w:val="0055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3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046"/>
    <w:rPr>
      <w:rFonts w:cs="Calibri"/>
      <w:sz w:val="22"/>
      <w:szCs w:val="22"/>
    </w:rPr>
  </w:style>
  <w:style w:type="paragraph" w:styleId="Rodap">
    <w:name w:val="footer"/>
    <w:basedOn w:val="Normal"/>
    <w:link w:val="RodapChar"/>
    <w:uiPriority w:val="99"/>
    <w:unhideWhenUsed/>
    <w:rsid w:val="00113046"/>
    <w:pPr>
      <w:tabs>
        <w:tab w:val="center" w:pos="4252"/>
        <w:tab w:val="right" w:pos="8504"/>
      </w:tabs>
      <w:spacing w:after="0" w:line="240" w:lineRule="auto"/>
    </w:pPr>
  </w:style>
  <w:style w:type="character" w:customStyle="1" w:styleId="RodapChar">
    <w:name w:val="Rodapé Char"/>
    <w:basedOn w:val="Fontepargpadro"/>
    <w:link w:val="Rodap"/>
    <w:uiPriority w:val="99"/>
    <w:rsid w:val="00113046"/>
    <w:rPr>
      <w:rFonts w:cs="Calibri"/>
      <w:sz w:val="22"/>
      <w:szCs w:val="22"/>
    </w:rPr>
  </w:style>
  <w:style w:type="paragraph" w:customStyle="1" w:styleId="Textonormal-PlanoOGP">
    <w:name w:val="Texto normal - Plano OGP"/>
    <w:basedOn w:val="Normal"/>
    <w:link w:val="Textonormal-PlanoOGPChar"/>
    <w:qFormat/>
    <w:rsid w:val="002861A2"/>
    <w:pPr>
      <w:autoSpaceDE/>
      <w:autoSpaceDN/>
      <w:spacing w:before="120" w:after="0" w:line="240" w:lineRule="auto"/>
      <w:jc w:val="both"/>
    </w:pPr>
    <w:rPr>
      <w:rFonts w:eastAsia="Calibri" w:cs="Times New Roman"/>
      <w:lang w:eastAsia="en-US"/>
    </w:rPr>
  </w:style>
  <w:style w:type="character" w:customStyle="1" w:styleId="PargrafodaListaChar">
    <w:name w:val="Parágrafo da Lista Char"/>
    <w:basedOn w:val="Fontepargpadro"/>
    <w:link w:val="PargrafodaLista"/>
    <w:uiPriority w:val="99"/>
    <w:rsid w:val="002861A2"/>
    <w:rPr>
      <w:rFonts w:cs="Calibri"/>
      <w:sz w:val="22"/>
      <w:szCs w:val="22"/>
    </w:rPr>
  </w:style>
  <w:style w:type="character" w:customStyle="1" w:styleId="Textonormal-PlanoOGPChar">
    <w:name w:val="Texto normal - Plano OGP Char"/>
    <w:basedOn w:val="Fontepargpadro"/>
    <w:link w:val="Textonormal-PlanoOGP"/>
    <w:rsid w:val="002861A2"/>
    <w:rPr>
      <w:rFonts w:eastAsia="Calibri"/>
      <w:sz w:val="22"/>
      <w:szCs w:val="22"/>
      <w:lang w:eastAsia="en-US"/>
    </w:rPr>
  </w:style>
  <w:style w:type="character" w:customStyle="1" w:styleId="Fontepargpadro1">
    <w:name w:val="Fonte parág. padrão1"/>
    <w:rsid w:val="002861A2"/>
  </w:style>
  <w:style w:type="paragraph" w:customStyle="1" w:styleId="Rel-Tit4">
    <w:name w:val="Rel - Tit 4"/>
    <w:basedOn w:val="Normal"/>
    <w:rsid w:val="002861A2"/>
    <w:pPr>
      <w:suppressAutoHyphens/>
      <w:autoSpaceDN/>
      <w:spacing w:before="120" w:after="0" w:line="240" w:lineRule="auto"/>
      <w:jc w:val="both"/>
      <w:outlineLvl w:val="3"/>
    </w:pPr>
    <w:rPr>
      <w:b/>
      <w:bCs/>
      <w:i/>
      <w:color w:val="943634"/>
      <w:sz w:val="24"/>
      <w:szCs w:val="32"/>
      <w:lang w:val="x-none" w:eastAsia="ar-SA"/>
    </w:rPr>
  </w:style>
  <w:style w:type="paragraph" w:customStyle="1" w:styleId="WW-Padro">
    <w:name w:val="WW-Padrão"/>
    <w:rsid w:val="002861A2"/>
    <w:pPr>
      <w:tabs>
        <w:tab w:val="left" w:pos="708"/>
      </w:tabs>
      <w:suppressAutoHyphens/>
      <w:spacing w:line="276" w:lineRule="atLeast"/>
    </w:pPr>
    <w:rPr>
      <w:rFonts w:ascii="Times New Roman" w:eastAsia="SimSun" w:hAnsi="Times New Roman" w:cs="Mangal"/>
      <w:sz w:val="24"/>
      <w:szCs w:val="24"/>
      <w:lang w:eastAsia="hi-IN" w:bidi="hi-IN"/>
    </w:rPr>
  </w:style>
  <w:style w:type="paragraph" w:customStyle="1" w:styleId="TEXTO">
    <w:name w:val="TEXTO"/>
    <w:basedOn w:val="Textonormal-PlanoOGP"/>
    <w:link w:val="TEXTOChar"/>
    <w:qFormat/>
    <w:rsid w:val="002861A2"/>
    <w:pPr>
      <w:suppressAutoHyphens/>
      <w:autoSpaceDE w:val="0"/>
    </w:pPr>
    <w:rPr>
      <w:sz w:val="24"/>
      <w:szCs w:val="24"/>
      <w:lang w:eastAsia="ar-SA"/>
    </w:rPr>
  </w:style>
  <w:style w:type="character" w:customStyle="1" w:styleId="TEXTOChar">
    <w:name w:val="TEXTO Char"/>
    <w:basedOn w:val="Textonormal-PlanoOGPChar"/>
    <w:link w:val="TEXTO"/>
    <w:rsid w:val="002861A2"/>
    <w:rPr>
      <w:rFonts w:eastAsia="Calibri"/>
      <w:sz w:val="24"/>
      <w:szCs w:val="24"/>
      <w:lang w:eastAsia="ar-SA"/>
    </w:rPr>
  </w:style>
  <w:style w:type="paragraph" w:customStyle="1" w:styleId="Desafio">
    <w:name w:val="Desafio"/>
    <w:basedOn w:val="Sumrio1"/>
    <w:link w:val="DesafioChar"/>
    <w:qFormat/>
    <w:rsid w:val="002861A2"/>
    <w:pPr>
      <w:tabs>
        <w:tab w:val="clear" w:pos="8495"/>
        <w:tab w:val="left" w:pos="849"/>
        <w:tab w:val="right" w:leader="dot" w:pos="8494"/>
      </w:tabs>
      <w:suppressAutoHyphens/>
      <w:autoSpaceDN/>
      <w:spacing w:before="120"/>
      <w:jc w:val="both"/>
      <w:outlineLvl w:val="2"/>
    </w:pPr>
    <w:rPr>
      <w:rFonts w:asciiTheme="minorHAnsi" w:hAnsiTheme="minorHAnsi" w:cstheme="minorHAnsi"/>
      <w:b/>
      <w:noProof/>
      <w:sz w:val="28"/>
      <w:szCs w:val="28"/>
      <w:lang w:eastAsia="ar-SA"/>
    </w:rPr>
  </w:style>
  <w:style w:type="character" w:customStyle="1" w:styleId="DesafioChar">
    <w:name w:val="Desafio Char"/>
    <w:basedOn w:val="Fontepargpadro"/>
    <w:link w:val="Desafio"/>
    <w:rsid w:val="002861A2"/>
    <w:rPr>
      <w:rFonts w:asciiTheme="minorHAnsi" w:hAnsiTheme="minorHAnsi" w:cstheme="minorHAnsi"/>
      <w:b/>
      <w:noProof/>
      <w:sz w:val="28"/>
      <w:szCs w:val="28"/>
      <w:lang w:eastAsia="ar-SA"/>
    </w:rPr>
  </w:style>
  <w:style w:type="paragraph" w:customStyle="1" w:styleId="3nvel">
    <w:name w:val="3 nível"/>
    <w:basedOn w:val="Normal"/>
    <w:link w:val="3nvelChar"/>
    <w:qFormat/>
    <w:rsid w:val="002861A2"/>
    <w:pPr>
      <w:autoSpaceDE/>
      <w:autoSpaceDN/>
      <w:jc w:val="both"/>
    </w:pPr>
    <w:rPr>
      <w:rFonts w:eastAsia="Calibri" w:cs="Times New Roman"/>
      <w:b/>
      <w:lang w:eastAsia="en-US"/>
    </w:rPr>
  </w:style>
  <w:style w:type="character" w:customStyle="1" w:styleId="3nvelChar">
    <w:name w:val="3 nível Char"/>
    <w:basedOn w:val="Fontepargpadro"/>
    <w:link w:val="3nvel"/>
    <w:rsid w:val="002861A2"/>
    <w:rPr>
      <w:rFonts w:eastAsia="Calibri"/>
      <w:b/>
      <w:sz w:val="22"/>
      <w:szCs w:val="22"/>
      <w:lang w:eastAsia="en-US"/>
    </w:rPr>
  </w:style>
  <w:style w:type="paragraph" w:customStyle="1" w:styleId="SUBTTULO">
    <w:name w:val="SUBTÍTULO"/>
    <w:basedOn w:val="Desafio"/>
    <w:link w:val="SUBTTULOChar"/>
    <w:qFormat/>
    <w:rsid w:val="002861A2"/>
  </w:style>
  <w:style w:type="character" w:customStyle="1" w:styleId="SUBTTULOChar">
    <w:name w:val="SUBTÍTULO Char"/>
    <w:basedOn w:val="DesafioChar"/>
    <w:link w:val="SUBTTULO"/>
    <w:rsid w:val="002861A2"/>
    <w:rPr>
      <w:rFonts w:asciiTheme="minorHAnsi" w:hAnsiTheme="minorHAnsi" w:cstheme="minorHAnsi"/>
      <w:b/>
      <w:noProof/>
      <w:sz w:val="28"/>
      <w:szCs w:val="28"/>
      <w:lang w:eastAsia="ar-SA"/>
    </w:rPr>
  </w:style>
  <w:style w:type="paragraph" w:styleId="Sumrio1">
    <w:name w:val="toc 1"/>
    <w:basedOn w:val="Normal"/>
    <w:next w:val="Normal"/>
    <w:autoRedefine/>
    <w:uiPriority w:val="39"/>
    <w:unhideWhenUsed/>
    <w:rsid w:val="00E92105"/>
    <w:pPr>
      <w:tabs>
        <w:tab w:val="right" w:leader="dot" w:pos="8495"/>
      </w:tabs>
      <w:spacing w:after="100"/>
      <w:ind w:firstLine="426"/>
    </w:pPr>
  </w:style>
  <w:style w:type="paragraph" w:styleId="CabealhodoSumrio">
    <w:name w:val="TOC Heading"/>
    <w:basedOn w:val="Ttulo1"/>
    <w:next w:val="Normal"/>
    <w:uiPriority w:val="39"/>
    <w:semiHidden/>
    <w:unhideWhenUsed/>
    <w:qFormat/>
    <w:rsid w:val="00A27B35"/>
    <w:pPr>
      <w:autoSpaceDE/>
      <w:autoSpaceDN/>
      <w:outlineLvl w:val="9"/>
    </w:pPr>
    <w:rPr>
      <w:rFonts w:asciiTheme="majorHAnsi" w:eastAsiaTheme="majorEastAsia" w:hAnsiTheme="majorHAnsi" w:cstheme="majorBidi"/>
      <w:color w:val="365F91" w:themeColor="accent1" w:themeShade="BF"/>
    </w:rPr>
  </w:style>
  <w:style w:type="paragraph" w:styleId="Sumrio3">
    <w:name w:val="toc 3"/>
    <w:basedOn w:val="Normal"/>
    <w:next w:val="Normal"/>
    <w:autoRedefine/>
    <w:uiPriority w:val="39"/>
    <w:unhideWhenUsed/>
    <w:rsid w:val="00041919"/>
    <w:pPr>
      <w:tabs>
        <w:tab w:val="right" w:leader="dot" w:pos="8494"/>
      </w:tabs>
      <w:spacing w:after="100"/>
      <w:ind w:left="440"/>
    </w:pPr>
    <w:rPr>
      <w:noProof/>
      <w:sz w:val="18"/>
    </w:rPr>
  </w:style>
  <w:style w:type="paragraph" w:customStyle="1" w:styleId="PargrafodaLista2">
    <w:name w:val="Parágrafo da Lista2"/>
    <w:basedOn w:val="Normal"/>
    <w:rsid w:val="00E069DF"/>
    <w:pPr>
      <w:suppressAutoHyphens/>
      <w:autoSpaceDE/>
      <w:autoSpaceDN/>
      <w:spacing w:after="0" w:line="240" w:lineRule="auto"/>
      <w:ind w:left="720"/>
    </w:pPr>
    <w:rPr>
      <w:rFonts w:ascii="Times New Roman" w:eastAsia="Lucida Sans Unicode" w:hAnsi="Times New Roman" w:cs="Mangal"/>
      <w:kern w:val="1"/>
      <w:sz w:val="24"/>
      <w:szCs w:val="24"/>
      <w:lang w:eastAsia="hi-IN" w:bidi="hi-IN"/>
    </w:rPr>
  </w:style>
  <w:style w:type="table" w:styleId="GradeClara-nfase5">
    <w:name w:val="Light Grid Accent 5"/>
    <w:basedOn w:val="Tabelanormal"/>
    <w:uiPriority w:val="62"/>
    <w:rsid w:val="008A55E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mentoClaro-nfase1">
    <w:name w:val="Light Shading Accent 1"/>
    <w:basedOn w:val="Tabelanormal"/>
    <w:uiPriority w:val="60"/>
    <w:rsid w:val="008A55E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o0">
    <w:name w:val="texto"/>
    <w:basedOn w:val="Normal"/>
    <w:rsid w:val="0005691E"/>
    <w:pPr>
      <w:autoSpaceDE/>
      <w:autoSpaceDN/>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tandard">
    <w:name w:val="Standard"/>
    <w:rsid w:val="0049697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apple-style-span">
    <w:name w:val="apple-style-span"/>
    <w:basedOn w:val="Fontepargpadro"/>
    <w:rsid w:val="000A5244"/>
  </w:style>
  <w:style w:type="paragraph" w:customStyle="1" w:styleId="Textoembloco1">
    <w:name w:val="Texto em bloco1"/>
    <w:basedOn w:val="Normal"/>
    <w:rsid w:val="006E3911"/>
    <w:pPr>
      <w:widowControl w:val="0"/>
      <w:suppressAutoHyphens/>
      <w:autoSpaceDE/>
      <w:autoSpaceDN/>
      <w:spacing w:before="280" w:after="280" w:line="240" w:lineRule="auto"/>
    </w:pPr>
    <w:rPr>
      <w:rFonts w:ascii="Arial Unicode MS" w:eastAsia="Arial Unicode MS" w:hAnsi="Arial Unicode MS" w:cs="Arial Unicode MS"/>
      <w:kern w:val="2"/>
      <w:sz w:val="24"/>
      <w:szCs w:val="24"/>
      <w:lang w:eastAsia="ar-SA"/>
    </w:rPr>
  </w:style>
  <w:style w:type="character" w:styleId="Forte">
    <w:name w:val="Strong"/>
    <w:basedOn w:val="Fontepargpadro"/>
    <w:uiPriority w:val="22"/>
    <w:qFormat/>
    <w:rsid w:val="00CA5B8C"/>
    <w:rPr>
      <w:b/>
      <w:bCs/>
    </w:rPr>
  </w:style>
  <w:style w:type="paragraph" w:customStyle="1" w:styleId="Basedondiceanaltico">
    <w:name w:val="Base do índice analítico"/>
    <w:basedOn w:val="Normal"/>
    <w:rsid w:val="00CA5B8C"/>
    <w:pPr>
      <w:tabs>
        <w:tab w:val="right" w:leader="dot" w:pos="6480"/>
      </w:tabs>
      <w:spacing w:after="240" w:line="240" w:lineRule="atLeast"/>
    </w:pPr>
    <w:rPr>
      <w:rFonts w:ascii="Arial" w:eastAsiaTheme="minorEastAsia" w:hAnsi="Arial" w:cs="Arial"/>
      <w:spacing w:val="-5"/>
      <w:sz w:val="20"/>
      <w:szCs w:val="20"/>
    </w:rPr>
  </w:style>
  <w:style w:type="character" w:customStyle="1" w:styleId="style81">
    <w:name w:val="style81"/>
    <w:uiPriority w:val="99"/>
    <w:rsid w:val="00CA5B8C"/>
    <w:rPr>
      <w:rFonts w:ascii="Verdana" w:hAnsi="Verdana" w:cs="Verdana" w:hint="default"/>
    </w:rPr>
  </w:style>
  <w:style w:type="character" w:customStyle="1" w:styleId="style181">
    <w:name w:val="style181"/>
    <w:uiPriority w:val="99"/>
    <w:rsid w:val="00CA5B8C"/>
    <w:rPr>
      <w:rFonts w:ascii="Verdana" w:hAnsi="Verdana" w:cs="Verdana" w:hint="default"/>
    </w:rPr>
  </w:style>
  <w:style w:type="paragraph" w:customStyle="1" w:styleId="Normal1">
    <w:name w:val="Normal1"/>
    <w:rsid w:val="00AC239D"/>
    <w:pPr>
      <w:suppressAutoHyphens/>
      <w:autoSpaceDE w:val="0"/>
      <w:spacing w:after="200" w:line="276" w:lineRule="auto"/>
    </w:pPr>
    <w:rPr>
      <w:rFonts w:ascii="Times New Roman" w:hAnsi="Times New Roman"/>
      <w:sz w:val="24"/>
      <w:szCs w:val="24"/>
      <w:lang w:eastAsia="ar-SA"/>
    </w:rPr>
  </w:style>
  <w:style w:type="character" w:customStyle="1" w:styleId="Fontepargpadro2">
    <w:name w:val="Fonte parág. padrão2"/>
    <w:rsid w:val="00563FBE"/>
  </w:style>
  <w:style w:type="paragraph" w:styleId="Ttulo">
    <w:name w:val="Title"/>
    <w:basedOn w:val="Normal"/>
    <w:next w:val="Normal"/>
    <w:link w:val="TtuloChar"/>
    <w:uiPriority w:val="10"/>
    <w:qFormat/>
    <w:rsid w:val="007179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1797F"/>
    <w:rPr>
      <w:rFonts w:asciiTheme="majorHAnsi" w:eastAsiaTheme="majorEastAsia" w:hAnsiTheme="majorHAnsi" w:cstheme="majorBidi"/>
      <w:color w:val="17365D" w:themeColor="text2" w:themeShade="BF"/>
      <w:spacing w:val="5"/>
      <w:kern w:val="28"/>
      <w:sz w:val="52"/>
      <w:szCs w:val="52"/>
    </w:rPr>
  </w:style>
  <w:style w:type="paragraph" w:styleId="Sumrio2">
    <w:name w:val="toc 2"/>
    <w:basedOn w:val="Normal"/>
    <w:next w:val="Normal"/>
    <w:autoRedefine/>
    <w:uiPriority w:val="39"/>
    <w:unhideWhenUsed/>
    <w:rsid w:val="0071797F"/>
    <w:pPr>
      <w:spacing w:after="100"/>
      <w:ind w:left="220"/>
    </w:pPr>
  </w:style>
  <w:style w:type="paragraph" w:styleId="Recuodecorpodetexto">
    <w:name w:val="Body Text Indent"/>
    <w:basedOn w:val="Normal"/>
    <w:link w:val="RecuodecorpodetextoChar"/>
    <w:uiPriority w:val="99"/>
    <w:semiHidden/>
    <w:unhideWhenUsed/>
    <w:rsid w:val="00F4620C"/>
    <w:pPr>
      <w:spacing w:after="120"/>
      <w:ind w:left="283"/>
    </w:pPr>
  </w:style>
  <w:style w:type="character" w:customStyle="1" w:styleId="RecuodecorpodetextoChar">
    <w:name w:val="Recuo de corpo de texto Char"/>
    <w:basedOn w:val="Fontepargpadro"/>
    <w:link w:val="Recuodecorpodetexto"/>
    <w:uiPriority w:val="99"/>
    <w:semiHidden/>
    <w:rsid w:val="00F4620C"/>
    <w:rPr>
      <w:rFonts w:cs="Calibri"/>
      <w:sz w:val="22"/>
      <w:szCs w:val="22"/>
    </w:rPr>
  </w:style>
  <w:style w:type="paragraph" w:styleId="SemEspaamento">
    <w:name w:val="No Spacing"/>
    <w:uiPriority w:val="1"/>
    <w:qFormat/>
    <w:rsid w:val="00A312DE"/>
    <w:pPr>
      <w:autoSpaceDE w:val="0"/>
      <w:autoSpaceDN w:val="0"/>
    </w:pPr>
    <w:rPr>
      <w:rFonts w:cs="Calibri"/>
      <w:sz w:val="22"/>
      <w:szCs w:val="22"/>
    </w:rPr>
  </w:style>
  <w:style w:type="paragraph" w:customStyle="1" w:styleId="textonormal-planoogp0">
    <w:name w:val="textonormal-planoogp"/>
    <w:basedOn w:val="Normal"/>
    <w:rsid w:val="00C05E68"/>
    <w:pPr>
      <w:autoSpaceDE/>
      <w:autoSpaceDN/>
      <w:spacing w:before="100" w:beforeAutospacing="1" w:after="100" w:afterAutospacing="1" w:line="240" w:lineRule="auto"/>
    </w:pPr>
    <w:rPr>
      <w:rFonts w:ascii="Times New Roman" w:hAnsi="Times New Roman" w:cs="Times New Roman"/>
      <w:sz w:val="24"/>
      <w:szCs w:val="24"/>
    </w:rPr>
  </w:style>
  <w:style w:type="paragraph" w:customStyle="1" w:styleId="normal10">
    <w:name w:val="normal1"/>
    <w:basedOn w:val="Normal"/>
    <w:rsid w:val="007E1435"/>
    <w:pPr>
      <w:autoSpaceDE/>
      <w:autoSpaceDN/>
      <w:spacing w:before="100" w:beforeAutospacing="1" w:after="100" w:afterAutospacing="1" w:line="240" w:lineRule="auto"/>
    </w:pPr>
    <w:rPr>
      <w:rFonts w:ascii="Times New Roman" w:hAnsi="Times New Roman" w:cs="Times New Roman"/>
      <w:sz w:val="24"/>
      <w:szCs w:val="24"/>
    </w:rPr>
  </w:style>
  <w:style w:type="character" w:customStyle="1" w:styleId="st1">
    <w:name w:val="st1"/>
    <w:basedOn w:val="Fontepargpadro"/>
    <w:rsid w:val="002E7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cs="Calibri"/>
      <w:sz w:val="22"/>
      <w:szCs w:val="22"/>
    </w:rPr>
  </w:style>
  <w:style w:type="paragraph" w:styleId="Ttulo1">
    <w:name w:val="heading 1"/>
    <w:basedOn w:val="Normal"/>
    <w:next w:val="Normal"/>
    <w:link w:val="Ttulo1Char"/>
    <w:uiPriority w:val="99"/>
    <w:qFormat/>
    <w:rsid w:val="00A831FF"/>
    <w:pPr>
      <w:keepNext/>
      <w:keepLines/>
      <w:spacing w:before="480" w:after="0"/>
      <w:outlineLvl w:val="0"/>
    </w:pPr>
    <w:rPr>
      <w:rFonts w:cs="Cambria"/>
      <w:b/>
      <w:bCs/>
      <w:color w:val="1F497D" w:themeColor="text2"/>
      <w:sz w:val="28"/>
      <w:szCs w:val="28"/>
    </w:rPr>
  </w:style>
  <w:style w:type="paragraph" w:styleId="Ttulo2">
    <w:name w:val="heading 2"/>
    <w:basedOn w:val="Normal"/>
    <w:next w:val="Normal"/>
    <w:link w:val="Ttulo2Char"/>
    <w:uiPriority w:val="99"/>
    <w:qFormat/>
    <w:rsid w:val="00A831FF"/>
    <w:pPr>
      <w:keepNext/>
      <w:keepLines/>
      <w:spacing w:before="200" w:after="0"/>
      <w:outlineLvl w:val="1"/>
    </w:pPr>
    <w:rPr>
      <w:rFonts w:cs="Cambria"/>
      <w:b/>
      <w:bCs/>
      <w:color w:val="595959" w:themeColor="text1" w:themeTint="A6"/>
      <w:sz w:val="26"/>
      <w:szCs w:val="26"/>
    </w:rPr>
  </w:style>
  <w:style w:type="paragraph" w:styleId="Ttulo3">
    <w:name w:val="heading 3"/>
    <w:basedOn w:val="Normal"/>
    <w:next w:val="Normal"/>
    <w:link w:val="Ttulo3Char"/>
    <w:uiPriority w:val="99"/>
    <w:qFormat/>
    <w:rsid w:val="00105F33"/>
    <w:pPr>
      <w:keepNext/>
      <w:keepLines/>
      <w:spacing w:after="0"/>
      <w:jc w:val="center"/>
      <w:outlineLvl w:val="2"/>
    </w:pPr>
    <w:rPr>
      <w:rFonts w:asciiTheme="minorHAnsi" w:hAnsiTheme="minorHAnsi" w:cs="Cambri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A831FF"/>
    <w:rPr>
      <w:rFonts w:cs="Cambria"/>
      <w:b/>
      <w:bCs/>
      <w:color w:val="1F497D" w:themeColor="text2"/>
      <w:sz w:val="28"/>
      <w:szCs w:val="28"/>
    </w:rPr>
  </w:style>
  <w:style w:type="character" w:customStyle="1" w:styleId="Ttulo2Char">
    <w:name w:val="Título 2 Char"/>
    <w:link w:val="Ttulo2"/>
    <w:uiPriority w:val="99"/>
    <w:rsid w:val="00A831FF"/>
    <w:rPr>
      <w:rFonts w:cs="Cambria"/>
      <w:b/>
      <w:bCs/>
      <w:color w:val="595959" w:themeColor="text1" w:themeTint="A6"/>
      <w:sz w:val="26"/>
      <w:szCs w:val="26"/>
    </w:rPr>
  </w:style>
  <w:style w:type="character" w:customStyle="1" w:styleId="Ttulo3Char">
    <w:name w:val="Título 3 Char"/>
    <w:link w:val="Ttulo3"/>
    <w:uiPriority w:val="99"/>
    <w:rsid w:val="00105F33"/>
    <w:rPr>
      <w:rFonts w:asciiTheme="minorHAnsi" w:hAnsiTheme="minorHAnsi" w:cs="Cambria"/>
      <w:b/>
      <w:bCs/>
      <w:sz w:val="22"/>
      <w:szCs w:val="22"/>
    </w:rPr>
  </w:style>
  <w:style w:type="paragraph" w:styleId="Textodenotaderodap">
    <w:name w:val="footnote text"/>
    <w:basedOn w:val="Normal"/>
    <w:link w:val="TextodenotaderodapChar"/>
    <w:uiPriority w:val="99"/>
    <w:pPr>
      <w:spacing w:after="0" w:line="240" w:lineRule="auto"/>
    </w:pPr>
    <w:rPr>
      <w:sz w:val="20"/>
      <w:szCs w:val="20"/>
    </w:rPr>
  </w:style>
  <w:style w:type="character" w:customStyle="1" w:styleId="TextodenotaderodapChar">
    <w:name w:val="Texto de nota de rodapé Char"/>
    <w:link w:val="Textodenotaderodap"/>
    <w:uiPriority w:val="99"/>
    <w:rPr>
      <w:sz w:val="20"/>
      <w:szCs w:val="20"/>
    </w:rPr>
  </w:style>
  <w:style w:type="character" w:styleId="Refdenotaderodap">
    <w:name w:val="footnote reference"/>
    <w:uiPriority w:val="99"/>
    <w:rPr>
      <w:vertAlign w:val="superscript"/>
    </w:rPr>
  </w:style>
  <w:style w:type="character" w:customStyle="1" w:styleId="apple-converted-space">
    <w:name w:val="apple-converted-space"/>
    <w:basedOn w:val="Fontepargpadro"/>
  </w:style>
  <w:style w:type="character" w:styleId="Hyperlink">
    <w:name w:val="Hyperlink"/>
    <w:uiPriority w:val="99"/>
    <w:rPr>
      <w:color w:val="0000FF"/>
      <w:u w:val="single"/>
    </w:rPr>
  </w:style>
  <w:style w:type="paragraph" w:styleId="PargrafodaLista">
    <w:name w:val="List Paragraph"/>
    <w:basedOn w:val="Normal"/>
    <w:link w:val="PargrafodaListaChar"/>
    <w:uiPriority w:val="34"/>
    <w:qFormat/>
    <w:pPr>
      <w:ind w:left="720"/>
    </w:p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link w:val="Textodecomentrio"/>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b/>
      <w:bCs/>
      <w:sz w:val="20"/>
      <w:szCs w:val="20"/>
    </w:r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TextodoEspaoReservado1">
    <w:name w:val="Texto do Espaço Reservado1"/>
    <w:uiPriority w:val="99"/>
    <w:rPr>
      <w:rFonts w:ascii="Times New Roman" w:hAnsi="Times New Roman" w:cs="Times New Roman"/>
      <w:color w:val="808080"/>
    </w:rPr>
  </w:style>
  <w:style w:type="paragraph" w:styleId="NormalWeb">
    <w:name w:val="Normal (Web)"/>
    <w:basedOn w:val="Normal"/>
    <w:uiPriority w:val="99"/>
    <w:pPr>
      <w:spacing w:before="100" w:after="100" w:line="240" w:lineRule="auto"/>
    </w:pPr>
    <w:rPr>
      <w:rFonts w:cs="Times New Roman"/>
      <w:sz w:val="24"/>
      <w:szCs w:val="24"/>
    </w:rPr>
  </w:style>
  <w:style w:type="paragraph" w:customStyle="1" w:styleId="western">
    <w:name w:val="western"/>
    <w:basedOn w:val="Normal"/>
    <w:pPr>
      <w:spacing w:before="100" w:after="119" w:line="240" w:lineRule="auto"/>
    </w:pPr>
    <w:rPr>
      <w:rFonts w:cs="Times New Roman"/>
      <w:sz w:val="24"/>
      <w:szCs w:val="24"/>
    </w:rPr>
  </w:style>
  <w:style w:type="paragraph" w:customStyle="1" w:styleId="ParaAttribute11">
    <w:name w:val="ParaAttribute11"/>
    <w:uiPriority w:val="99"/>
    <w:pPr>
      <w:widowControl w:val="0"/>
      <w:autoSpaceDE w:val="0"/>
      <w:autoSpaceDN w:val="0"/>
      <w:spacing w:after="200"/>
    </w:pPr>
  </w:style>
  <w:style w:type="character" w:customStyle="1" w:styleId="CharAttribute102">
    <w:name w:val="CharAttribute102"/>
    <w:uiPriority w:val="99"/>
    <w:rPr>
      <w:b/>
      <w:bCs/>
      <w:color w:val="808080"/>
      <w:sz w:val="22"/>
      <w:szCs w:val="22"/>
    </w:rPr>
  </w:style>
  <w:style w:type="character" w:styleId="HiperlinkVisitado">
    <w:name w:val="FollowedHyperlink"/>
    <w:uiPriority w:val="99"/>
    <w:rPr>
      <w:color w:val="800080"/>
      <w:u w:val="single"/>
    </w:rPr>
  </w:style>
  <w:style w:type="paragraph" w:customStyle="1" w:styleId="Default">
    <w:name w:val="Default"/>
    <w:pPr>
      <w:widowControl w:val="0"/>
      <w:autoSpaceDE w:val="0"/>
      <w:autoSpaceDN w:val="0"/>
    </w:pPr>
    <w:rPr>
      <w:rFonts w:ascii="Cambria" w:hAnsi="Cambria" w:cs="Cambria"/>
      <w:color w:val="000000"/>
      <w:sz w:val="24"/>
      <w:szCs w:val="24"/>
    </w:rPr>
  </w:style>
  <w:style w:type="paragraph" w:customStyle="1" w:styleId="ColorfulList-Accent11">
    <w:name w:val="Colorful List - Accent 11"/>
    <w:basedOn w:val="Normal"/>
    <w:uiPriority w:val="99"/>
    <w:pPr>
      <w:suppressAutoHyphens/>
      <w:ind w:left="720"/>
    </w:pPr>
    <w:rPr>
      <w:lang w:val="en-US"/>
    </w:rPr>
  </w:style>
  <w:style w:type="paragraph" w:customStyle="1" w:styleId="Contedodetabela">
    <w:name w:val="Conteúdo de tabela"/>
    <w:basedOn w:val="Normal"/>
    <w:uiPriority w:val="99"/>
    <w:pPr>
      <w:widowControl w:val="0"/>
      <w:suppressLineNumbers/>
      <w:suppressAutoHyphens/>
      <w:spacing w:after="0" w:line="240" w:lineRule="auto"/>
    </w:pPr>
    <w:rPr>
      <w:rFonts w:cs="Times New Roman"/>
      <w:kern w:val="1"/>
      <w:sz w:val="24"/>
      <w:szCs w:val="24"/>
    </w:rPr>
  </w:style>
  <w:style w:type="paragraph" w:customStyle="1" w:styleId="internatext">
    <w:name w:val="internatext"/>
    <w:basedOn w:val="Normal"/>
    <w:uiPriority w:val="99"/>
    <w:pPr>
      <w:spacing w:before="100" w:after="100" w:line="240" w:lineRule="auto"/>
    </w:pPr>
    <w:rPr>
      <w:rFonts w:cs="Times New Roman"/>
      <w:sz w:val="24"/>
      <w:szCs w:val="24"/>
    </w:rPr>
  </w:style>
  <w:style w:type="character" w:styleId="nfase">
    <w:name w:val="Emphasis"/>
    <w:uiPriority w:val="20"/>
    <w:qFormat/>
    <w:rPr>
      <w:i/>
      <w:iCs/>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rPr>
      <w:rFonts w:ascii="Calibri" w:hAnsi="Calibri" w:cs="Calibri"/>
    </w:rPr>
  </w:style>
  <w:style w:type="paragraph" w:customStyle="1" w:styleId="Padro">
    <w:name w:val="Padrão"/>
    <w:pPr>
      <w:tabs>
        <w:tab w:val="left" w:pos="708"/>
      </w:tabs>
      <w:suppressAutoHyphens/>
      <w:autoSpaceDE w:val="0"/>
      <w:autoSpaceDN w:val="0"/>
      <w:spacing w:after="200" w:line="276" w:lineRule="atLeast"/>
    </w:pPr>
    <w:rPr>
      <w:sz w:val="24"/>
      <w:szCs w:val="24"/>
    </w:rPr>
  </w:style>
  <w:style w:type="paragraph" w:styleId="Remissivo1">
    <w:name w:val="index 1"/>
    <w:basedOn w:val="Normal"/>
    <w:next w:val="Normal"/>
    <w:autoRedefine/>
    <w:uiPriority w:val="99"/>
    <w:pPr>
      <w:spacing w:after="0" w:line="240" w:lineRule="auto"/>
      <w:ind w:left="220" w:hanging="220"/>
    </w:pPr>
  </w:style>
  <w:style w:type="paragraph" w:styleId="Reviso">
    <w:name w:val="Revision"/>
    <w:hidden/>
    <w:uiPriority w:val="99"/>
    <w:semiHidden/>
    <w:rsid w:val="00CB1E41"/>
    <w:rPr>
      <w:rFonts w:cs="Calibri"/>
      <w:sz w:val="22"/>
      <w:szCs w:val="22"/>
    </w:rPr>
  </w:style>
  <w:style w:type="table" w:styleId="Tabelacomgrade">
    <w:name w:val="Table Grid"/>
    <w:basedOn w:val="Tabelanormal"/>
    <w:uiPriority w:val="59"/>
    <w:rsid w:val="0055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3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046"/>
    <w:rPr>
      <w:rFonts w:cs="Calibri"/>
      <w:sz w:val="22"/>
      <w:szCs w:val="22"/>
    </w:rPr>
  </w:style>
  <w:style w:type="paragraph" w:styleId="Rodap">
    <w:name w:val="footer"/>
    <w:basedOn w:val="Normal"/>
    <w:link w:val="RodapChar"/>
    <w:uiPriority w:val="99"/>
    <w:unhideWhenUsed/>
    <w:rsid w:val="00113046"/>
    <w:pPr>
      <w:tabs>
        <w:tab w:val="center" w:pos="4252"/>
        <w:tab w:val="right" w:pos="8504"/>
      </w:tabs>
      <w:spacing w:after="0" w:line="240" w:lineRule="auto"/>
    </w:pPr>
  </w:style>
  <w:style w:type="character" w:customStyle="1" w:styleId="RodapChar">
    <w:name w:val="Rodapé Char"/>
    <w:basedOn w:val="Fontepargpadro"/>
    <w:link w:val="Rodap"/>
    <w:uiPriority w:val="99"/>
    <w:rsid w:val="00113046"/>
    <w:rPr>
      <w:rFonts w:cs="Calibri"/>
      <w:sz w:val="22"/>
      <w:szCs w:val="22"/>
    </w:rPr>
  </w:style>
  <w:style w:type="paragraph" w:customStyle="1" w:styleId="Textonormal-PlanoOGP">
    <w:name w:val="Texto normal - Plano OGP"/>
    <w:basedOn w:val="Normal"/>
    <w:link w:val="Textonormal-PlanoOGPChar"/>
    <w:qFormat/>
    <w:rsid w:val="002861A2"/>
    <w:pPr>
      <w:autoSpaceDE/>
      <w:autoSpaceDN/>
      <w:spacing w:before="120" w:after="0" w:line="240" w:lineRule="auto"/>
      <w:jc w:val="both"/>
    </w:pPr>
    <w:rPr>
      <w:rFonts w:eastAsia="Calibri" w:cs="Times New Roman"/>
      <w:lang w:eastAsia="en-US"/>
    </w:rPr>
  </w:style>
  <w:style w:type="character" w:customStyle="1" w:styleId="PargrafodaListaChar">
    <w:name w:val="Parágrafo da Lista Char"/>
    <w:basedOn w:val="Fontepargpadro"/>
    <w:link w:val="PargrafodaLista"/>
    <w:uiPriority w:val="99"/>
    <w:rsid w:val="002861A2"/>
    <w:rPr>
      <w:rFonts w:cs="Calibri"/>
      <w:sz w:val="22"/>
      <w:szCs w:val="22"/>
    </w:rPr>
  </w:style>
  <w:style w:type="character" w:customStyle="1" w:styleId="Textonormal-PlanoOGPChar">
    <w:name w:val="Texto normal - Plano OGP Char"/>
    <w:basedOn w:val="Fontepargpadro"/>
    <w:link w:val="Textonormal-PlanoOGP"/>
    <w:rsid w:val="002861A2"/>
    <w:rPr>
      <w:rFonts w:eastAsia="Calibri"/>
      <w:sz w:val="22"/>
      <w:szCs w:val="22"/>
      <w:lang w:eastAsia="en-US"/>
    </w:rPr>
  </w:style>
  <w:style w:type="character" w:customStyle="1" w:styleId="Fontepargpadro1">
    <w:name w:val="Fonte parág. padrão1"/>
    <w:rsid w:val="002861A2"/>
  </w:style>
  <w:style w:type="paragraph" w:customStyle="1" w:styleId="Rel-Tit4">
    <w:name w:val="Rel - Tit 4"/>
    <w:basedOn w:val="Normal"/>
    <w:rsid w:val="002861A2"/>
    <w:pPr>
      <w:suppressAutoHyphens/>
      <w:autoSpaceDN/>
      <w:spacing w:before="120" w:after="0" w:line="240" w:lineRule="auto"/>
      <w:jc w:val="both"/>
      <w:outlineLvl w:val="3"/>
    </w:pPr>
    <w:rPr>
      <w:b/>
      <w:bCs/>
      <w:i/>
      <w:color w:val="943634"/>
      <w:sz w:val="24"/>
      <w:szCs w:val="32"/>
      <w:lang w:val="x-none" w:eastAsia="ar-SA"/>
    </w:rPr>
  </w:style>
  <w:style w:type="paragraph" w:customStyle="1" w:styleId="WW-Padro">
    <w:name w:val="WW-Padrão"/>
    <w:rsid w:val="002861A2"/>
    <w:pPr>
      <w:tabs>
        <w:tab w:val="left" w:pos="708"/>
      </w:tabs>
      <w:suppressAutoHyphens/>
      <w:spacing w:line="276" w:lineRule="atLeast"/>
    </w:pPr>
    <w:rPr>
      <w:rFonts w:ascii="Times New Roman" w:eastAsia="SimSun" w:hAnsi="Times New Roman" w:cs="Mangal"/>
      <w:sz w:val="24"/>
      <w:szCs w:val="24"/>
      <w:lang w:eastAsia="hi-IN" w:bidi="hi-IN"/>
    </w:rPr>
  </w:style>
  <w:style w:type="paragraph" w:customStyle="1" w:styleId="TEXTO">
    <w:name w:val="TEXTO"/>
    <w:basedOn w:val="Textonormal-PlanoOGP"/>
    <w:link w:val="TEXTOChar"/>
    <w:qFormat/>
    <w:rsid w:val="002861A2"/>
    <w:pPr>
      <w:suppressAutoHyphens/>
      <w:autoSpaceDE w:val="0"/>
    </w:pPr>
    <w:rPr>
      <w:sz w:val="24"/>
      <w:szCs w:val="24"/>
      <w:lang w:eastAsia="ar-SA"/>
    </w:rPr>
  </w:style>
  <w:style w:type="character" w:customStyle="1" w:styleId="TEXTOChar">
    <w:name w:val="TEXTO Char"/>
    <w:basedOn w:val="Textonormal-PlanoOGPChar"/>
    <w:link w:val="TEXTO"/>
    <w:rsid w:val="002861A2"/>
    <w:rPr>
      <w:rFonts w:eastAsia="Calibri"/>
      <w:sz w:val="24"/>
      <w:szCs w:val="24"/>
      <w:lang w:eastAsia="ar-SA"/>
    </w:rPr>
  </w:style>
  <w:style w:type="paragraph" w:customStyle="1" w:styleId="Desafio">
    <w:name w:val="Desafio"/>
    <w:basedOn w:val="Sumrio1"/>
    <w:link w:val="DesafioChar"/>
    <w:qFormat/>
    <w:rsid w:val="002861A2"/>
    <w:pPr>
      <w:tabs>
        <w:tab w:val="clear" w:pos="8495"/>
        <w:tab w:val="left" w:pos="849"/>
        <w:tab w:val="right" w:leader="dot" w:pos="8494"/>
      </w:tabs>
      <w:suppressAutoHyphens/>
      <w:autoSpaceDN/>
      <w:spacing w:before="120"/>
      <w:jc w:val="both"/>
      <w:outlineLvl w:val="2"/>
    </w:pPr>
    <w:rPr>
      <w:rFonts w:asciiTheme="minorHAnsi" w:hAnsiTheme="minorHAnsi" w:cstheme="minorHAnsi"/>
      <w:b/>
      <w:noProof/>
      <w:sz w:val="28"/>
      <w:szCs w:val="28"/>
      <w:lang w:eastAsia="ar-SA"/>
    </w:rPr>
  </w:style>
  <w:style w:type="character" w:customStyle="1" w:styleId="DesafioChar">
    <w:name w:val="Desafio Char"/>
    <w:basedOn w:val="Fontepargpadro"/>
    <w:link w:val="Desafio"/>
    <w:rsid w:val="002861A2"/>
    <w:rPr>
      <w:rFonts w:asciiTheme="minorHAnsi" w:hAnsiTheme="minorHAnsi" w:cstheme="minorHAnsi"/>
      <w:b/>
      <w:noProof/>
      <w:sz w:val="28"/>
      <w:szCs w:val="28"/>
      <w:lang w:eastAsia="ar-SA"/>
    </w:rPr>
  </w:style>
  <w:style w:type="paragraph" w:customStyle="1" w:styleId="3nvel">
    <w:name w:val="3 nível"/>
    <w:basedOn w:val="Normal"/>
    <w:link w:val="3nvelChar"/>
    <w:qFormat/>
    <w:rsid w:val="002861A2"/>
    <w:pPr>
      <w:autoSpaceDE/>
      <w:autoSpaceDN/>
      <w:jc w:val="both"/>
    </w:pPr>
    <w:rPr>
      <w:rFonts w:eastAsia="Calibri" w:cs="Times New Roman"/>
      <w:b/>
      <w:lang w:eastAsia="en-US"/>
    </w:rPr>
  </w:style>
  <w:style w:type="character" w:customStyle="1" w:styleId="3nvelChar">
    <w:name w:val="3 nível Char"/>
    <w:basedOn w:val="Fontepargpadro"/>
    <w:link w:val="3nvel"/>
    <w:rsid w:val="002861A2"/>
    <w:rPr>
      <w:rFonts w:eastAsia="Calibri"/>
      <w:b/>
      <w:sz w:val="22"/>
      <w:szCs w:val="22"/>
      <w:lang w:eastAsia="en-US"/>
    </w:rPr>
  </w:style>
  <w:style w:type="paragraph" w:customStyle="1" w:styleId="SUBTTULO">
    <w:name w:val="SUBTÍTULO"/>
    <w:basedOn w:val="Desafio"/>
    <w:link w:val="SUBTTULOChar"/>
    <w:qFormat/>
    <w:rsid w:val="002861A2"/>
  </w:style>
  <w:style w:type="character" w:customStyle="1" w:styleId="SUBTTULOChar">
    <w:name w:val="SUBTÍTULO Char"/>
    <w:basedOn w:val="DesafioChar"/>
    <w:link w:val="SUBTTULO"/>
    <w:rsid w:val="002861A2"/>
    <w:rPr>
      <w:rFonts w:asciiTheme="minorHAnsi" w:hAnsiTheme="minorHAnsi" w:cstheme="minorHAnsi"/>
      <w:b/>
      <w:noProof/>
      <w:sz w:val="28"/>
      <w:szCs w:val="28"/>
      <w:lang w:eastAsia="ar-SA"/>
    </w:rPr>
  </w:style>
  <w:style w:type="paragraph" w:styleId="Sumrio1">
    <w:name w:val="toc 1"/>
    <w:basedOn w:val="Normal"/>
    <w:next w:val="Normal"/>
    <w:autoRedefine/>
    <w:uiPriority w:val="39"/>
    <w:unhideWhenUsed/>
    <w:rsid w:val="00E92105"/>
    <w:pPr>
      <w:tabs>
        <w:tab w:val="right" w:leader="dot" w:pos="8495"/>
      </w:tabs>
      <w:spacing w:after="100"/>
      <w:ind w:firstLine="426"/>
    </w:pPr>
  </w:style>
  <w:style w:type="paragraph" w:styleId="CabealhodoSumrio">
    <w:name w:val="TOC Heading"/>
    <w:basedOn w:val="Ttulo1"/>
    <w:next w:val="Normal"/>
    <w:uiPriority w:val="39"/>
    <w:semiHidden/>
    <w:unhideWhenUsed/>
    <w:qFormat/>
    <w:rsid w:val="00A27B35"/>
    <w:pPr>
      <w:autoSpaceDE/>
      <w:autoSpaceDN/>
      <w:outlineLvl w:val="9"/>
    </w:pPr>
    <w:rPr>
      <w:rFonts w:asciiTheme="majorHAnsi" w:eastAsiaTheme="majorEastAsia" w:hAnsiTheme="majorHAnsi" w:cstheme="majorBidi"/>
      <w:color w:val="365F91" w:themeColor="accent1" w:themeShade="BF"/>
    </w:rPr>
  </w:style>
  <w:style w:type="paragraph" w:styleId="Sumrio3">
    <w:name w:val="toc 3"/>
    <w:basedOn w:val="Normal"/>
    <w:next w:val="Normal"/>
    <w:autoRedefine/>
    <w:uiPriority w:val="39"/>
    <w:unhideWhenUsed/>
    <w:rsid w:val="00041919"/>
    <w:pPr>
      <w:tabs>
        <w:tab w:val="right" w:leader="dot" w:pos="8494"/>
      </w:tabs>
      <w:spacing w:after="100"/>
      <w:ind w:left="440"/>
    </w:pPr>
    <w:rPr>
      <w:noProof/>
      <w:sz w:val="18"/>
    </w:rPr>
  </w:style>
  <w:style w:type="paragraph" w:customStyle="1" w:styleId="PargrafodaLista2">
    <w:name w:val="Parágrafo da Lista2"/>
    <w:basedOn w:val="Normal"/>
    <w:rsid w:val="00E069DF"/>
    <w:pPr>
      <w:suppressAutoHyphens/>
      <w:autoSpaceDE/>
      <w:autoSpaceDN/>
      <w:spacing w:after="0" w:line="240" w:lineRule="auto"/>
      <w:ind w:left="720"/>
    </w:pPr>
    <w:rPr>
      <w:rFonts w:ascii="Times New Roman" w:eastAsia="Lucida Sans Unicode" w:hAnsi="Times New Roman" w:cs="Mangal"/>
      <w:kern w:val="1"/>
      <w:sz w:val="24"/>
      <w:szCs w:val="24"/>
      <w:lang w:eastAsia="hi-IN" w:bidi="hi-IN"/>
    </w:rPr>
  </w:style>
  <w:style w:type="table" w:styleId="GradeClara-nfase5">
    <w:name w:val="Light Grid Accent 5"/>
    <w:basedOn w:val="Tabelanormal"/>
    <w:uiPriority w:val="62"/>
    <w:rsid w:val="008A55E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mentoClaro-nfase1">
    <w:name w:val="Light Shading Accent 1"/>
    <w:basedOn w:val="Tabelanormal"/>
    <w:uiPriority w:val="60"/>
    <w:rsid w:val="008A55E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o0">
    <w:name w:val="texto"/>
    <w:basedOn w:val="Normal"/>
    <w:rsid w:val="0005691E"/>
    <w:pPr>
      <w:autoSpaceDE/>
      <w:autoSpaceDN/>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tandard">
    <w:name w:val="Standard"/>
    <w:rsid w:val="0049697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apple-style-span">
    <w:name w:val="apple-style-span"/>
    <w:basedOn w:val="Fontepargpadro"/>
    <w:rsid w:val="000A5244"/>
  </w:style>
  <w:style w:type="paragraph" w:customStyle="1" w:styleId="Textoembloco1">
    <w:name w:val="Texto em bloco1"/>
    <w:basedOn w:val="Normal"/>
    <w:rsid w:val="006E3911"/>
    <w:pPr>
      <w:widowControl w:val="0"/>
      <w:suppressAutoHyphens/>
      <w:autoSpaceDE/>
      <w:autoSpaceDN/>
      <w:spacing w:before="280" w:after="280" w:line="240" w:lineRule="auto"/>
    </w:pPr>
    <w:rPr>
      <w:rFonts w:ascii="Arial Unicode MS" w:eastAsia="Arial Unicode MS" w:hAnsi="Arial Unicode MS" w:cs="Arial Unicode MS"/>
      <w:kern w:val="2"/>
      <w:sz w:val="24"/>
      <w:szCs w:val="24"/>
      <w:lang w:eastAsia="ar-SA"/>
    </w:rPr>
  </w:style>
  <w:style w:type="character" w:styleId="Forte">
    <w:name w:val="Strong"/>
    <w:basedOn w:val="Fontepargpadro"/>
    <w:uiPriority w:val="22"/>
    <w:qFormat/>
    <w:rsid w:val="00CA5B8C"/>
    <w:rPr>
      <w:b/>
      <w:bCs/>
    </w:rPr>
  </w:style>
  <w:style w:type="paragraph" w:customStyle="1" w:styleId="Basedondiceanaltico">
    <w:name w:val="Base do índice analítico"/>
    <w:basedOn w:val="Normal"/>
    <w:rsid w:val="00CA5B8C"/>
    <w:pPr>
      <w:tabs>
        <w:tab w:val="right" w:leader="dot" w:pos="6480"/>
      </w:tabs>
      <w:spacing w:after="240" w:line="240" w:lineRule="atLeast"/>
    </w:pPr>
    <w:rPr>
      <w:rFonts w:ascii="Arial" w:eastAsiaTheme="minorEastAsia" w:hAnsi="Arial" w:cs="Arial"/>
      <w:spacing w:val="-5"/>
      <w:sz w:val="20"/>
      <w:szCs w:val="20"/>
    </w:rPr>
  </w:style>
  <w:style w:type="character" w:customStyle="1" w:styleId="style81">
    <w:name w:val="style81"/>
    <w:uiPriority w:val="99"/>
    <w:rsid w:val="00CA5B8C"/>
    <w:rPr>
      <w:rFonts w:ascii="Verdana" w:hAnsi="Verdana" w:cs="Verdana" w:hint="default"/>
    </w:rPr>
  </w:style>
  <w:style w:type="character" w:customStyle="1" w:styleId="style181">
    <w:name w:val="style181"/>
    <w:uiPriority w:val="99"/>
    <w:rsid w:val="00CA5B8C"/>
    <w:rPr>
      <w:rFonts w:ascii="Verdana" w:hAnsi="Verdana" w:cs="Verdana" w:hint="default"/>
    </w:rPr>
  </w:style>
  <w:style w:type="paragraph" w:customStyle="1" w:styleId="Normal1">
    <w:name w:val="Normal1"/>
    <w:rsid w:val="00AC239D"/>
    <w:pPr>
      <w:suppressAutoHyphens/>
      <w:autoSpaceDE w:val="0"/>
      <w:spacing w:after="200" w:line="276" w:lineRule="auto"/>
    </w:pPr>
    <w:rPr>
      <w:rFonts w:ascii="Times New Roman" w:hAnsi="Times New Roman"/>
      <w:sz w:val="24"/>
      <w:szCs w:val="24"/>
      <w:lang w:eastAsia="ar-SA"/>
    </w:rPr>
  </w:style>
  <w:style w:type="character" w:customStyle="1" w:styleId="Fontepargpadro2">
    <w:name w:val="Fonte parág. padrão2"/>
    <w:rsid w:val="00563FBE"/>
  </w:style>
  <w:style w:type="paragraph" w:styleId="Ttulo">
    <w:name w:val="Title"/>
    <w:basedOn w:val="Normal"/>
    <w:next w:val="Normal"/>
    <w:link w:val="TtuloChar"/>
    <w:uiPriority w:val="10"/>
    <w:qFormat/>
    <w:rsid w:val="007179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1797F"/>
    <w:rPr>
      <w:rFonts w:asciiTheme="majorHAnsi" w:eastAsiaTheme="majorEastAsia" w:hAnsiTheme="majorHAnsi" w:cstheme="majorBidi"/>
      <w:color w:val="17365D" w:themeColor="text2" w:themeShade="BF"/>
      <w:spacing w:val="5"/>
      <w:kern w:val="28"/>
      <w:sz w:val="52"/>
      <w:szCs w:val="52"/>
    </w:rPr>
  </w:style>
  <w:style w:type="paragraph" w:styleId="Sumrio2">
    <w:name w:val="toc 2"/>
    <w:basedOn w:val="Normal"/>
    <w:next w:val="Normal"/>
    <w:autoRedefine/>
    <w:uiPriority w:val="39"/>
    <w:unhideWhenUsed/>
    <w:rsid w:val="0071797F"/>
    <w:pPr>
      <w:spacing w:after="100"/>
      <w:ind w:left="220"/>
    </w:pPr>
  </w:style>
  <w:style w:type="paragraph" w:styleId="Recuodecorpodetexto">
    <w:name w:val="Body Text Indent"/>
    <w:basedOn w:val="Normal"/>
    <w:link w:val="RecuodecorpodetextoChar"/>
    <w:uiPriority w:val="99"/>
    <w:semiHidden/>
    <w:unhideWhenUsed/>
    <w:rsid w:val="00F4620C"/>
    <w:pPr>
      <w:spacing w:after="120"/>
      <w:ind w:left="283"/>
    </w:pPr>
  </w:style>
  <w:style w:type="character" w:customStyle="1" w:styleId="RecuodecorpodetextoChar">
    <w:name w:val="Recuo de corpo de texto Char"/>
    <w:basedOn w:val="Fontepargpadro"/>
    <w:link w:val="Recuodecorpodetexto"/>
    <w:uiPriority w:val="99"/>
    <w:semiHidden/>
    <w:rsid w:val="00F4620C"/>
    <w:rPr>
      <w:rFonts w:cs="Calibri"/>
      <w:sz w:val="22"/>
      <w:szCs w:val="22"/>
    </w:rPr>
  </w:style>
  <w:style w:type="paragraph" w:styleId="SemEspaamento">
    <w:name w:val="No Spacing"/>
    <w:uiPriority w:val="1"/>
    <w:qFormat/>
    <w:rsid w:val="00A312DE"/>
    <w:pPr>
      <w:autoSpaceDE w:val="0"/>
      <w:autoSpaceDN w:val="0"/>
    </w:pPr>
    <w:rPr>
      <w:rFonts w:cs="Calibri"/>
      <w:sz w:val="22"/>
      <w:szCs w:val="22"/>
    </w:rPr>
  </w:style>
  <w:style w:type="paragraph" w:customStyle="1" w:styleId="textonormal-planoogp0">
    <w:name w:val="textonormal-planoogp"/>
    <w:basedOn w:val="Normal"/>
    <w:rsid w:val="00C05E68"/>
    <w:pPr>
      <w:autoSpaceDE/>
      <w:autoSpaceDN/>
      <w:spacing w:before="100" w:beforeAutospacing="1" w:after="100" w:afterAutospacing="1" w:line="240" w:lineRule="auto"/>
    </w:pPr>
    <w:rPr>
      <w:rFonts w:ascii="Times New Roman" w:hAnsi="Times New Roman" w:cs="Times New Roman"/>
      <w:sz w:val="24"/>
      <w:szCs w:val="24"/>
    </w:rPr>
  </w:style>
  <w:style w:type="paragraph" w:customStyle="1" w:styleId="normal10">
    <w:name w:val="normal1"/>
    <w:basedOn w:val="Normal"/>
    <w:rsid w:val="007E1435"/>
    <w:pPr>
      <w:autoSpaceDE/>
      <w:autoSpaceDN/>
      <w:spacing w:before="100" w:beforeAutospacing="1" w:after="100" w:afterAutospacing="1" w:line="240" w:lineRule="auto"/>
    </w:pPr>
    <w:rPr>
      <w:rFonts w:ascii="Times New Roman" w:hAnsi="Times New Roman" w:cs="Times New Roman"/>
      <w:sz w:val="24"/>
      <w:szCs w:val="24"/>
    </w:rPr>
  </w:style>
  <w:style w:type="character" w:customStyle="1" w:styleId="st1">
    <w:name w:val="st1"/>
    <w:basedOn w:val="Fontepargpadro"/>
    <w:rsid w:val="002E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877">
      <w:bodyDiv w:val="1"/>
      <w:marLeft w:val="0"/>
      <w:marRight w:val="0"/>
      <w:marTop w:val="0"/>
      <w:marBottom w:val="0"/>
      <w:divBdr>
        <w:top w:val="none" w:sz="0" w:space="0" w:color="auto"/>
        <w:left w:val="none" w:sz="0" w:space="0" w:color="auto"/>
        <w:bottom w:val="none" w:sz="0" w:space="0" w:color="auto"/>
        <w:right w:val="none" w:sz="0" w:space="0" w:color="auto"/>
      </w:divBdr>
    </w:div>
    <w:div w:id="20011442">
      <w:bodyDiv w:val="1"/>
      <w:marLeft w:val="0"/>
      <w:marRight w:val="0"/>
      <w:marTop w:val="0"/>
      <w:marBottom w:val="0"/>
      <w:divBdr>
        <w:top w:val="none" w:sz="0" w:space="0" w:color="auto"/>
        <w:left w:val="none" w:sz="0" w:space="0" w:color="auto"/>
        <w:bottom w:val="none" w:sz="0" w:space="0" w:color="auto"/>
        <w:right w:val="none" w:sz="0" w:space="0" w:color="auto"/>
      </w:divBdr>
    </w:div>
    <w:div w:id="53355863">
      <w:bodyDiv w:val="1"/>
      <w:marLeft w:val="0"/>
      <w:marRight w:val="0"/>
      <w:marTop w:val="0"/>
      <w:marBottom w:val="0"/>
      <w:divBdr>
        <w:top w:val="none" w:sz="0" w:space="0" w:color="auto"/>
        <w:left w:val="none" w:sz="0" w:space="0" w:color="auto"/>
        <w:bottom w:val="none" w:sz="0" w:space="0" w:color="auto"/>
        <w:right w:val="none" w:sz="0" w:space="0" w:color="auto"/>
      </w:divBdr>
    </w:div>
    <w:div w:id="56978473">
      <w:bodyDiv w:val="1"/>
      <w:marLeft w:val="0"/>
      <w:marRight w:val="0"/>
      <w:marTop w:val="0"/>
      <w:marBottom w:val="0"/>
      <w:divBdr>
        <w:top w:val="none" w:sz="0" w:space="0" w:color="auto"/>
        <w:left w:val="none" w:sz="0" w:space="0" w:color="auto"/>
        <w:bottom w:val="none" w:sz="0" w:space="0" w:color="auto"/>
        <w:right w:val="none" w:sz="0" w:space="0" w:color="auto"/>
      </w:divBdr>
    </w:div>
    <w:div w:id="64573364">
      <w:bodyDiv w:val="1"/>
      <w:marLeft w:val="0"/>
      <w:marRight w:val="0"/>
      <w:marTop w:val="0"/>
      <w:marBottom w:val="0"/>
      <w:divBdr>
        <w:top w:val="none" w:sz="0" w:space="0" w:color="auto"/>
        <w:left w:val="none" w:sz="0" w:space="0" w:color="auto"/>
        <w:bottom w:val="none" w:sz="0" w:space="0" w:color="auto"/>
        <w:right w:val="none" w:sz="0" w:space="0" w:color="auto"/>
      </w:divBdr>
    </w:div>
    <w:div w:id="80299325">
      <w:bodyDiv w:val="1"/>
      <w:marLeft w:val="0"/>
      <w:marRight w:val="0"/>
      <w:marTop w:val="0"/>
      <w:marBottom w:val="0"/>
      <w:divBdr>
        <w:top w:val="none" w:sz="0" w:space="0" w:color="auto"/>
        <w:left w:val="none" w:sz="0" w:space="0" w:color="auto"/>
        <w:bottom w:val="none" w:sz="0" w:space="0" w:color="auto"/>
        <w:right w:val="none" w:sz="0" w:space="0" w:color="auto"/>
      </w:divBdr>
    </w:div>
    <w:div w:id="96146991">
      <w:bodyDiv w:val="1"/>
      <w:marLeft w:val="0"/>
      <w:marRight w:val="0"/>
      <w:marTop w:val="0"/>
      <w:marBottom w:val="0"/>
      <w:divBdr>
        <w:top w:val="none" w:sz="0" w:space="0" w:color="auto"/>
        <w:left w:val="none" w:sz="0" w:space="0" w:color="auto"/>
        <w:bottom w:val="none" w:sz="0" w:space="0" w:color="auto"/>
        <w:right w:val="none" w:sz="0" w:space="0" w:color="auto"/>
      </w:divBdr>
    </w:div>
    <w:div w:id="131142570">
      <w:bodyDiv w:val="1"/>
      <w:marLeft w:val="0"/>
      <w:marRight w:val="0"/>
      <w:marTop w:val="0"/>
      <w:marBottom w:val="0"/>
      <w:divBdr>
        <w:top w:val="none" w:sz="0" w:space="0" w:color="auto"/>
        <w:left w:val="none" w:sz="0" w:space="0" w:color="auto"/>
        <w:bottom w:val="none" w:sz="0" w:space="0" w:color="auto"/>
        <w:right w:val="none" w:sz="0" w:space="0" w:color="auto"/>
      </w:divBdr>
    </w:div>
    <w:div w:id="142934147">
      <w:bodyDiv w:val="1"/>
      <w:marLeft w:val="0"/>
      <w:marRight w:val="0"/>
      <w:marTop w:val="0"/>
      <w:marBottom w:val="0"/>
      <w:divBdr>
        <w:top w:val="none" w:sz="0" w:space="0" w:color="auto"/>
        <w:left w:val="none" w:sz="0" w:space="0" w:color="auto"/>
        <w:bottom w:val="none" w:sz="0" w:space="0" w:color="auto"/>
        <w:right w:val="none" w:sz="0" w:space="0" w:color="auto"/>
      </w:divBdr>
    </w:div>
    <w:div w:id="179390798">
      <w:bodyDiv w:val="1"/>
      <w:marLeft w:val="0"/>
      <w:marRight w:val="0"/>
      <w:marTop w:val="0"/>
      <w:marBottom w:val="0"/>
      <w:divBdr>
        <w:top w:val="none" w:sz="0" w:space="0" w:color="auto"/>
        <w:left w:val="none" w:sz="0" w:space="0" w:color="auto"/>
        <w:bottom w:val="none" w:sz="0" w:space="0" w:color="auto"/>
        <w:right w:val="none" w:sz="0" w:space="0" w:color="auto"/>
      </w:divBdr>
    </w:div>
    <w:div w:id="182600534">
      <w:bodyDiv w:val="1"/>
      <w:marLeft w:val="0"/>
      <w:marRight w:val="0"/>
      <w:marTop w:val="0"/>
      <w:marBottom w:val="0"/>
      <w:divBdr>
        <w:top w:val="none" w:sz="0" w:space="0" w:color="auto"/>
        <w:left w:val="none" w:sz="0" w:space="0" w:color="auto"/>
        <w:bottom w:val="none" w:sz="0" w:space="0" w:color="auto"/>
        <w:right w:val="none" w:sz="0" w:space="0" w:color="auto"/>
      </w:divBdr>
    </w:div>
    <w:div w:id="195236454">
      <w:bodyDiv w:val="1"/>
      <w:marLeft w:val="0"/>
      <w:marRight w:val="0"/>
      <w:marTop w:val="0"/>
      <w:marBottom w:val="0"/>
      <w:divBdr>
        <w:top w:val="none" w:sz="0" w:space="0" w:color="auto"/>
        <w:left w:val="none" w:sz="0" w:space="0" w:color="auto"/>
        <w:bottom w:val="none" w:sz="0" w:space="0" w:color="auto"/>
        <w:right w:val="none" w:sz="0" w:space="0" w:color="auto"/>
      </w:divBdr>
    </w:div>
    <w:div w:id="198125964">
      <w:bodyDiv w:val="1"/>
      <w:marLeft w:val="0"/>
      <w:marRight w:val="0"/>
      <w:marTop w:val="0"/>
      <w:marBottom w:val="0"/>
      <w:divBdr>
        <w:top w:val="none" w:sz="0" w:space="0" w:color="auto"/>
        <w:left w:val="none" w:sz="0" w:space="0" w:color="auto"/>
        <w:bottom w:val="none" w:sz="0" w:space="0" w:color="auto"/>
        <w:right w:val="none" w:sz="0" w:space="0" w:color="auto"/>
      </w:divBdr>
    </w:div>
    <w:div w:id="243422689">
      <w:bodyDiv w:val="1"/>
      <w:marLeft w:val="0"/>
      <w:marRight w:val="0"/>
      <w:marTop w:val="0"/>
      <w:marBottom w:val="0"/>
      <w:divBdr>
        <w:top w:val="none" w:sz="0" w:space="0" w:color="auto"/>
        <w:left w:val="none" w:sz="0" w:space="0" w:color="auto"/>
        <w:bottom w:val="none" w:sz="0" w:space="0" w:color="auto"/>
        <w:right w:val="none" w:sz="0" w:space="0" w:color="auto"/>
      </w:divBdr>
    </w:div>
    <w:div w:id="247466799">
      <w:bodyDiv w:val="1"/>
      <w:marLeft w:val="0"/>
      <w:marRight w:val="0"/>
      <w:marTop w:val="0"/>
      <w:marBottom w:val="0"/>
      <w:divBdr>
        <w:top w:val="none" w:sz="0" w:space="0" w:color="auto"/>
        <w:left w:val="none" w:sz="0" w:space="0" w:color="auto"/>
        <w:bottom w:val="none" w:sz="0" w:space="0" w:color="auto"/>
        <w:right w:val="none" w:sz="0" w:space="0" w:color="auto"/>
      </w:divBdr>
    </w:div>
    <w:div w:id="257832819">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8048087">
      <w:bodyDiv w:val="1"/>
      <w:marLeft w:val="0"/>
      <w:marRight w:val="0"/>
      <w:marTop w:val="0"/>
      <w:marBottom w:val="0"/>
      <w:divBdr>
        <w:top w:val="none" w:sz="0" w:space="0" w:color="auto"/>
        <w:left w:val="none" w:sz="0" w:space="0" w:color="auto"/>
        <w:bottom w:val="none" w:sz="0" w:space="0" w:color="auto"/>
        <w:right w:val="none" w:sz="0" w:space="0" w:color="auto"/>
      </w:divBdr>
    </w:div>
    <w:div w:id="288826960">
      <w:bodyDiv w:val="1"/>
      <w:marLeft w:val="0"/>
      <w:marRight w:val="0"/>
      <w:marTop w:val="0"/>
      <w:marBottom w:val="0"/>
      <w:divBdr>
        <w:top w:val="none" w:sz="0" w:space="0" w:color="auto"/>
        <w:left w:val="none" w:sz="0" w:space="0" w:color="auto"/>
        <w:bottom w:val="none" w:sz="0" w:space="0" w:color="auto"/>
        <w:right w:val="none" w:sz="0" w:space="0" w:color="auto"/>
      </w:divBdr>
    </w:div>
    <w:div w:id="290674281">
      <w:bodyDiv w:val="1"/>
      <w:marLeft w:val="0"/>
      <w:marRight w:val="0"/>
      <w:marTop w:val="0"/>
      <w:marBottom w:val="0"/>
      <w:divBdr>
        <w:top w:val="none" w:sz="0" w:space="0" w:color="auto"/>
        <w:left w:val="none" w:sz="0" w:space="0" w:color="auto"/>
        <w:bottom w:val="none" w:sz="0" w:space="0" w:color="auto"/>
        <w:right w:val="none" w:sz="0" w:space="0" w:color="auto"/>
      </w:divBdr>
    </w:div>
    <w:div w:id="294258547">
      <w:bodyDiv w:val="1"/>
      <w:marLeft w:val="0"/>
      <w:marRight w:val="0"/>
      <w:marTop w:val="0"/>
      <w:marBottom w:val="0"/>
      <w:divBdr>
        <w:top w:val="none" w:sz="0" w:space="0" w:color="auto"/>
        <w:left w:val="none" w:sz="0" w:space="0" w:color="auto"/>
        <w:bottom w:val="none" w:sz="0" w:space="0" w:color="auto"/>
        <w:right w:val="none" w:sz="0" w:space="0" w:color="auto"/>
      </w:divBdr>
    </w:div>
    <w:div w:id="318386780">
      <w:bodyDiv w:val="1"/>
      <w:marLeft w:val="0"/>
      <w:marRight w:val="0"/>
      <w:marTop w:val="0"/>
      <w:marBottom w:val="0"/>
      <w:divBdr>
        <w:top w:val="none" w:sz="0" w:space="0" w:color="auto"/>
        <w:left w:val="none" w:sz="0" w:space="0" w:color="auto"/>
        <w:bottom w:val="none" w:sz="0" w:space="0" w:color="auto"/>
        <w:right w:val="none" w:sz="0" w:space="0" w:color="auto"/>
      </w:divBdr>
    </w:div>
    <w:div w:id="329984817">
      <w:bodyDiv w:val="1"/>
      <w:marLeft w:val="0"/>
      <w:marRight w:val="0"/>
      <w:marTop w:val="0"/>
      <w:marBottom w:val="0"/>
      <w:divBdr>
        <w:top w:val="none" w:sz="0" w:space="0" w:color="auto"/>
        <w:left w:val="none" w:sz="0" w:space="0" w:color="auto"/>
        <w:bottom w:val="none" w:sz="0" w:space="0" w:color="auto"/>
        <w:right w:val="none" w:sz="0" w:space="0" w:color="auto"/>
      </w:divBdr>
    </w:div>
    <w:div w:id="347877806">
      <w:bodyDiv w:val="1"/>
      <w:marLeft w:val="0"/>
      <w:marRight w:val="0"/>
      <w:marTop w:val="0"/>
      <w:marBottom w:val="0"/>
      <w:divBdr>
        <w:top w:val="none" w:sz="0" w:space="0" w:color="auto"/>
        <w:left w:val="none" w:sz="0" w:space="0" w:color="auto"/>
        <w:bottom w:val="none" w:sz="0" w:space="0" w:color="auto"/>
        <w:right w:val="none" w:sz="0" w:space="0" w:color="auto"/>
      </w:divBdr>
    </w:div>
    <w:div w:id="361519653">
      <w:bodyDiv w:val="1"/>
      <w:marLeft w:val="0"/>
      <w:marRight w:val="0"/>
      <w:marTop w:val="0"/>
      <w:marBottom w:val="0"/>
      <w:divBdr>
        <w:top w:val="none" w:sz="0" w:space="0" w:color="auto"/>
        <w:left w:val="none" w:sz="0" w:space="0" w:color="auto"/>
        <w:bottom w:val="none" w:sz="0" w:space="0" w:color="auto"/>
        <w:right w:val="none" w:sz="0" w:space="0" w:color="auto"/>
      </w:divBdr>
    </w:div>
    <w:div w:id="361706552">
      <w:bodyDiv w:val="1"/>
      <w:marLeft w:val="0"/>
      <w:marRight w:val="0"/>
      <w:marTop w:val="0"/>
      <w:marBottom w:val="0"/>
      <w:divBdr>
        <w:top w:val="none" w:sz="0" w:space="0" w:color="auto"/>
        <w:left w:val="none" w:sz="0" w:space="0" w:color="auto"/>
        <w:bottom w:val="none" w:sz="0" w:space="0" w:color="auto"/>
        <w:right w:val="none" w:sz="0" w:space="0" w:color="auto"/>
      </w:divBdr>
    </w:div>
    <w:div w:id="362021827">
      <w:bodyDiv w:val="1"/>
      <w:marLeft w:val="0"/>
      <w:marRight w:val="0"/>
      <w:marTop w:val="0"/>
      <w:marBottom w:val="0"/>
      <w:divBdr>
        <w:top w:val="none" w:sz="0" w:space="0" w:color="auto"/>
        <w:left w:val="none" w:sz="0" w:space="0" w:color="auto"/>
        <w:bottom w:val="none" w:sz="0" w:space="0" w:color="auto"/>
        <w:right w:val="none" w:sz="0" w:space="0" w:color="auto"/>
      </w:divBdr>
    </w:div>
    <w:div w:id="398019623">
      <w:bodyDiv w:val="1"/>
      <w:marLeft w:val="0"/>
      <w:marRight w:val="0"/>
      <w:marTop w:val="0"/>
      <w:marBottom w:val="0"/>
      <w:divBdr>
        <w:top w:val="none" w:sz="0" w:space="0" w:color="auto"/>
        <w:left w:val="none" w:sz="0" w:space="0" w:color="auto"/>
        <w:bottom w:val="none" w:sz="0" w:space="0" w:color="auto"/>
        <w:right w:val="none" w:sz="0" w:space="0" w:color="auto"/>
      </w:divBdr>
    </w:div>
    <w:div w:id="406080028">
      <w:bodyDiv w:val="1"/>
      <w:marLeft w:val="0"/>
      <w:marRight w:val="0"/>
      <w:marTop w:val="0"/>
      <w:marBottom w:val="0"/>
      <w:divBdr>
        <w:top w:val="none" w:sz="0" w:space="0" w:color="auto"/>
        <w:left w:val="none" w:sz="0" w:space="0" w:color="auto"/>
        <w:bottom w:val="none" w:sz="0" w:space="0" w:color="auto"/>
        <w:right w:val="none" w:sz="0" w:space="0" w:color="auto"/>
      </w:divBdr>
    </w:div>
    <w:div w:id="433674444">
      <w:bodyDiv w:val="1"/>
      <w:marLeft w:val="0"/>
      <w:marRight w:val="0"/>
      <w:marTop w:val="0"/>
      <w:marBottom w:val="0"/>
      <w:divBdr>
        <w:top w:val="none" w:sz="0" w:space="0" w:color="auto"/>
        <w:left w:val="none" w:sz="0" w:space="0" w:color="auto"/>
        <w:bottom w:val="none" w:sz="0" w:space="0" w:color="auto"/>
        <w:right w:val="none" w:sz="0" w:space="0" w:color="auto"/>
      </w:divBdr>
    </w:div>
    <w:div w:id="434326005">
      <w:bodyDiv w:val="1"/>
      <w:marLeft w:val="0"/>
      <w:marRight w:val="0"/>
      <w:marTop w:val="0"/>
      <w:marBottom w:val="0"/>
      <w:divBdr>
        <w:top w:val="none" w:sz="0" w:space="0" w:color="auto"/>
        <w:left w:val="none" w:sz="0" w:space="0" w:color="auto"/>
        <w:bottom w:val="none" w:sz="0" w:space="0" w:color="auto"/>
        <w:right w:val="none" w:sz="0" w:space="0" w:color="auto"/>
      </w:divBdr>
    </w:div>
    <w:div w:id="442310803">
      <w:bodyDiv w:val="1"/>
      <w:marLeft w:val="0"/>
      <w:marRight w:val="0"/>
      <w:marTop w:val="0"/>
      <w:marBottom w:val="0"/>
      <w:divBdr>
        <w:top w:val="none" w:sz="0" w:space="0" w:color="auto"/>
        <w:left w:val="none" w:sz="0" w:space="0" w:color="auto"/>
        <w:bottom w:val="none" w:sz="0" w:space="0" w:color="auto"/>
        <w:right w:val="none" w:sz="0" w:space="0" w:color="auto"/>
      </w:divBdr>
    </w:div>
    <w:div w:id="450708468">
      <w:bodyDiv w:val="1"/>
      <w:marLeft w:val="0"/>
      <w:marRight w:val="0"/>
      <w:marTop w:val="0"/>
      <w:marBottom w:val="0"/>
      <w:divBdr>
        <w:top w:val="none" w:sz="0" w:space="0" w:color="auto"/>
        <w:left w:val="none" w:sz="0" w:space="0" w:color="auto"/>
        <w:bottom w:val="none" w:sz="0" w:space="0" w:color="auto"/>
        <w:right w:val="none" w:sz="0" w:space="0" w:color="auto"/>
      </w:divBdr>
    </w:div>
    <w:div w:id="473064687">
      <w:bodyDiv w:val="1"/>
      <w:marLeft w:val="0"/>
      <w:marRight w:val="0"/>
      <w:marTop w:val="0"/>
      <w:marBottom w:val="0"/>
      <w:divBdr>
        <w:top w:val="none" w:sz="0" w:space="0" w:color="auto"/>
        <w:left w:val="none" w:sz="0" w:space="0" w:color="auto"/>
        <w:bottom w:val="none" w:sz="0" w:space="0" w:color="auto"/>
        <w:right w:val="none" w:sz="0" w:space="0" w:color="auto"/>
      </w:divBdr>
    </w:div>
    <w:div w:id="479425009">
      <w:bodyDiv w:val="1"/>
      <w:marLeft w:val="0"/>
      <w:marRight w:val="0"/>
      <w:marTop w:val="0"/>
      <w:marBottom w:val="0"/>
      <w:divBdr>
        <w:top w:val="none" w:sz="0" w:space="0" w:color="auto"/>
        <w:left w:val="none" w:sz="0" w:space="0" w:color="auto"/>
        <w:bottom w:val="none" w:sz="0" w:space="0" w:color="auto"/>
        <w:right w:val="none" w:sz="0" w:space="0" w:color="auto"/>
      </w:divBdr>
    </w:div>
    <w:div w:id="497117071">
      <w:bodyDiv w:val="1"/>
      <w:marLeft w:val="0"/>
      <w:marRight w:val="0"/>
      <w:marTop w:val="0"/>
      <w:marBottom w:val="0"/>
      <w:divBdr>
        <w:top w:val="none" w:sz="0" w:space="0" w:color="auto"/>
        <w:left w:val="none" w:sz="0" w:space="0" w:color="auto"/>
        <w:bottom w:val="none" w:sz="0" w:space="0" w:color="auto"/>
        <w:right w:val="none" w:sz="0" w:space="0" w:color="auto"/>
      </w:divBdr>
    </w:div>
    <w:div w:id="497430668">
      <w:bodyDiv w:val="1"/>
      <w:marLeft w:val="0"/>
      <w:marRight w:val="0"/>
      <w:marTop w:val="0"/>
      <w:marBottom w:val="0"/>
      <w:divBdr>
        <w:top w:val="none" w:sz="0" w:space="0" w:color="auto"/>
        <w:left w:val="none" w:sz="0" w:space="0" w:color="auto"/>
        <w:bottom w:val="none" w:sz="0" w:space="0" w:color="auto"/>
        <w:right w:val="none" w:sz="0" w:space="0" w:color="auto"/>
      </w:divBdr>
    </w:div>
    <w:div w:id="529224783">
      <w:bodyDiv w:val="1"/>
      <w:marLeft w:val="0"/>
      <w:marRight w:val="0"/>
      <w:marTop w:val="0"/>
      <w:marBottom w:val="0"/>
      <w:divBdr>
        <w:top w:val="none" w:sz="0" w:space="0" w:color="auto"/>
        <w:left w:val="none" w:sz="0" w:space="0" w:color="auto"/>
        <w:bottom w:val="none" w:sz="0" w:space="0" w:color="auto"/>
        <w:right w:val="none" w:sz="0" w:space="0" w:color="auto"/>
      </w:divBdr>
    </w:div>
    <w:div w:id="534467171">
      <w:bodyDiv w:val="1"/>
      <w:marLeft w:val="0"/>
      <w:marRight w:val="0"/>
      <w:marTop w:val="0"/>
      <w:marBottom w:val="0"/>
      <w:divBdr>
        <w:top w:val="none" w:sz="0" w:space="0" w:color="auto"/>
        <w:left w:val="none" w:sz="0" w:space="0" w:color="auto"/>
        <w:bottom w:val="none" w:sz="0" w:space="0" w:color="auto"/>
        <w:right w:val="none" w:sz="0" w:space="0" w:color="auto"/>
      </w:divBdr>
    </w:div>
    <w:div w:id="554895023">
      <w:bodyDiv w:val="1"/>
      <w:marLeft w:val="0"/>
      <w:marRight w:val="0"/>
      <w:marTop w:val="0"/>
      <w:marBottom w:val="0"/>
      <w:divBdr>
        <w:top w:val="none" w:sz="0" w:space="0" w:color="auto"/>
        <w:left w:val="none" w:sz="0" w:space="0" w:color="auto"/>
        <w:bottom w:val="none" w:sz="0" w:space="0" w:color="auto"/>
        <w:right w:val="none" w:sz="0" w:space="0" w:color="auto"/>
      </w:divBdr>
    </w:div>
    <w:div w:id="568464896">
      <w:bodyDiv w:val="1"/>
      <w:marLeft w:val="0"/>
      <w:marRight w:val="0"/>
      <w:marTop w:val="0"/>
      <w:marBottom w:val="0"/>
      <w:divBdr>
        <w:top w:val="none" w:sz="0" w:space="0" w:color="auto"/>
        <w:left w:val="none" w:sz="0" w:space="0" w:color="auto"/>
        <w:bottom w:val="none" w:sz="0" w:space="0" w:color="auto"/>
        <w:right w:val="none" w:sz="0" w:space="0" w:color="auto"/>
      </w:divBdr>
    </w:div>
    <w:div w:id="581379512">
      <w:bodyDiv w:val="1"/>
      <w:marLeft w:val="0"/>
      <w:marRight w:val="0"/>
      <w:marTop w:val="0"/>
      <w:marBottom w:val="0"/>
      <w:divBdr>
        <w:top w:val="none" w:sz="0" w:space="0" w:color="auto"/>
        <w:left w:val="none" w:sz="0" w:space="0" w:color="auto"/>
        <w:bottom w:val="none" w:sz="0" w:space="0" w:color="auto"/>
        <w:right w:val="none" w:sz="0" w:space="0" w:color="auto"/>
      </w:divBdr>
    </w:div>
    <w:div w:id="588999778">
      <w:bodyDiv w:val="1"/>
      <w:marLeft w:val="0"/>
      <w:marRight w:val="0"/>
      <w:marTop w:val="0"/>
      <w:marBottom w:val="0"/>
      <w:divBdr>
        <w:top w:val="none" w:sz="0" w:space="0" w:color="auto"/>
        <w:left w:val="none" w:sz="0" w:space="0" w:color="auto"/>
        <w:bottom w:val="none" w:sz="0" w:space="0" w:color="auto"/>
        <w:right w:val="none" w:sz="0" w:space="0" w:color="auto"/>
      </w:divBdr>
    </w:div>
    <w:div w:id="590045578">
      <w:bodyDiv w:val="1"/>
      <w:marLeft w:val="0"/>
      <w:marRight w:val="0"/>
      <w:marTop w:val="0"/>
      <w:marBottom w:val="0"/>
      <w:divBdr>
        <w:top w:val="none" w:sz="0" w:space="0" w:color="auto"/>
        <w:left w:val="none" w:sz="0" w:space="0" w:color="auto"/>
        <w:bottom w:val="none" w:sz="0" w:space="0" w:color="auto"/>
        <w:right w:val="none" w:sz="0" w:space="0" w:color="auto"/>
      </w:divBdr>
    </w:div>
    <w:div w:id="593443990">
      <w:bodyDiv w:val="1"/>
      <w:marLeft w:val="0"/>
      <w:marRight w:val="0"/>
      <w:marTop w:val="0"/>
      <w:marBottom w:val="0"/>
      <w:divBdr>
        <w:top w:val="none" w:sz="0" w:space="0" w:color="auto"/>
        <w:left w:val="none" w:sz="0" w:space="0" w:color="auto"/>
        <w:bottom w:val="none" w:sz="0" w:space="0" w:color="auto"/>
        <w:right w:val="none" w:sz="0" w:space="0" w:color="auto"/>
      </w:divBdr>
    </w:div>
    <w:div w:id="598102677">
      <w:bodyDiv w:val="1"/>
      <w:marLeft w:val="0"/>
      <w:marRight w:val="0"/>
      <w:marTop w:val="0"/>
      <w:marBottom w:val="0"/>
      <w:divBdr>
        <w:top w:val="none" w:sz="0" w:space="0" w:color="auto"/>
        <w:left w:val="none" w:sz="0" w:space="0" w:color="auto"/>
        <w:bottom w:val="none" w:sz="0" w:space="0" w:color="auto"/>
        <w:right w:val="none" w:sz="0" w:space="0" w:color="auto"/>
      </w:divBdr>
    </w:div>
    <w:div w:id="648902007">
      <w:bodyDiv w:val="1"/>
      <w:marLeft w:val="0"/>
      <w:marRight w:val="0"/>
      <w:marTop w:val="0"/>
      <w:marBottom w:val="0"/>
      <w:divBdr>
        <w:top w:val="none" w:sz="0" w:space="0" w:color="auto"/>
        <w:left w:val="none" w:sz="0" w:space="0" w:color="auto"/>
        <w:bottom w:val="none" w:sz="0" w:space="0" w:color="auto"/>
        <w:right w:val="none" w:sz="0" w:space="0" w:color="auto"/>
      </w:divBdr>
    </w:div>
    <w:div w:id="653334832">
      <w:bodyDiv w:val="1"/>
      <w:marLeft w:val="0"/>
      <w:marRight w:val="0"/>
      <w:marTop w:val="0"/>
      <w:marBottom w:val="0"/>
      <w:divBdr>
        <w:top w:val="none" w:sz="0" w:space="0" w:color="auto"/>
        <w:left w:val="none" w:sz="0" w:space="0" w:color="auto"/>
        <w:bottom w:val="none" w:sz="0" w:space="0" w:color="auto"/>
        <w:right w:val="none" w:sz="0" w:space="0" w:color="auto"/>
      </w:divBdr>
    </w:div>
    <w:div w:id="667486850">
      <w:bodyDiv w:val="1"/>
      <w:marLeft w:val="0"/>
      <w:marRight w:val="0"/>
      <w:marTop w:val="0"/>
      <w:marBottom w:val="0"/>
      <w:divBdr>
        <w:top w:val="none" w:sz="0" w:space="0" w:color="auto"/>
        <w:left w:val="none" w:sz="0" w:space="0" w:color="auto"/>
        <w:bottom w:val="none" w:sz="0" w:space="0" w:color="auto"/>
        <w:right w:val="none" w:sz="0" w:space="0" w:color="auto"/>
      </w:divBdr>
    </w:div>
    <w:div w:id="673916616">
      <w:bodyDiv w:val="1"/>
      <w:marLeft w:val="0"/>
      <w:marRight w:val="0"/>
      <w:marTop w:val="0"/>
      <w:marBottom w:val="0"/>
      <w:divBdr>
        <w:top w:val="none" w:sz="0" w:space="0" w:color="auto"/>
        <w:left w:val="none" w:sz="0" w:space="0" w:color="auto"/>
        <w:bottom w:val="none" w:sz="0" w:space="0" w:color="auto"/>
        <w:right w:val="none" w:sz="0" w:space="0" w:color="auto"/>
      </w:divBdr>
    </w:div>
    <w:div w:id="682584515">
      <w:bodyDiv w:val="1"/>
      <w:marLeft w:val="0"/>
      <w:marRight w:val="0"/>
      <w:marTop w:val="0"/>
      <w:marBottom w:val="0"/>
      <w:divBdr>
        <w:top w:val="none" w:sz="0" w:space="0" w:color="auto"/>
        <w:left w:val="none" w:sz="0" w:space="0" w:color="auto"/>
        <w:bottom w:val="none" w:sz="0" w:space="0" w:color="auto"/>
        <w:right w:val="none" w:sz="0" w:space="0" w:color="auto"/>
      </w:divBdr>
    </w:div>
    <w:div w:id="685639314">
      <w:bodyDiv w:val="1"/>
      <w:marLeft w:val="0"/>
      <w:marRight w:val="0"/>
      <w:marTop w:val="0"/>
      <w:marBottom w:val="0"/>
      <w:divBdr>
        <w:top w:val="none" w:sz="0" w:space="0" w:color="auto"/>
        <w:left w:val="none" w:sz="0" w:space="0" w:color="auto"/>
        <w:bottom w:val="none" w:sz="0" w:space="0" w:color="auto"/>
        <w:right w:val="none" w:sz="0" w:space="0" w:color="auto"/>
      </w:divBdr>
    </w:div>
    <w:div w:id="687099031">
      <w:bodyDiv w:val="1"/>
      <w:marLeft w:val="0"/>
      <w:marRight w:val="0"/>
      <w:marTop w:val="0"/>
      <w:marBottom w:val="0"/>
      <w:divBdr>
        <w:top w:val="none" w:sz="0" w:space="0" w:color="auto"/>
        <w:left w:val="none" w:sz="0" w:space="0" w:color="auto"/>
        <w:bottom w:val="none" w:sz="0" w:space="0" w:color="auto"/>
        <w:right w:val="none" w:sz="0" w:space="0" w:color="auto"/>
      </w:divBdr>
    </w:div>
    <w:div w:id="692346560">
      <w:bodyDiv w:val="1"/>
      <w:marLeft w:val="0"/>
      <w:marRight w:val="0"/>
      <w:marTop w:val="0"/>
      <w:marBottom w:val="0"/>
      <w:divBdr>
        <w:top w:val="none" w:sz="0" w:space="0" w:color="auto"/>
        <w:left w:val="none" w:sz="0" w:space="0" w:color="auto"/>
        <w:bottom w:val="none" w:sz="0" w:space="0" w:color="auto"/>
        <w:right w:val="none" w:sz="0" w:space="0" w:color="auto"/>
      </w:divBdr>
    </w:div>
    <w:div w:id="693119066">
      <w:bodyDiv w:val="1"/>
      <w:marLeft w:val="0"/>
      <w:marRight w:val="0"/>
      <w:marTop w:val="0"/>
      <w:marBottom w:val="0"/>
      <w:divBdr>
        <w:top w:val="none" w:sz="0" w:space="0" w:color="auto"/>
        <w:left w:val="none" w:sz="0" w:space="0" w:color="auto"/>
        <w:bottom w:val="none" w:sz="0" w:space="0" w:color="auto"/>
        <w:right w:val="none" w:sz="0" w:space="0" w:color="auto"/>
      </w:divBdr>
    </w:div>
    <w:div w:id="701174860">
      <w:bodyDiv w:val="1"/>
      <w:marLeft w:val="0"/>
      <w:marRight w:val="0"/>
      <w:marTop w:val="0"/>
      <w:marBottom w:val="0"/>
      <w:divBdr>
        <w:top w:val="none" w:sz="0" w:space="0" w:color="auto"/>
        <w:left w:val="none" w:sz="0" w:space="0" w:color="auto"/>
        <w:bottom w:val="none" w:sz="0" w:space="0" w:color="auto"/>
        <w:right w:val="none" w:sz="0" w:space="0" w:color="auto"/>
      </w:divBdr>
    </w:div>
    <w:div w:id="703941702">
      <w:bodyDiv w:val="1"/>
      <w:marLeft w:val="0"/>
      <w:marRight w:val="0"/>
      <w:marTop w:val="0"/>
      <w:marBottom w:val="0"/>
      <w:divBdr>
        <w:top w:val="none" w:sz="0" w:space="0" w:color="auto"/>
        <w:left w:val="none" w:sz="0" w:space="0" w:color="auto"/>
        <w:bottom w:val="none" w:sz="0" w:space="0" w:color="auto"/>
        <w:right w:val="none" w:sz="0" w:space="0" w:color="auto"/>
      </w:divBdr>
    </w:div>
    <w:div w:id="757094340">
      <w:bodyDiv w:val="1"/>
      <w:marLeft w:val="0"/>
      <w:marRight w:val="0"/>
      <w:marTop w:val="0"/>
      <w:marBottom w:val="0"/>
      <w:divBdr>
        <w:top w:val="none" w:sz="0" w:space="0" w:color="auto"/>
        <w:left w:val="none" w:sz="0" w:space="0" w:color="auto"/>
        <w:bottom w:val="none" w:sz="0" w:space="0" w:color="auto"/>
        <w:right w:val="none" w:sz="0" w:space="0" w:color="auto"/>
      </w:divBdr>
    </w:div>
    <w:div w:id="760833058">
      <w:bodyDiv w:val="1"/>
      <w:marLeft w:val="0"/>
      <w:marRight w:val="0"/>
      <w:marTop w:val="0"/>
      <w:marBottom w:val="0"/>
      <w:divBdr>
        <w:top w:val="none" w:sz="0" w:space="0" w:color="auto"/>
        <w:left w:val="none" w:sz="0" w:space="0" w:color="auto"/>
        <w:bottom w:val="none" w:sz="0" w:space="0" w:color="auto"/>
        <w:right w:val="none" w:sz="0" w:space="0" w:color="auto"/>
      </w:divBdr>
    </w:div>
    <w:div w:id="763377464">
      <w:bodyDiv w:val="1"/>
      <w:marLeft w:val="0"/>
      <w:marRight w:val="0"/>
      <w:marTop w:val="0"/>
      <w:marBottom w:val="0"/>
      <w:divBdr>
        <w:top w:val="none" w:sz="0" w:space="0" w:color="auto"/>
        <w:left w:val="none" w:sz="0" w:space="0" w:color="auto"/>
        <w:bottom w:val="none" w:sz="0" w:space="0" w:color="auto"/>
        <w:right w:val="none" w:sz="0" w:space="0" w:color="auto"/>
      </w:divBdr>
    </w:div>
    <w:div w:id="764306516">
      <w:bodyDiv w:val="1"/>
      <w:marLeft w:val="0"/>
      <w:marRight w:val="0"/>
      <w:marTop w:val="0"/>
      <w:marBottom w:val="0"/>
      <w:divBdr>
        <w:top w:val="none" w:sz="0" w:space="0" w:color="auto"/>
        <w:left w:val="none" w:sz="0" w:space="0" w:color="auto"/>
        <w:bottom w:val="none" w:sz="0" w:space="0" w:color="auto"/>
        <w:right w:val="none" w:sz="0" w:space="0" w:color="auto"/>
      </w:divBdr>
    </w:div>
    <w:div w:id="782386426">
      <w:bodyDiv w:val="1"/>
      <w:marLeft w:val="0"/>
      <w:marRight w:val="0"/>
      <w:marTop w:val="0"/>
      <w:marBottom w:val="0"/>
      <w:divBdr>
        <w:top w:val="none" w:sz="0" w:space="0" w:color="auto"/>
        <w:left w:val="none" w:sz="0" w:space="0" w:color="auto"/>
        <w:bottom w:val="none" w:sz="0" w:space="0" w:color="auto"/>
        <w:right w:val="none" w:sz="0" w:space="0" w:color="auto"/>
      </w:divBdr>
    </w:div>
    <w:div w:id="803163248">
      <w:bodyDiv w:val="1"/>
      <w:marLeft w:val="0"/>
      <w:marRight w:val="0"/>
      <w:marTop w:val="0"/>
      <w:marBottom w:val="0"/>
      <w:divBdr>
        <w:top w:val="none" w:sz="0" w:space="0" w:color="auto"/>
        <w:left w:val="none" w:sz="0" w:space="0" w:color="auto"/>
        <w:bottom w:val="none" w:sz="0" w:space="0" w:color="auto"/>
        <w:right w:val="none" w:sz="0" w:space="0" w:color="auto"/>
      </w:divBdr>
    </w:div>
    <w:div w:id="806355799">
      <w:bodyDiv w:val="1"/>
      <w:marLeft w:val="0"/>
      <w:marRight w:val="0"/>
      <w:marTop w:val="0"/>
      <w:marBottom w:val="0"/>
      <w:divBdr>
        <w:top w:val="none" w:sz="0" w:space="0" w:color="auto"/>
        <w:left w:val="none" w:sz="0" w:space="0" w:color="auto"/>
        <w:bottom w:val="none" w:sz="0" w:space="0" w:color="auto"/>
        <w:right w:val="none" w:sz="0" w:space="0" w:color="auto"/>
      </w:divBdr>
    </w:div>
    <w:div w:id="838158034">
      <w:bodyDiv w:val="1"/>
      <w:marLeft w:val="0"/>
      <w:marRight w:val="0"/>
      <w:marTop w:val="0"/>
      <w:marBottom w:val="0"/>
      <w:divBdr>
        <w:top w:val="none" w:sz="0" w:space="0" w:color="auto"/>
        <w:left w:val="none" w:sz="0" w:space="0" w:color="auto"/>
        <w:bottom w:val="none" w:sz="0" w:space="0" w:color="auto"/>
        <w:right w:val="none" w:sz="0" w:space="0" w:color="auto"/>
      </w:divBdr>
    </w:div>
    <w:div w:id="927882604">
      <w:bodyDiv w:val="1"/>
      <w:marLeft w:val="0"/>
      <w:marRight w:val="0"/>
      <w:marTop w:val="0"/>
      <w:marBottom w:val="0"/>
      <w:divBdr>
        <w:top w:val="none" w:sz="0" w:space="0" w:color="auto"/>
        <w:left w:val="none" w:sz="0" w:space="0" w:color="auto"/>
        <w:bottom w:val="none" w:sz="0" w:space="0" w:color="auto"/>
        <w:right w:val="none" w:sz="0" w:space="0" w:color="auto"/>
      </w:divBdr>
    </w:div>
    <w:div w:id="928539572">
      <w:bodyDiv w:val="1"/>
      <w:marLeft w:val="0"/>
      <w:marRight w:val="0"/>
      <w:marTop w:val="0"/>
      <w:marBottom w:val="0"/>
      <w:divBdr>
        <w:top w:val="none" w:sz="0" w:space="0" w:color="auto"/>
        <w:left w:val="none" w:sz="0" w:space="0" w:color="auto"/>
        <w:bottom w:val="none" w:sz="0" w:space="0" w:color="auto"/>
        <w:right w:val="none" w:sz="0" w:space="0" w:color="auto"/>
      </w:divBdr>
    </w:div>
    <w:div w:id="933979102">
      <w:bodyDiv w:val="1"/>
      <w:marLeft w:val="0"/>
      <w:marRight w:val="0"/>
      <w:marTop w:val="0"/>
      <w:marBottom w:val="0"/>
      <w:divBdr>
        <w:top w:val="none" w:sz="0" w:space="0" w:color="auto"/>
        <w:left w:val="none" w:sz="0" w:space="0" w:color="auto"/>
        <w:bottom w:val="none" w:sz="0" w:space="0" w:color="auto"/>
        <w:right w:val="none" w:sz="0" w:space="0" w:color="auto"/>
      </w:divBdr>
    </w:div>
    <w:div w:id="950010162">
      <w:bodyDiv w:val="1"/>
      <w:marLeft w:val="0"/>
      <w:marRight w:val="0"/>
      <w:marTop w:val="0"/>
      <w:marBottom w:val="0"/>
      <w:divBdr>
        <w:top w:val="none" w:sz="0" w:space="0" w:color="auto"/>
        <w:left w:val="none" w:sz="0" w:space="0" w:color="auto"/>
        <w:bottom w:val="none" w:sz="0" w:space="0" w:color="auto"/>
        <w:right w:val="none" w:sz="0" w:space="0" w:color="auto"/>
      </w:divBdr>
    </w:div>
    <w:div w:id="979263946">
      <w:bodyDiv w:val="1"/>
      <w:marLeft w:val="0"/>
      <w:marRight w:val="0"/>
      <w:marTop w:val="0"/>
      <w:marBottom w:val="0"/>
      <w:divBdr>
        <w:top w:val="none" w:sz="0" w:space="0" w:color="auto"/>
        <w:left w:val="none" w:sz="0" w:space="0" w:color="auto"/>
        <w:bottom w:val="none" w:sz="0" w:space="0" w:color="auto"/>
        <w:right w:val="none" w:sz="0" w:space="0" w:color="auto"/>
      </w:divBdr>
    </w:div>
    <w:div w:id="988288287">
      <w:bodyDiv w:val="1"/>
      <w:marLeft w:val="0"/>
      <w:marRight w:val="0"/>
      <w:marTop w:val="0"/>
      <w:marBottom w:val="0"/>
      <w:divBdr>
        <w:top w:val="none" w:sz="0" w:space="0" w:color="auto"/>
        <w:left w:val="none" w:sz="0" w:space="0" w:color="auto"/>
        <w:bottom w:val="none" w:sz="0" w:space="0" w:color="auto"/>
        <w:right w:val="none" w:sz="0" w:space="0" w:color="auto"/>
      </w:divBdr>
    </w:div>
    <w:div w:id="998852254">
      <w:bodyDiv w:val="1"/>
      <w:marLeft w:val="0"/>
      <w:marRight w:val="0"/>
      <w:marTop w:val="0"/>
      <w:marBottom w:val="0"/>
      <w:divBdr>
        <w:top w:val="none" w:sz="0" w:space="0" w:color="auto"/>
        <w:left w:val="none" w:sz="0" w:space="0" w:color="auto"/>
        <w:bottom w:val="none" w:sz="0" w:space="0" w:color="auto"/>
        <w:right w:val="none" w:sz="0" w:space="0" w:color="auto"/>
      </w:divBdr>
    </w:div>
    <w:div w:id="1013648977">
      <w:bodyDiv w:val="1"/>
      <w:marLeft w:val="0"/>
      <w:marRight w:val="0"/>
      <w:marTop w:val="0"/>
      <w:marBottom w:val="0"/>
      <w:divBdr>
        <w:top w:val="none" w:sz="0" w:space="0" w:color="auto"/>
        <w:left w:val="none" w:sz="0" w:space="0" w:color="auto"/>
        <w:bottom w:val="none" w:sz="0" w:space="0" w:color="auto"/>
        <w:right w:val="none" w:sz="0" w:space="0" w:color="auto"/>
      </w:divBdr>
    </w:div>
    <w:div w:id="1032531336">
      <w:bodyDiv w:val="1"/>
      <w:marLeft w:val="0"/>
      <w:marRight w:val="0"/>
      <w:marTop w:val="0"/>
      <w:marBottom w:val="0"/>
      <w:divBdr>
        <w:top w:val="none" w:sz="0" w:space="0" w:color="auto"/>
        <w:left w:val="none" w:sz="0" w:space="0" w:color="auto"/>
        <w:bottom w:val="none" w:sz="0" w:space="0" w:color="auto"/>
        <w:right w:val="none" w:sz="0" w:space="0" w:color="auto"/>
      </w:divBdr>
    </w:div>
    <w:div w:id="1062143070">
      <w:bodyDiv w:val="1"/>
      <w:marLeft w:val="0"/>
      <w:marRight w:val="0"/>
      <w:marTop w:val="0"/>
      <w:marBottom w:val="0"/>
      <w:divBdr>
        <w:top w:val="none" w:sz="0" w:space="0" w:color="auto"/>
        <w:left w:val="none" w:sz="0" w:space="0" w:color="auto"/>
        <w:bottom w:val="none" w:sz="0" w:space="0" w:color="auto"/>
        <w:right w:val="none" w:sz="0" w:space="0" w:color="auto"/>
      </w:divBdr>
    </w:div>
    <w:div w:id="1084959334">
      <w:bodyDiv w:val="1"/>
      <w:marLeft w:val="0"/>
      <w:marRight w:val="0"/>
      <w:marTop w:val="0"/>
      <w:marBottom w:val="0"/>
      <w:divBdr>
        <w:top w:val="none" w:sz="0" w:space="0" w:color="auto"/>
        <w:left w:val="none" w:sz="0" w:space="0" w:color="auto"/>
        <w:bottom w:val="none" w:sz="0" w:space="0" w:color="auto"/>
        <w:right w:val="none" w:sz="0" w:space="0" w:color="auto"/>
      </w:divBdr>
    </w:div>
    <w:div w:id="1092320105">
      <w:bodyDiv w:val="1"/>
      <w:marLeft w:val="0"/>
      <w:marRight w:val="0"/>
      <w:marTop w:val="0"/>
      <w:marBottom w:val="0"/>
      <w:divBdr>
        <w:top w:val="none" w:sz="0" w:space="0" w:color="auto"/>
        <w:left w:val="none" w:sz="0" w:space="0" w:color="auto"/>
        <w:bottom w:val="none" w:sz="0" w:space="0" w:color="auto"/>
        <w:right w:val="none" w:sz="0" w:space="0" w:color="auto"/>
      </w:divBdr>
    </w:div>
    <w:div w:id="1134761563">
      <w:bodyDiv w:val="1"/>
      <w:marLeft w:val="0"/>
      <w:marRight w:val="0"/>
      <w:marTop w:val="0"/>
      <w:marBottom w:val="0"/>
      <w:divBdr>
        <w:top w:val="none" w:sz="0" w:space="0" w:color="auto"/>
        <w:left w:val="none" w:sz="0" w:space="0" w:color="auto"/>
        <w:bottom w:val="none" w:sz="0" w:space="0" w:color="auto"/>
        <w:right w:val="none" w:sz="0" w:space="0" w:color="auto"/>
      </w:divBdr>
    </w:div>
    <w:div w:id="1138843662">
      <w:bodyDiv w:val="1"/>
      <w:marLeft w:val="0"/>
      <w:marRight w:val="0"/>
      <w:marTop w:val="0"/>
      <w:marBottom w:val="0"/>
      <w:divBdr>
        <w:top w:val="none" w:sz="0" w:space="0" w:color="auto"/>
        <w:left w:val="none" w:sz="0" w:space="0" w:color="auto"/>
        <w:bottom w:val="none" w:sz="0" w:space="0" w:color="auto"/>
        <w:right w:val="none" w:sz="0" w:space="0" w:color="auto"/>
      </w:divBdr>
    </w:div>
    <w:div w:id="1146973892">
      <w:bodyDiv w:val="1"/>
      <w:marLeft w:val="0"/>
      <w:marRight w:val="0"/>
      <w:marTop w:val="0"/>
      <w:marBottom w:val="0"/>
      <w:divBdr>
        <w:top w:val="none" w:sz="0" w:space="0" w:color="auto"/>
        <w:left w:val="none" w:sz="0" w:space="0" w:color="auto"/>
        <w:bottom w:val="none" w:sz="0" w:space="0" w:color="auto"/>
        <w:right w:val="none" w:sz="0" w:space="0" w:color="auto"/>
      </w:divBdr>
    </w:div>
    <w:div w:id="1147554580">
      <w:bodyDiv w:val="1"/>
      <w:marLeft w:val="0"/>
      <w:marRight w:val="0"/>
      <w:marTop w:val="0"/>
      <w:marBottom w:val="0"/>
      <w:divBdr>
        <w:top w:val="none" w:sz="0" w:space="0" w:color="auto"/>
        <w:left w:val="none" w:sz="0" w:space="0" w:color="auto"/>
        <w:bottom w:val="none" w:sz="0" w:space="0" w:color="auto"/>
        <w:right w:val="none" w:sz="0" w:space="0" w:color="auto"/>
      </w:divBdr>
    </w:div>
    <w:div w:id="1153328603">
      <w:bodyDiv w:val="1"/>
      <w:marLeft w:val="0"/>
      <w:marRight w:val="0"/>
      <w:marTop w:val="0"/>
      <w:marBottom w:val="0"/>
      <w:divBdr>
        <w:top w:val="none" w:sz="0" w:space="0" w:color="auto"/>
        <w:left w:val="none" w:sz="0" w:space="0" w:color="auto"/>
        <w:bottom w:val="none" w:sz="0" w:space="0" w:color="auto"/>
        <w:right w:val="none" w:sz="0" w:space="0" w:color="auto"/>
      </w:divBdr>
    </w:div>
    <w:div w:id="1160266188">
      <w:bodyDiv w:val="1"/>
      <w:marLeft w:val="0"/>
      <w:marRight w:val="0"/>
      <w:marTop w:val="0"/>
      <w:marBottom w:val="0"/>
      <w:divBdr>
        <w:top w:val="none" w:sz="0" w:space="0" w:color="auto"/>
        <w:left w:val="none" w:sz="0" w:space="0" w:color="auto"/>
        <w:bottom w:val="none" w:sz="0" w:space="0" w:color="auto"/>
        <w:right w:val="none" w:sz="0" w:space="0" w:color="auto"/>
      </w:divBdr>
    </w:div>
    <w:div w:id="1172330118">
      <w:bodyDiv w:val="1"/>
      <w:marLeft w:val="0"/>
      <w:marRight w:val="0"/>
      <w:marTop w:val="0"/>
      <w:marBottom w:val="0"/>
      <w:divBdr>
        <w:top w:val="none" w:sz="0" w:space="0" w:color="auto"/>
        <w:left w:val="none" w:sz="0" w:space="0" w:color="auto"/>
        <w:bottom w:val="none" w:sz="0" w:space="0" w:color="auto"/>
        <w:right w:val="none" w:sz="0" w:space="0" w:color="auto"/>
      </w:divBdr>
    </w:div>
    <w:div w:id="1224833168">
      <w:bodyDiv w:val="1"/>
      <w:marLeft w:val="0"/>
      <w:marRight w:val="0"/>
      <w:marTop w:val="0"/>
      <w:marBottom w:val="0"/>
      <w:divBdr>
        <w:top w:val="none" w:sz="0" w:space="0" w:color="auto"/>
        <w:left w:val="none" w:sz="0" w:space="0" w:color="auto"/>
        <w:bottom w:val="none" w:sz="0" w:space="0" w:color="auto"/>
        <w:right w:val="none" w:sz="0" w:space="0" w:color="auto"/>
      </w:divBdr>
    </w:div>
    <w:div w:id="1245526814">
      <w:bodyDiv w:val="1"/>
      <w:marLeft w:val="0"/>
      <w:marRight w:val="0"/>
      <w:marTop w:val="0"/>
      <w:marBottom w:val="0"/>
      <w:divBdr>
        <w:top w:val="none" w:sz="0" w:space="0" w:color="auto"/>
        <w:left w:val="none" w:sz="0" w:space="0" w:color="auto"/>
        <w:bottom w:val="none" w:sz="0" w:space="0" w:color="auto"/>
        <w:right w:val="none" w:sz="0" w:space="0" w:color="auto"/>
      </w:divBdr>
    </w:div>
    <w:div w:id="1260525262">
      <w:bodyDiv w:val="1"/>
      <w:marLeft w:val="0"/>
      <w:marRight w:val="0"/>
      <w:marTop w:val="0"/>
      <w:marBottom w:val="0"/>
      <w:divBdr>
        <w:top w:val="none" w:sz="0" w:space="0" w:color="auto"/>
        <w:left w:val="none" w:sz="0" w:space="0" w:color="auto"/>
        <w:bottom w:val="none" w:sz="0" w:space="0" w:color="auto"/>
        <w:right w:val="none" w:sz="0" w:space="0" w:color="auto"/>
      </w:divBdr>
    </w:div>
    <w:div w:id="1266496436">
      <w:bodyDiv w:val="1"/>
      <w:marLeft w:val="0"/>
      <w:marRight w:val="0"/>
      <w:marTop w:val="0"/>
      <w:marBottom w:val="0"/>
      <w:divBdr>
        <w:top w:val="none" w:sz="0" w:space="0" w:color="auto"/>
        <w:left w:val="none" w:sz="0" w:space="0" w:color="auto"/>
        <w:bottom w:val="none" w:sz="0" w:space="0" w:color="auto"/>
        <w:right w:val="none" w:sz="0" w:space="0" w:color="auto"/>
      </w:divBdr>
    </w:div>
    <w:div w:id="1272711920">
      <w:bodyDiv w:val="1"/>
      <w:marLeft w:val="0"/>
      <w:marRight w:val="0"/>
      <w:marTop w:val="0"/>
      <w:marBottom w:val="0"/>
      <w:divBdr>
        <w:top w:val="none" w:sz="0" w:space="0" w:color="auto"/>
        <w:left w:val="none" w:sz="0" w:space="0" w:color="auto"/>
        <w:bottom w:val="none" w:sz="0" w:space="0" w:color="auto"/>
        <w:right w:val="none" w:sz="0" w:space="0" w:color="auto"/>
      </w:divBdr>
    </w:div>
    <w:div w:id="1286080206">
      <w:bodyDiv w:val="1"/>
      <w:marLeft w:val="0"/>
      <w:marRight w:val="0"/>
      <w:marTop w:val="0"/>
      <w:marBottom w:val="0"/>
      <w:divBdr>
        <w:top w:val="none" w:sz="0" w:space="0" w:color="auto"/>
        <w:left w:val="none" w:sz="0" w:space="0" w:color="auto"/>
        <w:bottom w:val="none" w:sz="0" w:space="0" w:color="auto"/>
        <w:right w:val="none" w:sz="0" w:space="0" w:color="auto"/>
      </w:divBdr>
    </w:div>
    <w:div w:id="1287741117">
      <w:bodyDiv w:val="1"/>
      <w:marLeft w:val="0"/>
      <w:marRight w:val="0"/>
      <w:marTop w:val="0"/>
      <w:marBottom w:val="0"/>
      <w:divBdr>
        <w:top w:val="none" w:sz="0" w:space="0" w:color="auto"/>
        <w:left w:val="none" w:sz="0" w:space="0" w:color="auto"/>
        <w:bottom w:val="none" w:sz="0" w:space="0" w:color="auto"/>
        <w:right w:val="none" w:sz="0" w:space="0" w:color="auto"/>
      </w:divBdr>
    </w:div>
    <w:div w:id="1350374525">
      <w:bodyDiv w:val="1"/>
      <w:marLeft w:val="0"/>
      <w:marRight w:val="0"/>
      <w:marTop w:val="0"/>
      <w:marBottom w:val="0"/>
      <w:divBdr>
        <w:top w:val="none" w:sz="0" w:space="0" w:color="auto"/>
        <w:left w:val="none" w:sz="0" w:space="0" w:color="auto"/>
        <w:bottom w:val="none" w:sz="0" w:space="0" w:color="auto"/>
        <w:right w:val="none" w:sz="0" w:space="0" w:color="auto"/>
      </w:divBdr>
    </w:div>
    <w:div w:id="1353722110">
      <w:bodyDiv w:val="1"/>
      <w:marLeft w:val="0"/>
      <w:marRight w:val="0"/>
      <w:marTop w:val="0"/>
      <w:marBottom w:val="0"/>
      <w:divBdr>
        <w:top w:val="none" w:sz="0" w:space="0" w:color="auto"/>
        <w:left w:val="none" w:sz="0" w:space="0" w:color="auto"/>
        <w:bottom w:val="none" w:sz="0" w:space="0" w:color="auto"/>
        <w:right w:val="none" w:sz="0" w:space="0" w:color="auto"/>
      </w:divBdr>
    </w:div>
    <w:div w:id="1363632294">
      <w:bodyDiv w:val="1"/>
      <w:marLeft w:val="0"/>
      <w:marRight w:val="0"/>
      <w:marTop w:val="0"/>
      <w:marBottom w:val="0"/>
      <w:divBdr>
        <w:top w:val="none" w:sz="0" w:space="0" w:color="auto"/>
        <w:left w:val="none" w:sz="0" w:space="0" w:color="auto"/>
        <w:bottom w:val="none" w:sz="0" w:space="0" w:color="auto"/>
        <w:right w:val="none" w:sz="0" w:space="0" w:color="auto"/>
      </w:divBdr>
    </w:div>
    <w:div w:id="1367025361">
      <w:bodyDiv w:val="1"/>
      <w:marLeft w:val="0"/>
      <w:marRight w:val="0"/>
      <w:marTop w:val="0"/>
      <w:marBottom w:val="0"/>
      <w:divBdr>
        <w:top w:val="none" w:sz="0" w:space="0" w:color="auto"/>
        <w:left w:val="none" w:sz="0" w:space="0" w:color="auto"/>
        <w:bottom w:val="none" w:sz="0" w:space="0" w:color="auto"/>
        <w:right w:val="none" w:sz="0" w:space="0" w:color="auto"/>
      </w:divBdr>
    </w:div>
    <w:div w:id="1369334514">
      <w:bodyDiv w:val="1"/>
      <w:marLeft w:val="0"/>
      <w:marRight w:val="0"/>
      <w:marTop w:val="0"/>
      <w:marBottom w:val="0"/>
      <w:divBdr>
        <w:top w:val="none" w:sz="0" w:space="0" w:color="auto"/>
        <w:left w:val="none" w:sz="0" w:space="0" w:color="auto"/>
        <w:bottom w:val="none" w:sz="0" w:space="0" w:color="auto"/>
        <w:right w:val="none" w:sz="0" w:space="0" w:color="auto"/>
      </w:divBdr>
    </w:div>
    <w:div w:id="1378818880">
      <w:bodyDiv w:val="1"/>
      <w:marLeft w:val="0"/>
      <w:marRight w:val="0"/>
      <w:marTop w:val="0"/>
      <w:marBottom w:val="0"/>
      <w:divBdr>
        <w:top w:val="none" w:sz="0" w:space="0" w:color="auto"/>
        <w:left w:val="none" w:sz="0" w:space="0" w:color="auto"/>
        <w:bottom w:val="none" w:sz="0" w:space="0" w:color="auto"/>
        <w:right w:val="none" w:sz="0" w:space="0" w:color="auto"/>
      </w:divBdr>
    </w:div>
    <w:div w:id="1383410753">
      <w:bodyDiv w:val="1"/>
      <w:marLeft w:val="0"/>
      <w:marRight w:val="0"/>
      <w:marTop w:val="0"/>
      <w:marBottom w:val="0"/>
      <w:divBdr>
        <w:top w:val="none" w:sz="0" w:space="0" w:color="auto"/>
        <w:left w:val="none" w:sz="0" w:space="0" w:color="auto"/>
        <w:bottom w:val="none" w:sz="0" w:space="0" w:color="auto"/>
        <w:right w:val="none" w:sz="0" w:space="0" w:color="auto"/>
      </w:divBdr>
    </w:div>
    <w:div w:id="1428766352">
      <w:bodyDiv w:val="1"/>
      <w:marLeft w:val="0"/>
      <w:marRight w:val="0"/>
      <w:marTop w:val="0"/>
      <w:marBottom w:val="0"/>
      <w:divBdr>
        <w:top w:val="none" w:sz="0" w:space="0" w:color="auto"/>
        <w:left w:val="none" w:sz="0" w:space="0" w:color="auto"/>
        <w:bottom w:val="none" w:sz="0" w:space="0" w:color="auto"/>
        <w:right w:val="none" w:sz="0" w:space="0" w:color="auto"/>
      </w:divBdr>
    </w:div>
    <w:div w:id="1470241792">
      <w:bodyDiv w:val="1"/>
      <w:marLeft w:val="0"/>
      <w:marRight w:val="0"/>
      <w:marTop w:val="0"/>
      <w:marBottom w:val="0"/>
      <w:divBdr>
        <w:top w:val="none" w:sz="0" w:space="0" w:color="auto"/>
        <w:left w:val="none" w:sz="0" w:space="0" w:color="auto"/>
        <w:bottom w:val="none" w:sz="0" w:space="0" w:color="auto"/>
        <w:right w:val="none" w:sz="0" w:space="0" w:color="auto"/>
      </w:divBdr>
    </w:div>
    <w:div w:id="1477794788">
      <w:bodyDiv w:val="1"/>
      <w:marLeft w:val="0"/>
      <w:marRight w:val="0"/>
      <w:marTop w:val="0"/>
      <w:marBottom w:val="0"/>
      <w:divBdr>
        <w:top w:val="none" w:sz="0" w:space="0" w:color="auto"/>
        <w:left w:val="none" w:sz="0" w:space="0" w:color="auto"/>
        <w:bottom w:val="none" w:sz="0" w:space="0" w:color="auto"/>
        <w:right w:val="none" w:sz="0" w:space="0" w:color="auto"/>
      </w:divBdr>
    </w:div>
    <w:div w:id="1503936855">
      <w:bodyDiv w:val="1"/>
      <w:marLeft w:val="0"/>
      <w:marRight w:val="0"/>
      <w:marTop w:val="0"/>
      <w:marBottom w:val="0"/>
      <w:divBdr>
        <w:top w:val="none" w:sz="0" w:space="0" w:color="auto"/>
        <w:left w:val="none" w:sz="0" w:space="0" w:color="auto"/>
        <w:bottom w:val="none" w:sz="0" w:space="0" w:color="auto"/>
        <w:right w:val="none" w:sz="0" w:space="0" w:color="auto"/>
      </w:divBdr>
    </w:div>
    <w:div w:id="1506437897">
      <w:bodyDiv w:val="1"/>
      <w:marLeft w:val="0"/>
      <w:marRight w:val="0"/>
      <w:marTop w:val="0"/>
      <w:marBottom w:val="0"/>
      <w:divBdr>
        <w:top w:val="none" w:sz="0" w:space="0" w:color="auto"/>
        <w:left w:val="none" w:sz="0" w:space="0" w:color="auto"/>
        <w:bottom w:val="none" w:sz="0" w:space="0" w:color="auto"/>
        <w:right w:val="none" w:sz="0" w:space="0" w:color="auto"/>
      </w:divBdr>
    </w:div>
    <w:div w:id="1515535940">
      <w:bodyDiv w:val="1"/>
      <w:marLeft w:val="0"/>
      <w:marRight w:val="0"/>
      <w:marTop w:val="0"/>
      <w:marBottom w:val="0"/>
      <w:divBdr>
        <w:top w:val="none" w:sz="0" w:space="0" w:color="auto"/>
        <w:left w:val="none" w:sz="0" w:space="0" w:color="auto"/>
        <w:bottom w:val="none" w:sz="0" w:space="0" w:color="auto"/>
        <w:right w:val="none" w:sz="0" w:space="0" w:color="auto"/>
      </w:divBdr>
    </w:div>
    <w:div w:id="1524589189">
      <w:bodyDiv w:val="1"/>
      <w:marLeft w:val="0"/>
      <w:marRight w:val="0"/>
      <w:marTop w:val="0"/>
      <w:marBottom w:val="0"/>
      <w:divBdr>
        <w:top w:val="none" w:sz="0" w:space="0" w:color="auto"/>
        <w:left w:val="none" w:sz="0" w:space="0" w:color="auto"/>
        <w:bottom w:val="none" w:sz="0" w:space="0" w:color="auto"/>
        <w:right w:val="none" w:sz="0" w:space="0" w:color="auto"/>
      </w:divBdr>
    </w:div>
    <w:div w:id="1525365387">
      <w:bodyDiv w:val="1"/>
      <w:marLeft w:val="0"/>
      <w:marRight w:val="0"/>
      <w:marTop w:val="0"/>
      <w:marBottom w:val="0"/>
      <w:divBdr>
        <w:top w:val="none" w:sz="0" w:space="0" w:color="auto"/>
        <w:left w:val="none" w:sz="0" w:space="0" w:color="auto"/>
        <w:bottom w:val="none" w:sz="0" w:space="0" w:color="auto"/>
        <w:right w:val="none" w:sz="0" w:space="0" w:color="auto"/>
      </w:divBdr>
    </w:div>
    <w:div w:id="1548294069">
      <w:bodyDiv w:val="1"/>
      <w:marLeft w:val="0"/>
      <w:marRight w:val="0"/>
      <w:marTop w:val="0"/>
      <w:marBottom w:val="0"/>
      <w:divBdr>
        <w:top w:val="none" w:sz="0" w:space="0" w:color="auto"/>
        <w:left w:val="none" w:sz="0" w:space="0" w:color="auto"/>
        <w:bottom w:val="none" w:sz="0" w:space="0" w:color="auto"/>
        <w:right w:val="none" w:sz="0" w:space="0" w:color="auto"/>
      </w:divBdr>
    </w:div>
    <w:div w:id="1582255128">
      <w:bodyDiv w:val="1"/>
      <w:marLeft w:val="0"/>
      <w:marRight w:val="0"/>
      <w:marTop w:val="0"/>
      <w:marBottom w:val="0"/>
      <w:divBdr>
        <w:top w:val="none" w:sz="0" w:space="0" w:color="auto"/>
        <w:left w:val="none" w:sz="0" w:space="0" w:color="auto"/>
        <w:bottom w:val="none" w:sz="0" w:space="0" w:color="auto"/>
        <w:right w:val="none" w:sz="0" w:space="0" w:color="auto"/>
      </w:divBdr>
    </w:div>
    <w:div w:id="1590961020">
      <w:bodyDiv w:val="1"/>
      <w:marLeft w:val="0"/>
      <w:marRight w:val="0"/>
      <w:marTop w:val="0"/>
      <w:marBottom w:val="0"/>
      <w:divBdr>
        <w:top w:val="none" w:sz="0" w:space="0" w:color="auto"/>
        <w:left w:val="none" w:sz="0" w:space="0" w:color="auto"/>
        <w:bottom w:val="none" w:sz="0" w:space="0" w:color="auto"/>
        <w:right w:val="none" w:sz="0" w:space="0" w:color="auto"/>
      </w:divBdr>
    </w:div>
    <w:div w:id="1595358662">
      <w:bodyDiv w:val="1"/>
      <w:marLeft w:val="0"/>
      <w:marRight w:val="0"/>
      <w:marTop w:val="0"/>
      <w:marBottom w:val="0"/>
      <w:divBdr>
        <w:top w:val="none" w:sz="0" w:space="0" w:color="auto"/>
        <w:left w:val="none" w:sz="0" w:space="0" w:color="auto"/>
        <w:bottom w:val="none" w:sz="0" w:space="0" w:color="auto"/>
        <w:right w:val="none" w:sz="0" w:space="0" w:color="auto"/>
      </w:divBdr>
    </w:div>
    <w:div w:id="1603489706">
      <w:bodyDiv w:val="1"/>
      <w:marLeft w:val="0"/>
      <w:marRight w:val="0"/>
      <w:marTop w:val="0"/>
      <w:marBottom w:val="0"/>
      <w:divBdr>
        <w:top w:val="none" w:sz="0" w:space="0" w:color="auto"/>
        <w:left w:val="none" w:sz="0" w:space="0" w:color="auto"/>
        <w:bottom w:val="none" w:sz="0" w:space="0" w:color="auto"/>
        <w:right w:val="none" w:sz="0" w:space="0" w:color="auto"/>
      </w:divBdr>
    </w:div>
    <w:div w:id="1603806430">
      <w:bodyDiv w:val="1"/>
      <w:marLeft w:val="0"/>
      <w:marRight w:val="0"/>
      <w:marTop w:val="0"/>
      <w:marBottom w:val="0"/>
      <w:divBdr>
        <w:top w:val="none" w:sz="0" w:space="0" w:color="auto"/>
        <w:left w:val="none" w:sz="0" w:space="0" w:color="auto"/>
        <w:bottom w:val="none" w:sz="0" w:space="0" w:color="auto"/>
        <w:right w:val="none" w:sz="0" w:space="0" w:color="auto"/>
      </w:divBdr>
    </w:div>
    <w:div w:id="1615601788">
      <w:bodyDiv w:val="1"/>
      <w:marLeft w:val="0"/>
      <w:marRight w:val="0"/>
      <w:marTop w:val="0"/>
      <w:marBottom w:val="0"/>
      <w:divBdr>
        <w:top w:val="none" w:sz="0" w:space="0" w:color="auto"/>
        <w:left w:val="none" w:sz="0" w:space="0" w:color="auto"/>
        <w:bottom w:val="none" w:sz="0" w:space="0" w:color="auto"/>
        <w:right w:val="none" w:sz="0" w:space="0" w:color="auto"/>
      </w:divBdr>
    </w:div>
    <w:div w:id="1622615299">
      <w:bodyDiv w:val="1"/>
      <w:marLeft w:val="0"/>
      <w:marRight w:val="0"/>
      <w:marTop w:val="0"/>
      <w:marBottom w:val="0"/>
      <w:divBdr>
        <w:top w:val="none" w:sz="0" w:space="0" w:color="auto"/>
        <w:left w:val="none" w:sz="0" w:space="0" w:color="auto"/>
        <w:bottom w:val="none" w:sz="0" w:space="0" w:color="auto"/>
        <w:right w:val="none" w:sz="0" w:space="0" w:color="auto"/>
      </w:divBdr>
    </w:div>
    <w:div w:id="1648051154">
      <w:bodyDiv w:val="1"/>
      <w:marLeft w:val="0"/>
      <w:marRight w:val="0"/>
      <w:marTop w:val="0"/>
      <w:marBottom w:val="0"/>
      <w:divBdr>
        <w:top w:val="none" w:sz="0" w:space="0" w:color="auto"/>
        <w:left w:val="none" w:sz="0" w:space="0" w:color="auto"/>
        <w:bottom w:val="none" w:sz="0" w:space="0" w:color="auto"/>
        <w:right w:val="none" w:sz="0" w:space="0" w:color="auto"/>
      </w:divBdr>
    </w:div>
    <w:div w:id="1661615095">
      <w:bodyDiv w:val="1"/>
      <w:marLeft w:val="0"/>
      <w:marRight w:val="0"/>
      <w:marTop w:val="0"/>
      <w:marBottom w:val="0"/>
      <w:divBdr>
        <w:top w:val="none" w:sz="0" w:space="0" w:color="auto"/>
        <w:left w:val="none" w:sz="0" w:space="0" w:color="auto"/>
        <w:bottom w:val="none" w:sz="0" w:space="0" w:color="auto"/>
        <w:right w:val="none" w:sz="0" w:space="0" w:color="auto"/>
      </w:divBdr>
    </w:div>
    <w:div w:id="1686518908">
      <w:bodyDiv w:val="1"/>
      <w:marLeft w:val="0"/>
      <w:marRight w:val="0"/>
      <w:marTop w:val="0"/>
      <w:marBottom w:val="0"/>
      <w:divBdr>
        <w:top w:val="none" w:sz="0" w:space="0" w:color="auto"/>
        <w:left w:val="none" w:sz="0" w:space="0" w:color="auto"/>
        <w:bottom w:val="none" w:sz="0" w:space="0" w:color="auto"/>
        <w:right w:val="none" w:sz="0" w:space="0" w:color="auto"/>
      </w:divBdr>
    </w:div>
    <w:div w:id="1690257426">
      <w:bodyDiv w:val="1"/>
      <w:marLeft w:val="0"/>
      <w:marRight w:val="0"/>
      <w:marTop w:val="0"/>
      <w:marBottom w:val="0"/>
      <w:divBdr>
        <w:top w:val="none" w:sz="0" w:space="0" w:color="auto"/>
        <w:left w:val="none" w:sz="0" w:space="0" w:color="auto"/>
        <w:bottom w:val="none" w:sz="0" w:space="0" w:color="auto"/>
        <w:right w:val="none" w:sz="0" w:space="0" w:color="auto"/>
      </w:divBdr>
    </w:div>
    <w:div w:id="1694382428">
      <w:bodyDiv w:val="1"/>
      <w:marLeft w:val="0"/>
      <w:marRight w:val="0"/>
      <w:marTop w:val="0"/>
      <w:marBottom w:val="0"/>
      <w:divBdr>
        <w:top w:val="none" w:sz="0" w:space="0" w:color="auto"/>
        <w:left w:val="none" w:sz="0" w:space="0" w:color="auto"/>
        <w:bottom w:val="none" w:sz="0" w:space="0" w:color="auto"/>
        <w:right w:val="none" w:sz="0" w:space="0" w:color="auto"/>
      </w:divBdr>
    </w:div>
    <w:div w:id="1707487243">
      <w:bodyDiv w:val="1"/>
      <w:marLeft w:val="0"/>
      <w:marRight w:val="0"/>
      <w:marTop w:val="0"/>
      <w:marBottom w:val="0"/>
      <w:divBdr>
        <w:top w:val="none" w:sz="0" w:space="0" w:color="auto"/>
        <w:left w:val="none" w:sz="0" w:space="0" w:color="auto"/>
        <w:bottom w:val="none" w:sz="0" w:space="0" w:color="auto"/>
        <w:right w:val="none" w:sz="0" w:space="0" w:color="auto"/>
      </w:divBdr>
    </w:div>
    <w:div w:id="1736007644">
      <w:bodyDiv w:val="1"/>
      <w:marLeft w:val="0"/>
      <w:marRight w:val="0"/>
      <w:marTop w:val="0"/>
      <w:marBottom w:val="0"/>
      <w:divBdr>
        <w:top w:val="none" w:sz="0" w:space="0" w:color="auto"/>
        <w:left w:val="none" w:sz="0" w:space="0" w:color="auto"/>
        <w:bottom w:val="none" w:sz="0" w:space="0" w:color="auto"/>
        <w:right w:val="none" w:sz="0" w:space="0" w:color="auto"/>
      </w:divBdr>
    </w:div>
    <w:div w:id="1736076879">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sChild>
        <w:div w:id="2130078513">
          <w:marLeft w:val="0"/>
          <w:marRight w:val="0"/>
          <w:marTop w:val="0"/>
          <w:marBottom w:val="0"/>
          <w:divBdr>
            <w:top w:val="none" w:sz="0" w:space="0" w:color="auto"/>
            <w:left w:val="none" w:sz="0" w:space="0" w:color="auto"/>
            <w:bottom w:val="none" w:sz="0" w:space="0" w:color="auto"/>
            <w:right w:val="none" w:sz="0" w:space="0" w:color="auto"/>
          </w:divBdr>
          <w:divsChild>
            <w:div w:id="44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23">
      <w:bodyDiv w:val="1"/>
      <w:marLeft w:val="0"/>
      <w:marRight w:val="0"/>
      <w:marTop w:val="0"/>
      <w:marBottom w:val="0"/>
      <w:divBdr>
        <w:top w:val="none" w:sz="0" w:space="0" w:color="auto"/>
        <w:left w:val="none" w:sz="0" w:space="0" w:color="auto"/>
        <w:bottom w:val="none" w:sz="0" w:space="0" w:color="auto"/>
        <w:right w:val="none" w:sz="0" w:space="0" w:color="auto"/>
      </w:divBdr>
    </w:div>
    <w:div w:id="1755518244">
      <w:bodyDiv w:val="1"/>
      <w:marLeft w:val="0"/>
      <w:marRight w:val="0"/>
      <w:marTop w:val="0"/>
      <w:marBottom w:val="0"/>
      <w:divBdr>
        <w:top w:val="none" w:sz="0" w:space="0" w:color="auto"/>
        <w:left w:val="none" w:sz="0" w:space="0" w:color="auto"/>
        <w:bottom w:val="none" w:sz="0" w:space="0" w:color="auto"/>
        <w:right w:val="none" w:sz="0" w:space="0" w:color="auto"/>
      </w:divBdr>
    </w:div>
    <w:div w:id="1758356294">
      <w:bodyDiv w:val="1"/>
      <w:marLeft w:val="0"/>
      <w:marRight w:val="0"/>
      <w:marTop w:val="0"/>
      <w:marBottom w:val="0"/>
      <w:divBdr>
        <w:top w:val="none" w:sz="0" w:space="0" w:color="auto"/>
        <w:left w:val="none" w:sz="0" w:space="0" w:color="auto"/>
        <w:bottom w:val="none" w:sz="0" w:space="0" w:color="auto"/>
        <w:right w:val="none" w:sz="0" w:space="0" w:color="auto"/>
      </w:divBdr>
    </w:div>
    <w:div w:id="1763136358">
      <w:bodyDiv w:val="1"/>
      <w:marLeft w:val="0"/>
      <w:marRight w:val="0"/>
      <w:marTop w:val="0"/>
      <w:marBottom w:val="0"/>
      <w:divBdr>
        <w:top w:val="none" w:sz="0" w:space="0" w:color="auto"/>
        <w:left w:val="none" w:sz="0" w:space="0" w:color="auto"/>
        <w:bottom w:val="none" w:sz="0" w:space="0" w:color="auto"/>
        <w:right w:val="none" w:sz="0" w:space="0" w:color="auto"/>
      </w:divBdr>
    </w:div>
    <w:div w:id="1794251499">
      <w:bodyDiv w:val="1"/>
      <w:marLeft w:val="0"/>
      <w:marRight w:val="0"/>
      <w:marTop w:val="0"/>
      <w:marBottom w:val="0"/>
      <w:divBdr>
        <w:top w:val="none" w:sz="0" w:space="0" w:color="auto"/>
        <w:left w:val="none" w:sz="0" w:space="0" w:color="auto"/>
        <w:bottom w:val="none" w:sz="0" w:space="0" w:color="auto"/>
        <w:right w:val="none" w:sz="0" w:space="0" w:color="auto"/>
      </w:divBdr>
    </w:div>
    <w:div w:id="1805539637">
      <w:bodyDiv w:val="1"/>
      <w:marLeft w:val="0"/>
      <w:marRight w:val="0"/>
      <w:marTop w:val="0"/>
      <w:marBottom w:val="0"/>
      <w:divBdr>
        <w:top w:val="none" w:sz="0" w:space="0" w:color="auto"/>
        <w:left w:val="none" w:sz="0" w:space="0" w:color="auto"/>
        <w:bottom w:val="none" w:sz="0" w:space="0" w:color="auto"/>
        <w:right w:val="none" w:sz="0" w:space="0" w:color="auto"/>
      </w:divBdr>
    </w:div>
    <w:div w:id="1911041088">
      <w:bodyDiv w:val="1"/>
      <w:marLeft w:val="0"/>
      <w:marRight w:val="0"/>
      <w:marTop w:val="0"/>
      <w:marBottom w:val="0"/>
      <w:divBdr>
        <w:top w:val="none" w:sz="0" w:space="0" w:color="auto"/>
        <w:left w:val="none" w:sz="0" w:space="0" w:color="auto"/>
        <w:bottom w:val="none" w:sz="0" w:space="0" w:color="auto"/>
        <w:right w:val="none" w:sz="0" w:space="0" w:color="auto"/>
      </w:divBdr>
    </w:div>
    <w:div w:id="1931040987">
      <w:bodyDiv w:val="1"/>
      <w:marLeft w:val="0"/>
      <w:marRight w:val="0"/>
      <w:marTop w:val="0"/>
      <w:marBottom w:val="0"/>
      <w:divBdr>
        <w:top w:val="none" w:sz="0" w:space="0" w:color="auto"/>
        <w:left w:val="none" w:sz="0" w:space="0" w:color="auto"/>
        <w:bottom w:val="none" w:sz="0" w:space="0" w:color="auto"/>
        <w:right w:val="none" w:sz="0" w:space="0" w:color="auto"/>
      </w:divBdr>
    </w:div>
    <w:div w:id="1939173482">
      <w:bodyDiv w:val="1"/>
      <w:marLeft w:val="0"/>
      <w:marRight w:val="0"/>
      <w:marTop w:val="0"/>
      <w:marBottom w:val="0"/>
      <w:divBdr>
        <w:top w:val="none" w:sz="0" w:space="0" w:color="auto"/>
        <w:left w:val="none" w:sz="0" w:space="0" w:color="auto"/>
        <w:bottom w:val="none" w:sz="0" w:space="0" w:color="auto"/>
        <w:right w:val="none" w:sz="0" w:space="0" w:color="auto"/>
      </w:divBdr>
    </w:div>
    <w:div w:id="1939364589">
      <w:bodyDiv w:val="1"/>
      <w:marLeft w:val="0"/>
      <w:marRight w:val="0"/>
      <w:marTop w:val="0"/>
      <w:marBottom w:val="0"/>
      <w:divBdr>
        <w:top w:val="none" w:sz="0" w:space="0" w:color="auto"/>
        <w:left w:val="none" w:sz="0" w:space="0" w:color="auto"/>
        <w:bottom w:val="none" w:sz="0" w:space="0" w:color="auto"/>
        <w:right w:val="none" w:sz="0" w:space="0" w:color="auto"/>
      </w:divBdr>
    </w:div>
    <w:div w:id="1952543674">
      <w:bodyDiv w:val="1"/>
      <w:marLeft w:val="0"/>
      <w:marRight w:val="0"/>
      <w:marTop w:val="0"/>
      <w:marBottom w:val="0"/>
      <w:divBdr>
        <w:top w:val="none" w:sz="0" w:space="0" w:color="auto"/>
        <w:left w:val="none" w:sz="0" w:space="0" w:color="auto"/>
        <w:bottom w:val="none" w:sz="0" w:space="0" w:color="auto"/>
        <w:right w:val="none" w:sz="0" w:space="0" w:color="auto"/>
      </w:divBdr>
    </w:div>
    <w:div w:id="1967811968">
      <w:bodyDiv w:val="1"/>
      <w:marLeft w:val="0"/>
      <w:marRight w:val="0"/>
      <w:marTop w:val="0"/>
      <w:marBottom w:val="0"/>
      <w:divBdr>
        <w:top w:val="none" w:sz="0" w:space="0" w:color="auto"/>
        <w:left w:val="none" w:sz="0" w:space="0" w:color="auto"/>
        <w:bottom w:val="none" w:sz="0" w:space="0" w:color="auto"/>
        <w:right w:val="none" w:sz="0" w:space="0" w:color="auto"/>
      </w:divBdr>
    </w:div>
    <w:div w:id="1976525810">
      <w:bodyDiv w:val="1"/>
      <w:marLeft w:val="0"/>
      <w:marRight w:val="0"/>
      <w:marTop w:val="0"/>
      <w:marBottom w:val="0"/>
      <w:divBdr>
        <w:top w:val="none" w:sz="0" w:space="0" w:color="auto"/>
        <w:left w:val="none" w:sz="0" w:space="0" w:color="auto"/>
        <w:bottom w:val="none" w:sz="0" w:space="0" w:color="auto"/>
        <w:right w:val="none" w:sz="0" w:space="0" w:color="auto"/>
      </w:divBdr>
    </w:div>
    <w:div w:id="1982688498">
      <w:bodyDiv w:val="1"/>
      <w:marLeft w:val="0"/>
      <w:marRight w:val="0"/>
      <w:marTop w:val="0"/>
      <w:marBottom w:val="0"/>
      <w:divBdr>
        <w:top w:val="none" w:sz="0" w:space="0" w:color="auto"/>
        <w:left w:val="none" w:sz="0" w:space="0" w:color="auto"/>
        <w:bottom w:val="none" w:sz="0" w:space="0" w:color="auto"/>
        <w:right w:val="none" w:sz="0" w:space="0" w:color="auto"/>
      </w:divBdr>
    </w:div>
    <w:div w:id="2043675899">
      <w:bodyDiv w:val="1"/>
      <w:marLeft w:val="0"/>
      <w:marRight w:val="0"/>
      <w:marTop w:val="0"/>
      <w:marBottom w:val="0"/>
      <w:divBdr>
        <w:top w:val="none" w:sz="0" w:space="0" w:color="auto"/>
        <w:left w:val="none" w:sz="0" w:space="0" w:color="auto"/>
        <w:bottom w:val="none" w:sz="0" w:space="0" w:color="auto"/>
        <w:right w:val="none" w:sz="0" w:space="0" w:color="auto"/>
      </w:divBdr>
    </w:div>
    <w:div w:id="2048752203">
      <w:bodyDiv w:val="1"/>
      <w:marLeft w:val="0"/>
      <w:marRight w:val="0"/>
      <w:marTop w:val="0"/>
      <w:marBottom w:val="0"/>
      <w:divBdr>
        <w:top w:val="none" w:sz="0" w:space="0" w:color="auto"/>
        <w:left w:val="none" w:sz="0" w:space="0" w:color="auto"/>
        <w:bottom w:val="none" w:sz="0" w:space="0" w:color="auto"/>
        <w:right w:val="none" w:sz="0" w:space="0" w:color="auto"/>
      </w:divBdr>
    </w:div>
    <w:div w:id="2060594771">
      <w:bodyDiv w:val="1"/>
      <w:marLeft w:val="0"/>
      <w:marRight w:val="0"/>
      <w:marTop w:val="0"/>
      <w:marBottom w:val="0"/>
      <w:divBdr>
        <w:top w:val="none" w:sz="0" w:space="0" w:color="auto"/>
        <w:left w:val="none" w:sz="0" w:space="0" w:color="auto"/>
        <w:bottom w:val="none" w:sz="0" w:space="0" w:color="auto"/>
        <w:right w:val="none" w:sz="0" w:space="0" w:color="auto"/>
      </w:divBdr>
    </w:div>
    <w:div w:id="2079279762">
      <w:bodyDiv w:val="1"/>
      <w:marLeft w:val="0"/>
      <w:marRight w:val="0"/>
      <w:marTop w:val="0"/>
      <w:marBottom w:val="0"/>
      <w:divBdr>
        <w:top w:val="none" w:sz="0" w:space="0" w:color="auto"/>
        <w:left w:val="none" w:sz="0" w:space="0" w:color="auto"/>
        <w:bottom w:val="none" w:sz="0" w:space="0" w:color="auto"/>
        <w:right w:val="none" w:sz="0" w:space="0" w:color="auto"/>
      </w:divBdr>
    </w:div>
    <w:div w:id="2085953592">
      <w:bodyDiv w:val="1"/>
      <w:marLeft w:val="0"/>
      <w:marRight w:val="0"/>
      <w:marTop w:val="0"/>
      <w:marBottom w:val="0"/>
      <w:divBdr>
        <w:top w:val="none" w:sz="0" w:space="0" w:color="auto"/>
        <w:left w:val="none" w:sz="0" w:space="0" w:color="auto"/>
        <w:bottom w:val="none" w:sz="0" w:space="0" w:color="auto"/>
        <w:right w:val="none" w:sz="0" w:space="0" w:color="auto"/>
      </w:divBdr>
    </w:div>
    <w:div w:id="2087336253">
      <w:bodyDiv w:val="1"/>
      <w:marLeft w:val="0"/>
      <w:marRight w:val="0"/>
      <w:marTop w:val="0"/>
      <w:marBottom w:val="0"/>
      <w:divBdr>
        <w:top w:val="none" w:sz="0" w:space="0" w:color="auto"/>
        <w:left w:val="none" w:sz="0" w:space="0" w:color="auto"/>
        <w:bottom w:val="none" w:sz="0" w:space="0" w:color="auto"/>
        <w:right w:val="none" w:sz="0" w:space="0" w:color="auto"/>
      </w:divBdr>
    </w:div>
    <w:div w:id="2092045151">
      <w:bodyDiv w:val="1"/>
      <w:marLeft w:val="0"/>
      <w:marRight w:val="0"/>
      <w:marTop w:val="0"/>
      <w:marBottom w:val="0"/>
      <w:divBdr>
        <w:top w:val="none" w:sz="0" w:space="0" w:color="auto"/>
        <w:left w:val="none" w:sz="0" w:space="0" w:color="auto"/>
        <w:bottom w:val="none" w:sz="0" w:space="0" w:color="auto"/>
        <w:right w:val="none" w:sz="0" w:space="0" w:color="auto"/>
      </w:divBdr>
    </w:div>
    <w:div w:id="2117091488">
      <w:bodyDiv w:val="1"/>
      <w:marLeft w:val="0"/>
      <w:marRight w:val="0"/>
      <w:marTop w:val="0"/>
      <w:marBottom w:val="0"/>
      <w:divBdr>
        <w:top w:val="none" w:sz="0" w:space="0" w:color="auto"/>
        <w:left w:val="none" w:sz="0" w:space="0" w:color="auto"/>
        <w:bottom w:val="none" w:sz="0" w:space="0" w:color="auto"/>
        <w:right w:val="none" w:sz="0" w:space="0" w:color="auto"/>
      </w:divBdr>
    </w:div>
    <w:div w:id="2120369709">
      <w:bodyDiv w:val="1"/>
      <w:marLeft w:val="0"/>
      <w:marRight w:val="0"/>
      <w:marTop w:val="0"/>
      <w:marBottom w:val="0"/>
      <w:divBdr>
        <w:top w:val="none" w:sz="0" w:space="0" w:color="auto"/>
        <w:left w:val="none" w:sz="0" w:space="0" w:color="auto"/>
        <w:bottom w:val="none" w:sz="0" w:space="0" w:color="auto"/>
        <w:right w:val="none" w:sz="0" w:space="0" w:color="auto"/>
      </w:divBdr>
    </w:div>
    <w:div w:id="2123373423">
      <w:bodyDiv w:val="1"/>
      <w:marLeft w:val="0"/>
      <w:marRight w:val="0"/>
      <w:marTop w:val="0"/>
      <w:marBottom w:val="0"/>
      <w:divBdr>
        <w:top w:val="none" w:sz="0" w:space="0" w:color="auto"/>
        <w:left w:val="none" w:sz="0" w:space="0" w:color="auto"/>
        <w:bottom w:val="none" w:sz="0" w:space="0" w:color="auto"/>
        <w:right w:val="none" w:sz="0" w:space="0" w:color="auto"/>
      </w:divBdr>
    </w:div>
    <w:div w:id="21328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essoainformacao.gov.br/assuntos/recursos/recursos-a-cgu" TargetMode="External"/><Relationship Id="rId21" Type="http://schemas.openxmlformats.org/officeDocument/2006/relationships/hyperlink" Target="mailto:odr@integracao.gov.br" TargetMode="External"/><Relationship Id="rId34" Type="http://schemas.openxmlformats.org/officeDocument/2006/relationships/hyperlink" Target="mailto:edward.borba@cgu.gov.br" TargetMode="External"/><Relationship Id="rId42" Type="http://schemas.openxmlformats.org/officeDocument/2006/relationships/hyperlink" Target="mailto:gabdti@mec.gov.br" TargetMode="External"/><Relationship Id="rId47" Type="http://schemas.openxmlformats.org/officeDocument/2006/relationships/hyperlink" Target="https://www.consumidor.gov.br/pages/principal/empresas-participantes" TargetMode="External"/><Relationship Id="rId50" Type="http://schemas.openxmlformats.org/officeDocument/2006/relationships/hyperlink" Target="http://dados.gov.br/dataset/atendimentos-de-consumidores-nos-procons-sindec" TargetMode="External"/><Relationship Id="rId55" Type="http://schemas.openxmlformats.org/officeDocument/2006/relationships/hyperlink" Target="https://www.consumidor.gov.br/pages/indicador/relatos/abrir" TargetMode="External"/><Relationship Id="rId63" Type="http://schemas.openxmlformats.org/officeDocument/2006/relationships/hyperlink" Target="mailto:corinto.meffe@planejamento.gov.br" TargetMode="External"/><Relationship Id="rId68" Type="http://schemas.openxmlformats.org/officeDocument/2006/relationships/hyperlink" Target="mailto:nicir.chaves@previdencia.gov.br" TargetMode="External"/><Relationship Id="rId76" Type="http://schemas.openxmlformats.org/officeDocument/2006/relationships/hyperlink" Target="http://portal.mte.gov.br/cnes/2014-1.htm" TargetMode="External"/><Relationship Id="rId84" Type="http://schemas.openxmlformats.org/officeDocument/2006/relationships/hyperlink" Target="mailto:edward.borba@cgu.gov.br" TargetMode="External"/><Relationship Id="rId89" Type="http://schemas.openxmlformats.org/officeDocument/2006/relationships/hyperlink" Target="mailto:aline.yamamoto@spm.gov.br" TargetMode="External"/><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http://portalsaude.saude.gov.br/index.php?option=com_content&amp;view=category&amp;layout=faq&amp;id=285&amp;Itemid=465"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rvalina.santos@fnde.gov.br" TargetMode="External"/><Relationship Id="rId29" Type="http://schemas.openxmlformats.org/officeDocument/2006/relationships/hyperlink" Target="https://app.cgu.gov.br/portalodp" TargetMode="External"/><Relationship Id="rId11" Type="http://schemas.openxmlformats.org/officeDocument/2006/relationships/hyperlink" Target="mailto:renato.araujo@agu.gov.br" TargetMode="External"/><Relationship Id="rId24" Type="http://schemas.openxmlformats.org/officeDocument/2006/relationships/hyperlink" Target="mailto:alexandre.motta@fazenda.gov.br" TargetMode="External"/><Relationship Id="rId32" Type="http://schemas.openxmlformats.org/officeDocument/2006/relationships/hyperlink" Target="http://governoaberto.cgu.gov.br/no_brasil/plano-brasileiro/segundo-plano/www.esic.gov.br" TargetMode="External"/><Relationship Id="rId37" Type="http://schemas.openxmlformats.org/officeDocument/2006/relationships/hyperlink" Target="http://www.portalzinho.cgu.gov.br/canal-do-professor/material-didatico" TargetMode="External"/><Relationship Id="rId40" Type="http://schemas.openxmlformats.org/officeDocument/2006/relationships/hyperlink" Target="http://www.arquivodamarinha.dphdm.mar.mil.br/icaatom-1.3.0/" TargetMode="External"/><Relationship Id="rId45" Type="http://schemas.openxmlformats.org/officeDocument/2006/relationships/hyperlink" Target="https://www.consumidor.gov.br/pages/indicador/infografico/abrir" TargetMode="External"/><Relationship Id="rId53" Type="http://schemas.openxmlformats.org/officeDocument/2006/relationships/hyperlink" Target="https://www.consumidor.gov.br/" TargetMode="External"/><Relationship Id="rId58" Type="http://schemas.openxmlformats.org/officeDocument/2006/relationships/hyperlink" Target="https://www1.siop.planejamento.gov.br/acessopublico/?pp=acessopublico" TargetMode="External"/><Relationship Id="rId66" Type="http://schemas.openxmlformats.org/officeDocument/2006/relationships/hyperlink" Target="http://pesquisa.in.gov.br/imprensa/jsp/visualiza/index.jsp?jornal=1&amp;pagina=33&amp;data=21/08/2014" TargetMode="External"/><Relationship Id="rId74" Type="http://schemas.openxmlformats.org/officeDocument/2006/relationships/hyperlink" Target="http://www.mte.gov.br/" TargetMode="External"/><Relationship Id="rId79" Type="http://schemas.openxmlformats.org/officeDocument/2006/relationships/hyperlink" Target="https://correio.prplanalto.gov.br/index.php" TargetMode="External"/><Relationship Id="rId87" Type="http://schemas.openxmlformats.org/officeDocument/2006/relationships/hyperlink" Target="mailto:mauricio.guernelli@saude.gov.br" TargetMode="External"/><Relationship Id="rId5" Type="http://schemas.openxmlformats.org/officeDocument/2006/relationships/settings" Target="settings.xml"/><Relationship Id="rId61" Type="http://schemas.openxmlformats.org/officeDocument/2006/relationships/hyperlink" Target="http://kit.dados.gov.br/" TargetMode="External"/><Relationship Id="rId82" Type="http://schemas.openxmlformats.org/officeDocument/2006/relationships/hyperlink" Target="mailto:Otavio.neves@cgu.gov.br" TargetMode="External"/><Relationship Id="rId90" Type="http://schemas.openxmlformats.org/officeDocument/2006/relationships/hyperlink" Target="mailto:fernando.matos@sdh.gov.br" TargetMode="External"/><Relationship Id="rId95" Type="http://schemas.openxmlformats.org/officeDocument/2006/relationships/theme" Target="theme/theme1.xml"/><Relationship Id="rId19" Type="http://schemas.openxmlformats.org/officeDocument/2006/relationships/hyperlink" Target="mailto:clelia.santos@mec.gov.br" TargetMode="External"/><Relationship Id="rId14" Type="http://schemas.openxmlformats.org/officeDocument/2006/relationships/hyperlink" Target="mailto:luciano.altoe@cgu.gov.br" TargetMode="External"/><Relationship Id="rId22" Type="http://schemas.openxmlformats.org/officeDocument/2006/relationships/hyperlink" Target="mailto:K&#225;tia.souto@saude.gov.br" TargetMode="External"/><Relationship Id="rId27" Type="http://schemas.openxmlformats.org/officeDocument/2006/relationships/hyperlink" Target="http://www.acessoainformacao.gov.br/assuntos/relatorios-dados/relatorios-estatisticos/relatorios-estatisticos" TargetMode="External"/><Relationship Id="rId30" Type="http://schemas.openxmlformats.org/officeDocument/2006/relationships/hyperlink" Target="http://www.conipsp.com/noticia.php?id=304" TargetMode="External"/><Relationship Id="rId35" Type="http://schemas.openxmlformats.org/officeDocument/2006/relationships/hyperlink" Target="http://www.portalzinho.cgu.gov.br/canal-do-professor/material-didatico/gibi-os-poderes-da-turminha" TargetMode="External"/><Relationship Id="rId43" Type="http://schemas.openxmlformats.org/officeDocument/2006/relationships/hyperlink" Target="mailto:lorena.tavares@mj.gov.br" TargetMode="External"/><Relationship Id="rId48" Type="http://schemas.openxmlformats.org/officeDocument/2006/relationships/hyperlink" Target="https://www.consumidor.gov.br/pages/indicador/relatos/abrir" TargetMode="External"/><Relationship Id="rId56" Type="http://schemas.openxmlformats.org/officeDocument/2006/relationships/hyperlink" Target="https://www.consumidor.gov.br/pages/dadosabertos/externo/" TargetMode="External"/><Relationship Id="rId64" Type="http://schemas.openxmlformats.org/officeDocument/2006/relationships/hyperlink" Target="http://www.planejamento.gov.br/secretarias/upload/Arquivos/governo_aberto/plano_dados_abertos.pdf." TargetMode="External"/><Relationship Id="rId69" Type="http://schemas.openxmlformats.org/officeDocument/2006/relationships/hyperlink" Target="mailto:vanilda.alves@saude.gov.br" TargetMode="External"/><Relationship Id="rId77" Type="http://schemas.openxmlformats.org/officeDocument/2006/relationships/hyperlink" Target="http://portal.mte.gov.br/cnes/2014-1.htm" TargetMode="External"/><Relationship Id="rId8" Type="http://schemas.openxmlformats.org/officeDocument/2006/relationships/endnotes" Target="endnotes.xml"/><Relationship Id="rId51" Type="http://schemas.openxmlformats.org/officeDocument/2006/relationships/hyperlink" Target="http://dados.gov.br/dataset/cadastro-nacional-de-reclamacoes-fundamentadas-procons-sindec" TargetMode="External"/><Relationship Id="rId72" Type="http://schemas.openxmlformats.org/officeDocument/2006/relationships/hyperlink" Target="mailto:adelina.feijao@saude.gov.br" TargetMode="External"/><Relationship Id="rId80" Type="http://schemas.openxmlformats.org/officeDocument/2006/relationships/hyperlink" Target="mailto:andrei.soares@sdh.gov.br" TargetMode="External"/><Relationship Id="rId85" Type="http://schemas.openxmlformats.org/officeDocument/2006/relationships/hyperlink" Target="mailto:vanilda.alves@saude.gov.br"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tarsila.fernandes@agu.gov.br" TargetMode="External"/><Relationship Id="rId17" Type="http://schemas.openxmlformats.org/officeDocument/2006/relationships/image" Target="media/image1.jpeg"/><Relationship Id="rId25" Type="http://schemas.openxmlformats.org/officeDocument/2006/relationships/hyperlink" Target="mailto:jose.romao@cgu.gov.br" TargetMode="External"/><Relationship Id="rId33" Type="http://schemas.openxmlformats.org/officeDocument/2006/relationships/hyperlink" Target="http://governoaberto.cgu.gov.br/no_brasil/plano-brasileiro/segundo-plano/www.esic.gov.br" TargetMode="External"/><Relationship Id="rId38" Type="http://schemas.openxmlformats.org/officeDocument/2006/relationships/hyperlink" Target="mailto:charles.hasler@defesa.gov.br" TargetMode="External"/><Relationship Id="rId46" Type="http://schemas.openxmlformats.org/officeDocument/2006/relationships/hyperlink" Target="https://www.consumidor.gov.br/pages/indicador/infografico/abrir" TargetMode="External"/><Relationship Id="rId59" Type="http://schemas.openxmlformats.org/officeDocument/2006/relationships/hyperlink" Target="http://dados.gov.br/harvest" TargetMode="External"/><Relationship Id="rId67" Type="http://schemas.openxmlformats.org/officeDocument/2006/relationships/hyperlink" Target="http://wiki.gtinda.ibge.gov.br/Semin&#225;rio-e-Oficina-Planos-de-Dados-Abertos-e-Pol&#237;tica-de-Governo-para-Abertura-de-Dados.ashx" TargetMode="External"/><Relationship Id="rId20" Type="http://schemas.openxmlformats.org/officeDocument/2006/relationships/hyperlink" Target="mailto:seb@mec.gov.br" TargetMode="External"/><Relationship Id="rId41" Type="http://schemas.openxmlformats.org/officeDocument/2006/relationships/hyperlink" Target="mailto:MerchedOliveira@mec.gov.br" TargetMode="External"/><Relationship Id="rId54" Type="http://schemas.openxmlformats.org/officeDocument/2006/relationships/hyperlink" Target="https://www.consumidor.gov.br/pages/indicador/geral/abrir" TargetMode="External"/><Relationship Id="rId62" Type="http://schemas.openxmlformats.org/officeDocument/2006/relationships/hyperlink" Target="http://wiki.gtinda.ibge.gov.br/Produto-GT1-Levantamento-Juridico-Licenciamento-Dados-Abertos.ashx" TargetMode="External"/><Relationship Id="rId70" Type="http://schemas.openxmlformats.org/officeDocument/2006/relationships/hyperlink" Target="http://portalsaude.saude.gov.br/index.php?option=com_content&amp;view=article&amp;id=6751" TargetMode="External"/><Relationship Id="rId75" Type="http://schemas.openxmlformats.org/officeDocument/2006/relationships/hyperlink" Target="http://portal.mte.gov.br/portal-mte/" TargetMode="External"/><Relationship Id="rId83" Type="http://schemas.openxmlformats.org/officeDocument/2006/relationships/hyperlink" Target="mailto:jose.romao@cgu.gov.br" TargetMode="External"/><Relationship Id="rId88" Type="http://schemas.openxmlformats.org/officeDocument/2006/relationships/hyperlink" Target="mailto:arnoldo.campos@mds.gov.br" TargetMode="External"/><Relationship Id="rId91" Type="http://schemas.openxmlformats.org/officeDocument/2006/relationships/header" Target="header1.xml"/><Relationship Id="rId9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iplad@cgu.gov.br" TargetMode="External"/><Relationship Id="rId23" Type="http://schemas.openxmlformats.org/officeDocument/2006/relationships/hyperlink" Target="mailto:K&#225;tia.souto@saude.gov.br" TargetMode="External"/><Relationship Id="rId28" Type="http://schemas.openxmlformats.org/officeDocument/2006/relationships/hyperlink" Target="mailto:rommel.carvalho@cgu.gov.br" TargetMode="External"/><Relationship Id="rId36" Type="http://schemas.openxmlformats.org/officeDocument/2006/relationships/hyperlink" Target="http://www.portalzinho.cgu.gov.br/" TargetMode="External"/><Relationship Id="rId49" Type="http://schemas.openxmlformats.org/officeDocument/2006/relationships/hyperlink" Target="https://www.consumidor.gov.br/pages/dadosabertos/externo/" TargetMode="External"/><Relationship Id="rId57" Type="http://schemas.openxmlformats.org/officeDocument/2006/relationships/hyperlink" Target="https://www.consumidor.gov.br/pages/indicador/infografico/abrir" TargetMode="External"/><Relationship Id="rId10" Type="http://schemas.openxmlformats.org/officeDocument/2006/relationships/hyperlink" Target="http://www.participa.br/governoaberto/relatorio-de-autoavaliacao-intermediario-do-2o-plano-de-acao/consulta-sobre-relatorio-de-autoavaliacao-intermediario-do-2o-plano-de-acao" TargetMode="External"/><Relationship Id="rId31" Type="http://schemas.openxmlformats.org/officeDocument/2006/relationships/hyperlink" Target="http://www.cgu.gov.br/governoaberto" TargetMode="External"/><Relationship Id="rId44" Type="http://schemas.openxmlformats.org/officeDocument/2006/relationships/hyperlink" Target="https://www.consumidor.gov.br/pages/principal/?1424792344470" TargetMode="External"/><Relationship Id="rId52" Type="http://schemas.openxmlformats.org/officeDocument/2006/relationships/hyperlink" Target="http://www.justica.gov.br/noticias/em-2014-mais-de-2-4-milhoes-de-consumidores-reclamaram-aos-procons/boletim-sindec-2014.pdf" TargetMode="External"/><Relationship Id="rId60" Type="http://schemas.openxmlformats.org/officeDocument/2006/relationships/hyperlink" Target="http://www.planejamento.gov.br/editoria.asp?p=editoria&amp;index=115&amp;ler=c820" TargetMode="External"/><Relationship Id="rId65" Type="http://schemas.openxmlformats.org/officeDocument/2006/relationships/hyperlink" Target="http://www.planejamento.gov.br/secretarias/upload/Arquivos/governo_aberto/plano_dados_abertos.pdf." TargetMode="External"/><Relationship Id="rId73" Type="http://schemas.openxmlformats.org/officeDocument/2006/relationships/hyperlink" Target="http://www.mte.gov.br/" TargetMode="External"/><Relationship Id="rId78" Type="http://schemas.openxmlformats.org/officeDocument/2006/relationships/hyperlink" Target="http://www.ipea.gov.br/participacao/images/notatecnicadiest04.pdf" TargetMode="External"/><Relationship Id="rId81" Type="http://schemas.openxmlformats.org/officeDocument/2006/relationships/hyperlink" Target="mailto:antonio.lassance@ipea.gov.br" TargetMode="External"/><Relationship Id="rId86" Type="http://schemas.openxmlformats.org/officeDocument/2006/relationships/hyperlink" Target="mailto:americo.bernardes@comunicacoes.gov.br"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gu.gov.br/governoaberto" TargetMode="External"/><Relationship Id="rId13" Type="http://schemas.openxmlformats.org/officeDocument/2006/relationships/hyperlink" Target="mailto:ouvidoriageral@agu.gov.br" TargetMode="External"/><Relationship Id="rId18" Type="http://schemas.openxmlformats.org/officeDocument/2006/relationships/image" Target="media/image2.jpeg"/><Relationship Id="rId39" Type="http://schemas.openxmlformats.org/officeDocument/2006/relationships/hyperlink" Target="http://www.arquivodamarinha.dphdm.mar.mil.br/icaatom-1.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governoaberto.cgu.gov.br/central-de-conteudo/documentos" TargetMode="External"/><Relationship Id="rId7" Type="http://schemas.openxmlformats.org/officeDocument/2006/relationships/hyperlink" Target="http://www.participa.br/governoaberto" TargetMode="External"/><Relationship Id="rId2" Type="http://schemas.openxmlformats.org/officeDocument/2006/relationships/hyperlink" Target="http://edemocracia.camara.gov.br/web/acoes-ogp" TargetMode="External"/><Relationship Id="rId1" Type="http://schemas.openxmlformats.org/officeDocument/2006/relationships/hyperlink" Target="http://www.governoaberto.cgu.gov.br/central-de-conteudo/documentos/arquivos/devolutiva-segundo-plano-2013.pdf" TargetMode="External"/><Relationship Id="rId6" Type="http://schemas.openxmlformats.org/officeDocument/2006/relationships/hyperlink" Target="http://www.governoaberto.cgu.gov.br/no-brasil/planos-de-acao-1/2o-plano-de-acao-brasileiro" TargetMode="External"/><Relationship Id="rId5" Type="http://schemas.openxmlformats.org/officeDocument/2006/relationships/hyperlink" Target="http://www.governoaberto.cgu.gov.br/central-de-conteudo/documentos/arquivos/Devolutiva_Rel_autoavaliacao2Plano2015.pdf" TargetMode="External"/><Relationship Id="rId4" Type="http://schemas.openxmlformats.org/officeDocument/2006/relationships/hyperlink" Target="http://www.participa.br/governoaberto/relatorio-de-autoavaliacao-intermediario-do-2o-plano-de-acao/consulta-sobre-relatorio-de-autoavaliacao-intermediario-do-2o-plano-de-a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EC18-DD40-42A3-93EA-F3B84244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42267</Words>
  <Characters>297131</Characters>
  <Application>Microsoft Office Word</Application>
  <DocSecurity>0</DocSecurity>
  <Lines>2476</Lines>
  <Paragraphs>677</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338721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Moreira de Castro Neves</dc:creator>
  <cp:lastModifiedBy>Pepe Tonin</cp:lastModifiedBy>
  <cp:revision>2</cp:revision>
  <cp:lastPrinted>2015-04-20T14:18:00Z</cp:lastPrinted>
  <dcterms:created xsi:type="dcterms:W3CDTF">2015-11-04T10:18:00Z</dcterms:created>
  <dcterms:modified xsi:type="dcterms:W3CDTF">2015-11-04T10:18:00Z</dcterms:modified>
</cp:coreProperties>
</file>