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8C554" w14:textId="77777777" w:rsidR="00A113EA" w:rsidRDefault="002F1413" w:rsidP="002F1413">
      <w:pPr>
        <w:spacing w:after="0" w:line="240" w:lineRule="auto"/>
        <w:jc w:val="center"/>
        <w:rPr>
          <w:rFonts w:ascii="Calibri" w:eastAsia="Calibri" w:hAnsi="Calibri" w:cs="Calibri"/>
          <w:b/>
          <w:color w:val="44546A" w:themeColor="text2"/>
          <w:sz w:val="32"/>
          <w:szCs w:val="28"/>
        </w:rPr>
      </w:pPr>
      <w:r>
        <w:rPr>
          <w:rFonts w:ascii="Calibri" w:eastAsia="Calibri" w:hAnsi="Calibri" w:cs="Calibri"/>
          <w:b/>
          <w:color w:val="44546A" w:themeColor="text2"/>
          <w:sz w:val="32"/>
          <w:szCs w:val="28"/>
        </w:rPr>
        <w:t>Evaluation Criteria</w:t>
      </w:r>
    </w:p>
    <w:p w14:paraId="1767143D" w14:textId="77777777" w:rsidR="002F1413" w:rsidRPr="002F1413" w:rsidRDefault="002F1413" w:rsidP="002F1413">
      <w:pPr>
        <w:spacing w:after="0" w:line="240" w:lineRule="auto"/>
        <w:jc w:val="center"/>
        <w:rPr>
          <w:rFonts w:ascii="Calibri" w:eastAsia="Calibri" w:hAnsi="Calibri" w:cs="Calibri"/>
          <w:b/>
          <w:color w:val="44546A" w:themeColor="text2"/>
          <w:szCs w:val="28"/>
        </w:rPr>
      </w:pPr>
    </w:p>
    <w:p w14:paraId="68803123" w14:textId="77777777" w:rsidR="00A113EA" w:rsidRPr="00643B79" w:rsidRDefault="00A113EA" w:rsidP="002F1413">
      <w:pPr>
        <w:spacing w:after="0" w:line="240" w:lineRule="auto"/>
        <w:jc w:val="center"/>
        <w:rPr>
          <w:rFonts w:asciiTheme="majorHAnsi" w:eastAsia="Times New Roman" w:hAnsiTheme="majorHAnsi" w:cstheme="majorHAnsi"/>
          <w:b/>
          <w:color w:val="44546A" w:themeColor="text2"/>
          <w:sz w:val="28"/>
        </w:rPr>
      </w:pPr>
      <w:r w:rsidRPr="00643B79">
        <w:rPr>
          <w:rFonts w:asciiTheme="majorHAnsi" w:eastAsia="Times New Roman" w:hAnsiTheme="majorHAnsi" w:cstheme="majorHAnsi"/>
          <w:b/>
          <w:color w:val="44546A" w:themeColor="text2"/>
          <w:sz w:val="28"/>
        </w:rPr>
        <w:t>Facilitating the Advancement of OGP’s Thematic Priorities</w:t>
      </w:r>
    </w:p>
    <w:p w14:paraId="18EA08C6" w14:textId="77777777" w:rsidR="00A113EA" w:rsidRDefault="00A113EA" w:rsidP="002F1413">
      <w:pPr>
        <w:spacing w:after="0" w:line="240" w:lineRule="auto"/>
        <w:jc w:val="center"/>
        <w:rPr>
          <w:rFonts w:ascii="Calibri" w:eastAsia="Calibri" w:hAnsi="Calibri" w:cs="Calibri"/>
          <w:b/>
        </w:rPr>
      </w:pPr>
      <w:r>
        <w:rPr>
          <w:rFonts w:ascii="Calibri" w:eastAsia="Calibri" w:hAnsi="Calibri" w:cs="Calibri"/>
          <w:b/>
        </w:rPr>
        <w:t>Funded by the Open Government Partnership Multi-Donor Trust Fund</w:t>
      </w:r>
    </w:p>
    <w:p w14:paraId="655F4D79" w14:textId="77777777" w:rsidR="00A113EA" w:rsidRDefault="00A113EA" w:rsidP="00A113EA">
      <w:pPr>
        <w:spacing w:after="0" w:line="240" w:lineRule="auto"/>
        <w:jc w:val="center"/>
        <w:rPr>
          <w:rFonts w:ascii="Calibri" w:eastAsia="Calibri" w:hAnsi="Calibri" w:cs="Calibri"/>
          <w:b/>
          <w:sz w:val="28"/>
          <w:szCs w:val="28"/>
        </w:rPr>
      </w:pPr>
    </w:p>
    <w:p w14:paraId="142C07FB" w14:textId="77777777" w:rsidR="00A113EA" w:rsidRDefault="00A113EA" w:rsidP="00A113EA">
      <w:pPr>
        <w:spacing w:after="0" w:line="240" w:lineRule="auto"/>
        <w:rPr>
          <w:rFonts w:ascii="Calibri" w:eastAsia="Calibri" w:hAnsi="Calibri" w:cs="Calibri"/>
          <w:color w:val="000000"/>
        </w:rPr>
      </w:pPr>
    </w:p>
    <w:p w14:paraId="783AE6AC" w14:textId="77777777" w:rsidR="00A113EA" w:rsidRDefault="00A113EA" w:rsidP="00A113EA">
      <w:pPr>
        <w:spacing w:after="0" w:line="240" w:lineRule="auto"/>
        <w:rPr>
          <w:rFonts w:ascii="Calibri" w:eastAsia="Calibri" w:hAnsi="Calibri" w:cs="Calibri"/>
        </w:rPr>
      </w:pPr>
      <w:r>
        <w:rPr>
          <w:rFonts w:ascii="Calibri" w:eastAsia="Calibri" w:hAnsi="Calibri" w:cs="Calibri"/>
        </w:rPr>
        <w:t xml:space="preserve"> </w:t>
      </w:r>
    </w:p>
    <w:p w14:paraId="06B0410F" w14:textId="77777777" w:rsidR="00A113EA" w:rsidRDefault="00A113EA" w:rsidP="00A113EA">
      <w:pPr>
        <w:spacing w:after="0" w:line="240" w:lineRule="auto"/>
        <w:rPr>
          <w:rFonts w:ascii="Calibri" w:eastAsia="Calibri" w:hAnsi="Calibri" w:cs="Calibri"/>
        </w:rPr>
      </w:pPr>
      <w:r>
        <w:rPr>
          <w:rFonts w:ascii="Calibri" w:eastAsia="Calibri" w:hAnsi="Calibri" w:cs="Calibri"/>
        </w:rPr>
        <w:t xml:space="preserve">Expressions of Interest (EOI) submitted to the OGP Multi-Donor Trust Fund (MDTF) undergo a review process to assess applicants’ relevant experience on the thematic areas and in OGP countries. </w:t>
      </w:r>
    </w:p>
    <w:p w14:paraId="32BC9792" w14:textId="77777777" w:rsidR="00A113EA" w:rsidRDefault="00A113EA" w:rsidP="00A113EA">
      <w:pPr>
        <w:spacing w:after="0" w:line="240" w:lineRule="auto"/>
        <w:rPr>
          <w:rFonts w:ascii="Calibri" w:eastAsia="Calibri" w:hAnsi="Calibri" w:cs="Calibri"/>
        </w:rPr>
      </w:pPr>
    </w:p>
    <w:p w14:paraId="080F7B95" w14:textId="02907A1D" w:rsidR="002F1413" w:rsidRDefault="00A113EA" w:rsidP="00A113EA">
      <w:pPr>
        <w:spacing w:after="0" w:line="240" w:lineRule="auto"/>
        <w:rPr>
          <w:rFonts w:ascii="Calibri" w:eastAsia="Calibri" w:hAnsi="Calibri" w:cs="Calibri"/>
        </w:rPr>
      </w:pPr>
      <w:r>
        <w:rPr>
          <w:rFonts w:ascii="Calibri" w:eastAsia="Calibri" w:hAnsi="Calibri" w:cs="Calibri"/>
        </w:rPr>
        <w:t>The</w:t>
      </w:r>
      <w:r w:rsidR="002F1413">
        <w:rPr>
          <w:rFonts w:ascii="Calibri" w:eastAsia="Calibri" w:hAnsi="Calibri" w:cs="Calibri"/>
        </w:rPr>
        <w:t xml:space="preserve"> OGP MDTF’s Implementation Team</w:t>
      </w:r>
      <w:r w:rsidR="00E949DB">
        <w:rPr>
          <w:rFonts w:ascii="Calibri" w:eastAsia="Calibri" w:hAnsi="Calibri" w:cs="Calibri"/>
        </w:rPr>
        <w:t xml:space="preserve"> </w:t>
      </w:r>
      <w:bookmarkStart w:id="0" w:name="_GoBack"/>
      <w:bookmarkEnd w:id="0"/>
      <w:r w:rsidR="002F1413">
        <w:rPr>
          <w:rFonts w:ascii="Calibri" w:eastAsia="Calibri" w:hAnsi="Calibri" w:cs="Calibri"/>
        </w:rPr>
        <w:t>assesses each EOI based on the objective criteria and template outlined below. The Implementation will also provide comments for the next stage of the selection process.  Once completed, assessments are discussed to determine the shortlisted firms that will receive a Request for Proposal.</w:t>
      </w:r>
    </w:p>
    <w:p w14:paraId="5504B7CD" w14:textId="77777777" w:rsidR="00A113EA" w:rsidRDefault="00A113EA" w:rsidP="00A113EA">
      <w:pPr>
        <w:spacing w:after="0" w:line="240" w:lineRule="auto"/>
        <w:rPr>
          <w:rFonts w:ascii="Calibri" w:eastAsia="Calibri" w:hAnsi="Calibri" w:cs="Calibri"/>
        </w:rPr>
      </w:pPr>
    </w:p>
    <w:p w14:paraId="310C27EA" w14:textId="77777777" w:rsidR="00A113EA" w:rsidRDefault="002F1413" w:rsidP="00A113EA">
      <w:pPr>
        <w:spacing w:after="0" w:line="240" w:lineRule="auto"/>
        <w:rPr>
          <w:rFonts w:ascii="Calibri" w:eastAsia="Calibri" w:hAnsi="Calibri" w:cs="Calibri"/>
          <w:b/>
        </w:rPr>
      </w:pPr>
      <w:r>
        <w:rPr>
          <w:rFonts w:ascii="Calibri" w:eastAsia="Calibri" w:hAnsi="Calibri" w:cs="Calibri"/>
          <w:b/>
        </w:rPr>
        <w:t xml:space="preserve">Evaluation </w:t>
      </w:r>
      <w:r w:rsidR="00A113EA">
        <w:rPr>
          <w:rFonts w:ascii="Calibri" w:eastAsia="Calibri" w:hAnsi="Calibri" w:cs="Calibri"/>
          <w:b/>
        </w:rPr>
        <w:t>Criteria</w:t>
      </w:r>
    </w:p>
    <w:p w14:paraId="3A63F9D3" w14:textId="77777777" w:rsidR="00A113EA" w:rsidRDefault="00A113EA" w:rsidP="00A113EA">
      <w:pPr>
        <w:spacing w:after="0" w:line="240" w:lineRule="auto"/>
        <w:rPr>
          <w:rFonts w:ascii="Calibri" w:eastAsia="Calibri" w:hAnsi="Calibri" w:cs="Calibri"/>
        </w:rPr>
      </w:pPr>
      <w:r>
        <w:rPr>
          <w:rFonts w:ascii="Calibri" w:eastAsia="Calibri" w:hAnsi="Calibri" w:cs="Calibri"/>
        </w:rPr>
        <w:t xml:space="preserve">The </w:t>
      </w:r>
      <w:r w:rsidR="002F1413">
        <w:rPr>
          <w:rFonts w:ascii="Calibri" w:eastAsia="Calibri" w:hAnsi="Calibri" w:cs="Calibri"/>
        </w:rPr>
        <w:t>evaluation</w:t>
      </w:r>
      <w:r>
        <w:rPr>
          <w:rFonts w:ascii="Calibri" w:eastAsia="Calibri" w:hAnsi="Calibri" w:cs="Calibri"/>
        </w:rPr>
        <w:t xml:space="preserve"> criteria</w:t>
      </w:r>
      <w:r w:rsidR="002F1413">
        <w:rPr>
          <w:rFonts w:ascii="Calibri" w:eastAsia="Calibri" w:hAnsi="Calibri" w:cs="Calibri"/>
        </w:rPr>
        <w:t xml:space="preserve"> for the EOI</w:t>
      </w:r>
      <w:r>
        <w:rPr>
          <w:rFonts w:ascii="Calibri" w:eastAsia="Calibri" w:hAnsi="Calibri" w:cs="Calibri"/>
        </w:rPr>
        <w:t xml:space="preserve"> is grouped into t</w:t>
      </w:r>
      <w:r w:rsidR="002F1413">
        <w:rPr>
          <w:rFonts w:ascii="Calibri" w:eastAsia="Calibri" w:hAnsi="Calibri" w:cs="Calibri"/>
        </w:rPr>
        <w:t xml:space="preserve">wo </w:t>
      </w:r>
      <w:r>
        <w:rPr>
          <w:rFonts w:ascii="Calibri" w:eastAsia="Calibri" w:hAnsi="Calibri" w:cs="Calibri"/>
        </w:rPr>
        <w:t>main areas:</w:t>
      </w:r>
    </w:p>
    <w:p w14:paraId="2873E7E0" w14:textId="77777777" w:rsidR="00A113EA" w:rsidRDefault="00A113EA" w:rsidP="00A113EA">
      <w:pPr>
        <w:spacing w:after="0" w:line="240" w:lineRule="auto"/>
        <w:rPr>
          <w:rFonts w:ascii="Calibri" w:eastAsia="Calibri" w:hAnsi="Calibri" w:cs="Calibri"/>
        </w:rPr>
      </w:pPr>
      <w:r>
        <w:rPr>
          <w:rFonts w:ascii="Calibri" w:eastAsia="Calibri" w:hAnsi="Calibri" w:cs="Calibri"/>
        </w:rPr>
        <w:t xml:space="preserve"> </w:t>
      </w:r>
    </w:p>
    <w:tbl>
      <w:tblPr>
        <w:tblW w:w="7830" w:type="dxa"/>
        <w:jc w:val="center"/>
        <w:tblBorders>
          <w:insideH w:val="nil"/>
          <w:insideV w:val="nil"/>
        </w:tblBorders>
        <w:tblLayout w:type="fixed"/>
        <w:tblLook w:val="0600" w:firstRow="0" w:lastRow="0" w:firstColumn="0" w:lastColumn="0" w:noHBand="1" w:noVBand="1"/>
      </w:tblPr>
      <w:tblGrid>
        <w:gridCol w:w="6240"/>
        <w:gridCol w:w="1590"/>
      </w:tblGrid>
      <w:tr w:rsidR="00A113EA" w14:paraId="6179CFDA" w14:textId="77777777" w:rsidTr="00862415">
        <w:trPr>
          <w:trHeight w:val="249"/>
          <w:jc w:val="center"/>
        </w:trPr>
        <w:tc>
          <w:tcPr>
            <w:tcW w:w="6240" w:type="dxa"/>
            <w:tcBorders>
              <w:top w:val="single" w:sz="8" w:space="0" w:color="BFBFBF"/>
              <w:left w:val="single" w:sz="8" w:space="0" w:color="BFBFBF"/>
              <w:bottom w:val="single" w:sz="8" w:space="0" w:color="BFBFBF"/>
              <w:right w:val="single" w:sz="8" w:space="0" w:color="BFBFBF"/>
            </w:tcBorders>
            <w:shd w:val="clear" w:color="auto" w:fill="2F5496" w:themeFill="accent1" w:themeFillShade="BF"/>
            <w:tcMar>
              <w:top w:w="100" w:type="dxa"/>
              <w:left w:w="100" w:type="dxa"/>
              <w:bottom w:w="100" w:type="dxa"/>
              <w:right w:w="100" w:type="dxa"/>
            </w:tcMar>
            <w:hideMark/>
          </w:tcPr>
          <w:p w14:paraId="01933626" w14:textId="77777777" w:rsidR="00A113EA" w:rsidRPr="00862415" w:rsidRDefault="00A113EA" w:rsidP="00A113EA">
            <w:pPr>
              <w:spacing w:after="0" w:line="240" w:lineRule="auto"/>
              <w:rPr>
                <w:rFonts w:ascii="Calibri" w:eastAsia="Calibri" w:hAnsi="Calibri" w:cs="Calibri"/>
                <w:b/>
                <w:color w:val="FFFFFF" w:themeColor="background1"/>
              </w:rPr>
            </w:pPr>
            <w:r w:rsidRPr="00862415">
              <w:rPr>
                <w:rFonts w:ascii="Calibri" w:eastAsia="Calibri" w:hAnsi="Calibri" w:cs="Calibri"/>
                <w:b/>
                <w:color w:val="FFFFFF" w:themeColor="background1"/>
              </w:rPr>
              <w:t>Criteria</w:t>
            </w:r>
          </w:p>
        </w:tc>
        <w:tc>
          <w:tcPr>
            <w:tcW w:w="1590" w:type="dxa"/>
            <w:tcBorders>
              <w:top w:val="single" w:sz="8" w:space="0" w:color="BFBFBF"/>
              <w:left w:val="nil"/>
              <w:bottom w:val="single" w:sz="8" w:space="0" w:color="BFBFBF"/>
              <w:right w:val="single" w:sz="8" w:space="0" w:color="BFBFBF"/>
            </w:tcBorders>
            <w:shd w:val="clear" w:color="auto" w:fill="2F5496" w:themeFill="accent1" w:themeFillShade="BF"/>
            <w:tcMar>
              <w:top w:w="100" w:type="dxa"/>
              <w:left w:w="100" w:type="dxa"/>
              <w:bottom w:w="100" w:type="dxa"/>
              <w:right w:w="100" w:type="dxa"/>
            </w:tcMar>
            <w:hideMark/>
          </w:tcPr>
          <w:p w14:paraId="07910502" w14:textId="77777777" w:rsidR="00A113EA" w:rsidRPr="00862415" w:rsidRDefault="00A113EA" w:rsidP="00A113EA">
            <w:pPr>
              <w:spacing w:after="0" w:line="240" w:lineRule="auto"/>
              <w:rPr>
                <w:rFonts w:ascii="Calibri" w:eastAsia="Calibri" w:hAnsi="Calibri" w:cs="Calibri"/>
                <w:b/>
                <w:color w:val="FFFFFF" w:themeColor="background1"/>
              </w:rPr>
            </w:pPr>
            <w:r w:rsidRPr="00862415">
              <w:rPr>
                <w:rFonts w:ascii="Calibri" w:eastAsia="Calibri" w:hAnsi="Calibri" w:cs="Calibri"/>
                <w:b/>
                <w:color w:val="FFFFFF" w:themeColor="background1"/>
              </w:rPr>
              <w:t>Weight</w:t>
            </w:r>
          </w:p>
        </w:tc>
      </w:tr>
      <w:tr w:rsidR="00A113EA" w14:paraId="2AB45C40" w14:textId="77777777" w:rsidTr="00862415">
        <w:trPr>
          <w:trHeight w:val="386"/>
          <w:jc w:val="center"/>
        </w:trPr>
        <w:tc>
          <w:tcPr>
            <w:tcW w:w="6240" w:type="dxa"/>
            <w:tcBorders>
              <w:top w:val="nil"/>
              <w:left w:val="single" w:sz="8" w:space="0" w:color="BFBFBF"/>
              <w:bottom w:val="single" w:sz="8" w:space="0" w:color="BFBFBF"/>
              <w:right w:val="single" w:sz="8" w:space="0" w:color="BFBFBF"/>
            </w:tcBorders>
            <w:tcMar>
              <w:top w:w="100" w:type="dxa"/>
              <w:left w:w="100" w:type="dxa"/>
              <w:bottom w:w="100" w:type="dxa"/>
              <w:right w:w="100" w:type="dxa"/>
            </w:tcMar>
            <w:hideMark/>
          </w:tcPr>
          <w:p w14:paraId="1927D765" w14:textId="77777777" w:rsidR="00A113EA" w:rsidRPr="00A113EA" w:rsidRDefault="002F1413" w:rsidP="00A113EA">
            <w:pPr>
              <w:pStyle w:val="ListParagraph"/>
              <w:numPr>
                <w:ilvl w:val="0"/>
                <w:numId w:val="2"/>
              </w:numPr>
              <w:spacing w:after="0" w:line="240" w:lineRule="auto"/>
              <w:contextualSpacing w:val="0"/>
              <w:rPr>
                <w:rFonts w:ascii="Calibri" w:eastAsia="Calibri" w:hAnsi="Calibri" w:cs="Calibri"/>
              </w:rPr>
            </w:pPr>
            <w:r>
              <w:rPr>
                <w:rFonts w:ascii="Calibri" w:eastAsia="Calibri" w:hAnsi="Calibri" w:cs="Calibri"/>
              </w:rPr>
              <w:t>Relevant experience in OGP’s thematic area and in OGP countries.</w:t>
            </w:r>
          </w:p>
        </w:tc>
        <w:tc>
          <w:tcPr>
            <w:tcW w:w="1590" w:type="dxa"/>
            <w:tcBorders>
              <w:top w:val="nil"/>
              <w:left w:val="nil"/>
              <w:bottom w:val="single" w:sz="8" w:space="0" w:color="BFBFBF"/>
              <w:right w:val="single" w:sz="8" w:space="0" w:color="BFBFBF"/>
            </w:tcBorders>
            <w:tcMar>
              <w:top w:w="100" w:type="dxa"/>
              <w:left w:w="100" w:type="dxa"/>
              <w:bottom w:w="100" w:type="dxa"/>
              <w:right w:w="100" w:type="dxa"/>
            </w:tcMar>
            <w:hideMark/>
          </w:tcPr>
          <w:p w14:paraId="287EFCC8" w14:textId="77777777" w:rsidR="00A113EA" w:rsidRDefault="00B00170" w:rsidP="00A113EA">
            <w:pPr>
              <w:spacing w:after="0" w:line="240" w:lineRule="auto"/>
              <w:rPr>
                <w:rFonts w:ascii="Calibri" w:eastAsia="Calibri" w:hAnsi="Calibri" w:cs="Calibri"/>
              </w:rPr>
            </w:pPr>
            <w:r>
              <w:rPr>
                <w:rFonts w:ascii="Calibri" w:eastAsia="Calibri" w:hAnsi="Calibri" w:cs="Calibri"/>
              </w:rPr>
              <w:t>6</w:t>
            </w:r>
            <w:r w:rsidR="00A113EA">
              <w:rPr>
                <w:rFonts w:ascii="Calibri" w:eastAsia="Calibri" w:hAnsi="Calibri" w:cs="Calibri"/>
              </w:rPr>
              <w:t>0%</w:t>
            </w:r>
          </w:p>
        </w:tc>
      </w:tr>
      <w:tr w:rsidR="00A113EA" w14:paraId="0941E600" w14:textId="77777777" w:rsidTr="00862415">
        <w:trPr>
          <w:trHeight w:val="20"/>
          <w:jc w:val="center"/>
        </w:trPr>
        <w:tc>
          <w:tcPr>
            <w:tcW w:w="6240" w:type="dxa"/>
            <w:tcBorders>
              <w:top w:val="nil"/>
              <w:left w:val="single" w:sz="8" w:space="0" w:color="BFBFBF"/>
              <w:bottom w:val="single" w:sz="8" w:space="0" w:color="BFBFBF"/>
              <w:right w:val="single" w:sz="8" w:space="0" w:color="BFBFBF"/>
            </w:tcBorders>
            <w:tcMar>
              <w:top w:w="100" w:type="dxa"/>
              <w:left w:w="100" w:type="dxa"/>
              <w:bottom w:w="100" w:type="dxa"/>
              <w:right w:w="100" w:type="dxa"/>
            </w:tcMar>
            <w:hideMark/>
          </w:tcPr>
          <w:p w14:paraId="6443C3B0" w14:textId="77777777" w:rsidR="00A113EA" w:rsidRDefault="00B00170" w:rsidP="00A113EA">
            <w:pPr>
              <w:pStyle w:val="ListParagraph"/>
              <w:numPr>
                <w:ilvl w:val="0"/>
                <w:numId w:val="2"/>
              </w:numPr>
              <w:spacing w:after="0" w:line="240" w:lineRule="auto"/>
              <w:contextualSpacing w:val="0"/>
              <w:rPr>
                <w:rFonts w:ascii="Calibri" w:eastAsia="Calibri" w:hAnsi="Calibri" w:cs="Calibri"/>
              </w:rPr>
            </w:pPr>
            <w:r>
              <w:rPr>
                <w:rFonts w:ascii="Calibri" w:eastAsia="Calibri" w:hAnsi="Calibri" w:cs="Calibri"/>
              </w:rPr>
              <w:t>Organization’</w:t>
            </w:r>
            <w:r w:rsidR="002F1413">
              <w:rPr>
                <w:rFonts w:ascii="Calibri" w:eastAsia="Calibri" w:hAnsi="Calibri" w:cs="Calibri"/>
              </w:rPr>
              <w:t>s</w:t>
            </w:r>
            <w:r>
              <w:rPr>
                <w:rFonts w:ascii="Calibri" w:eastAsia="Calibri" w:hAnsi="Calibri" w:cs="Calibri"/>
              </w:rPr>
              <w:t xml:space="preserve"> composition,</w:t>
            </w:r>
            <w:r w:rsidR="002F1413">
              <w:rPr>
                <w:rFonts w:ascii="Calibri" w:eastAsia="Calibri" w:hAnsi="Calibri" w:cs="Calibri"/>
              </w:rPr>
              <w:t xml:space="preserve"> commitment and eligibility</w:t>
            </w:r>
            <w:r>
              <w:rPr>
                <w:rFonts w:ascii="Calibri" w:eastAsia="Calibri" w:hAnsi="Calibri" w:cs="Calibri"/>
              </w:rPr>
              <w:t>.</w:t>
            </w:r>
          </w:p>
        </w:tc>
        <w:tc>
          <w:tcPr>
            <w:tcW w:w="1590" w:type="dxa"/>
            <w:tcBorders>
              <w:top w:val="nil"/>
              <w:left w:val="nil"/>
              <w:bottom w:val="single" w:sz="8" w:space="0" w:color="BFBFBF"/>
              <w:right w:val="single" w:sz="8" w:space="0" w:color="BFBFBF"/>
            </w:tcBorders>
            <w:tcMar>
              <w:top w:w="100" w:type="dxa"/>
              <w:left w:w="100" w:type="dxa"/>
              <w:bottom w:w="100" w:type="dxa"/>
              <w:right w:w="100" w:type="dxa"/>
            </w:tcMar>
            <w:hideMark/>
          </w:tcPr>
          <w:p w14:paraId="16B718DF" w14:textId="77777777" w:rsidR="00A113EA" w:rsidRDefault="002F1413" w:rsidP="00A113EA">
            <w:pPr>
              <w:spacing w:after="0" w:line="240" w:lineRule="auto"/>
              <w:rPr>
                <w:rFonts w:ascii="Calibri" w:eastAsia="Calibri" w:hAnsi="Calibri" w:cs="Calibri"/>
              </w:rPr>
            </w:pPr>
            <w:r>
              <w:rPr>
                <w:rFonts w:ascii="Calibri" w:eastAsia="Calibri" w:hAnsi="Calibri" w:cs="Calibri"/>
              </w:rPr>
              <w:t>40</w:t>
            </w:r>
            <w:r w:rsidR="00A113EA">
              <w:rPr>
                <w:rFonts w:ascii="Calibri" w:eastAsia="Calibri" w:hAnsi="Calibri" w:cs="Calibri"/>
              </w:rPr>
              <w:t>%</w:t>
            </w:r>
          </w:p>
        </w:tc>
      </w:tr>
    </w:tbl>
    <w:p w14:paraId="40215050" w14:textId="77777777" w:rsidR="00A113EA" w:rsidRPr="002F1413" w:rsidRDefault="00A113EA" w:rsidP="00A113EA">
      <w:pPr>
        <w:spacing w:after="0" w:line="240" w:lineRule="auto"/>
        <w:rPr>
          <w:rFonts w:ascii="Calibri" w:eastAsia="Calibri" w:hAnsi="Calibri" w:cs="Calibri"/>
          <w:color w:val="000000"/>
          <w:lang w:val="en"/>
        </w:rPr>
      </w:pPr>
      <w:r>
        <w:rPr>
          <w:rFonts w:ascii="Calibri" w:eastAsia="Calibri" w:hAnsi="Calibri" w:cs="Calibri"/>
        </w:rPr>
        <w:t xml:space="preserve"> </w:t>
      </w:r>
    </w:p>
    <w:p w14:paraId="5912DD62" w14:textId="77777777" w:rsidR="00A113EA" w:rsidRDefault="00A113EA" w:rsidP="00A113EA">
      <w:pPr>
        <w:spacing w:after="0" w:line="240" w:lineRule="auto"/>
        <w:rPr>
          <w:rFonts w:ascii="Calibri" w:eastAsia="Calibri" w:hAnsi="Calibri" w:cs="Calibri"/>
          <w:b/>
        </w:rPr>
      </w:pPr>
      <w:r>
        <w:rPr>
          <w:rFonts w:ascii="Calibri" w:eastAsia="Calibri" w:hAnsi="Calibri" w:cs="Calibri"/>
          <w:b/>
        </w:rPr>
        <w:t>Rubric</w:t>
      </w:r>
    </w:p>
    <w:tbl>
      <w:tblPr>
        <w:tblW w:w="8892" w:type="dxa"/>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600" w:firstRow="0" w:lastRow="0" w:firstColumn="0" w:lastColumn="0" w:noHBand="1" w:noVBand="1"/>
      </w:tblPr>
      <w:tblGrid>
        <w:gridCol w:w="972"/>
        <w:gridCol w:w="7920"/>
      </w:tblGrid>
      <w:tr w:rsidR="00A113EA" w14:paraId="59796C5C" w14:textId="77777777" w:rsidTr="00862415">
        <w:trPr>
          <w:trHeight w:val="20"/>
          <w:jc w:val="center"/>
        </w:trPr>
        <w:tc>
          <w:tcPr>
            <w:tcW w:w="972" w:type="dxa"/>
            <w:shd w:val="clear" w:color="auto" w:fill="2F5496" w:themeFill="accent1" w:themeFillShade="BF"/>
            <w:tcMar>
              <w:top w:w="100" w:type="dxa"/>
              <w:left w:w="100" w:type="dxa"/>
              <w:bottom w:w="100" w:type="dxa"/>
              <w:right w:w="100" w:type="dxa"/>
            </w:tcMar>
            <w:hideMark/>
          </w:tcPr>
          <w:p w14:paraId="43C3EE04" w14:textId="77777777" w:rsidR="00A113EA" w:rsidRPr="00862415" w:rsidRDefault="00A113EA" w:rsidP="002F1413">
            <w:pPr>
              <w:spacing w:after="0" w:line="240" w:lineRule="auto"/>
              <w:rPr>
                <w:rFonts w:ascii="Calibri" w:eastAsia="Calibri" w:hAnsi="Calibri" w:cs="Calibri"/>
                <w:b/>
                <w:color w:val="FFFFFF" w:themeColor="background1"/>
              </w:rPr>
            </w:pPr>
            <w:r w:rsidRPr="00862415">
              <w:rPr>
                <w:rFonts w:ascii="Calibri" w:eastAsia="Calibri" w:hAnsi="Calibri" w:cs="Calibri"/>
                <w:b/>
                <w:color w:val="FFFFFF" w:themeColor="background1"/>
              </w:rPr>
              <w:t>Score</w:t>
            </w:r>
          </w:p>
        </w:tc>
        <w:tc>
          <w:tcPr>
            <w:tcW w:w="7920" w:type="dxa"/>
            <w:shd w:val="clear" w:color="auto" w:fill="2F5496" w:themeFill="accent1" w:themeFillShade="BF"/>
            <w:tcMar>
              <w:top w:w="100" w:type="dxa"/>
              <w:left w:w="100" w:type="dxa"/>
              <w:bottom w:w="100" w:type="dxa"/>
              <w:right w:w="100" w:type="dxa"/>
            </w:tcMar>
            <w:hideMark/>
          </w:tcPr>
          <w:p w14:paraId="4E8EDB21" w14:textId="77777777" w:rsidR="00A113EA" w:rsidRPr="00862415" w:rsidRDefault="00A113EA" w:rsidP="002F1413">
            <w:pPr>
              <w:spacing w:after="0" w:line="240" w:lineRule="auto"/>
              <w:rPr>
                <w:rFonts w:ascii="Calibri" w:eastAsia="Calibri" w:hAnsi="Calibri" w:cs="Calibri"/>
                <w:b/>
                <w:color w:val="FFFFFF" w:themeColor="background1"/>
              </w:rPr>
            </w:pPr>
            <w:r w:rsidRPr="00862415">
              <w:rPr>
                <w:rFonts w:ascii="Calibri" w:eastAsia="Calibri" w:hAnsi="Calibri" w:cs="Calibri"/>
                <w:b/>
                <w:color w:val="FFFFFF" w:themeColor="background1"/>
              </w:rPr>
              <w:t>Description</w:t>
            </w:r>
          </w:p>
        </w:tc>
      </w:tr>
      <w:tr w:rsidR="00A113EA" w14:paraId="33779E1F" w14:textId="77777777" w:rsidTr="00862415">
        <w:trPr>
          <w:trHeight w:val="557"/>
          <w:jc w:val="center"/>
        </w:trPr>
        <w:tc>
          <w:tcPr>
            <w:tcW w:w="972" w:type="dxa"/>
            <w:tcMar>
              <w:top w:w="100" w:type="dxa"/>
              <w:left w:w="100" w:type="dxa"/>
              <w:bottom w:w="100" w:type="dxa"/>
              <w:right w:w="100" w:type="dxa"/>
            </w:tcMar>
            <w:hideMark/>
          </w:tcPr>
          <w:p w14:paraId="223EEA6D" w14:textId="77777777" w:rsidR="00A113EA" w:rsidRDefault="00A113EA" w:rsidP="002F1413">
            <w:pPr>
              <w:spacing w:after="0" w:line="240" w:lineRule="auto"/>
              <w:jc w:val="center"/>
              <w:rPr>
                <w:rFonts w:ascii="Calibri" w:eastAsia="Calibri" w:hAnsi="Calibri" w:cs="Calibri"/>
                <w:b/>
                <w:sz w:val="20"/>
                <w:szCs w:val="20"/>
              </w:rPr>
            </w:pPr>
            <w:r>
              <w:rPr>
                <w:rFonts w:ascii="Calibri" w:eastAsia="Calibri" w:hAnsi="Calibri" w:cs="Calibri"/>
                <w:b/>
                <w:sz w:val="20"/>
                <w:szCs w:val="20"/>
              </w:rPr>
              <w:t>0</w:t>
            </w:r>
          </w:p>
        </w:tc>
        <w:tc>
          <w:tcPr>
            <w:tcW w:w="7920" w:type="dxa"/>
            <w:tcMar>
              <w:top w:w="100" w:type="dxa"/>
              <w:left w:w="100" w:type="dxa"/>
              <w:bottom w:w="100" w:type="dxa"/>
              <w:right w:w="100" w:type="dxa"/>
            </w:tcMar>
            <w:hideMark/>
          </w:tcPr>
          <w:p w14:paraId="62B42BBE" w14:textId="77777777" w:rsidR="00A113EA" w:rsidRDefault="00A113EA" w:rsidP="002F1413">
            <w:pPr>
              <w:spacing w:after="0" w:line="240" w:lineRule="auto"/>
              <w:rPr>
                <w:rFonts w:ascii="Calibri" w:eastAsia="Calibri" w:hAnsi="Calibri" w:cs="Calibri"/>
                <w:b/>
                <w:sz w:val="20"/>
                <w:szCs w:val="20"/>
              </w:rPr>
            </w:pPr>
            <w:r>
              <w:rPr>
                <w:rFonts w:ascii="Calibri" w:eastAsia="Calibri" w:hAnsi="Calibri" w:cs="Calibri"/>
                <w:b/>
                <w:sz w:val="20"/>
                <w:szCs w:val="20"/>
              </w:rPr>
              <w:t>Inadequate</w:t>
            </w:r>
          </w:p>
          <w:p w14:paraId="34FEF130" w14:textId="77777777" w:rsidR="00A113EA" w:rsidRDefault="00A113EA" w:rsidP="002F1413">
            <w:pPr>
              <w:spacing w:after="0" w:line="240" w:lineRule="auto"/>
              <w:rPr>
                <w:rFonts w:ascii="Calibri" w:eastAsia="Calibri" w:hAnsi="Calibri" w:cs="Calibri"/>
                <w:sz w:val="20"/>
                <w:szCs w:val="20"/>
              </w:rPr>
            </w:pPr>
            <w:r>
              <w:rPr>
                <w:rFonts w:ascii="Calibri" w:eastAsia="Calibri" w:hAnsi="Calibri" w:cs="Calibri"/>
                <w:sz w:val="20"/>
                <w:szCs w:val="20"/>
              </w:rPr>
              <w:t>No evidence or information not provided; does not meet any of the criteria; unresponsive to questions.</w:t>
            </w:r>
          </w:p>
        </w:tc>
      </w:tr>
      <w:tr w:rsidR="00A113EA" w14:paraId="1C9DD072" w14:textId="77777777" w:rsidTr="00862415">
        <w:trPr>
          <w:trHeight w:val="25"/>
          <w:jc w:val="center"/>
        </w:trPr>
        <w:tc>
          <w:tcPr>
            <w:tcW w:w="972" w:type="dxa"/>
            <w:tcMar>
              <w:top w:w="100" w:type="dxa"/>
              <w:left w:w="100" w:type="dxa"/>
              <w:bottom w:w="100" w:type="dxa"/>
              <w:right w:w="100" w:type="dxa"/>
            </w:tcMar>
            <w:hideMark/>
          </w:tcPr>
          <w:p w14:paraId="0EF9E361" w14:textId="77777777" w:rsidR="00A113EA" w:rsidRDefault="00A113EA" w:rsidP="002F1413">
            <w:pPr>
              <w:spacing w:after="0" w:line="240" w:lineRule="auto"/>
              <w:jc w:val="center"/>
              <w:rPr>
                <w:rFonts w:ascii="Calibri" w:eastAsia="Calibri" w:hAnsi="Calibri" w:cs="Calibri"/>
                <w:b/>
                <w:sz w:val="20"/>
                <w:szCs w:val="20"/>
              </w:rPr>
            </w:pPr>
            <w:r>
              <w:rPr>
                <w:rFonts w:ascii="Calibri" w:eastAsia="Calibri" w:hAnsi="Calibri" w:cs="Calibri"/>
                <w:b/>
                <w:sz w:val="20"/>
                <w:szCs w:val="20"/>
              </w:rPr>
              <w:t>1</w:t>
            </w:r>
          </w:p>
        </w:tc>
        <w:tc>
          <w:tcPr>
            <w:tcW w:w="7920" w:type="dxa"/>
            <w:tcMar>
              <w:top w:w="100" w:type="dxa"/>
              <w:left w:w="100" w:type="dxa"/>
              <w:bottom w:w="100" w:type="dxa"/>
              <w:right w:w="100" w:type="dxa"/>
            </w:tcMar>
            <w:hideMark/>
          </w:tcPr>
          <w:p w14:paraId="2394CB18" w14:textId="77777777" w:rsidR="00A113EA" w:rsidRDefault="00A113EA" w:rsidP="002F1413">
            <w:pPr>
              <w:spacing w:after="0" w:line="240" w:lineRule="auto"/>
              <w:rPr>
                <w:rFonts w:ascii="Calibri" w:eastAsia="Calibri" w:hAnsi="Calibri" w:cs="Calibri"/>
                <w:b/>
                <w:sz w:val="20"/>
                <w:szCs w:val="20"/>
              </w:rPr>
            </w:pPr>
            <w:r>
              <w:rPr>
                <w:rFonts w:ascii="Calibri" w:eastAsia="Calibri" w:hAnsi="Calibri" w:cs="Calibri"/>
                <w:b/>
                <w:sz w:val="20"/>
                <w:szCs w:val="20"/>
              </w:rPr>
              <w:t>Poor</w:t>
            </w:r>
          </w:p>
          <w:p w14:paraId="1E401CCE" w14:textId="77777777" w:rsidR="00A113EA" w:rsidRDefault="00A113EA" w:rsidP="002F1413">
            <w:pPr>
              <w:spacing w:after="0" w:line="240" w:lineRule="auto"/>
              <w:rPr>
                <w:rFonts w:ascii="Calibri" w:eastAsia="Calibri" w:hAnsi="Calibri" w:cs="Calibri"/>
                <w:sz w:val="20"/>
                <w:szCs w:val="20"/>
              </w:rPr>
            </w:pPr>
            <w:r>
              <w:rPr>
                <w:rFonts w:ascii="Calibri" w:eastAsia="Calibri" w:hAnsi="Calibri" w:cs="Calibri"/>
                <w:sz w:val="20"/>
                <w:szCs w:val="20"/>
              </w:rPr>
              <w:t>Minimal evidence; limited potential; vague; significant weaknesses in concepts; limited likelihood of success; limited in innovative thinking; lacks sufficient information.</w:t>
            </w:r>
          </w:p>
        </w:tc>
      </w:tr>
      <w:tr w:rsidR="00A113EA" w14:paraId="2ABD552E" w14:textId="77777777" w:rsidTr="00862415">
        <w:trPr>
          <w:trHeight w:val="530"/>
          <w:jc w:val="center"/>
        </w:trPr>
        <w:tc>
          <w:tcPr>
            <w:tcW w:w="972" w:type="dxa"/>
            <w:tcMar>
              <w:top w:w="100" w:type="dxa"/>
              <w:left w:w="100" w:type="dxa"/>
              <w:bottom w:w="100" w:type="dxa"/>
              <w:right w:w="100" w:type="dxa"/>
            </w:tcMar>
            <w:hideMark/>
          </w:tcPr>
          <w:p w14:paraId="6D52756F" w14:textId="77777777" w:rsidR="00A113EA" w:rsidRDefault="00A113EA" w:rsidP="002F1413">
            <w:pPr>
              <w:spacing w:after="0" w:line="240" w:lineRule="auto"/>
              <w:jc w:val="center"/>
              <w:rPr>
                <w:rFonts w:ascii="Calibri" w:eastAsia="Calibri" w:hAnsi="Calibri" w:cs="Calibri"/>
                <w:b/>
                <w:sz w:val="20"/>
                <w:szCs w:val="20"/>
              </w:rPr>
            </w:pPr>
            <w:r>
              <w:rPr>
                <w:rFonts w:ascii="Calibri" w:eastAsia="Calibri" w:hAnsi="Calibri" w:cs="Calibri"/>
                <w:b/>
                <w:sz w:val="20"/>
                <w:szCs w:val="20"/>
              </w:rPr>
              <w:t>2</w:t>
            </w:r>
          </w:p>
        </w:tc>
        <w:tc>
          <w:tcPr>
            <w:tcW w:w="7920" w:type="dxa"/>
            <w:tcMar>
              <w:top w:w="100" w:type="dxa"/>
              <w:left w:w="100" w:type="dxa"/>
              <w:bottom w:w="100" w:type="dxa"/>
              <w:right w:w="100" w:type="dxa"/>
            </w:tcMar>
            <w:hideMark/>
          </w:tcPr>
          <w:p w14:paraId="0F70233B" w14:textId="77777777" w:rsidR="00A113EA" w:rsidRDefault="00A113EA" w:rsidP="002F1413">
            <w:pPr>
              <w:spacing w:after="0" w:line="240" w:lineRule="auto"/>
              <w:rPr>
                <w:rFonts w:ascii="Calibri" w:eastAsia="Calibri" w:hAnsi="Calibri" w:cs="Calibri"/>
                <w:b/>
                <w:sz w:val="20"/>
                <w:szCs w:val="20"/>
              </w:rPr>
            </w:pPr>
            <w:r>
              <w:rPr>
                <w:rFonts w:ascii="Calibri" w:eastAsia="Calibri" w:hAnsi="Calibri" w:cs="Calibri"/>
                <w:b/>
                <w:sz w:val="20"/>
                <w:szCs w:val="20"/>
              </w:rPr>
              <w:t>Fair</w:t>
            </w:r>
          </w:p>
          <w:p w14:paraId="5C04444E" w14:textId="77777777" w:rsidR="00A113EA" w:rsidRDefault="00A113EA" w:rsidP="002F1413">
            <w:pPr>
              <w:spacing w:after="0" w:line="240" w:lineRule="auto"/>
              <w:rPr>
                <w:rFonts w:ascii="Calibri" w:eastAsia="Calibri" w:hAnsi="Calibri" w:cs="Calibri"/>
                <w:sz w:val="20"/>
                <w:szCs w:val="20"/>
              </w:rPr>
            </w:pPr>
            <w:r>
              <w:rPr>
                <w:rFonts w:ascii="Calibri" w:eastAsia="Calibri" w:hAnsi="Calibri" w:cs="Calibri"/>
                <w:sz w:val="20"/>
                <w:szCs w:val="20"/>
              </w:rPr>
              <w:t xml:space="preserve">Meets </w:t>
            </w:r>
            <w:proofErr w:type="gramStart"/>
            <w:r>
              <w:rPr>
                <w:rFonts w:ascii="Calibri" w:eastAsia="Calibri" w:hAnsi="Calibri" w:cs="Calibri"/>
                <w:sz w:val="20"/>
                <w:szCs w:val="20"/>
              </w:rPr>
              <w:t>all of</w:t>
            </w:r>
            <w:proofErr w:type="gramEnd"/>
            <w:r>
              <w:rPr>
                <w:rFonts w:ascii="Calibri" w:eastAsia="Calibri" w:hAnsi="Calibri" w:cs="Calibri"/>
                <w:sz w:val="20"/>
                <w:szCs w:val="20"/>
              </w:rPr>
              <w:t xml:space="preserve"> the criteria but certain improvements in approaches and clarifications are needed; enough examples of evidence to indicate a good chance for success despite some inconsistencies; some innovation present; meets the essential standards for co-creation.</w:t>
            </w:r>
          </w:p>
        </w:tc>
      </w:tr>
      <w:tr w:rsidR="00A113EA" w14:paraId="2FDA72B8" w14:textId="77777777" w:rsidTr="00862415">
        <w:trPr>
          <w:trHeight w:val="20"/>
          <w:jc w:val="center"/>
        </w:trPr>
        <w:tc>
          <w:tcPr>
            <w:tcW w:w="972" w:type="dxa"/>
            <w:tcMar>
              <w:top w:w="100" w:type="dxa"/>
              <w:left w:w="100" w:type="dxa"/>
              <w:bottom w:w="100" w:type="dxa"/>
              <w:right w:w="100" w:type="dxa"/>
            </w:tcMar>
            <w:hideMark/>
          </w:tcPr>
          <w:p w14:paraId="3C798E51" w14:textId="77777777" w:rsidR="00A113EA" w:rsidRDefault="00A113EA" w:rsidP="002F1413">
            <w:pPr>
              <w:spacing w:after="0" w:line="240" w:lineRule="auto"/>
              <w:jc w:val="center"/>
              <w:rPr>
                <w:rFonts w:ascii="Calibri" w:eastAsia="Calibri" w:hAnsi="Calibri" w:cs="Calibri"/>
                <w:b/>
                <w:sz w:val="20"/>
                <w:szCs w:val="20"/>
              </w:rPr>
            </w:pPr>
            <w:r>
              <w:rPr>
                <w:rFonts w:ascii="Calibri" w:eastAsia="Calibri" w:hAnsi="Calibri" w:cs="Calibri"/>
                <w:b/>
                <w:sz w:val="20"/>
                <w:szCs w:val="20"/>
              </w:rPr>
              <w:t>3</w:t>
            </w:r>
          </w:p>
        </w:tc>
        <w:tc>
          <w:tcPr>
            <w:tcW w:w="7920" w:type="dxa"/>
            <w:tcMar>
              <w:top w:w="100" w:type="dxa"/>
              <w:left w:w="100" w:type="dxa"/>
              <w:bottom w:w="100" w:type="dxa"/>
              <w:right w:w="100" w:type="dxa"/>
            </w:tcMar>
            <w:hideMark/>
          </w:tcPr>
          <w:p w14:paraId="1E5593A4" w14:textId="77777777" w:rsidR="00A113EA" w:rsidRDefault="00A113EA" w:rsidP="002F1413">
            <w:pPr>
              <w:spacing w:after="0" w:line="240" w:lineRule="auto"/>
              <w:rPr>
                <w:rFonts w:ascii="Calibri" w:eastAsia="Calibri" w:hAnsi="Calibri" w:cs="Calibri"/>
                <w:b/>
                <w:sz w:val="20"/>
                <w:szCs w:val="20"/>
              </w:rPr>
            </w:pPr>
            <w:r>
              <w:rPr>
                <w:rFonts w:ascii="Calibri" w:eastAsia="Calibri" w:hAnsi="Calibri" w:cs="Calibri"/>
                <w:b/>
                <w:sz w:val="20"/>
                <w:szCs w:val="20"/>
              </w:rPr>
              <w:t>Excellent</w:t>
            </w:r>
          </w:p>
          <w:p w14:paraId="540DC8BA" w14:textId="77777777" w:rsidR="00A113EA" w:rsidRDefault="00A113EA" w:rsidP="002F1413">
            <w:pPr>
              <w:spacing w:after="0" w:line="240" w:lineRule="auto"/>
              <w:rPr>
                <w:rFonts w:ascii="Calibri" w:eastAsia="Calibri" w:hAnsi="Calibri" w:cs="Calibri"/>
                <w:b/>
                <w:sz w:val="20"/>
                <w:szCs w:val="20"/>
              </w:rPr>
            </w:pPr>
            <w:r>
              <w:rPr>
                <w:rFonts w:ascii="Calibri" w:eastAsia="Calibri" w:hAnsi="Calibri" w:cs="Calibri"/>
                <w:sz w:val="20"/>
                <w:szCs w:val="20"/>
              </w:rPr>
              <w:t>Very convincing concepts with strong examples of evidence; well-conceived and thoroughly developed with a high likelihood for success; innovative approaches go beyond the business-as-usual and essential standards for co-creation.</w:t>
            </w:r>
          </w:p>
        </w:tc>
      </w:tr>
    </w:tbl>
    <w:p w14:paraId="6A6FCCF1" w14:textId="77777777" w:rsidR="00862415" w:rsidRDefault="00A113EA" w:rsidP="00862415">
      <w:pPr>
        <w:spacing w:after="0" w:line="240" w:lineRule="auto"/>
        <w:rPr>
          <w:rFonts w:ascii="Calibri" w:eastAsia="Calibri" w:hAnsi="Calibri" w:cs="Calibri"/>
          <w:color w:val="000000"/>
          <w:lang w:val="en"/>
        </w:rPr>
      </w:pPr>
      <w:r>
        <w:rPr>
          <w:rFonts w:ascii="Calibri" w:eastAsia="Calibri" w:hAnsi="Calibri" w:cs="Calibri"/>
        </w:rPr>
        <w:t xml:space="preserve"> </w:t>
      </w:r>
    </w:p>
    <w:p w14:paraId="5E161A0F" w14:textId="77777777" w:rsidR="00862415" w:rsidRDefault="00862415">
      <w:pPr>
        <w:rPr>
          <w:rFonts w:ascii="Calibri" w:eastAsia="Calibri" w:hAnsi="Calibri" w:cs="Calibri"/>
          <w:color w:val="000000"/>
          <w:lang w:val="en"/>
        </w:rPr>
      </w:pPr>
      <w:r>
        <w:rPr>
          <w:rFonts w:ascii="Calibri" w:eastAsia="Calibri" w:hAnsi="Calibri" w:cs="Calibri"/>
          <w:color w:val="000000"/>
          <w:lang w:val="en"/>
        </w:rPr>
        <w:br w:type="page"/>
      </w:r>
    </w:p>
    <w:p w14:paraId="10F2897E" w14:textId="77777777" w:rsidR="00A53F46" w:rsidRPr="00862415" w:rsidRDefault="00862415" w:rsidP="00862415">
      <w:pPr>
        <w:spacing w:after="0" w:line="240" w:lineRule="auto"/>
        <w:jc w:val="center"/>
        <w:rPr>
          <w:rFonts w:ascii="Calibri" w:eastAsia="Calibri" w:hAnsi="Calibri" w:cs="Calibri"/>
          <w:color w:val="000000"/>
          <w:lang w:val="en"/>
        </w:rPr>
      </w:pPr>
      <w:r w:rsidRPr="00862415">
        <w:rPr>
          <w:b/>
          <w:sz w:val="28"/>
        </w:rPr>
        <w:lastRenderedPageBreak/>
        <w:t>EVALUATION FORM</w:t>
      </w:r>
    </w:p>
    <w:p w14:paraId="43916AA9" w14:textId="77777777" w:rsidR="00862415" w:rsidRDefault="00862415" w:rsidP="00A113EA">
      <w:pPr>
        <w:spacing w:after="0" w:line="240" w:lineRule="auto"/>
      </w:pPr>
    </w:p>
    <w:p w14:paraId="3CB59E9A" w14:textId="77777777" w:rsidR="00862415" w:rsidRDefault="00862415" w:rsidP="00A113EA">
      <w:pPr>
        <w:spacing w:after="0" w:line="240" w:lineRule="auto"/>
      </w:pPr>
    </w:p>
    <w:tbl>
      <w:tblPr>
        <w:tblW w:w="8640" w:type="dxa"/>
        <w:tblInd w:w="352"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600" w:firstRow="0" w:lastRow="0" w:firstColumn="0" w:lastColumn="0" w:noHBand="1" w:noVBand="1"/>
      </w:tblPr>
      <w:tblGrid>
        <w:gridCol w:w="2715"/>
        <w:gridCol w:w="5925"/>
      </w:tblGrid>
      <w:tr w:rsidR="00862415" w14:paraId="58E6FAC2" w14:textId="77777777" w:rsidTr="00862415">
        <w:trPr>
          <w:trHeight w:val="173"/>
        </w:trPr>
        <w:tc>
          <w:tcPr>
            <w:tcW w:w="2715" w:type="dxa"/>
            <w:shd w:val="clear" w:color="auto" w:fill="C5E0B3" w:themeFill="accent6" w:themeFillTint="66"/>
            <w:tcMar>
              <w:top w:w="100" w:type="dxa"/>
              <w:left w:w="100" w:type="dxa"/>
              <w:bottom w:w="100" w:type="dxa"/>
              <w:right w:w="100" w:type="dxa"/>
            </w:tcMar>
          </w:tcPr>
          <w:p w14:paraId="1E923F2E" w14:textId="77777777" w:rsidR="00862415" w:rsidRPr="00862415" w:rsidRDefault="00862415" w:rsidP="00862415">
            <w:pPr>
              <w:spacing w:after="0" w:line="240" w:lineRule="auto"/>
              <w:ind w:left="101"/>
              <w:rPr>
                <w:rFonts w:ascii="Calibri" w:eastAsia="Calibri" w:hAnsi="Calibri" w:cs="Calibri"/>
                <w:b/>
              </w:rPr>
            </w:pPr>
            <w:r w:rsidRPr="00862415">
              <w:rPr>
                <w:rFonts w:ascii="Calibri" w:eastAsia="Calibri" w:hAnsi="Calibri" w:cs="Calibri"/>
                <w:b/>
              </w:rPr>
              <w:t>Name of organization</w:t>
            </w:r>
          </w:p>
        </w:tc>
        <w:tc>
          <w:tcPr>
            <w:tcW w:w="5925" w:type="dxa"/>
            <w:shd w:val="clear" w:color="auto" w:fill="auto"/>
            <w:tcMar>
              <w:top w:w="100" w:type="dxa"/>
              <w:left w:w="100" w:type="dxa"/>
              <w:bottom w:w="100" w:type="dxa"/>
              <w:right w:w="100" w:type="dxa"/>
            </w:tcMar>
          </w:tcPr>
          <w:p w14:paraId="6B8E9B41" w14:textId="77777777" w:rsidR="00862415" w:rsidRDefault="00862415" w:rsidP="00862415">
            <w:pPr>
              <w:spacing w:after="0" w:line="240" w:lineRule="auto"/>
              <w:ind w:left="101"/>
              <w:rPr>
                <w:rFonts w:ascii="Calibri" w:eastAsia="Calibri" w:hAnsi="Calibri" w:cs="Calibri"/>
              </w:rPr>
            </w:pPr>
            <w:r>
              <w:rPr>
                <w:rFonts w:ascii="Calibri" w:eastAsia="Calibri" w:hAnsi="Calibri" w:cs="Calibri"/>
              </w:rPr>
              <w:t xml:space="preserve">     </w:t>
            </w:r>
          </w:p>
        </w:tc>
      </w:tr>
      <w:tr w:rsidR="00862415" w14:paraId="32AC1699" w14:textId="77777777" w:rsidTr="00862415">
        <w:trPr>
          <w:trHeight w:val="557"/>
        </w:trPr>
        <w:tc>
          <w:tcPr>
            <w:tcW w:w="2715" w:type="dxa"/>
            <w:shd w:val="clear" w:color="auto" w:fill="C5E0B3" w:themeFill="accent6" w:themeFillTint="66"/>
            <w:tcMar>
              <w:top w:w="100" w:type="dxa"/>
              <w:left w:w="100" w:type="dxa"/>
              <w:bottom w:w="100" w:type="dxa"/>
              <w:right w:w="100" w:type="dxa"/>
            </w:tcMar>
          </w:tcPr>
          <w:p w14:paraId="302EBEEB" w14:textId="77777777" w:rsidR="00862415" w:rsidRPr="00862415" w:rsidRDefault="00862415" w:rsidP="00862415">
            <w:pPr>
              <w:spacing w:after="0" w:line="240" w:lineRule="auto"/>
              <w:ind w:left="101"/>
              <w:rPr>
                <w:rFonts w:ascii="Calibri" w:eastAsia="Calibri" w:hAnsi="Calibri" w:cs="Calibri"/>
                <w:b/>
              </w:rPr>
            </w:pPr>
            <w:r w:rsidRPr="00862415">
              <w:rPr>
                <w:rFonts w:ascii="Calibri" w:eastAsia="Calibri" w:hAnsi="Calibri" w:cs="Calibri"/>
                <w:b/>
              </w:rPr>
              <w:t>Name of partner organization/s (if any)</w:t>
            </w:r>
          </w:p>
        </w:tc>
        <w:tc>
          <w:tcPr>
            <w:tcW w:w="5925" w:type="dxa"/>
            <w:shd w:val="clear" w:color="auto" w:fill="auto"/>
            <w:tcMar>
              <w:top w:w="100" w:type="dxa"/>
              <w:left w:w="100" w:type="dxa"/>
              <w:bottom w:w="100" w:type="dxa"/>
              <w:right w:w="100" w:type="dxa"/>
            </w:tcMar>
          </w:tcPr>
          <w:p w14:paraId="0C5EFA11" w14:textId="77777777" w:rsidR="00862415" w:rsidRDefault="00862415" w:rsidP="00862415">
            <w:pPr>
              <w:spacing w:after="0" w:line="240" w:lineRule="auto"/>
              <w:ind w:left="101"/>
              <w:rPr>
                <w:rFonts w:ascii="Calibri" w:eastAsia="Calibri" w:hAnsi="Calibri" w:cs="Calibri"/>
              </w:rPr>
            </w:pPr>
            <w:r>
              <w:rPr>
                <w:rFonts w:ascii="Calibri" w:eastAsia="Calibri" w:hAnsi="Calibri" w:cs="Calibri"/>
              </w:rPr>
              <w:t xml:space="preserve">     </w:t>
            </w:r>
          </w:p>
        </w:tc>
      </w:tr>
      <w:tr w:rsidR="00862415" w14:paraId="7BA5B93E" w14:textId="77777777" w:rsidTr="00862415">
        <w:trPr>
          <w:trHeight w:val="263"/>
        </w:trPr>
        <w:tc>
          <w:tcPr>
            <w:tcW w:w="2715" w:type="dxa"/>
            <w:shd w:val="clear" w:color="auto" w:fill="C5E0B3" w:themeFill="accent6" w:themeFillTint="66"/>
            <w:tcMar>
              <w:top w:w="100" w:type="dxa"/>
              <w:left w:w="100" w:type="dxa"/>
              <w:bottom w:w="100" w:type="dxa"/>
              <w:right w:w="100" w:type="dxa"/>
            </w:tcMar>
          </w:tcPr>
          <w:p w14:paraId="0EEBBCCF" w14:textId="77777777" w:rsidR="00862415" w:rsidRPr="00862415" w:rsidRDefault="00862415" w:rsidP="00862415">
            <w:pPr>
              <w:spacing w:after="0" w:line="240" w:lineRule="auto"/>
              <w:ind w:left="101"/>
              <w:rPr>
                <w:rFonts w:ascii="Calibri" w:eastAsia="Calibri" w:hAnsi="Calibri" w:cs="Calibri"/>
                <w:b/>
              </w:rPr>
            </w:pPr>
            <w:r w:rsidRPr="00862415">
              <w:rPr>
                <w:rFonts w:ascii="Calibri" w:eastAsia="Calibri" w:hAnsi="Calibri" w:cs="Calibri"/>
                <w:b/>
              </w:rPr>
              <w:t xml:space="preserve">Thematic Area of Focus </w:t>
            </w:r>
          </w:p>
        </w:tc>
        <w:tc>
          <w:tcPr>
            <w:tcW w:w="5925" w:type="dxa"/>
            <w:shd w:val="clear" w:color="auto" w:fill="auto"/>
            <w:tcMar>
              <w:top w:w="100" w:type="dxa"/>
              <w:left w:w="100" w:type="dxa"/>
              <w:bottom w:w="100" w:type="dxa"/>
              <w:right w:w="100" w:type="dxa"/>
            </w:tcMar>
          </w:tcPr>
          <w:p w14:paraId="04B700C8" w14:textId="77777777" w:rsidR="00862415" w:rsidRDefault="00862415" w:rsidP="00862415">
            <w:pPr>
              <w:spacing w:after="0" w:line="240" w:lineRule="auto"/>
              <w:ind w:left="101"/>
              <w:rPr>
                <w:rFonts w:ascii="Calibri" w:eastAsia="Calibri" w:hAnsi="Calibri" w:cs="Calibri"/>
              </w:rPr>
            </w:pPr>
            <w:r>
              <w:rPr>
                <w:rFonts w:ascii="Calibri" w:eastAsia="Calibri" w:hAnsi="Calibri" w:cs="Calibri"/>
              </w:rPr>
              <w:t xml:space="preserve">   </w:t>
            </w:r>
          </w:p>
        </w:tc>
      </w:tr>
    </w:tbl>
    <w:p w14:paraId="1FC06F65" w14:textId="77777777" w:rsidR="00441497" w:rsidRDefault="00441497" w:rsidP="00A113EA">
      <w:pPr>
        <w:spacing w:after="0" w:line="240" w:lineRule="auto"/>
      </w:pPr>
    </w:p>
    <w:p w14:paraId="347E3083" w14:textId="77777777" w:rsidR="00862415" w:rsidRDefault="00862415" w:rsidP="002F1413">
      <w:pPr>
        <w:spacing w:after="0" w:line="240" w:lineRule="auto"/>
      </w:pPr>
    </w:p>
    <w:tbl>
      <w:tblPr>
        <w:tblStyle w:val="TableGrid"/>
        <w:tblW w:w="863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5"/>
        <w:gridCol w:w="5310"/>
        <w:gridCol w:w="1395"/>
        <w:gridCol w:w="1395"/>
      </w:tblGrid>
      <w:tr w:rsidR="002F1413" w14:paraId="39C90263" w14:textId="77777777" w:rsidTr="00352ADC">
        <w:trPr>
          <w:jc w:val="center"/>
        </w:trPr>
        <w:tc>
          <w:tcPr>
            <w:tcW w:w="535" w:type="dxa"/>
            <w:shd w:val="clear" w:color="auto" w:fill="2F5496" w:themeFill="accent1" w:themeFillShade="BF"/>
          </w:tcPr>
          <w:p w14:paraId="6817DB9E" w14:textId="77777777" w:rsidR="002F1413" w:rsidRPr="00862415" w:rsidRDefault="002F1413" w:rsidP="00862415">
            <w:pPr>
              <w:pStyle w:val="ListParagraph"/>
              <w:ind w:left="0"/>
              <w:contextualSpacing w:val="0"/>
              <w:jc w:val="center"/>
              <w:rPr>
                <w:b/>
                <w:color w:val="FFFFFF" w:themeColor="background1"/>
              </w:rPr>
            </w:pPr>
          </w:p>
        </w:tc>
        <w:tc>
          <w:tcPr>
            <w:tcW w:w="5310" w:type="dxa"/>
            <w:shd w:val="clear" w:color="auto" w:fill="2F5496" w:themeFill="accent1" w:themeFillShade="BF"/>
          </w:tcPr>
          <w:p w14:paraId="765127EB" w14:textId="77777777" w:rsidR="002F1413" w:rsidRPr="00862415" w:rsidRDefault="002F1413" w:rsidP="002F1413">
            <w:pPr>
              <w:pStyle w:val="ListParagraph"/>
              <w:ind w:left="0"/>
              <w:contextualSpacing w:val="0"/>
              <w:rPr>
                <w:b/>
                <w:color w:val="FFFFFF" w:themeColor="background1"/>
              </w:rPr>
            </w:pPr>
            <w:r w:rsidRPr="00862415">
              <w:rPr>
                <w:b/>
                <w:color w:val="FFFFFF" w:themeColor="background1"/>
              </w:rPr>
              <w:t>Evaluation Criteria</w:t>
            </w:r>
          </w:p>
        </w:tc>
        <w:tc>
          <w:tcPr>
            <w:tcW w:w="1395" w:type="dxa"/>
            <w:shd w:val="clear" w:color="auto" w:fill="2F5496" w:themeFill="accent1" w:themeFillShade="BF"/>
          </w:tcPr>
          <w:p w14:paraId="22755550" w14:textId="77777777" w:rsidR="002F1413" w:rsidRPr="00862415" w:rsidRDefault="002F1413" w:rsidP="002F1413">
            <w:pPr>
              <w:pStyle w:val="ListParagraph"/>
              <w:ind w:left="1120" w:hanging="1120"/>
              <w:contextualSpacing w:val="0"/>
              <w:rPr>
                <w:b/>
                <w:color w:val="FFFFFF" w:themeColor="background1"/>
              </w:rPr>
            </w:pPr>
            <w:r w:rsidRPr="00862415">
              <w:rPr>
                <w:b/>
                <w:color w:val="FFFFFF" w:themeColor="background1"/>
              </w:rPr>
              <w:t>Score</w:t>
            </w:r>
          </w:p>
        </w:tc>
        <w:tc>
          <w:tcPr>
            <w:tcW w:w="1395" w:type="dxa"/>
            <w:shd w:val="clear" w:color="auto" w:fill="2F5496" w:themeFill="accent1" w:themeFillShade="BF"/>
          </w:tcPr>
          <w:p w14:paraId="0A56AA1E" w14:textId="77777777" w:rsidR="002F1413" w:rsidRPr="00862415" w:rsidRDefault="002F1413" w:rsidP="002F1413">
            <w:pPr>
              <w:pStyle w:val="ListParagraph"/>
              <w:ind w:left="1120" w:hanging="1120"/>
              <w:contextualSpacing w:val="0"/>
              <w:rPr>
                <w:b/>
                <w:color w:val="FFFFFF" w:themeColor="background1"/>
              </w:rPr>
            </w:pPr>
            <w:r w:rsidRPr="00862415">
              <w:rPr>
                <w:b/>
                <w:color w:val="FFFFFF" w:themeColor="background1"/>
              </w:rPr>
              <w:t>Weight</w:t>
            </w:r>
          </w:p>
        </w:tc>
      </w:tr>
      <w:tr w:rsidR="002F1413" w14:paraId="4BCF9162" w14:textId="77777777" w:rsidTr="00352ADC">
        <w:trPr>
          <w:jc w:val="center"/>
        </w:trPr>
        <w:tc>
          <w:tcPr>
            <w:tcW w:w="535" w:type="dxa"/>
            <w:shd w:val="clear" w:color="auto" w:fill="C5E0B3" w:themeFill="accent6" w:themeFillTint="66"/>
          </w:tcPr>
          <w:p w14:paraId="6F6D605C" w14:textId="77777777" w:rsidR="002F1413" w:rsidRPr="00862415" w:rsidRDefault="002F1413" w:rsidP="00862415">
            <w:pPr>
              <w:pStyle w:val="ListParagraph"/>
              <w:ind w:left="0"/>
              <w:contextualSpacing w:val="0"/>
              <w:jc w:val="center"/>
              <w:rPr>
                <w:b/>
              </w:rPr>
            </w:pPr>
            <w:r w:rsidRPr="00862415">
              <w:rPr>
                <w:b/>
              </w:rPr>
              <w:t>I.</w:t>
            </w:r>
          </w:p>
        </w:tc>
        <w:tc>
          <w:tcPr>
            <w:tcW w:w="5310" w:type="dxa"/>
            <w:shd w:val="clear" w:color="auto" w:fill="C5E0B3" w:themeFill="accent6" w:themeFillTint="66"/>
          </w:tcPr>
          <w:p w14:paraId="5216A5CD" w14:textId="77777777" w:rsidR="002F1413" w:rsidRPr="00862415" w:rsidRDefault="002F1413" w:rsidP="002F1413">
            <w:pPr>
              <w:rPr>
                <w:b/>
              </w:rPr>
            </w:pPr>
            <w:r w:rsidRPr="00862415">
              <w:rPr>
                <w:rFonts w:ascii="Calibri" w:eastAsia="Calibri" w:hAnsi="Calibri" w:cs="Calibri"/>
                <w:b/>
              </w:rPr>
              <w:t>Relevant experience in OGP’s thematic area and in OGP countries</w:t>
            </w:r>
          </w:p>
        </w:tc>
        <w:tc>
          <w:tcPr>
            <w:tcW w:w="1395" w:type="dxa"/>
            <w:shd w:val="clear" w:color="auto" w:fill="C5E0B3" w:themeFill="accent6" w:themeFillTint="66"/>
          </w:tcPr>
          <w:p w14:paraId="49E39764" w14:textId="77777777" w:rsidR="002F1413" w:rsidRPr="00862415" w:rsidRDefault="002F1413" w:rsidP="002F1413">
            <w:pPr>
              <w:pStyle w:val="ListParagraph"/>
              <w:ind w:left="1120" w:hanging="1120"/>
              <w:contextualSpacing w:val="0"/>
              <w:rPr>
                <w:b/>
              </w:rPr>
            </w:pPr>
          </w:p>
        </w:tc>
        <w:tc>
          <w:tcPr>
            <w:tcW w:w="1395" w:type="dxa"/>
            <w:shd w:val="clear" w:color="auto" w:fill="C5E0B3" w:themeFill="accent6" w:themeFillTint="66"/>
          </w:tcPr>
          <w:p w14:paraId="3B33C313" w14:textId="77777777" w:rsidR="002F1413" w:rsidRPr="00862415" w:rsidRDefault="00862415" w:rsidP="002F1413">
            <w:pPr>
              <w:pStyle w:val="ListParagraph"/>
              <w:ind w:left="1120" w:hanging="1120"/>
              <w:contextualSpacing w:val="0"/>
              <w:rPr>
                <w:b/>
              </w:rPr>
            </w:pPr>
            <w:r>
              <w:rPr>
                <w:b/>
              </w:rPr>
              <w:t>60%</w:t>
            </w:r>
          </w:p>
        </w:tc>
      </w:tr>
      <w:tr w:rsidR="002F1413" w14:paraId="19D1F420" w14:textId="77777777" w:rsidTr="00352ADC">
        <w:trPr>
          <w:jc w:val="center"/>
        </w:trPr>
        <w:tc>
          <w:tcPr>
            <w:tcW w:w="535" w:type="dxa"/>
          </w:tcPr>
          <w:p w14:paraId="75094280" w14:textId="77777777" w:rsidR="002F1413" w:rsidRDefault="002F1413" w:rsidP="00862415">
            <w:pPr>
              <w:pStyle w:val="ListParagraph"/>
              <w:ind w:left="0"/>
              <w:contextualSpacing w:val="0"/>
              <w:jc w:val="center"/>
            </w:pPr>
            <w:r>
              <w:t>1</w:t>
            </w:r>
          </w:p>
        </w:tc>
        <w:tc>
          <w:tcPr>
            <w:tcW w:w="5310" w:type="dxa"/>
          </w:tcPr>
          <w:p w14:paraId="7F4929E6" w14:textId="77777777" w:rsidR="002F1413" w:rsidRPr="00484487" w:rsidRDefault="002F1413" w:rsidP="002F1413">
            <w:r w:rsidRPr="00484487">
              <w:t xml:space="preserve">The EOI covers a thematic area prioritized by OGP. </w:t>
            </w:r>
          </w:p>
        </w:tc>
        <w:tc>
          <w:tcPr>
            <w:tcW w:w="1395" w:type="dxa"/>
          </w:tcPr>
          <w:p w14:paraId="34D95112" w14:textId="77777777" w:rsidR="002F1413" w:rsidRDefault="002F1413" w:rsidP="002F1413">
            <w:pPr>
              <w:pStyle w:val="ListParagraph"/>
              <w:ind w:left="1120" w:hanging="1120"/>
              <w:contextualSpacing w:val="0"/>
            </w:pPr>
          </w:p>
        </w:tc>
        <w:tc>
          <w:tcPr>
            <w:tcW w:w="1395" w:type="dxa"/>
          </w:tcPr>
          <w:p w14:paraId="1007E467" w14:textId="77777777" w:rsidR="002F1413" w:rsidRDefault="002F1413" w:rsidP="002F1413">
            <w:pPr>
              <w:pStyle w:val="ListParagraph"/>
              <w:ind w:left="1120" w:hanging="1120"/>
              <w:contextualSpacing w:val="0"/>
            </w:pPr>
          </w:p>
        </w:tc>
      </w:tr>
      <w:tr w:rsidR="002F1413" w14:paraId="73EC0778" w14:textId="77777777" w:rsidTr="00C63A11">
        <w:trPr>
          <w:trHeight w:val="845"/>
          <w:jc w:val="center"/>
        </w:trPr>
        <w:tc>
          <w:tcPr>
            <w:tcW w:w="535" w:type="dxa"/>
          </w:tcPr>
          <w:p w14:paraId="268F25A6" w14:textId="77777777" w:rsidR="002F1413" w:rsidRDefault="002F1413" w:rsidP="00862415">
            <w:pPr>
              <w:pStyle w:val="ListParagraph"/>
              <w:ind w:left="0"/>
              <w:contextualSpacing w:val="0"/>
              <w:jc w:val="center"/>
            </w:pPr>
            <w:r>
              <w:t>2</w:t>
            </w:r>
          </w:p>
        </w:tc>
        <w:tc>
          <w:tcPr>
            <w:tcW w:w="5310" w:type="dxa"/>
          </w:tcPr>
          <w:p w14:paraId="5CA429B8" w14:textId="4F832B0C" w:rsidR="002F1413" w:rsidRPr="00484487" w:rsidRDefault="002F1413" w:rsidP="004C4C75">
            <w:r w:rsidRPr="00484487">
              <w:t>The EOI</w:t>
            </w:r>
            <w:r w:rsidR="004C4C75">
              <w:t xml:space="preserve"> clearly</w:t>
            </w:r>
            <w:r w:rsidRPr="00484487">
              <w:t xml:space="preserve"> </w:t>
            </w:r>
            <w:r w:rsidR="004C4C75">
              <w:t>articulates</w:t>
            </w:r>
            <w:r w:rsidR="004C4C75" w:rsidRPr="00484487">
              <w:t xml:space="preserve"> </w:t>
            </w:r>
            <w:r w:rsidRPr="00484487">
              <w:t xml:space="preserve">the organization’s commitment and strategy to strengthen the thematic area. </w:t>
            </w:r>
          </w:p>
        </w:tc>
        <w:tc>
          <w:tcPr>
            <w:tcW w:w="1395" w:type="dxa"/>
          </w:tcPr>
          <w:p w14:paraId="20E15E93" w14:textId="77777777" w:rsidR="002F1413" w:rsidRDefault="002F1413" w:rsidP="002F1413">
            <w:pPr>
              <w:pStyle w:val="ListParagraph"/>
              <w:ind w:left="1120" w:hanging="1120"/>
              <w:contextualSpacing w:val="0"/>
            </w:pPr>
          </w:p>
        </w:tc>
        <w:tc>
          <w:tcPr>
            <w:tcW w:w="1395" w:type="dxa"/>
          </w:tcPr>
          <w:p w14:paraId="00F5E202" w14:textId="77777777" w:rsidR="002F1413" w:rsidRDefault="002F1413" w:rsidP="002F1413">
            <w:pPr>
              <w:pStyle w:val="ListParagraph"/>
              <w:ind w:left="1120" w:hanging="1120"/>
              <w:contextualSpacing w:val="0"/>
            </w:pPr>
          </w:p>
        </w:tc>
      </w:tr>
      <w:tr w:rsidR="002F1413" w14:paraId="5D914FC2" w14:textId="77777777" w:rsidTr="00352ADC">
        <w:trPr>
          <w:trHeight w:val="566"/>
          <w:jc w:val="center"/>
        </w:trPr>
        <w:tc>
          <w:tcPr>
            <w:tcW w:w="535" w:type="dxa"/>
          </w:tcPr>
          <w:p w14:paraId="40E76EE5" w14:textId="77777777" w:rsidR="002F1413" w:rsidRDefault="002F1413" w:rsidP="00862415">
            <w:pPr>
              <w:pStyle w:val="ListParagraph"/>
              <w:ind w:left="0"/>
              <w:contextualSpacing w:val="0"/>
              <w:jc w:val="center"/>
            </w:pPr>
            <w:r>
              <w:t>3</w:t>
            </w:r>
          </w:p>
        </w:tc>
        <w:tc>
          <w:tcPr>
            <w:tcW w:w="5310" w:type="dxa"/>
          </w:tcPr>
          <w:p w14:paraId="09962694" w14:textId="77777777" w:rsidR="002F1413" w:rsidRPr="00484487" w:rsidRDefault="002F1413" w:rsidP="002F1413">
            <w:r w:rsidRPr="00484487">
              <w:t xml:space="preserve">The EOI outlines experience, qualifications and strengths in the thematic area. </w:t>
            </w:r>
          </w:p>
        </w:tc>
        <w:tc>
          <w:tcPr>
            <w:tcW w:w="1395" w:type="dxa"/>
          </w:tcPr>
          <w:p w14:paraId="6052B802" w14:textId="77777777" w:rsidR="002F1413" w:rsidRDefault="002F1413" w:rsidP="002F1413">
            <w:pPr>
              <w:pStyle w:val="ListParagraph"/>
              <w:ind w:left="1120" w:hanging="1120"/>
              <w:contextualSpacing w:val="0"/>
            </w:pPr>
          </w:p>
        </w:tc>
        <w:tc>
          <w:tcPr>
            <w:tcW w:w="1395" w:type="dxa"/>
          </w:tcPr>
          <w:p w14:paraId="606A0010" w14:textId="77777777" w:rsidR="002F1413" w:rsidRDefault="002F1413" w:rsidP="002F1413">
            <w:pPr>
              <w:pStyle w:val="ListParagraph"/>
              <w:ind w:left="1120" w:hanging="1120"/>
              <w:contextualSpacing w:val="0"/>
            </w:pPr>
          </w:p>
        </w:tc>
      </w:tr>
      <w:tr w:rsidR="002F1413" w14:paraId="1FF6B77F" w14:textId="77777777" w:rsidTr="00C63A11">
        <w:trPr>
          <w:jc w:val="center"/>
        </w:trPr>
        <w:tc>
          <w:tcPr>
            <w:tcW w:w="535" w:type="dxa"/>
          </w:tcPr>
          <w:p w14:paraId="2AADBF89" w14:textId="77777777" w:rsidR="002F1413" w:rsidRDefault="002F1413" w:rsidP="00862415">
            <w:pPr>
              <w:pStyle w:val="ListParagraph"/>
              <w:ind w:left="0"/>
              <w:contextualSpacing w:val="0"/>
              <w:jc w:val="center"/>
            </w:pPr>
            <w:r>
              <w:t>4</w:t>
            </w:r>
          </w:p>
        </w:tc>
        <w:tc>
          <w:tcPr>
            <w:tcW w:w="5310" w:type="dxa"/>
          </w:tcPr>
          <w:p w14:paraId="6699C07C" w14:textId="2860E0E9" w:rsidR="002F1413" w:rsidRPr="00484487" w:rsidRDefault="002F1413" w:rsidP="004C4C75">
            <w:r w:rsidRPr="00484487">
              <w:t xml:space="preserve">The EOI </w:t>
            </w:r>
            <w:r w:rsidR="004C4C75">
              <w:t>demonstrates a track record of</w:t>
            </w:r>
            <w:r w:rsidR="004C4C75" w:rsidRPr="00484487">
              <w:t xml:space="preserve"> </w:t>
            </w:r>
            <w:r w:rsidRPr="00484487">
              <w:t>relevant experience in OGP countries.</w:t>
            </w:r>
          </w:p>
        </w:tc>
        <w:tc>
          <w:tcPr>
            <w:tcW w:w="1395" w:type="dxa"/>
          </w:tcPr>
          <w:p w14:paraId="337A4D75" w14:textId="77777777" w:rsidR="002F1413" w:rsidRDefault="002F1413" w:rsidP="002F1413">
            <w:pPr>
              <w:pStyle w:val="ListParagraph"/>
              <w:ind w:left="1120" w:hanging="1120"/>
              <w:contextualSpacing w:val="0"/>
            </w:pPr>
          </w:p>
        </w:tc>
        <w:tc>
          <w:tcPr>
            <w:tcW w:w="1395" w:type="dxa"/>
          </w:tcPr>
          <w:p w14:paraId="75FA575E" w14:textId="77777777" w:rsidR="002F1413" w:rsidRDefault="002F1413" w:rsidP="002F1413">
            <w:pPr>
              <w:pStyle w:val="ListParagraph"/>
              <w:ind w:left="1120" w:hanging="1120"/>
              <w:contextualSpacing w:val="0"/>
            </w:pPr>
          </w:p>
        </w:tc>
      </w:tr>
      <w:tr w:rsidR="002F1413" w14:paraId="67256255" w14:textId="77777777" w:rsidTr="00352ADC">
        <w:trPr>
          <w:jc w:val="center"/>
        </w:trPr>
        <w:tc>
          <w:tcPr>
            <w:tcW w:w="535" w:type="dxa"/>
          </w:tcPr>
          <w:p w14:paraId="3A17B37F" w14:textId="77777777" w:rsidR="002F1413" w:rsidRDefault="002F1413" w:rsidP="00862415">
            <w:pPr>
              <w:pStyle w:val="ListParagraph"/>
              <w:ind w:left="0"/>
              <w:contextualSpacing w:val="0"/>
              <w:jc w:val="center"/>
            </w:pPr>
            <w:r>
              <w:t>5</w:t>
            </w:r>
          </w:p>
        </w:tc>
        <w:tc>
          <w:tcPr>
            <w:tcW w:w="5310" w:type="dxa"/>
          </w:tcPr>
          <w:p w14:paraId="3A4DF3D7" w14:textId="77777777" w:rsidR="004C4C75" w:rsidRDefault="002F1413" w:rsidP="002F1413">
            <w:r w:rsidRPr="00484487">
              <w:t>The EOI specifies relevant experience in</w:t>
            </w:r>
            <w:r w:rsidR="004C4C75">
              <w:t xml:space="preserve"> one or more of the following:</w:t>
            </w:r>
          </w:p>
          <w:p w14:paraId="5B905DBD" w14:textId="06754A5B" w:rsidR="007878C8" w:rsidRDefault="007878C8" w:rsidP="00352ADC">
            <w:pPr>
              <w:pStyle w:val="ListParagraph"/>
              <w:numPr>
                <w:ilvl w:val="0"/>
                <w:numId w:val="3"/>
              </w:numPr>
            </w:pPr>
            <w:r>
              <w:t>F</w:t>
            </w:r>
            <w:r w:rsidRPr="00484487">
              <w:t xml:space="preserve">acilitating </w:t>
            </w:r>
            <w:r w:rsidR="002F1413" w:rsidRPr="00484487">
              <w:t xml:space="preserve">peer learning </w:t>
            </w:r>
            <w:r>
              <w:t xml:space="preserve">exchange across countries </w:t>
            </w:r>
          </w:p>
          <w:p w14:paraId="4C69054F" w14:textId="264FD419" w:rsidR="002F1413" w:rsidRDefault="007878C8" w:rsidP="00352ADC">
            <w:pPr>
              <w:pStyle w:val="ListParagraph"/>
              <w:numPr>
                <w:ilvl w:val="0"/>
                <w:numId w:val="3"/>
              </w:numPr>
            </w:pPr>
            <w:r>
              <w:t>D</w:t>
            </w:r>
            <w:r w:rsidR="002F1413" w:rsidRPr="00484487">
              <w:t xml:space="preserve">eveloping knowledge tools related to advancing the thematic area. </w:t>
            </w:r>
          </w:p>
          <w:p w14:paraId="73FD85E2" w14:textId="77777777" w:rsidR="007878C8" w:rsidRDefault="004C4C75" w:rsidP="00352ADC">
            <w:pPr>
              <w:pStyle w:val="ListParagraph"/>
              <w:numPr>
                <w:ilvl w:val="0"/>
                <w:numId w:val="3"/>
              </w:numPr>
            </w:pPr>
            <w:r>
              <w:t xml:space="preserve">Global/ national/ local advocacy </w:t>
            </w:r>
            <w:r w:rsidR="007878C8">
              <w:t>in the priority theme.</w:t>
            </w:r>
          </w:p>
          <w:p w14:paraId="6006154D" w14:textId="77777777" w:rsidR="004C4C75" w:rsidRDefault="007878C8" w:rsidP="00352ADC">
            <w:pPr>
              <w:pStyle w:val="ListParagraph"/>
              <w:numPr>
                <w:ilvl w:val="0"/>
                <w:numId w:val="3"/>
              </w:numPr>
            </w:pPr>
            <w:r>
              <w:t xml:space="preserve">Storytelling to </w:t>
            </w:r>
            <w:r w:rsidR="00B82E04">
              <w:t xml:space="preserve">demonstrate the value proposition of reforms in this priority theme and to </w:t>
            </w:r>
            <w:r>
              <w:t xml:space="preserve">advance </w:t>
            </w:r>
            <w:r w:rsidR="00B82E04">
              <w:t>change</w:t>
            </w:r>
          </w:p>
          <w:p w14:paraId="389B5920" w14:textId="77777777" w:rsidR="00B82E04" w:rsidRDefault="00B82E04" w:rsidP="00352ADC">
            <w:pPr>
              <w:pStyle w:val="ListParagraph"/>
              <w:numPr>
                <w:ilvl w:val="0"/>
                <w:numId w:val="3"/>
              </w:numPr>
            </w:pPr>
            <w:r>
              <w:t xml:space="preserve">Research / Building evidence base for reforms in the priority theme. </w:t>
            </w:r>
          </w:p>
          <w:p w14:paraId="646C21E2" w14:textId="1E6880AD" w:rsidR="003A3BF5" w:rsidRPr="00484487" w:rsidRDefault="00352ADC" w:rsidP="003A3BF5">
            <w:pPr>
              <w:pStyle w:val="ListParagraph"/>
              <w:numPr>
                <w:ilvl w:val="0"/>
                <w:numId w:val="3"/>
              </w:numPr>
            </w:pPr>
            <w:r>
              <w:t xml:space="preserve">Coalition building and convening of </w:t>
            </w:r>
            <w:r w:rsidRPr="00FA565C">
              <w:rPr>
                <w:rFonts w:eastAsia="Times New Roman" w:cs="Arial"/>
                <w:color w:val="000000"/>
              </w:rPr>
              <w:t>governments, civil s</w:t>
            </w:r>
            <w:r>
              <w:rPr>
                <w:rFonts w:eastAsia="Times New Roman" w:cs="Arial"/>
                <w:color w:val="000000"/>
              </w:rPr>
              <w:t xml:space="preserve">ociety organizations, and other </w:t>
            </w:r>
            <w:r w:rsidRPr="00FA565C">
              <w:rPr>
                <w:rFonts w:eastAsia="Times New Roman" w:cs="Arial"/>
                <w:color w:val="000000"/>
              </w:rPr>
              <w:t>actors such as the private sector in the priority theme</w:t>
            </w:r>
          </w:p>
        </w:tc>
        <w:tc>
          <w:tcPr>
            <w:tcW w:w="1395" w:type="dxa"/>
          </w:tcPr>
          <w:p w14:paraId="235CBF0F" w14:textId="77777777" w:rsidR="002F1413" w:rsidRDefault="002F1413" w:rsidP="002F1413">
            <w:pPr>
              <w:pStyle w:val="ListParagraph"/>
              <w:ind w:left="1120" w:hanging="1120"/>
              <w:contextualSpacing w:val="0"/>
            </w:pPr>
          </w:p>
        </w:tc>
        <w:tc>
          <w:tcPr>
            <w:tcW w:w="1395" w:type="dxa"/>
          </w:tcPr>
          <w:p w14:paraId="381A61C4" w14:textId="77777777" w:rsidR="002F1413" w:rsidRDefault="002F1413" w:rsidP="002F1413">
            <w:pPr>
              <w:pStyle w:val="ListParagraph"/>
              <w:ind w:left="1120" w:hanging="1120"/>
              <w:contextualSpacing w:val="0"/>
            </w:pPr>
          </w:p>
        </w:tc>
      </w:tr>
      <w:tr w:rsidR="002F1413" w14:paraId="032874AB" w14:textId="77777777" w:rsidTr="00352ADC">
        <w:trPr>
          <w:jc w:val="center"/>
        </w:trPr>
        <w:tc>
          <w:tcPr>
            <w:tcW w:w="535" w:type="dxa"/>
          </w:tcPr>
          <w:p w14:paraId="203A57AF" w14:textId="77777777" w:rsidR="002F1413" w:rsidRDefault="002F1413" w:rsidP="00862415">
            <w:pPr>
              <w:pStyle w:val="ListParagraph"/>
              <w:ind w:left="0"/>
              <w:contextualSpacing w:val="0"/>
              <w:jc w:val="center"/>
            </w:pPr>
            <w:r>
              <w:t>6</w:t>
            </w:r>
          </w:p>
        </w:tc>
        <w:tc>
          <w:tcPr>
            <w:tcW w:w="5310" w:type="dxa"/>
          </w:tcPr>
          <w:p w14:paraId="79429143" w14:textId="77777777" w:rsidR="002F1413" w:rsidRPr="00484487" w:rsidRDefault="002F1413" w:rsidP="002F1413">
            <w:r w:rsidRPr="00484487">
              <w:t xml:space="preserve">The EOI provides the organization’s background, </w:t>
            </w:r>
            <w:r w:rsidR="004C4C75">
              <w:t xml:space="preserve">global, regional, national, or local </w:t>
            </w:r>
            <w:r w:rsidRPr="00484487">
              <w:t xml:space="preserve">partners, and years working on the thematic area. </w:t>
            </w:r>
          </w:p>
        </w:tc>
        <w:tc>
          <w:tcPr>
            <w:tcW w:w="1395" w:type="dxa"/>
          </w:tcPr>
          <w:p w14:paraId="09CBBC7E" w14:textId="77777777" w:rsidR="002F1413" w:rsidRDefault="002F1413" w:rsidP="002F1413">
            <w:pPr>
              <w:pStyle w:val="ListParagraph"/>
              <w:ind w:left="1120" w:hanging="1120"/>
              <w:contextualSpacing w:val="0"/>
            </w:pPr>
          </w:p>
        </w:tc>
        <w:tc>
          <w:tcPr>
            <w:tcW w:w="1395" w:type="dxa"/>
          </w:tcPr>
          <w:p w14:paraId="680AD8B5" w14:textId="77777777" w:rsidR="002F1413" w:rsidRDefault="002F1413" w:rsidP="002F1413">
            <w:pPr>
              <w:pStyle w:val="ListParagraph"/>
              <w:ind w:left="1120" w:hanging="1120"/>
              <w:contextualSpacing w:val="0"/>
            </w:pPr>
          </w:p>
        </w:tc>
      </w:tr>
      <w:tr w:rsidR="007878C8" w14:paraId="215A7253" w14:textId="77777777" w:rsidTr="00352ADC">
        <w:trPr>
          <w:trHeight w:val="1250"/>
          <w:jc w:val="center"/>
        </w:trPr>
        <w:tc>
          <w:tcPr>
            <w:tcW w:w="535" w:type="dxa"/>
          </w:tcPr>
          <w:p w14:paraId="42108097" w14:textId="3A114713" w:rsidR="007878C8" w:rsidRPr="00352ADC" w:rsidRDefault="00352ADC" w:rsidP="00862415">
            <w:pPr>
              <w:pStyle w:val="ListParagraph"/>
              <w:ind w:left="0"/>
              <w:contextualSpacing w:val="0"/>
              <w:jc w:val="center"/>
              <w:rPr>
                <w:rFonts w:cstheme="minorHAnsi"/>
              </w:rPr>
            </w:pPr>
            <w:r w:rsidRPr="00352ADC">
              <w:rPr>
                <w:rFonts w:cstheme="minorHAnsi"/>
              </w:rPr>
              <w:t>7</w:t>
            </w:r>
          </w:p>
        </w:tc>
        <w:tc>
          <w:tcPr>
            <w:tcW w:w="5310" w:type="dxa"/>
          </w:tcPr>
          <w:p w14:paraId="0E21EABE" w14:textId="38706DF2" w:rsidR="007878C8" w:rsidRPr="00352ADC" w:rsidRDefault="007878C8" w:rsidP="007878C8">
            <w:pPr>
              <w:rPr>
                <w:rFonts w:eastAsia="Times New Roman" w:cstheme="minorHAnsi"/>
              </w:rPr>
            </w:pPr>
            <w:r w:rsidRPr="00352ADC">
              <w:rPr>
                <w:rFonts w:eastAsia="Times New Roman" w:cstheme="minorHAnsi"/>
                <w:color w:val="000000"/>
              </w:rPr>
              <w:t>EOI demonstrates a track record of working with country-based civil society and local experts in OGP countries from a diverse range of geographical regions and income groups</w:t>
            </w:r>
            <w:r w:rsidR="00352ADC" w:rsidRPr="00352ADC">
              <w:rPr>
                <w:rFonts w:eastAsia="Times New Roman" w:cstheme="minorHAnsi"/>
                <w:color w:val="000000"/>
              </w:rPr>
              <w:t>.</w:t>
            </w:r>
          </w:p>
        </w:tc>
        <w:tc>
          <w:tcPr>
            <w:tcW w:w="1395" w:type="dxa"/>
          </w:tcPr>
          <w:p w14:paraId="463722E3" w14:textId="77777777" w:rsidR="007878C8" w:rsidRPr="00352ADC" w:rsidRDefault="007878C8" w:rsidP="002F1413">
            <w:pPr>
              <w:pStyle w:val="ListParagraph"/>
              <w:ind w:left="1120" w:hanging="1120"/>
              <w:contextualSpacing w:val="0"/>
              <w:rPr>
                <w:rFonts w:cstheme="minorHAnsi"/>
              </w:rPr>
            </w:pPr>
          </w:p>
        </w:tc>
        <w:tc>
          <w:tcPr>
            <w:tcW w:w="1395" w:type="dxa"/>
          </w:tcPr>
          <w:p w14:paraId="4C422A38" w14:textId="77777777" w:rsidR="007878C8" w:rsidRPr="00352ADC" w:rsidRDefault="007878C8" w:rsidP="002F1413">
            <w:pPr>
              <w:pStyle w:val="ListParagraph"/>
              <w:ind w:left="1120" w:hanging="1120"/>
              <w:contextualSpacing w:val="0"/>
              <w:rPr>
                <w:rFonts w:cstheme="minorHAnsi"/>
              </w:rPr>
            </w:pPr>
          </w:p>
        </w:tc>
      </w:tr>
      <w:tr w:rsidR="002F1413" w14:paraId="7152CAD2" w14:textId="77777777" w:rsidTr="00352ADC">
        <w:trPr>
          <w:trHeight w:val="1673"/>
          <w:jc w:val="center"/>
        </w:trPr>
        <w:tc>
          <w:tcPr>
            <w:tcW w:w="535" w:type="dxa"/>
          </w:tcPr>
          <w:p w14:paraId="25E094AC" w14:textId="37381610" w:rsidR="002F1413" w:rsidRPr="00F7712A" w:rsidRDefault="00352ADC" w:rsidP="00862415">
            <w:pPr>
              <w:pStyle w:val="ListParagraph"/>
              <w:ind w:left="0"/>
              <w:contextualSpacing w:val="0"/>
              <w:jc w:val="center"/>
              <w:rPr>
                <w:rFonts w:ascii="Calibri" w:hAnsi="Calibri" w:cs="Calibri"/>
              </w:rPr>
            </w:pPr>
            <w:r w:rsidRPr="00F7712A">
              <w:rPr>
                <w:rFonts w:ascii="Calibri" w:hAnsi="Calibri" w:cs="Calibri"/>
              </w:rPr>
              <w:lastRenderedPageBreak/>
              <w:t>8</w:t>
            </w:r>
          </w:p>
        </w:tc>
        <w:tc>
          <w:tcPr>
            <w:tcW w:w="5310" w:type="dxa"/>
          </w:tcPr>
          <w:p w14:paraId="33B45F01" w14:textId="5BA5FA0A" w:rsidR="002F1413" w:rsidRPr="00F7712A" w:rsidRDefault="002F1413" w:rsidP="004C4C75">
            <w:pPr>
              <w:rPr>
                <w:rFonts w:ascii="Calibri" w:hAnsi="Calibri" w:cs="Calibri"/>
              </w:rPr>
            </w:pPr>
            <w:r w:rsidRPr="00F7712A">
              <w:rPr>
                <w:rFonts w:ascii="Calibri" w:hAnsi="Calibri" w:cs="Calibri"/>
              </w:rPr>
              <w:t>If the organization does not have relevant experience in OGP or the thematic area, the EOI specifies that the organization has identified partners with the applicable expertise/specialty to assist with this engagement and provides the affiliate organization's qualifications, background and experience.</w:t>
            </w:r>
          </w:p>
        </w:tc>
        <w:tc>
          <w:tcPr>
            <w:tcW w:w="1395" w:type="dxa"/>
          </w:tcPr>
          <w:p w14:paraId="29AD7F02" w14:textId="77777777" w:rsidR="002F1413" w:rsidRDefault="002F1413" w:rsidP="002F1413">
            <w:pPr>
              <w:pStyle w:val="ListParagraph"/>
              <w:ind w:left="1120" w:hanging="1120"/>
              <w:contextualSpacing w:val="0"/>
            </w:pPr>
          </w:p>
        </w:tc>
        <w:tc>
          <w:tcPr>
            <w:tcW w:w="1395" w:type="dxa"/>
          </w:tcPr>
          <w:p w14:paraId="7FEE3ACD" w14:textId="77777777" w:rsidR="002F1413" w:rsidRDefault="002F1413" w:rsidP="002F1413">
            <w:pPr>
              <w:pStyle w:val="ListParagraph"/>
              <w:ind w:left="1120" w:hanging="1120"/>
              <w:contextualSpacing w:val="0"/>
            </w:pPr>
          </w:p>
        </w:tc>
      </w:tr>
      <w:tr w:rsidR="003A3BF5" w14:paraId="6AE4C17E" w14:textId="77777777" w:rsidTr="00F7712A">
        <w:trPr>
          <w:trHeight w:val="1007"/>
          <w:jc w:val="center"/>
        </w:trPr>
        <w:tc>
          <w:tcPr>
            <w:tcW w:w="535" w:type="dxa"/>
          </w:tcPr>
          <w:p w14:paraId="7B81FFC7" w14:textId="64DFF6A8" w:rsidR="003A3BF5" w:rsidRPr="00F7712A" w:rsidRDefault="003A3BF5" w:rsidP="00862415">
            <w:pPr>
              <w:pStyle w:val="ListParagraph"/>
              <w:ind w:left="0"/>
              <w:contextualSpacing w:val="0"/>
              <w:jc w:val="center"/>
              <w:rPr>
                <w:rFonts w:ascii="Calibri" w:hAnsi="Calibri" w:cs="Calibri"/>
              </w:rPr>
            </w:pPr>
            <w:r w:rsidRPr="00F7712A">
              <w:rPr>
                <w:rFonts w:ascii="Calibri" w:hAnsi="Calibri" w:cs="Calibri"/>
              </w:rPr>
              <w:t>9</w:t>
            </w:r>
          </w:p>
        </w:tc>
        <w:tc>
          <w:tcPr>
            <w:tcW w:w="5310" w:type="dxa"/>
          </w:tcPr>
          <w:p w14:paraId="453E707A" w14:textId="06D2A1A8" w:rsidR="003A3BF5" w:rsidRPr="00F7712A" w:rsidRDefault="006C5F66" w:rsidP="00F7712A">
            <w:pPr>
              <w:keepNext/>
              <w:keepLines/>
              <w:rPr>
                <w:rFonts w:ascii="Calibri" w:eastAsia="Times New Roman" w:hAnsi="Calibri" w:cs="Calibri"/>
              </w:rPr>
            </w:pPr>
            <w:bookmarkStart w:id="1" w:name="_Hlk519251896"/>
            <w:r w:rsidRPr="00F7712A">
              <w:rPr>
                <w:rFonts w:ascii="Calibri" w:eastAsia="Times New Roman" w:hAnsi="Calibri" w:cs="Calibri"/>
              </w:rPr>
              <w:t>Promotes inclusiveness in sharing technical expertise and learning across regio</w:t>
            </w:r>
            <w:r w:rsidR="00FE7B58">
              <w:rPr>
                <w:rFonts w:ascii="Calibri" w:eastAsia="Times New Roman" w:hAnsi="Calibri" w:cs="Calibri"/>
              </w:rPr>
              <w:t xml:space="preserve">ns, including countries </w:t>
            </w:r>
            <w:proofErr w:type="gramStart"/>
            <w:r w:rsidR="00FE7B58">
              <w:rPr>
                <w:rFonts w:ascii="Calibri" w:eastAsia="Times New Roman" w:hAnsi="Calibri" w:cs="Calibri"/>
              </w:rPr>
              <w:t xml:space="preserve">lagging </w:t>
            </w:r>
            <w:r w:rsidRPr="00F7712A">
              <w:rPr>
                <w:rFonts w:ascii="Calibri" w:eastAsia="Times New Roman" w:hAnsi="Calibri" w:cs="Calibri"/>
              </w:rPr>
              <w:t>behind</w:t>
            </w:r>
            <w:proofErr w:type="gramEnd"/>
            <w:r w:rsidRPr="00F7712A">
              <w:rPr>
                <w:rFonts w:ascii="Calibri" w:eastAsia="Times New Roman" w:hAnsi="Calibri" w:cs="Calibri"/>
              </w:rPr>
              <w:t xml:space="preserve"> in the uptake of OGP’s principles and commitments, for example Francophone countries.</w:t>
            </w:r>
            <w:bookmarkEnd w:id="1"/>
          </w:p>
        </w:tc>
        <w:tc>
          <w:tcPr>
            <w:tcW w:w="1395" w:type="dxa"/>
          </w:tcPr>
          <w:p w14:paraId="076DC37A" w14:textId="77777777" w:rsidR="003A3BF5" w:rsidRDefault="003A3BF5" w:rsidP="002F1413">
            <w:pPr>
              <w:pStyle w:val="ListParagraph"/>
              <w:ind w:left="1120" w:hanging="1120"/>
              <w:contextualSpacing w:val="0"/>
            </w:pPr>
          </w:p>
        </w:tc>
        <w:tc>
          <w:tcPr>
            <w:tcW w:w="1395" w:type="dxa"/>
          </w:tcPr>
          <w:p w14:paraId="18F0D9EB" w14:textId="77777777" w:rsidR="003A3BF5" w:rsidRDefault="003A3BF5" w:rsidP="002F1413">
            <w:pPr>
              <w:pStyle w:val="ListParagraph"/>
              <w:ind w:left="1120" w:hanging="1120"/>
              <w:contextualSpacing w:val="0"/>
            </w:pPr>
          </w:p>
        </w:tc>
      </w:tr>
      <w:tr w:rsidR="00862415" w14:paraId="6286F4D3" w14:textId="77777777" w:rsidTr="00F7712A">
        <w:trPr>
          <w:trHeight w:val="593"/>
          <w:jc w:val="center"/>
        </w:trPr>
        <w:tc>
          <w:tcPr>
            <w:tcW w:w="535" w:type="dxa"/>
          </w:tcPr>
          <w:p w14:paraId="37EC2D36" w14:textId="77777777" w:rsidR="00862415" w:rsidRPr="00862415" w:rsidRDefault="00862415" w:rsidP="00862415">
            <w:pPr>
              <w:pStyle w:val="ListParagraph"/>
              <w:ind w:left="0"/>
              <w:contextualSpacing w:val="0"/>
              <w:jc w:val="center"/>
              <w:rPr>
                <w:b/>
              </w:rPr>
            </w:pPr>
          </w:p>
        </w:tc>
        <w:tc>
          <w:tcPr>
            <w:tcW w:w="5310" w:type="dxa"/>
          </w:tcPr>
          <w:p w14:paraId="7A8F553E" w14:textId="3359DAE5" w:rsidR="00862415" w:rsidRPr="00862415" w:rsidRDefault="00862415" w:rsidP="005C054E">
            <w:pPr>
              <w:rPr>
                <w:b/>
              </w:rPr>
            </w:pPr>
            <w:r w:rsidRPr="00862415">
              <w:rPr>
                <w:b/>
              </w:rPr>
              <w:t>Sub-total (Maximum</w:t>
            </w:r>
            <w:r>
              <w:rPr>
                <w:b/>
              </w:rPr>
              <w:t xml:space="preserve"> </w:t>
            </w:r>
            <w:r w:rsidR="00746D1E">
              <w:rPr>
                <w:b/>
              </w:rPr>
              <w:t>27</w:t>
            </w:r>
            <w:r w:rsidR="00F7712A">
              <w:rPr>
                <w:b/>
              </w:rPr>
              <w:t xml:space="preserve"> (m</w:t>
            </w:r>
            <w:r w:rsidR="00746D1E">
              <w:rPr>
                <w:b/>
              </w:rPr>
              <w:t>aximum 3 points X 9 criteria</w:t>
            </w:r>
            <w:r w:rsidRPr="00862415">
              <w:rPr>
                <w:b/>
              </w:rPr>
              <w:t>)</w:t>
            </w:r>
            <w:r w:rsidR="00F7712A">
              <w:rPr>
                <w:b/>
              </w:rPr>
              <w:t>)</w:t>
            </w:r>
          </w:p>
        </w:tc>
        <w:tc>
          <w:tcPr>
            <w:tcW w:w="1395" w:type="dxa"/>
          </w:tcPr>
          <w:p w14:paraId="67C6298D" w14:textId="77777777" w:rsidR="00862415" w:rsidRPr="00862415" w:rsidRDefault="00862415" w:rsidP="00862415">
            <w:pPr>
              <w:pStyle w:val="ListParagraph"/>
              <w:ind w:left="1120" w:hanging="1120"/>
              <w:contextualSpacing w:val="0"/>
              <w:rPr>
                <w:b/>
              </w:rPr>
            </w:pPr>
          </w:p>
        </w:tc>
        <w:tc>
          <w:tcPr>
            <w:tcW w:w="1395" w:type="dxa"/>
          </w:tcPr>
          <w:p w14:paraId="3834F425" w14:textId="77777777" w:rsidR="00862415" w:rsidRPr="00862415" w:rsidRDefault="00862415" w:rsidP="00862415">
            <w:pPr>
              <w:pStyle w:val="ListParagraph"/>
              <w:ind w:left="1120" w:hanging="1120"/>
              <w:contextualSpacing w:val="0"/>
              <w:rPr>
                <w:b/>
              </w:rPr>
            </w:pPr>
          </w:p>
        </w:tc>
      </w:tr>
      <w:tr w:rsidR="00862415" w14:paraId="21131334" w14:textId="77777777" w:rsidTr="00352ADC">
        <w:trPr>
          <w:jc w:val="center"/>
        </w:trPr>
        <w:tc>
          <w:tcPr>
            <w:tcW w:w="535" w:type="dxa"/>
            <w:shd w:val="clear" w:color="auto" w:fill="C5E0B3" w:themeFill="accent6" w:themeFillTint="66"/>
          </w:tcPr>
          <w:p w14:paraId="6E6B2422" w14:textId="77777777" w:rsidR="00862415" w:rsidRPr="00862415" w:rsidRDefault="00862415" w:rsidP="00862415">
            <w:pPr>
              <w:pStyle w:val="ListParagraph"/>
              <w:ind w:left="0"/>
              <w:contextualSpacing w:val="0"/>
              <w:jc w:val="center"/>
              <w:rPr>
                <w:b/>
              </w:rPr>
            </w:pPr>
            <w:r w:rsidRPr="00862415">
              <w:rPr>
                <w:b/>
              </w:rPr>
              <w:t>II.</w:t>
            </w:r>
          </w:p>
        </w:tc>
        <w:tc>
          <w:tcPr>
            <w:tcW w:w="5310" w:type="dxa"/>
            <w:shd w:val="clear" w:color="auto" w:fill="C5E0B3" w:themeFill="accent6" w:themeFillTint="66"/>
          </w:tcPr>
          <w:p w14:paraId="1F561242" w14:textId="77777777" w:rsidR="00862415" w:rsidRPr="00862415" w:rsidRDefault="00862415" w:rsidP="00862415">
            <w:pPr>
              <w:rPr>
                <w:b/>
              </w:rPr>
            </w:pPr>
            <w:r w:rsidRPr="00862415">
              <w:rPr>
                <w:b/>
              </w:rPr>
              <w:t>Organization’s composition, commitment and eligibility</w:t>
            </w:r>
          </w:p>
        </w:tc>
        <w:tc>
          <w:tcPr>
            <w:tcW w:w="1395" w:type="dxa"/>
            <w:shd w:val="clear" w:color="auto" w:fill="C5E0B3" w:themeFill="accent6" w:themeFillTint="66"/>
          </w:tcPr>
          <w:p w14:paraId="440722A7" w14:textId="77777777" w:rsidR="00862415" w:rsidRPr="00862415" w:rsidRDefault="00862415" w:rsidP="00862415">
            <w:pPr>
              <w:pStyle w:val="ListParagraph"/>
              <w:ind w:left="1120" w:hanging="1120"/>
              <w:contextualSpacing w:val="0"/>
              <w:rPr>
                <w:b/>
              </w:rPr>
            </w:pPr>
          </w:p>
        </w:tc>
        <w:tc>
          <w:tcPr>
            <w:tcW w:w="1395" w:type="dxa"/>
            <w:shd w:val="clear" w:color="auto" w:fill="C5E0B3" w:themeFill="accent6" w:themeFillTint="66"/>
          </w:tcPr>
          <w:p w14:paraId="60C92EBE" w14:textId="77777777" w:rsidR="00862415" w:rsidRPr="00862415" w:rsidRDefault="00862415" w:rsidP="00862415">
            <w:pPr>
              <w:pStyle w:val="ListParagraph"/>
              <w:ind w:left="1120" w:hanging="1120"/>
              <w:contextualSpacing w:val="0"/>
              <w:rPr>
                <w:b/>
              </w:rPr>
            </w:pPr>
            <w:r>
              <w:rPr>
                <w:b/>
              </w:rPr>
              <w:t>40%</w:t>
            </w:r>
          </w:p>
        </w:tc>
      </w:tr>
      <w:tr w:rsidR="00862415" w14:paraId="0F19F096" w14:textId="77777777" w:rsidTr="00352ADC">
        <w:trPr>
          <w:jc w:val="center"/>
        </w:trPr>
        <w:tc>
          <w:tcPr>
            <w:tcW w:w="535" w:type="dxa"/>
          </w:tcPr>
          <w:p w14:paraId="73D4861B" w14:textId="355FAEC5" w:rsidR="00862415" w:rsidRDefault="00746D1E" w:rsidP="00862415">
            <w:pPr>
              <w:pStyle w:val="ListParagraph"/>
              <w:ind w:left="0"/>
              <w:contextualSpacing w:val="0"/>
              <w:jc w:val="center"/>
            </w:pPr>
            <w:r>
              <w:t>10</w:t>
            </w:r>
          </w:p>
        </w:tc>
        <w:tc>
          <w:tcPr>
            <w:tcW w:w="5310" w:type="dxa"/>
          </w:tcPr>
          <w:p w14:paraId="3B29C04E" w14:textId="77777777" w:rsidR="00862415" w:rsidRPr="00484487" w:rsidRDefault="00862415" w:rsidP="00862415">
            <w:r w:rsidRPr="00484487">
              <w:t xml:space="preserve">The EOI and the organization’s cover letter highlight the organization’s commitment to engage with OGP MDTF. </w:t>
            </w:r>
          </w:p>
        </w:tc>
        <w:tc>
          <w:tcPr>
            <w:tcW w:w="1395" w:type="dxa"/>
          </w:tcPr>
          <w:p w14:paraId="4BC34BF9" w14:textId="77777777" w:rsidR="00862415" w:rsidRDefault="00862415" w:rsidP="00862415">
            <w:pPr>
              <w:pStyle w:val="ListParagraph"/>
              <w:ind w:left="1120" w:hanging="1120"/>
              <w:contextualSpacing w:val="0"/>
            </w:pPr>
          </w:p>
        </w:tc>
        <w:tc>
          <w:tcPr>
            <w:tcW w:w="1395" w:type="dxa"/>
          </w:tcPr>
          <w:p w14:paraId="1E466EEB" w14:textId="77777777" w:rsidR="00862415" w:rsidRDefault="00862415" w:rsidP="00862415">
            <w:pPr>
              <w:pStyle w:val="ListParagraph"/>
              <w:ind w:left="1120" w:hanging="1120"/>
              <w:contextualSpacing w:val="0"/>
            </w:pPr>
          </w:p>
        </w:tc>
      </w:tr>
      <w:tr w:rsidR="00862415" w14:paraId="1817C625" w14:textId="77777777" w:rsidTr="00352ADC">
        <w:trPr>
          <w:jc w:val="center"/>
        </w:trPr>
        <w:tc>
          <w:tcPr>
            <w:tcW w:w="535" w:type="dxa"/>
          </w:tcPr>
          <w:p w14:paraId="712F5B58" w14:textId="32C08F30" w:rsidR="00862415" w:rsidRDefault="00862415" w:rsidP="00862415">
            <w:pPr>
              <w:pStyle w:val="ListParagraph"/>
              <w:ind w:left="0"/>
              <w:contextualSpacing w:val="0"/>
              <w:jc w:val="center"/>
            </w:pPr>
            <w:r>
              <w:t>1</w:t>
            </w:r>
            <w:r w:rsidR="00746D1E">
              <w:t>1</w:t>
            </w:r>
          </w:p>
        </w:tc>
        <w:tc>
          <w:tcPr>
            <w:tcW w:w="5310" w:type="dxa"/>
          </w:tcPr>
          <w:p w14:paraId="40D0294B" w14:textId="3D08A765" w:rsidR="00862415" w:rsidRPr="00484487" w:rsidRDefault="00862415" w:rsidP="00B82E04">
            <w:r w:rsidRPr="00484487">
              <w:t xml:space="preserve">The EOI </w:t>
            </w:r>
            <w:r w:rsidR="00B82E04">
              <w:t>spe</w:t>
            </w:r>
            <w:r w:rsidR="00C63A11">
              <w:t>cifi</w:t>
            </w:r>
            <w:r w:rsidR="00B82E04">
              <w:t>es</w:t>
            </w:r>
            <w:r w:rsidR="00B82E04" w:rsidRPr="00484487">
              <w:t xml:space="preserve"> </w:t>
            </w:r>
            <w:r w:rsidRPr="00484487">
              <w:t>the organization’s</w:t>
            </w:r>
            <w:r w:rsidR="00746D1E">
              <w:t xml:space="preserve"> own</w:t>
            </w:r>
            <w:r w:rsidRPr="00484487">
              <w:t xml:space="preserve"> budget allocation to</w:t>
            </w:r>
            <w:r w:rsidR="00746D1E">
              <w:t xml:space="preserve"> engage</w:t>
            </w:r>
            <w:r w:rsidRPr="00484487">
              <w:t xml:space="preserve"> in the thematic area</w:t>
            </w:r>
            <w:r w:rsidR="00F7712A">
              <w:t xml:space="preserve"> (separate from MDTF funding)</w:t>
            </w:r>
            <w:r w:rsidRPr="00484487">
              <w:t xml:space="preserve">. </w:t>
            </w:r>
          </w:p>
        </w:tc>
        <w:tc>
          <w:tcPr>
            <w:tcW w:w="1395" w:type="dxa"/>
          </w:tcPr>
          <w:p w14:paraId="0CCCF27F" w14:textId="77777777" w:rsidR="00862415" w:rsidRDefault="00862415" w:rsidP="00862415">
            <w:pPr>
              <w:pStyle w:val="ListParagraph"/>
              <w:ind w:left="1120" w:hanging="1120"/>
              <w:contextualSpacing w:val="0"/>
            </w:pPr>
          </w:p>
        </w:tc>
        <w:tc>
          <w:tcPr>
            <w:tcW w:w="1395" w:type="dxa"/>
          </w:tcPr>
          <w:p w14:paraId="2D7FBA38" w14:textId="77777777" w:rsidR="00862415" w:rsidRDefault="00862415" w:rsidP="00862415">
            <w:pPr>
              <w:pStyle w:val="ListParagraph"/>
              <w:ind w:left="1120" w:hanging="1120"/>
              <w:contextualSpacing w:val="0"/>
            </w:pPr>
          </w:p>
        </w:tc>
      </w:tr>
      <w:tr w:rsidR="00862415" w14:paraId="31B52F21" w14:textId="77777777" w:rsidTr="00352ADC">
        <w:trPr>
          <w:jc w:val="center"/>
        </w:trPr>
        <w:tc>
          <w:tcPr>
            <w:tcW w:w="535" w:type="dxa"/>
          </w:tcPr>
          <w:p w14:paraId="63193E13" w14:textId="1D1B4E9C" w:rsidR="00862415" w:rsidRDefault="00862415" w:rsidP="00862415">
            <w:pPr>
              <w:pStyle w:val="ListParagraph"/>
              <w:ind w:left="0"/>
              <w:contextualSpacing w:val="0"/>
              <w:jc w:val="center"/>
            </w:pPr>
            <w:r>
              <w:t>1</w:t>
            </w:r>
            <w:r w:rsidR="00746D1E">
              <w:t>2</w:t>
            </w:r>
          </w:p>
        </w:tc>
        <w:tc>
          <w:tcPr>
            <w:tcW w:w="5310" w:type="dxa"/>
          </w:tcPr>
          <w:p w14:paraId="5A6F476D" w14:textId="77777777" w:rsidR="00862415" w:rsidRPr="00484487" w:rsidRDefault="00862415" w:rsidP="00862415">
            <w:r w:rsidRPr="00484487">
              <w:t xml:space="preserve">The EOI specifies the organization’s fluency in more than one language. </w:t>
            </w:r>
          </w:p>
        </w:tc>
        <w:tc>
          <w:tcPr>
            <w:tcW w:w="1395" w:type="dxa"/>
          </w:tcPr>
          <w:p w14:paraId="7A140958" w14:textId="77777777" w:rsidR="00862415" w:rsidRDefault="00862415" w:rsidP="00862415">
            <w:pPr>
              <w:pStyle w:val="ListParagraph"/>
              <w:ind w:left="1120" w:hanging="1120"/>
              <w:contextualSpacing w:val="0"/>
            </w:pPr>
          </w:p>
        </w:tc>
        <w:tc>
          <w:tcPr>
            <w:tcW w:w="1395" w:type="dxa"/>
          </w:tcPr>
          <w:p w14:paraId="6DB7729F" w14:textId="77777777" w:rsidR="00862415" w:rsidRDefault="00862415" w:rsidP="00862415">
            <w:pPr>
              <w:pStyle w:val="ListParagraph"/>
              <w:ind w:left="1120" w:hanging="1120"/>
              <w:contextualSpacing w:val="0"/>
            </w:pPr>
          </w:p>
        </w:tc>
      </w:tr>
      <w:tr w:rsidR="00862415" w14:paraId="5815AE83" w14:textId="77777777" w:rsidTr="00352ADC">
        <w:trPr>
          <w:jc w:val="center"/>
        </w:trPr>
        <w:tc>
          <w:tcPr>
            <w:tcW w:w="535" w:type="dxa"/>
          </w:tcPr>
          <w:p w14:paraId="0EDDD816" w14:textId="3BA365CD" w:rsidR="00862415" w:rsidRDefault="00862415" w:rsidP="00862415">
            <w:pPr>
              <w:pStyle w:val="ListParagraph"/>
              <w:ind w:left="0"/>
              <w:contextualSpacing w:val="0"/>
              <w:jc w:val="center"/>
            </w:pPr>
            <w:r>
              <w:t>1</w:t>
            </w:r>
            <w:r w:rsidR="00746D1E">
              <w:t>3</w:t>
            </w:r>
          </w:p>
        </w:tc>
        <w:tc>
          <w:tcPr>
            <w:tcW w:w="5310" w:type="dxa"/>
          </w:tcPr>
          <w:p w14:paraId="6FB78853" w14:textId="77777777" w:rsidR="00862415" w:rsidRPr="00484487" w:rsidRDefault="00862415" w:rsidP="00862415">
            <w:r w:rsidRPr="00484487">
              <w:t xml:space="preserve">The EOI outlines the organization’s experience in mainstreaming gender and inclusion into its programming. </w:t>
            </w:r>
          </w:p>
        </w:tc>
        <w:tc>
          <w:tcPr>
            <w:tcW w:w="1395" w:type="dxa"/>
          </w:tcPr>
          <w:p w14:paraId="6EF5CB2A" w14:textId="77777777" w:rsidR="00862415" w:rsidRDefault="00862415" w:rsidP="00862415">
            <w:pPr>
              <w:pStyle w:val="ListParagraph"/>
              <w:ind w:left="1120" w:hanging="1120"/>
              <w:contextualSpacing w:val="0"/>
            </w:pPr>
          </w:p>
        </w:tc>
        <w:tc>
          <w:tcPr>
            <w:tcW w:w="1395" w:type="dxa"/>
          </w:tcPr>
          <w:p w14:paraId="66800391" w14:textId="77777777" w:rsidR="00862415" w:rsidRDefault="00862415" w:rsidP="00862415">
            <w:pPr>
              <w:pStyle w:val="ListParagraph"/>
              <w:ind w:left="1120" w:hanging="1120"/>
              <w:contextualSpacing w:val="0"/>
            </w:pPr>
          </w:p>
        </w:tc>
      </w:tr>
      <w:tr w:rsidR="00862415" w14:paraId="3B132277" w14:textId="77777777" w:rsidTr="00352ADC">
        <w:trPr>
          <w:jc w:val="center"/>
        </w:trPr>
        <w:tc>
          <w:tcPr>
            <w:tcW w:w="535" w:type="dxa"/>
          </w:tcPr>
          <w:p w14:paraId="52D4B373" w14:textId="06854CFB" w:rsidR="00862415" w:rsidRDefault="00862415" w:rsidP="00862415">
            <w:pPr>
              <w:pStyle w:val="ListParagraph"/>
              <w:ind w:left="0"/>
              <w:contextualSpacing w:val="0"/>
              <w:jc w:val="center"/>
            </w:pPr>
            <w:r>
              <w:t>1</w:t>
            </w:r>
            <w:r w:rsidR="00746D1E">
              <w:t>4</w:t>
            </w:r>
          </w:p>
        </w:tc>
        <w:tc>
          <w:tcPr>
            <w:tcW w:w="5310" w:type="dxa"/>
          </w:tcPr>
          <w:p w14:paraId="44F53724" w14:textId="77777777" w:rsidR="00862415" w:rsidRPr="00484487" w:rsidRDefault="00862415" w:rsidP="00862415">
            <w:r w:rsidRPr="00484487">
              <w:t>The EOI and Firm Qualification Questionnaire demonstrat</w:t>
            </w:r>
            <w:r>
              <w:t>e</w:t>
            </w:r>
            <w:r w:rsidRPr="00484487">
              <w:t xml:space="preserve"> the organization’s credibility and eligibility to engage with the World Bank. </w:t>
            </w:r>
          </w:p>
        </w:tc>
        <w:tc>
          <w:tcPr>
            <w:tcW w:w="1395" w:type="dxa"/>
          </w:tcPr>
          <w:p w14:paraId="0E513D4B" w14:textId="77777777" w:rsidR="00862415" w:rsidRDefault="00862415" w:rsidP="00862415">
            <w:pPr>
              <w:pStyle w:val="ListParagraph"/>
              <w:ind w:left="1120" w:hanging="1120"/>
              <w:contextualSpacing w:val="0"/>
            </w:pPr>
          </w:p>
        </w:tc>
        <w:tc>
          <w:tcPr>
            <w:tcW w:w="1395" w:type="dxa"/>
          </w:tcPr>
          <w:p w14:paraId="5DA91839" w14:textId="77777777" w:rsidR="00862415" w:rsidRDefault="00862415" w:rsidP="00862415">
            <w:pPr>
              <w:pStyle w:val="ListParagraph"/>
              <w:ind w:left="1120" w:hanging="1120"/>
              <w:contextualSpacing w:val="0"/>
            </w:pPr>
          </w:p>
        </w:tc>
      </w:tr>
      <w:tr w:rsidR="00862415" w14:paraId="61BAD839" w14:textId="77777777" w:rsidTr="00352ADC">
        <w:trPr>
          <w:jc w:val="center"/>
        </w:trPr>
        <w:tc>
          <w:tcPr>
            <w:tcW w:w="535" w:type="dxa"/>
          </w:tcPr>
          <w:p w14:paraId="681E0E50" w14:textId="77777777" w:rsidR="00862415" w:rsidRDefault="00862415" w:rsidP="00862415">
            <w:pPr>
              <w:pStyle w:val="ListParagraph"/>
              <w:ind w:left="0"/>
              <w:contextualSpacing w:val="0"/>
              <w:jc w:val="center"/>
            </w:pPr>
          </w:p>
        </w:tc>
        <w:tc>
          <w:tcPr>
            <w:tcW w:w="5310" w:type="dxa"/>
          </w:tcPr>
          <w:p w14:paraId="64180028" w14:textId="26793353" w:rsidR="00862415" w:rsidRPr="00862415" w:rsidRDefault="00862415" w:rsidP="005C054E">
            <w:pPr>
              <w:rPr>
                <w:b/>
              </w:rPr>
            </w:pPr>
            <w:r>
              <w:rPr>
                <w:b/>
              </w:rPr>
              <w:t xml:space="preserve">Sub-Total (Maximum </w:t>
            </w:r>
            <w:r w:rsidR="00746D1E">
              <w:rPr>
                <w:b/>
              </w:rPr>
              <w:t xml:space="preserve">15 </w:t>
            </w:r>
            <w:r w:rsidR="00F7712A">
              <w:rPr>
                <w:b/>
              </w:rPr>
              <w:t>(</w:t>
            </w:r>
            <w:r w:rsidR="00746D1E">
              <w:rPr>
                <w:b/>
              </w:rPr>
              <w:t>maximum</w:t>
            </w:r>
            <w:r w:rsidR="00F7712A">
              <w:rPr>
                <w:b/>
              </w:rPr>
              <w:t xml:space="preserve"> </w:t>
            </w:r>
            <w:r w:rsidR="00746D1E">
              <w:rPr>
                <w:b/>
              </w:rPr>
              <w:t xml:space="preserve">3 </w:t>
            </w:r>
            <w:proofErr w:type="gramStart"/>
            <w:r w:rsidR="00746D1E">
              <w:rPr>
                <w:b/>
              </w:rPr>
              <w:t>points  X</w:t>
            </w:r>
            <w:proofErr w:type="gramEnd"/>
            <w:r w:rsidR="00746D1E">
              <w:rPr>
                <w:b/>
              </w:rPr>
              <w:t xml:space="preserve"> 5 criteria</w:t>
            </w:r>
            <w:r w:rsidRPr="00862415">
              <w:rPr>
                <w:b/>
              </w:rPr>
              <w:t>)</w:t>
            </w:r>
            <w:r w:rsidR="00F7712A">
              <w:rPr>
                <w:b/>
              </w:rPr>
              <w:t>)</w:t>
            </w:r>
          </w:p>
        </w:tc>
        <w:tc>
          <w:tcPr>
            <w:tcW w:w="1395" w:type="dxa"/>
          </w:tcPr>
          <w:p w14:paraId="07CAEA5B" w14:textId="77777777" w:rsidR="00862415" w:rsidRDefault="00862415" w:rsidP="00862415">
            <w:pPr>
              <w:pStyle w:val="ListParagraph"/>
              <w:ind w:left="1120" w:hanging="1120"/>
              <w:contextualSpacing w:val="0"/>
            </w:pPr>
          </w:p>
        </w:tc>
        <w:tc>
          <w:tcPr>
            <w:tcW w:w="1395" w:type="dxa"/>
          </w:tcPr>
          <w:p w14:paraId="0E8D6726" w14:textId="77777777" w:rsidR="00862415" w:rsidRDefault="00862415" w:rsidP="00862415">
            <w:pPr>
              <w:pStyle w:val="ListParagraph"/>
              <w:ind w:left="1120" w:hanging="1120"/>
              <w:contextualSpacing w:val="0"/>
            </w:pPr>
          </w:p>
        </w:tc>
      </w:tr>
      <w:tr w:rsidR="00862415" w14:paraId="5B911B7C" w14:textId="77777777" w:rsidTr="00352ADC">
        <w:trPr>
          <w:jc w:val="center"/>
        </w:trPr>
        <w:tc>
          <w:tcPr>
            <w:tcW w:w="535" w:type="dxa"/>
            <w:shd w:val="clear" w:color="auto" w:fill="C5E0B3" w:themeFill="accent6" w:themeFillTint="66"/>
          </w:tcPr>
          <w:p w14:paraId="5805DE1E" w14:textId="77777777" w:rsidR="00862415" w:rsidRDefault="00862415" w:rsidP="00862415">
            <w:pPr>
              <w:pStyle w:val="ListParagraph"/>
              <w:ind w:left="0"/>
              <w:contextualSpacing w:val="0"/>
              <w:jc w:val="center"/>
            </w:pPr>
          </w:p>
        </w:tc>
        <w:tc>
          <w:tcPr>
            <w:tcW w:w="5310" w:type="dxa"/>
            <w:shd w:val="clear" w:color="auto" w:fill="C5E0B3" w:themeFill="accent6" w:themeFillTint="66"/>
          </w:tcPr>
          <w:p w14:paraId="742715D0" w14:textId="5011BCFF" w:rsidR="00862415" w:rsidRPr="00862415" w:rsidRDefault="00862415" w:rsidP="005C054E">
            <w:pPr>
              <w:rPr>
                <w:b/>
              </w:rPr>
            </w:pPr>
            <w:r>
              <w:rPr>
                <w:b/>
              </w:rPr>
              <w:t xml:space="preserve">TOTAL (Maximum </w:t>
            </w:r>
            <w:r w:rsidR="005C054E">
              <w:rPr>
                <w:b/>
              </w:rPr>
              <w:t>42</w:t>
            </w:r>
            <w:r>
              <w:rPr>
                <w:b/>
              </w:rPr>
              <w:t>)</w:t>
            </w:r>
          </w:p>
        </w:tc>
        <w:tc>
          <w:tcPr>
            <w:tcW w:w="1395" w:type="dxa"/>
            <w:shd w:val="clear" w:color="auto" w:fill="C5E0B3" w:themeFill="accent6" w:themeFillTint="66"/>
          </w:tcPr>
          <w:p w14:paraId="1A7CC281" w14:textId="77777777" w:rsidR="00862415" w:rsidRDefault="00862415" w:rsidP="00862415">
            <w:pPr>
              <w:pStyle w:val="ListParagraph"/>
              <w:ind w:left="1120" w:hanging="1120"/>
              <w:contextualSpacing w:val="0"/>
            </w:pPr>
          </w:p>
        </w:tc>
        <w:tc>
          <w:tcPr>
            <w:tcW w:w="1395" w:type="dxa"/>
            <w:shd w:val="clear" w:color="auto" w:fill="C5E0B3" w:themeFill="accent6" w:themeFillTint="66"/>
          </w:tcPr>
          <w:p w14:paraId="3F3E7EBE" w14:textId="77777777" w:rsidR="00862415" w:rsidRDefault="00862415" w:rsidP="00862415">
            <w:pPr>
              <w:pStyle w:val="ListParagraph"/>
              <w:ind w:left="1120" w:hanging="1120"/>
              <w:contextualSpacing w:val="0"/>
            </w:pPr>
          </w:p>
        </w:tc>
      </w:tr>
      <w:tr w:rsidR="00862415" w14:paraId="1C14B43B" w14:textId="77777777" w:rsidTr="00352ADC">
        <w:trPr>
          <w:jc w:val="center"/>
        </w:trPr>
        <w:tc>
          <w:tcPr>
            <w:tcW w:w="535" w:type="dxa"/>
          </w:tcPr>
          <w:p w14:paraId="68D8436E" w14:textId="4D7479B8" w:rsidR="00862415" w:rsidRDefault="001B3CBE" w:rsidP="00862415">
            <w:pPr>
              <w:pStyle w:val="ListParagraph"/>
              <w:ind w:left="0"/>
              <w:contextualSpacing w:val="0"/>
              <w:jc w:val="center"/>
            </w:pPr>
            <w:r>
              <w:t>15</w:t>
            </w:r>
          </w:p>
        </w:tc>
        <w:tc>
          <w:tcPr>
            <w:tcW w:w="5310" w:type="dxa"/>
          </w:tcPr>
          <w:p w14:paraId="4B9FB591" w14:textId="77777777" w:rsidR="00862415" w:rsidRDefault="00862415" w:rsidP="00862415">
            <w:r w:rsidRPr="00484487">
              <w:t>Comments</w:t>
            </w:r>
          </w:p>
          <w:p w14:paraId="49055703" w14:textId="6E7A4B72" w:rsidR="00862415" w:rsidRDefault="00862415" w:rsidP="00862415"/>
          <w:p w14:paraId="64AD4C26" w14:textId="77777777" w:rsidR="00352ADC" w:rsidRDefault="00352ADC" w:rsidP="00862415"/>
          <w:p w14:paraId="6CE7F809" w14:textId="77777777" w:rsidR="00862415" w:rsidRDefault="00862415" w:rsidP="00862415"/>
          <w:p w14:paraId="1A236B55" w14:textId="77777777" w:rsidR="00862415" w:rsidRDefault="00862415" w:rsidP="00862415"/>
        </w:tc>
        <w:tc>
          <w:tcPr>
            <w:tcW w:w="1395" w:type="dxa"/>
          </w:tcPr>
          <w:p w14:paraId="5BD94B4F" w14:textId="77777777" w:rsidR="00862415" w:rsidRDefault="00862415" w:rsidP="00862415">
            <w:pPr>
              <w:pStyle w:val="ListParagraph"/>
              <w:ind w:left="1120" w:hanging="1120"/>
              <w:contextualSpacing w:val="0"/>
            </w:pPr>
          </w:p>
        </w:tc>
        <w:tc>
          <w:tcPr>
            <w:tcW w:w="1395" w:type="dxa"/>
          </w:tcPr>
          <w:p w14:paraId="3A2AEEB7" w14:textId="77777777" w:rsidR="00862415" w:rsidRDefault="00862415" w:rsidP="00862415">
            <w:pPr>
              <w:pStyle w:val="ListParagraph"/>
              <w:ind w:left="1120" w:hanging="1120"/>
              <w:contextualSpacing w:val="0"/>
            </w:pPr>
          </w:p>
        </w:tc>
      </w:tr>
    </w:tbl>
    <w:p w14:paraId="6152F56D" w14:textId="77777777" w:rsidR="002F1413" w:rsidRDefault="002F1413" w:rsidP="002F1413">
      <w:pPr>
        <w:pStyle w:val="ListParagraph"/>
        <w:spacing w:after="0" w:line="240" w:lineRule="auto"/>
        <w:contextualSpacing w:val="0"/>
      </w:pPr>
    </w:p>
    <w:sectPr w:rsidR="002F141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1F3AA" w14:textId="77777777" w:rsidR="00E37CB7" w:rsidRDefault="00E37CB7" w:rsidP="00324C16">
      <w:pPr>
        <w:spacing w:after="0" w:line="240" w:lineRule="auto"/>
      </w:pPr>
      <w:r>
        <w:separator/>
      </w:r>
    </w:p>
  </w:endnote>
  <w:endnote w:type="continuationSeparator" w:id="0">
    <w:p w14:paraId="442B33BA" w14:textId="77777777" w:rsidR="00E37CB7" w:rsidRDefault="00E37CB7" w:rsidP="0032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747021"/>
      <w:docPartObj>
        <w:docPartGallery w:val="Page Numbers (Bottom of Page)"/>
        <w:docPartUnique/>
      </w:docPartObj>
    </w:sdtPr>
    <w:sdtEndPr>
      <w:rPr>
        <w:noProof/>
        <w:sz w:val="18"/>
      </w:rPr>
    </w:sdtEndPr>
    <w:sdtContent>
      <w:p w14:paraId="7EF2811E" w14:textId="1280FDC7" w:rsidR="00324C16" w:rsidRPr="00324C16" w:rsidRDefault="00324C16">
        <w:pPr>
          <w:pStyle w:val="Footer"/>
          <w:jc w:val="center"/>
          <w:rPr>
            <w:sz w:val="18"/>
          </w:rPr>
        </w:pPr>
        <w:r w:rsidRPr="00324C16">
          <w:rPr>
            <w:sz w:val="18"/>
          </w:rPr>
          <w:fldChar w:fldCharType="begin"/>
        </w:r>
        <w:r w:rsidRPr="00324C16">
          <w:rPr>
            <w:sz w:val="18"/>
          </w:rPr>
          <w:instrText xml:space="preserve"> PAGE   \* MERGEFORMAT </w:instrText>
        </w:r>
        <w:r w:rsidRPr="00324C16">
          <w:rPr>
            <w:sz w:val="18"/>
          </w:rPr>
          <w:fldChar w:fldCharType="separate"/>
        </w:r>
        <w:r w:rsidR="001B3CBE">
          <w:rPr>
            <w:noProof/>
            <w:sz w:val="18"/>
          </w:rPr>
          <w:t>2</w:t>
        </w:r>
        <w:r w:rsidRPr="00324C16">
          <w:rPr>
            <w:noProof/>
            <w:sz w:val="18"/>
          </w:rPr>
          <w:fldChar w:fldCharType="end"/>
        </w:r>
      </w:p>
    </w:sdtContent>
  </w:sdt>
  <w:p w14:paraId="385050B6" w14:textId="77777777" w:rsidR="00324C16" w:rsidRDefault="00324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5FDAE" w14:textId="77777777" w:rsidR="00E37CB7" w:rsidRDefault="00E37CB7" w:rsidP="00324C16">
      <w:pPr>
        <w:spacing w:after="0" w:line="240" w:lineRule="auto"/>
      </w:pPr>
      <w:r>
        <w:separator/>
      </w:r>
    </w:p>
  </w:footnote>
  <w:footnote w:type="continuationSeparator" w:id="0">
    <w:p w14:paraId="0DC06CAC" w14:textId="77777777" w:rsidR="00E37CB7" w:rsidRDefault="00E37CB7" w:rsidP="00324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C419D"/>
    <w:multiLevelType w:val="hybridMultilevel"/>
    <w:tmpl w:val="89F637F4"/>
    <w:lvl w:ilvl="0" w:tplc="2E8C106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86C5C"/>
    <w:multiLevelType w:val="multilevel"/>
    <w:tmpl w:val="A986E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D50CE9"/>
    <w:multiLevelType w:val="hybridMultilevel"/>
    <w:tmpl w:val="07FCAE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8334130"/>
    <w:multiLevelType w:val="hybridMultilevel"/>
    <w:tmpl w:val="0B1C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497"/>
    <w:rsid w:val="00053896"/>
    <w:rsid w:val="00100897"/>
    <w:rsid w:val="001B3CBE"/>
    <w:rsid w:val="001E6A7A"/>
    <w:rsid w:val="00207B45"/>
    <w:rsid w:val="002F1413"/>
    <w:rsid w:val="00324C16"/>
    <w:rsid w:val="00352ADC"/>
    <w:rsid w:val="003A3BF5"/>
    <w:rsid w:val="003A674A"/>
    <w:rsid w:val="00441497"/>
    <w:rsid w:val="004C4C75"/>
    <w:rsid w:val="005C054E"/>
    <w:rsid w:val="0064337E"/>
    <w:rsid w:val="006C5F66"/>
    <w:rsid w:val="0073106B"/>
    <w:rsid w:val="00746D1E"/>
    <w:rsid w:val="007878C8"/>
    <w:rsid w:val="007B05B7"/>
    <w:rsid w:val="0081587A"/>
    <w:rsid w:val="00862415"/>
    <w:rsid w:val="008701B5"/>
    <w:rsid w:val="00A113EA"/>
    <w:rsid w:val="00B00170"/>
    <w:rsid w:val="00B82E04"/>
    <w:rsid w:val="00C6092B"/>
    <w:rsid w:val="00C63A11"/>
    <w:rsid w:val="00CB08A7"/>
    <w:rsid w:val="00E04E27"/>
    <w:rsid w:val="00E37CB7"/>
    <w:rsid w:val="00E553FE"/>
    <w:rsid w:val="00E937AC"/>
    <w:rsid w:val="00E949DB"/>
    <w:rsid w:val="00F346B4"/>
    <w:rsid w:val="00F7712A"/>
    <w:rsid w:val="00F96C08"/>
    <w:rsid w:val="00FC2042"/>
    <w:rsid w:val="00FE65F8"/>
    <w:rsid w:val="00FE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25C9"/>
  <w15:docId w15:val="{4E2502FE-5715-4CF9-91D7-CF3F62E0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497"/>
    <w:pPr>
      <w:ind w:left="720"/>
      <w:contextualSpacing/>
    </w:pPr>
  </w:style>
  <w:style w:type="table" w:styleId="TableGrid">
    <w:name w:val="Table Grid"/>
    <w:basedOn w:val="TableNormal"/>
    <w:uiPriority w:val="39"/>
    <w:rsid w:val="002F1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4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C16"/>
  </w:style>
  <w:style w:type="paragraph" w:styleId="Footer">
    <w:name w:val="footer"/>
    <w:basedOn w:val="Normal"/>
    <w:link w:val="FooterChar"/>
    <w:uiPriority w:val="99"/>
    <w:unhideWhenUsed/>
    <w:rsid w:val="00324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C16"/>
  </w:style>
  <w:style w:type="paragraph" w:styleId="BalloonText">
    <w:name w:val="Balloon Text"/>
    <w:basedOn w:val="Normal"/>
    <w:link w:val="BalloonTextChar"/>
    <w:uiPriority w:val="99"/>
    <w:semiHidden/>
    <w:unhideWhenUsed/>
    <w:rsid w:val="004C4C7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4C7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82E04"/>
    <w:rPr>
      <w:sz w:val="18"/>
      <w:szCs w:val="18"/>
    </w:rPr>
  </w:style>
  <w:style w:type="paragraph" w:styleId="CommentText">
    <w:name w:val="annotation text"/>
    <w:basedOn w:val="Normal"/>
    <w:link w:val="CommentTextChar"/>
    <w:uiPriority w:val="99"/>
    <w:semiHidden/>
    <w:unhideWhenUsed/>
    <w:rsid w:val="00B82E04"/>
    <w:pPr>
      <w:spacing w:line="240" w:lineRule="auto"/>
    </w:pPr>
    <w:rPr>
      <w:sz w:val="24"/>
      <w:szCs w:val="24"/>
    </w:rPr>
  </w:style>
  <w:style w:type="character" w:customStyle="1" w:styleId="CommentTextChar">
    <w:name w:val="Comment Text Char"/>
    <w:basedOn w:val="DefaultParagraphFont"/>
    <w:link w:val="CommentText"/>
    <w:uiPriority w:val="99"/>
    <w:semiHidden/>
    <w:rsid w:val="00B82E04"/>
    <w:rPr>
      <w:sz w:val="24"/>
      <w:szCs w:val="24"/>
    </w:rPr>
  </w:style>
  <w:style w:type="paragraph" w:styleId="CommentSubject">
    <w:name w:val="annotation subject"/>
    <w:basedOn w:val="CommentText"/>
    <w:next w:val="CommentText"/>
    <w:link w:val="CommentSubjectChar"/>
    <w:uiPriority w:val="99"/>
    <w:semiHidden/>
    <w:unhideWhenUsed/>
    <w:rsid w:val="00B82E04"/>
    <w:rPr>
      <w:b/>
      <w:bCs/>
      <w:sz w:val="20"/>
      <w:szCs w:val="20"/>
    </w:rPr>
  </w:style>
  <w:style w:type="character" w:customStyle="1" w:styleId="CommentSubjectChar">
    <w:name w:val="Comment Subject Char"/>
    <w:basedOn w:val="CommentTextChar"/>
    <w:link w:val="CommentSubject"/>
    <w:uiPriority w:val="99"/>
    <w:semiHidden/>
    <w:rsid w:val="00B82E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76395">
      <w:bodyDiv w:val="1"/>
      <w:marLeft w:val="0"/>
      <w:marRight w:val="0"/>
      <w:marTop w:val="0"/>
      <w:marBottom w:val="0"/>
      <w:divBdr>
        <w:top w:val="none" w:sz="0" w:space="0" w:color="auto"/>
        <w:left w:val="none" w:sz="0" w:space="0" w:color="auto"/>
        <w:bottom w:val="none" w:sz="0" w:space="0" w:color="auto"/>
        <w:right w:val="none" w:sz="0" w:space="0" w:color="auto"/>
      </w:divBdr>
    </w:div>
    <w:div w:id="354233488">
      <w:bodyDiv w:val="1"/>
      <w:marLeft w:val="0"/>
      <w:marRight w:val="0"/>
      <w:marTop w:val="0"/>
      <w:marBottom w:val="0"/>
      <w:divBdr>
        <w:top w:val="none" w:sz="0" w:space="0" w:color="auto"/>
        <w:left w:val="none" w:sz="0" w:space="0" w:color="auto"/>
        <w:bottom w:val="none" w:sz="0" w:space="0" w:color="auto"/>
        <w:right w:val="none" w:sz="0" w:space="0" w:color="auto"/>
      </w:divBdr>
    </w:div>
    <w:div w:id="159883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676</Words>
  <Characters>3859</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Aichida Ul-Aflaha</dc:creator>
  <cp:lastModifiedBy>Aichida Ul-Aflaha</cp:lastModifiedBy>
  <cp:revision>5</cp:revision>
  <dcterms:created xsi:type="dcterms:W3CDTF">2018-07-13T14:20:00Z</dcterms:created>
  <dcterms:modified xsi:type="dcterms:W3CDTF">2018-11-07T18:47:00Z</dcterms:modified>
</cp:coreProperties>
</file>