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0559E" w14:textId="5423642C" w:rsidR="002902A7" w:rsidRPr="00E7622A" w:rsidRDefault="00E7622A" w:rsidP="00E7622A">
      <w:pPr>
        <w:jc w:val="center"/>
        <w:rPr>
          <w:b/>
          <w:bCs/>
          <w:sz w:val="24"/>
        </w:rPr>
      </w:pPr>
      <w:r w:rsidRPr="00E7622A">
        <w:rPr>
          <w:b/>
          <w:bCs/>
          <w:sz w:val="24"/>
        </w:rPr>
        <w:t>Request for Expressions of Interest</w:t>
      </w:r>
    </w:p>
    <w:p w14:paraId="15232200" w14:textId="19AD0E9B" w:rsidR="00E7622A" w:rsidRPr="00E7622A" w:rsidRDefault="00E7622A" w:rsidP="00E7622A">
      <w:pPr>
        <w:jc w:val="center"/>
        <w:rPr>
          <w:b/>
          <w:bCs/>
          <w:sz w:val="24"/>
        </w:rPr>
      </w:pPr>
      <w:r w:rsidRPr="00E7622A">
        <w:rPr>
          <w:b/>
          <w:bCs/>
          <w:sz w:val="24"/>
        </w:rPr>
        <w:t>Facilitating the OGP Co-Creation Process for Ambitious Action Plans</w:t>
      </w:r>
    </w:p>
    <w:p w14:paraId="1F1620B6" w14:textId="606751CC" w:rsidR="00E7622A" w:rsidRDefault="00E7622A" w:rsidP="00E7622A">
      <w:pPr>
        <w:jc w:val="center"/>
        <w:rPr>
          <w:bCs/>
        </w:rPr>
      </w:pPr>
      <w:r>
        <w:rPr>
          <w:bCs/>
        </w:rPr>
        <w:t>Notes from REI Webinars</w:t>
      </w:r>
    </w:p>
    <w:p w14:paraId="76B9E216" w14:textId="77777777" w:rsidR="00E7622A" w:rsidRDefault="00E7622A" w:rsidP="002902A7">
      <w:pPr>
        <w:rPr>
          <w:bCs/>
        </w:rPr>
      </w:pPr>
    </w:p>
    <w:p w14:paraId="050B947D" w14:textId="77777777" w:rsidR="00E7622A" w:rsidRPr="00FE61DB" w:rsidRDefault="00E7622A" w:rsidP="002902A7">
      <w:pPr>
        <w:rPr>
          <w:bCs/>
        </w:rPr>
      </w:pPr>
    </w:p>
    <w:p w14:paraId="7451842F" w14:textId="77777777" w:rsidR="002902A7" w:rsidRPr="00E7622A" w:rsidRDefault="00FE61DB" w:rsidP="002902A7">
      <w:pPr>
        <w:rPr>
          <w:b/>
          <w:bCs/>
          <w:sz w:val="24"/>
        </w:rPr>
      </w:pPr>
      <w:r w:rsidRPr="00E7622A">
        <w:rPr>
          <w:b/>
          <w:bCs/>
          <w:sz w:val="24"/>
        </w:rPr>
        <w:t>Overview</w:t>
      </w:r>
    </w:p>
    <w:p w14:paraId="7648ED97" w14:textId="77777777" w:rsidR="00FE61DB" w:rsidRPr="00FE61DB" w:rsidRDefault="00FE61DB" w:rsidP="002902A7">
      <w:pPr>
        <w:rPr>
          <w:bCs/>
        </w:rPr>
      </w:pPr>
    </w:p>
    <w:p w14:paraId="66CFB70F" w14:textId="77777777" w:rsidR="002902A7" w:rsidRPr="00FE61DB" w:rsidRDefault="008E127A" w:rsidP="002902A7">
      <w:pPr>
        <w:rPr>
          <w:bCs/>
        </w:rPr>
      </w:pPr>
      <w:r w:rsidRPr="00FE61DB">
        <w:rPr>
          <w:bCs/>
        </w:rPr>
        <w:t>The Open Government Partnership Multi-Donor Trust Fund was established to support OGP countries</w:t>
      </w:r>
      <w:r w:rsidR="00CC010D" w:rsidRPr="00FE61DB">
        <w:rPr>
          <w:bCs/>
        </w:rPr>
        <w:t xml:space="preserve"> in delivering impact. The OGP MDTF seeks to work with reformers on the ground, to enhance country capacity to implement open government commitments, improve the knowledge base on the impact of government reforms, and provide support to the OGP Support Unit.</w:t>
      </w:r>
    </w:p>
    <w:p w14:paraId="49AEA85E" w14:textId="77777777" w:rsidR="00CC010D" w:rsidRPr="00FE61DB" w:rsidRDefault="00CC010D" w:rsidP="002902A7">
      <w:pPr>
        <w:rPr>
          <w:bCs/>
        </w:rPr>
      </w:pPr>
    </w:p>
    <w:p w14:paraId="4C7E09E5" w14:textId="79AF1B89" w:rsidR="00CC010D" w:rsidRPr="00FE61DB" w:rsidRDefault="00CC010D" w:rsidP="002902A7">
      <w:pPr>
        <w:rPr>
          <w:bCs/>
        </w:rPr>
      </w:pPr>
      <w:r w:rsidRPr="00FE61DB">
        <w:rPr>
          <w:bCs/>
        </w:rPr>
        <w:t xml:space="preserve">In the first cohort of co-creation awardees in 2018, the OGP MDTF selected nine countries that demonstrated innovative approaches to broadening the base of engagement </w:t>
      </w:r>
      <w:r w:rsidR="00EA32AF">
        <w:rPr>
          <w:bCs/>
        </w:rPr>
        <w:t>in</w:t>
      </w:r>
      <w:r w:rsidRPr="00FE61DB">
        <w:rPr>
          <w:bCs/>
        </w:rPr>
        <w:t xml:space="preserve"> the Action Plan process. The second round, while focusing support on fewer awards, has demonstrated a</w:t>
      </w:r>
      <w:r w:rsidR="00AC2AD3">
        <w:rPr>
          <w:bCs/>
        </w:rPr>
        <w:t xml:space="preserve"> stronger </w:t>
      </w:r>
      <w:r w:rsidRPr="00FE61DB">
        <w:rPr>
          <w:bCs/>
        </w:rPr>
        <w:t xml:space="preserve">focus on the co-creation process beyond inclusion to reflect how inclusion would translate into commitments, and how to strengthen the commitment prioritization process. </w:t>
      </w:r>
      <w:r w:rsidR="00E7622A">
        <w:rPr>
          <w:bCs/>
        </w:rPr>
        <w:t xml:space="preserve">In both rounds, the MDTF sought to find a regional spread of awards. </w:t>
      </w:r>
    </w:p>
    <w:p w14:paraId="1A4E77AD" w14:textId="77777777" w:rsidR="008E127A" w:rsidRPr="00FE61DB" w:rsidRDefault="008E127A" w:rsidP="002902A7">
      <w:pPr>
        <w:rPr>
          <w:bCs/>
        </w:rPr>
      </w:pPr>
    </w:p>
    <w:p w14:paraId="4F51E763" w14:textId="77777777" w:rsidR="00CC010D" w:rsidRPr="00FE61DB" w:rsidRDefault="00CC010D" w:rsidP="002902A7">
      <w:pPr>
        <w:rPr>
          <w:bCs/>
        </w:rPr>
      </w:pPr>
      <w:r w:rsidRPr="00FE61DB">
        <w:rPr>
          <w:bCs/>
        </w:rPr>
        <w:t>Building on lessons learned from these two rounds, the OGP MDTF is shifting focus towards creating more ambitious reforms, deepening dialogue in the country, supporting a well formulated prioritization process, sustaining engagement in monitoring and implementation, and working closely in coalitions and with the government. All activities presented in these areas much aim to achieve concrete results.</w:t>
      </w:r>
    </w:p>
    <w:p w14:paraId="14269C01" w14:textId="77777777" w:rsidR="008E127A" w:rsidRPr="00FE61DB" w:rsidRDefault="008E127A" w:rsidP="002902A7">
      <w:pPr>
        <w:rPr>
          <w:bCs/>
        </w:rPr>
      </w:pPr>
    </w:p>
    <w:p w14:paraId="283BA071" w14:textId="631DCF44" w:rsidR="00CC010D" w:rsidRPr="00FE61DB" w:rsidRDefault="00CC010D" w:rsidP="00CC010D">
      <w:pPr>
        <w:rPr>
          <w:bCs/>
        </w:rPr>
      </w:pPr>
      <w:r w:rsidRPr="00FE61DB">
        <w:rPr>
          <w:bCs/>
        </w:rPr>
        <w:t xml:space="preserve">The OGP MDTF expects to select around 3-4 countries for this award, for up to $60,000 per award. Applicants are reminded that they must work together with civil society and government in the MSF, and only one organization </w:t>
      </w:r>
      <w:r w:rsidR="00E7622A">
        <w:rPr>
          <w:bCs/>
        </w:rPr>
        <w:t xml:space="preserve">endorsed by the MSF </w:t>
      </w:r>
      <w:r w:rsidRPr="00FE61DB">
        <w:rPr>
          <w:bCs/>
        </w:rPr>
        <w:t>should apply per country. Applicants are encouraged to apply as part of a coalition or consortium</w:t>
      </w:r>
      <w:r w:rsidR="00E7622A">
        <w:rPr>
          <w:bCs/>
        </w:rPr>
        <w:t xml:space="preserve"> with complementary expertise with one leading applicant</w:t>
      </w:r>
      <w:r w:rsidRPr="00FE61DB">
        <w:rPr>
          <w:bCs/>
        </w:rPr>
        <w:t xml:space="preserve">. This includes bringing in thematic or technical experts to help with activities that the lead applicant might not specialize in, as this will only strengthen and widen the co-creation process. </w:t>
      </w:r>
    </w:p>
    <w:p w14:paraId="1286CCDF" w14:textId="77777777" w:rsidR="00CC010D" w:rsidRPr="00FE61DB" w:rsidRDefault="00CC010D" w:rsidP="00CC010D">
      <w:pPr>
        <w:rPr>
          <w:bCs/>
        </w:rPr>
      </w:pPr>
    </w:p>
    <w:p w14:paraId="586E34DE" w14:textId="7EDB333E" w:rsidR="00FE61DB" w:rsidRPr="00FE61DB" w:rsidRDefault="00E7622A" w:rsidP="00CC010D">
      <w:pPr>
        <w:rPr>
          <w:bCs/>
        </w:rPr>
      </w:pPr>
      <w:r>
        <w:rPr>
          <w:bCs/>
        </w:rPr>
        <w:t xml:space="preserve">There is a two-phased selection process. </w:t>
      </w:r>
      <w:r w:rsidR="00CC010D" w:rsidRPr="00FE61DB">
        <w:rPr>
          <w:bCs/>
        </w:rPr>
        <w:t xml:space="preserve">First, the Request for Expressions of Interest </w:t>
      </w:r>
      <w:r w:rsidR="00D15BE5">
        <w:rPr>
          <w:bCs/>
        </w:rPr>
        <w:t xml:space="preserve">(REI) </w:t>
      </w:r>
      <w:r w:rsidR="00CC010D" w:rsidRPr="00FE61DB">
        <w:rPr>
          <w:bCs/>
        </w:rPr>
        <w:t>phase will evaluate each organization’s experience in open government and OGP. The OGP MDTF is looking for</w:t>
      </w:r>
      <w:r w:rsidR="00FE61DB" w:rsidRPr="00FE61DB">
        <w:rPr>
          <w:bCs/>
        </w:rPr>
        <w:t xml:space="preserve"> credible</w:t>
      </w:r>
      <w:r w:rsidR="00CC010D" w:rsidRPr="00FE61DB">
        <w:rPr>
          <w:bCs/>
        </w:rPr>
        <w:t xml:space="preserve"> organizations that have worked </w:t>
      </w:r>
      <w:r w:rsidR="00FE61DB" w:rsidRPr="00FE61DB">
        <w:rPr>
          <w:bCs/>
        </w:rPr>
        <w:t xml:space="preserve">with key open government players in the country and have the </w:t>
      </w:r>
      <w:r>
        <w:rPr>
          <w:bCs/>
        </w:rPr>
        <w:t xml:space="preserve">relevant </w:t>
      </w:r>
      <w:r w:rsidR="00FE61DB" w:rsidRPr="00FE61DB">
        <w:rPr>
          <w:bCs/>
        </w:rPr>
        <w:t xml:space="preserve">experience and staff to support the implementation of the award. The Terms of Reference is the key document that specifies the details of the award and provides the EOI form. </w:t>
      </w:r>
    </w:p>
    <w:p w14:paraId="16EF08C9" w14:textId="77777777" w:rsidR="00FE61DB" w:rsidRPr="00FE61DB" w:rsidRDefault="00FE61DB" w:rsidP="00CC010D">
      <w:pPr>
        <w:rPr>
          <w:bCs/>
        </w:rPr>
      </w:pPr>
    </w:p>
    <w:p w14:paraId="6B30BC37" w14:textId="22F9C0BD" w:rsidR="00CC010D" w:rsidRPr="00FE61DB" w:rsidRDefault="00FE61DB" w:rsidP="00CC010D">
      <w:pPr>
        <w:rPr>
          <w:bCs/>
        </w:rPr>
      </w:pPr>
      <w:r w:rsidRPr="00FE61DB">
        <w:rPr>
          <w:bCs/>
        </w:rPr>
        <w:t>The second phase, the Request for Proposal</w:t>
      </w:r>
      <w:r w:rsidR="00E7622A">
        <w:rPr>
          <w:bCs/>
        </w:rPr>
        <w:t xml:space="preserve"> (RFP)</w:t>
      </w:r>
      <w:r w:rsidRPr="00FE61DB">
        <w:rPr>
          <w:bCs/>
        </w:rPr>
        <w:t>, will identify shortlisted organizations</w:t>
      </w:r>
      <w:r w:rsidR="00E7622A">
        <w:rPr>
          <w:bCs/>
        </w:rPr>
        <w:t xml:space="preserve"> to submit full proposals with</w:t>
      </w:r>
      <w:r w:rsidRPr="00FE61DB">
        <w:rPr>
          <w:bCs/>
        </w:rPr>
        <w:t xml:space="preserve"> well-articulated and creative ideas on how the award will help them develop more ambitious Action Plans</w:t>
      </w:r>
      <w:r w:rsidR="00E7622A">
        <w:rPr>
          <w:bCs/>
        </w:rPr>
        <w:t xml:space="preserve"> and conduct a co-creation process different from past cycles</w:t>
      </w:r>
      <w:r w:rsidRPr="00FE61DB">
        <w:rPr>
          <w:bCs/>
        </w:rPr>
        <w:t xml:space="preserve">. </w:t>
      </w:r>
    </w:p>
    <w:p w14:paraId="47B188D5" w14:textId="77777777" w:rsidR="00FE61DB" w:rsidRPr="00FE61DB" w:rsidRDefault="00FE61DB" w:rsidP="00CC010D">
      <w:pPr>
        <w:rPr>
          <w:bCs/>
        </w:rPr>
      </w:pPr>
    </w:p>
    <w:p w14:paraId="00DB4127" w14:textId="34008FB7" w:rsidR="00FE61DB" w:rsidRDefault="00FE61DB" w:rsidP="00CC010D">
      <w:pPr>
        <w:rPr>
          <w:bCs/>
        </w:rPr>
      </w:pPr>
      <w:r w:rsidRPr="00FE61DB">
        <w:rPr>
          <w:bCs/>
        </w:rPr>
        <w:t>Applicants are encouraged to register with the World Bank Corporate Procurement website well ahead of the deadline, and to submit their EOI form in a timely manner. In case there are technical issues, the OGP MDTF Implementation Team strongly recommends that applicants submit their EOIs at minimum a few hours before the deadline.</w:t>
      </w:r>
    </w:p>
    <w:p w14:paraId="14961DF9" w14:textId="77777777" w:rsidR="00E7622A" w:rsidRPr="00FE61DB" w:rsidRDefault="00E7622A" w:rsidP="00CC010D">
      <w:pPr>
        <w:rPr>
          <w:bCs/>
        </w:rPr>
      </w:pPr>
    </w:p>
    <w:p w14:paraId="765F2C9D" w14:textId="77777777" w:rsidR="00FE61DB" w:rsidRDefault="00FE61DB" w:rsidP="00CC010D">
      <w:pPr>
        <w:rPr>
          <w:b/>
          <w:bCs/>
        </w:rPr>
      </w:pPr>
    </w:p>
    <w:p w14:paraId="3C3F6CC3" w14:textId="77777777" w:rsidR="00FE61DB" w:rsidRPr="00E7622A" w:rsidRDefault="00FE61DB" w:rsidP="00CC010D">
      <w:pPr>
        <w:rPr>
          <w:b/>
          <w:bCs/>
          <w:sz w:val="24"/>
        </w:rPr>
      </w:pPr>
      <w:r w:rsidRPr="00E7622A">
        <w:rPr>
          <w:b/>
          <w:bCs/>
          <w:sz w:val="24"/>
        </w:rPr>
        <w:lastRenderedPageBreak/>
        <w:t>Questions and Answers</w:t>
      </w:r>
    </w:p>
    <w:p w14:paraId="683C3F3E" w14:textId="77777777" w:rsidR="002902A7" w:rsidRDefault="002902A7" w:rsidP="002902A7">
      <w:pPr>
        <w:rPr>
          <w:b/>
          <w:bCs/>
        </w:rPr>
      </w:pPr>
    </w:p>
    <w:p w14:paraId="106D9405" w14:textId="6263DD49" w:rsidR="002902A7" w:rsidRDefault="002902A7" w:rsidP="002902A7">
      <w:r>
        <w:rPr>
          <w:b/>
          <w:bCs/>
        </w:rPr>
        <w:t xml:space="preserve">1. Can you apply for the MDTF co-creation award if there is no </w:t>
      </w:r>
      <w:r w:rsidR="00EF633B">
        <w:rPr>
          <w:b/>
          <w:bCs/>
        </w:rPr>
        <w:t>multi-stakeholder forum (</w:t>
      </w:r>
      <w:r>
        <w:rPr>
          <w:b/>
          <w:bCs/>
        </w:rPr>
        <w:t>MSF</w:t>
      </w:r>
      <w:r w:rsidR="00EF633B">
        <w:rPr>
          <w:b/>
          <w:bCs/>
        </w:rPr>
        <w:t>)</w:t>
      </w:r>
      <w:r>
        <w:rPr>
          <w:b/>
          <w:bCs/>
        </w:rPr>
        <w:t xml:space="preserve"> in your country</w:t>
      </w:r>
      <w:r w:rsidR="00FE61DB">
        <w:rPr>
          <w:b/>
          <w:bCs/>
        </w:rPr>
        <w:t>?</w:t>
      </w:r>
    </w:p>
    <w:p w14:paraId="56D42B3A" w14:textId="67E72EFB" w:rsidR="002902A7" w:rsidRDefault="002902A7" w:rsidP="002902A7">
      <w:r>
        <w:t xml:space="preserve">An active MSF is an eligibility requirement. </w:t>
      </w:r>
      <w:r w:rsidR="00FE61DB">
        <w:t>The OGP Support Unit has</w:t>
      </w:r>
      <w:r>
        <w:t xml:space="preserve"> reviewed and updated the list of eligible countries to reflect this. </w:t>
      </w:r>
      <w:r w:rsidR="00FE61DB">
        <w:t>The</w:t>
      </w:r>
      <w:r>
        <w:t xml:space="preserve"> revised list </w:t>
      </w:r>
      <w:r w:rsidR="00FE61DB">
        <w:t xml:space="preserve">can be found </w:t>
      </w:r>
      <w:r>
        <w:t>in the Terms of Reference.</w:t>
      </w:r>
      <w:r w:rsidR="00E7622A">
        <w:t xml:space="preserve"> For more information, you can reach out to your OGP Country Support Team member. </w:t>
      </w:r>
    </w:p>
    <w:p w14:paraId="248B3EBE" w14:textId="77777777" w:rsidR="002902A7" w:rsidRDefault="002902A7" w:rsidP="002902A7"/>
    <w:p w14:paraId="5757776B" w14:textId="2B024EBE" w:rsidR="002902A7" w:rsidRDefault="002902A7" w:rsidP="002902A7">
      <w:r>
        <w:rPr>
          <w:b/>
          <w:bCs/>
        </w:rPr>
        <w:t>2. Does the applicant have to be part of the OGP National Steering Committee/MSF in order to apply?</w:t>
      </w:r>
    </w:p>
    <w:p w14:paraId="518D2D85" w14:textId="614617C1" w:rsidR="002902A7" w:rsidRDefault="002902A7" w:rsidP="002902A7">
      <w:r>
        <w:t>This is not required. However, the applicant will need to work closely with the</w:t>
      </w:r>
      <w:r w:rsidR="00EF633B">
        <w:t xml:space="preserve"> Government’s Point of Contact (P</w:t>
      </w:r>
      <w:r w:rsidR="005D3E5F">
        <w:t>O</w:t>
      </w:r>
      <w:r w:rsidR="00EF633B">
        <w:t xml:space="preserve">C) </w:t>
      </w:r>
      <w:r>
        <w:t xml:space="preserve">and the MSF to develop the proposal and the workplan. </w:t>
      </w:r>
      <w:r w:rsidR="00FE61DB">
        <w:t>Therefore,</w:t>
      </w:r>
      <w:r>
        <w:t xml:space="preserve"> it is essential for all applicants to successfully demonstrate their ability to do so.</w:t>
      </w:r>
    </w:p>
    <w:p w14:paraId="30182581" w14:textId="77777777" w:rsidR="00DD00AB" w:rsidRDefault="00E7622A"/>
    <w:p w14:paraId="6A0D1AF0" w14:textId="129396A8" w:rsidR="002902A7" w:rsidRPr="00E7622A" w:rsidRDefault="002902A7">
      <w:pPr>
        <w:rPr>
          <w:b/>
        </w:rPr>
      </w:pPr>
      <w:r w:rsidRPr="00FE61DB">
        <w:rPr>
          <w:b/>
        </w:rPr>
        <w:t>3. Does the applicant’s organization have to be based in the list of eligible countries?</w:t>
      </w:r>
    </w:p>
    <w:p w14:paraId="13CF4D25" w14:textId="17F23081" w:rsidR="002902A7" w:rsidRDefault="002902A7">
      <w:r>
        <w:t>The OGP MDTF is looking for applicants that are actively engaged in the</w:t>
      </w:r>
      <w:r w:rsidR="00FE61DB">
        <w:t xml:space="preserve"> OGP</w:t>
      </w:r>
      <w:r>
        <w:t xml:space="preserve"> process of the country </w:t>
      </w:r>
      <w:r w:rsidR="00F23406">
        <w:t>in</w:t>
      </w:r>
      <w:r>
        <w:t xml:space="preserve"> which they are </w:t>
      </w:r>
      <w:r w:rsidR="00FE61DB">
        <w:t>applying</w:t>
      </w:r>
      <w:r>
        <w:t>.</w:t>
      </w:r>
      <w:r w:rsidR="00F23406">
        <w:t xml:space="preserve"> However, if </w:t>
      </w:r>
      <w:r w:rsidR="00FE61DB">
        <w:t xml:space="preserve">an </w:t>
      </w:r>
      <w:r w:rsidR="00F23406">
        <w:t xml:space="preserve">organization </w:t>
      </w:r>
      <w:r w:rsidR="00FE61DB">
        <w:t xml:space="preserve">is not based in that </w:t>
      </w:r>
      <w:proofErr w:type="gramStart"/>
      <w:r w:rsidR="00FE61DB">
        <w:t>particular country</w:t>
      </w:r>
      <w:proofErr w:type="gramEnd"/>
      <w:r w:rsidR="00FE61DB">
        <w:t>, then they must be able to demonstrate their experience engaging with civil society and government and how they would strengthen this</w:t>
      </w:r>
      <w:r w:rsidR="00E7622A">
        <w:t xml:space="preserve"> national and local</w:t>
      </w:r>
      <w:r w:rsidR="00FE61DB">
        <w:t xml:space="preserve"> engagement with an award from the OGP MDTF.</w:t>
      </w:r>
    </w:p>
    <w:p w14:paraId="12CF43C2" w14:textId="77777777" w:rsidR="00C019EA" w:rsidRDefault="00C019EA"/>
    <w:p w14:paraId="759A4E1B" w14:textId="43077762" w:rsidR="00C019EA" w:rsidRPr="00E7622A" w:rsidRDefault="00C019EA" w:rsidP="00C019EA">
      <w:pPr>
        <w:rPr>
          <w:b/>
        </w:rPr>
      </w:pPr>
      <w:r w:rsidRPr="00C019EA">
        <w:rPr>
          <w:b/>
        </w:rPr>
        <w:t xml:space="preserve">4. Will every organization be asked to submit a proposal? </w:t>
      </w:r>
    </w:p>
    <w:p w14:paraId="3BB36B3A" w14:textId="152E8066" w:rsidR="00C019EA" w:rsidRDefault="00C019EA" w:rsidP="00C019EA">
      <w:r>
        <w:t xml:space="preserve">Not every organization that submits an EOI will be invited to submit a proposal. The EOI will allow the OGP MDTF Implementation Team to evaluate an organization’s experience in engaging on open government and their capacity to implement an award. These considerations, as well as initial ideas on how to create a more ambitious action plan, will determine which organizations the OGP MDTF will </w:t>
      </w:r>
      <w:r w:rsidR="00E7622A">
        <w:t xml:space="preserve">be </w:t>
      </w:r>
      <w:r>
        <w:t>invite</w:t>
      </w:r>
      <w:r w:rsidR="00E7622A">
        <w:t>d</w:t>
      </w:r>
      <w:r>
        <w:t xml:space="preserve"> to the next round.</w:t>
      </w:r>
    </w:p>
    <w:p w14:paraId="6D256F01" w14:textId="77777777" w:rsidR="00C019EA" w:rsidRDefault="00C019EA"/>
    <w:p w14:paraId="50205886" w14:textId="5E089FAA" w:rsidR="00C019EA" w:rsidRDefault="00C019EA"/>
    <w:p w14:paraId="0BE21E2B" w14:textId="7C20ADB9" w:rsidR="00E7622A" w:rsidRPr="00E7622A" w:rsidRDefault="00E7622A">
      <w:pPr>
        <w:rPr>
          <w:b/>
          <w:sz w:val="24"/>
        </w:rPr>
      </w:pPr>
      <w:bookmarkStart w:id="0" w:name="_GoBack"/>
      <w:r w:rsidRPr="00E7622A">
        <w:rPr>
          <w:b/>
          <w:sz w:val="24"/>
        </w:rPr>
        <w:t>How to Apply</w:t>
      </w:r>
    </w:p>
    <w:bookmarkEnd w:id="0"/>
    <w:p w14:paraId="5C1B2BDA" w14:textId="77777777" w:rsidR="00E7622A" w:rsidRPr="00E7622A" w:rsidRDefault="00E7622A" w:rsidP="00E7622A">
      <w:pPr>
        <w:numPr>
          <w:ilvl w:val="0"/>
          <w:numId w:val="3"/>
        </w:numPr>
      </w:pPr>
      <w:r w:rsidRPr="00E7622A">
        <w:t xml:space="preserve">Connect to the World Bank </w:t>
      </w:r>
      <w:hyperlink r:id="rId8" w:history="1">
        <w:r w:rsidRPr="00E7622A">
          <w:rPr>
            <w:rStyle w:val="Hyperlink"/>
          </w:rPr>
          <w:t>Corporate Procurement website</w:t>
        </w:r>
      </w:hyperlink>
      <w:r w:rsidRPr="00E7622A">
        <w:t xml:space="preserve"> </w:t>
      </w:r>
    </w:p>
    <w:p w14:paraId="196E1FB1" w14:textId="77777777" w:rsidR="00E7622A" w:rsidRPr="00E7622A" w:rsidRDefault="00E7622A" w:rsidP="00E7622A">
      <w:pPr>
        <w:numPr>
          <w:ilvl w:val="0"/>
          <w:numId w:val="3"/>
        </w:numPr>
      </w:pPr>
      <w:hyperlink r:id="rId9" w:history="1">
        <w:r w:rsidRPr="00E7622A">
          <w:rPr>
            <w:rStyle w:val="Hyperlink"/>
          </w:rPr>
          <w:t>Register</w:t>
        </w:r>
      </w:hyperlink>
      <w:r w:rsidRPr="00E7622A">
        <w:t xml:space="preserve"> Your Firm</w:t>
      </w:r>
    </w:p>
    <w:p w14:paraId="30C28672" w14:textId="77777777" w:rsidR="00E7622A" w:rsidRPr="00E7622A" w:rsidRDefault="00E7622A" w:rsidP="00E7622A">
      <w:pPr>
        <w:numPr>
          <w:ilvl w:val="0"/>
          <w:numId w:val="3"/>
        </w:numPr>
      </w:pPr>
      <w:r w:rsidRPr="00E7622A">
        <w:t>Go to Business Opportunities and find Selection #: 1266532</w:t>
      </w:r>
    </w:p>
    <w:p w14:paraId="31AC7F48" w14:textId="77777777" w:rsidR="00E7622A" w:rsidRPr="00E7622A" w:rsidRDefault="00E7622A" w:rsidP="00E7622A">
      <w:pPr>
        <w:numPr>
          <w:ilvl w:val="0"/>
          <w:numId w:val="3"/>
        </w:numPr>
      </w:pPr>
      <w:r w:rsidRPr="00E7622A">
        <w:t>Download TOR</w:t>
      </w:r>
    </w:p>
    <w:p w14:paraId="419BCC04" w14:textId="77777777" w:rsidR="00E7622A" w:rsidRPr="00E7622A" w:rsidRDefault="00E7622A" w:rsidP="00E7622A">
      <w:pPr>
        <w:numPr>
          <w:ilvl w:val="0"/>
          <w:numId w:val="3"/>
        </w:numPr>
      </w:pPr>
      <w:r w:rsidRPr="00E7622A">
        <w:t>Submit the EOI Form at the end of TOR</w:t>
      </w:r>
    </w:p>
    <w:p w14:paraId="0CB58D9E" w14:textId="77777777" w:rsidR="00E7622A" w:rsidRPr="00E7622A" w:rsidRDefault="00E7622A">
      <w:pPr>
        <w:rPr>
          <w:b/>
        </w:rPr>
      </w:pPr>
    </w:p>
    <w:sectPr w:rsidR="00E7622A" w:rsidRPr="00E76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73046"/>
    <w:multiLevelType w:val="hybridMultilevel"/>
    <w:tmpl w:val="5358E234"/>
    <w:lvl w:ilvl="0" w:tplc="9AC282E6">
      <w:start w:val="1"/>
      <w:numFmt w:val="decimal"/>
      <w:lvlText w:val="%1."/>
      <w:lvlJc w:val="left"/>
      <w:pPr>
        <w:tabs>
          <w:tab w:val="num" w:pos="720"/>
        </w:tabs>
        <w:ind w:left="720" w:hanging="360"/>
      </w:pPr>
    </w:lvl>
    <w:lvl w:ilvl="1" w:tplc="128829EC" w:tentative="1">
      <w:start w:val="1"/>
      <w:numFmt w:val="decimal"/>
      <w:lvlText w:val="%2."/>
      <w:lvlJc w:val="left"/>
      <w:pPr>
        <w:tabs>
          <w:tab w:val="num" w:pos="1440"/>
        </w:tabs>
        <w:ind w:left="1440" w:hanging="360"/>
      </w:pPr>
    </w:lvl>
    <w:lvl w:ilvl="2" w:tplc="B526FDFC" w:tentative="1">
      <w:start w:val="1"/>
      <w:numFmt w:val="decimal"/>
      <w:lvlText w:val="%3."/>
      <w:lvlJc w:val="left"/>
      <w:pPr>
        <w:tabs>
          <w:tab w:val="num" w:pos="2160"/>
        </w:tabs>
        <w:ind w:left="2160" w:hanging="360"/>
      </w:pPr>
    </w:lvl>
    <w:lvl w:ilvl="3" w:tplc="4D4A75EC" w:tentative="1">
      <w:start w:val="1"/>
      <w:numFmt w:val="decimal"/>
      <w:lvlText w:val="%4."/>
      <w:lvlJc w:val="left"/>
      <w:pPr>
        <w:tabs>
          <w:tab w:val="num" w:pos="2880"/>
        </w:tabs>
        <w:ind w:left="2880" w:hanging="360"/>
      </w:pPr>
    </w:lvl>
    <w:lvl w:ilvl="4" w:tplc="540CAB8E" w:tentative="1">
      <w:start w:val="1"/>
      <w:numFmt w:val="decimal"/>
      <w:lvlText w:val="%5."/>
      <w:lvlJc w:val="left"/>
      <w:pPr>
        <w:tabs>
          <w:tab w:val="num" w:pos="3600"/>
        </w:tabs>
        <w:ind w:left="3600" w:hanging="360"/>
      </w:pPr>
    </w:lvl>
    <w:lvl w:ilvl="5" w:tplc="0630DF78" w:tentative="1">
      <w:start w:val="1"/>
      <w:numFmt w:val="decimal"/>
      <w:lvlText w:val="%6."/>
      <w:lvlJc w:val="left"/>
      <w:pPr>
        <w:tabs>
          <w:tab w:val="num" w:pos="4320"/>
        </w:tabs>
        <w:ind w:left="4320" w:hanging="360"/>
      </w:pPr>
    </w:lvl>
    <w:lvl w:ilvl="6" w:tplc="A6885562" w:tentative="1">
      <w:start w:val="1"/>
      <w:numFmt w:val="decimal"/>
      <w:lvlText w:val="%7."/>
      <w:lvlJc w:val="left"/>
      <w:pPr>
        <w:tabs>
          <w:tab w:val="num" w:pos="5040"/>
        </w:tabs>
        <w:ind w:left="5040" w:hanging="360"/>
      </w:pPr>
    </w:lvl>
    <w:lvl w:ilvl="7" w:tplc="06A677EA" w:tentative="1">
      <w:start w:val="1"/>
      <w:numFmt w:val="decimal"/>
      <w:lvlText w:val="%8."/>
      <w:lvlJc w:val="left"/>
      <w:pPr>
        <w:tabs>
          <w:tab w:val="num" w:pos="5760"/>
        </w:tabs>
        <w:ind w:left="5760" w:hanging="360"/>
      </w:pPr>
    </w:lvl>
    <w:lvl w:ilvl="8" w:tplc="ACDE7664" w:tentative="1">
      <w:start w:val="1"/>
      <w:numFmt w:val="decimal"/>
      <w:lvlText w:val="%9."/>
      <w:lvlJc w:val="left"/>
      <w:pPr>
        <w:tabs>
          <w:tab w:val="num" w:pos="6480"/>
        </w:tabs>
        <w:ind w:left="6480" w:hanging="360"/>
      </w:pPr>
    </w:lvl>
  </w:abstractNum>
  <w:abstractNum w:abstractNumId="1" w15:restartNumberingAfterBreak="0">
    <w:nsid w:val="72B02864"/>
    <w:multiLevelType w:val="hybridMultilevel"/>
    <w:tmpl w:val="D1C4D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874C2"/>
    <w:multiLevelType w:val="hybridMultilevel"/>
    <w:tmpl w:val="1A082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A7"/>
    <w:rsid w:val="002902A7"/>
    <w:rsid w:val="003F0D9D"/>
    <w:rsid w:val="00410120"/>
    <w:rsid w:val="005D3E5F"/>
    <w:rsid w:val="008E127A"/>
    <w:rsid w:val="00916289"/>
    <w:rsid w:val="00996714"/>
    <w:rsid w:val="009A550C"/>
    <w:rsid w:val="00A062D4"/>
    <w:rsid w:val="00AC2AD3"/>
    <w:rsid w:val="00BF1811"/>
    <w:rsid w:val="00C019EA"/>
    <w:rsid w:val="00C60893"/>
    <w:rsid w:val="00CC010D"/>
    <w:rsid w:val="00D15BE5"/>
    <w:rsid w:val="00E7622A"/>
    <w:rsid w:val="00EA32AF"/>
    <w:rsid w:val="00EF633B"/>
    <w:rsid w:val="00F23406"/>
    <w:rsid w:val="00FE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8FBA"/>
  <w15:chartTrackingRefBased/>
  <w15:docId w15:val="{30DAEFD5-7093-48C3-9D53-CA4E0FB1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2A7"/>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10D"/>
    <w:pPr>
      <w:ind w:left="720"/>
      <w:contextualSpacing/>
    </w:pPr>
  </w:style>
  <w:style w:type="character" w:styleId="Hyperlink">
    <w:name w:val="Hyperlink"/>
    <w:basedOn w:val="DefaultParagraphFont"/>
    <w:uiPriority w:val="99"/>
    <w:unhideWhenUsed/>
    <w:rsid w:val="00E7622A"/>
    <w:rPr>
      <w:color w:val="0563C1" w:themeColor="hyperlink"/>
      <w:u w:val="single"/>
    </w:rPr>
  </w:style>
  <w:style w:type="character" w:styleId="UnresolvedMention">
    <w:name w:val="Unresolved Mention"/>
    <w:basedOn w:val="DefaultParagraphFont"/>
    <w:uiPriority w:val="99"/>
    <w:semiHidden/>
    <w:unhideWhenUsed/>
    <w:rsid w:val="00E76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147129">
      <w:bodyDiv w:val="1"/>
      <w:marLeft w:val="0"/>
      <w:marRight w:val="0"/>
      <w:marTop w:val="0"/>
      <w:marBottom w:val="0"/>
      <w:divBdr>
        <w:top w:val="none" w:sz="0" w:space="0" w:color="auto"/>
        <w:left w:val="none" w:sz="0" w:space="0" w:color="auto"/>
        <w:bottom w:val="none" w:sz="0" w:space="0" w:color="auto"/>
        <w:right w:val="none" w:sz="0" w:space="0" w:color="auto"/>
      </w:divBdr>
      <w:divsChild>
        <w:div w:id="1969971082">
          <w:marLeft w:val="547"/>
          <w:marRight w:val="0"/>
          <w:marTop w:val="0"/>
          <w:marBottom w:val="240"/>
          <w:divBdr>
            <w:top w:val="none" w:sz="0" w:space="0" w:color="auto"/>
            <w:left w:val="none" w:sz="0" w:space="0" w:color="auto"/>
            <w:bottom w:val="none" w:sz="0" w:space="0" w:color="auto"/>
            <w:right w:val="none" w:sz="0" w:space="0" w:color="auto"/>
          </w:divBdr>
        </w:div>
        <w:div w:id="1453593630">
          <w:marLeft w:val="547"/>
          <w:marRight w:val="0"/>
          <w:marTop w:val="0"/>
          <w:marBottom w:val="240"/>
          <w:divBdr>
            <w:top w:val="none" w:sz="0" w:space="0" w:color="auto"/>
            <w:left w:val="none" w:sz="0" w:space="0" w:color="auto"/>
            <w:bottom w:val="none" w:sz="0" w:space="0" w:color="auto"/>
            <w:right w:val="none" w:sz="0" w:space="0" w:color="auto"/>
          </w:divBdr>
        </w:div>
        <w:div w:id="1914391663">
          <w:marLeft w:val="547"/>
          <w:marRight w:val="0"/>
          <w:marTop w:val="0"/>
          <w:marBottom w:val="240"/>
          <w:divBdr>
            <w:top w:val="none" w:sz="0" w:space="0" w:color="auto"/>
            <w:left w:val="none" w:sz="0" w:space="0" w:color="auto"/>
            <w:bottom w:val="none" w:sz="0" w:space="0" w:color="auto"/>
            <w:right w:val="none" w:sz="0" w:space="0" w:color="auto"/>
          </w:divBdr>
        </w:div>
        <w:div w:id="375862455">
          <w:marLeft w:val="547"/>
          <w:marRight w:val="0"/>
          <w:marTop w:val="0"/>
          <w:marBottom w:val="240"/>
          <w:divBdr>
            <w:top w:val="none" w:sz="0" w:space="0" w:color="auto"/>
            <w:left w:val="none" w:sz="0" w:space="0" w:color="auto"/>
            <w:bottom w:val="none" w:sz="0" w:space="0" w:color="auto"/>
            <w:right w:val="none" w:sz="0" w:space="0" w:color="auto"/>
          </w:divBdr>
        </w:div>
        <w:div w:id="1579826906">
          <w:marLeft w:val="547"/>
          <w:marRight w:val="0"/>
          <w:marTop w:val="0"/>
          <w:marBottom w:val="240"/>
          <w:divBdr>
            <w:top w:val="none" w:sz="0" w:space="0" w:color="auto"/>
            <w:left w:val="none" w:sz="0" w:space="0" w:color="auto"/>
            <w:bottom w:val="none" w:sz="0" w:space="0" w:color="auto"/>
            <w:right w:val="none" w:sz="0" w:space="0" w:color="auto"/>
          </w:divBdr>
        </w:div>
      </w:divsChild>
    </w:div>
    <w:div w:id="14266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geconsult2.worldbank.org/wbgec/inde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bgeconsult2.worldbank.org/wbgec/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2ecb53608e428dfd1e9cf460d4d79929">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9bd99b9eb14b12526c27492e68d4cff5"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F0093-186B-4B35-900C-0D13200753F5}">
  <ds:schemaRefs>
    <ds:schemaRef ds:uri="http://schemas.microsoft.com/sharepoint/v3/contenttype/forms"/>
  </ds:schemaRefs>
</ds:datastoreItem>
</file>

<file path=customXml/itemProps2.xml><?xml version="1.0" encoding="utf-8"?>
<ds:datastoreItem xmlns:ds="http://schemas.openxmlformats.org/officeDocument/2006/customXml" ds:itemID="{C1A7AF4F-3AD3-4BBC-885D-C3331A41A5F5}">
  <ds:schemaRefs>
    <ds:schemaRef ds:uri="http://purl.org/dc/terms/"/>
    <ds:schemaRef ds:uri="http://schemas.microsoft.com/office/infopath/2007/PartnerControls"/>
    <ds:schemaRef ds:uri="http://schemas.microsoft.com/office/2006/metadata/properties"/>
    <ds:schemaRef ds:uri="eda4fd43-f936-4ced-9b4a-46c1ef7d5473"/>
    <ds:schemaRef ds:uri="http://purl.org/dc/dcmitype/"/>
    <ds:schemaRef ds:uri="http://schemas.microsoft.com/office/2006/documentManagement/types"/>
    <ds:schemaRef ds:uri="aa3449fd-d373-417f-9c8d-cf261ce8b785"/>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7B351934-5D98-4F4C-AAC3-B3F4A664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Yvonne Reso</dc:creator>
  <cp:keywords/>
  <dc:description/>
  <cp:lastModifiedBy>Aichida Ul-Aflaha</cp:lastModifiedBy>
  <cp:revision>2</cp:revision>
  <dcterms:created xsi:type="dcterms:W3CDTF">2020-01-30T16:50:00Z</dcterms:created>
  <dcterms:modified xsi:type="dcterms:W3CDTF">2020-01-30T16:50:00Z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