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firstLine="720"/>
        <w:jc w:val="center"/>
        <w:rPr>
          <w:rFonts w:ascii="Proxima Nova" w:cs="Proxima Nova" w:eastAsia="Proxima Nova" w:hAnsi="Proxima Nova"/>
          <w:b w:val="1"/>
          <w:sz w:val="48"/>
          <w:szCs w:val="48"/>
        </w:rPr>
      </w:pPr>
      <w:r w:rsidDel="00000000" w:rsidR="00000000" w:rsidRPr="00000000">
        <w:rPr>
          <w:rFonts w:ascii="Proxima Nova" w:cs="Proxima Nova" w:eastAsia="Proxima Nova" w:hAnsi="Proxima Nova"/>
          <w:sz w:val="32"/>
          <w:szCs w:val="32"/>
        </w:rPr>
        <w:drawing>
          <wp:anchor allowOverlap="1" behindDoc="1" distB="0" distT="0" distL="0" distR="0" hidden="0" layoutInCell="1" locked="0" relativeHeight="0" simplePos="0">
            <wp:simplePos x="0" y="0"/>
            <wp:positionH relativeFrom="margin">
              <wp:posOffset>4246631</wp:posOffset>
            </wp:positionH>
            <wp:positionV relativeFrom="margin">
              <wp:posOffset>-69058</wp:posOffset>
            </wp:positionV>
            <wp:extent cx="5195993" cy="5845493"/>
            <wp:effectExtent b="0" l="0" r="0" t="0"/>
            <wp:wrapNone/>
            <wp:docPr id="40" name="image1.png"/>
            <a:graphic>
              <a:graphicData uri="http://schemas.openxmlformats.org/drawingml/2006/picture">
                <pic:pic>
                  <pic:nvPicPr>
                    <pic:cNvPr id="0" name="image1.png"/>
                    <pic:cNvPicPr preferRelativeResize="0"/>
                  </pic:nvPicPr>
                  <pic:blipFill>
                    <a:blip r:embed="rId9"/>
                    <a:srcRect b="13027" l="0" r="744" t="757"/>
                    <a:stretch>
                      <a:fillRect/>
                    </a:stretch>
                  </pic:blipFill>
                  <pic:spPr>
                    <a:xfrm>
                      <a:off x="0" y="0"/>
                      <a:ext cx="5195993" cy="5845493"/>
                    </a:xfrm>
                    <a:prstGeom prst="rect"/>
                    <a:ln/>
                  </pic:spPr>
                </pic:pic>
              </a:graphicData>
            </a:graphic>
          </wp:anchor>
        </w:drawing>
      </w:r>
      <w:r w:rsidDel="00000000" w:rsidR="00000000" w:rsidRPr="00000000">
        <w:rPr>
          <w:rFonts w:ascii="Proxima Nova" w:cs="Proxima Nova" w:eastAsia="Proxima Nova" w:hAnsi="Proxima Nova"/>
          <w:b w:val="1"/>
          <w:sz w:val="28"/>
          <w:szCs w:val="28"/>
          <w:rtl w:val="0"/>
        </w:rPr>
        <w:t xml:space="preserve">Hoja de ruta</w:t>
      </w:r>
      <w:r w:rsidDel="00000000" w:rsidR="00000000" w:rsidRPr="00000000">
        <w:rPr>
          <w:rFonts w:ascii="Proxima Nova" w:cs="Proxima Nova" w:eastAsia="Proxima Nova" w:hAnsi="Proxima Nova"/>
          <w:color w:val="000000"/>
          <w:sz w:val="32"/>
          <w:szCs w:val="32"/>
          <w:rtl w:val="0"/>
        </w:rPr>
        <w:t xml:space="preserve"> </w:t>
      </w:r>
      <w:r w:rsidDel="00000000" w:rsidR="00000000" w:rsidRPr="00000000">
        <w:rPr>
          <w:rtl w:val="0"/>
        </w:rPr>
      </w:r>
    </w:p>
    <w:p w:rsidR="00000000" w:rsidDel="00000000" w:rsidP="00000000" w:rsidRDefault="00000000" w:rsidRPr="00000000" w14:paraId="00000002">
      <w:pPr>
        <w:pageBreakBefore w:val="0"/>
        <w:rPr>
          <w:rFonts w:ascii="Proxima Nova" w:cs="Proxima Nova" w:eastAsia="Proxima Nova" w:hAnsi="Proxima Nova"/>
          <w:sz w:val="12"/>
          <w:szCs w:val="12"/>
        </w:rPr>
      </w:pPr>
      <w:r w:rsidDel="00000000" w:rsidR="00000000" w:rsidRPr="00000000">
        <w:rPr>
          <w:rFonts w:ascii="Proxima Nova" w:cs="Proxima Nova" w:eastAsia="Proxima Nova" w:hAnsi="Proxima Nova"/>
          <w:sz w:val="12"/>
          <w:szCs w:val="12"/>
          <w:rtl w:val="0"/>
        </w:rPr>
        <w:br w:type="textWrapping"/>
      </w:r>
    </w:p>
    <w:p w:rsidR="00000000" w:rsidDel="00000000" w:rsidP="00000000" w:rsidRDefault="00000000" w:rsidRPr="00000000" w14:paraId="00000003">
      <w:pPr>
        <w:pageBreakBefore w:val="0"/>
        <w:numPr>
          <w:ilvl w:val="0"/>
          <w:numId w:val="4"/>
        </w:numPr>
        <w:pBdr>
          <w:top w:space="0" w:sz="0" w:val="nil"/>
          <w:left w:space="0" w:sz="0" w:val="nil"/>
          <w:bottom w:space="0" w:sz="0" w:val="nil"/>
          <w:right w:space="0" w:sz="0" w:val="nil"/>
          <w:between w:space="0" w:sz="0" w:val="nil"/>
        </w:pBd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Título del compromiso</w:t>
      </w:r>
      <w:r w:rsidDel="00000000" w:rsidR="00000000" w:rsidRPr="00000000">
        <w:rPr>
          <w:rFonts w:ascii="Proxima Nova" w:cs="Proxima Nova" w:eastAsia="Proxima Nova" w:hAnsi="Proxima Nova"/>
          <w:i w:val="1"/>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004">
      <w:pPr>
        <w:ind w:left="36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Establecer un nombre sencillo, corto y atractivo que tan solo con su lectura permita comprender los alcances del compromiso. Máximo 250 caracteres</w:t>
      </w:r>
    </w:p>
    <w:p w:rsidR="00000000" w:rsidDel="00000000" w:rsidP="00000000" w:rsidRDefault="00000000" w:rsidRPr="00000000" w14:paraId="00000005">
      <w:pPr>
        <w:ind w:left="360" w:firstLine="0"/>
        <w:jc w:val="both"/>
        <w:rPr>
          <w:rFonts w:ascii="Proxima Nova" w:cs="Proxima Nova" w:eastAsia="Proxima Nova" w:hAnsi="Proxima Nova"/>
          <w:sz w:val="22"/>
          <w:szCs w:val="22"/>
        </w:rPr>
      </w:pPr>
      <w:r w:rsidDel="00000000" w:rsidR="00000000" w:rsidRPr="00000000">
        <w:rPr>
          <w:rtl w:val="0"/>
        </w:rPr>
      </w:r>
    </w:p>
    <w:tbl>
      <w:tblPr>
        <w:tblStyle w:val="Table1"/>
        <w:tblW w:w="14469.000000000004"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69.000000000004"/>
        <w:tblGridChange w:id="0">
          <w:tblGrid>
            <w:gridCol w:w="14469.000000000004"/>
          </w:tblGrid>
        </w:tblGridChange>
      </w:tblGrid>
      <w:tr>
        <w:trPr>
          <w:cantSplit w:val="0"/>
          <w:trHeight w:val="960" w:hRule="atLeast"/>
          <w:tblHeader w:val="0"/>
        </w:trPr>
        <w:tc>
          <w:tcPr/>
          <w:p w:rsidR="00000000" w:rsidDel="00000000" w:rsidP="00000000" w:rsidRDefault="00000000" w:rsidRPr="00000000" w14:paraId="00000006">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Reingeniería para la atención ciudadana municipal en San Pedro Garza García</w:t>
            </w:r>
          </w:p>
        </w:tc>
      </w:tr>
    </w:tbl>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2. Compromiso</w:t>
      </w:r>
    </w:p>
    <w:p w:rsidR="00000000" w:rsidDel="00000000" w:rsidP="00000000" w:rsidRDefault="00000000" w:rsidRPr="00000000" w14:paraId="00000009">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highlight w:val="white"/>
          <w:rtl w:val="0"/>
        </w:rPr>
        <w:t xml:space="preserve">Escribir el co</w:t>
      </w:r>
      <w:r w:rsidDel="00000000" w:rsidR="00000000" w:rsidRPr="00000000">
        <w:rPr>
          <w:rFonts w:ascii="Proxima Nova" w:cs="Proxima Nova" w:eastAsia="Proxima Nova" w:hAnsi="Proxima Nova"/>
          <w:sz w:val="22"/>
          <w:szCs w:val="22"/>
          <w:rtl w:val="0"/>
        </w:rPr>
        <w:t xml:space="preserve">mpromiso de acuerdo con la redacción de las mesas de cocreación (redacción detallada que incluya la institución responsable, la acción a implementar y los medios para lograrlo )</w:t>
      </w:r>
    </w:p>
    <w:p w:rsidR="00000000" w:rsidDel="00000000" w:rsidP="00000000" w:rsidRDefault="00000000" w:rsidRPr="00000000" w14:paraId="0000000A">
      <w:pPr>
        <w:jc w:val="both"/>
        <w:rPr>
          <w:rFonts w:ascii="Proxima Nova" w:cs="Proxima Nova" w:eastAsia="Proxima Nova" w:hAnsi="Proxima Nova"/>
          <w:sz w:val="22"/>
          <w:szCs w:val="22"/>
          <w:highlight w:val="white"/>
        </w:rPr>
      </w:pPr>
      <w:r w:rsidDel="00000000" w:rsidR="00000000" w:rsidRPr="00000000">
        <w:rPr>
          <w:rtl w:val="0"/>
        </w:rPr>
      </w:r>
    </w:p>
    <w:tbl>
      <w:tblPr>
        <w:tblStyle w:val="Table2"/>
        <w:tblW w:w="1452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23.000000000002"/>
        <w:tblGridChange w:id="0">
          <w:tblGrid>
            <w:gridCol w:w="14523.000000000002"/>
          </w:tblGrid>
        </w:tblGridChange>
      </w:tblGrid>
      <w:tr>
        <w:trPr>
          <w:cantSplit w:val="0"/>
          <w:trHeight w:val="960" w:hRule="atLeast"/>
          <w:tblHeader w:val="0"/>
        </w:trPr>
        <w:tc>
          <w:tcPr/>
          <w:p w:rsidR="00000000" w:rsidDel="00000000" w:rsidP="00000000" w:rsidRDefault="00000000" w:rsidRPr="00000000" w14:paraId="0000000B">
            <w:pPr>
              <w:ind w:left="0" w:firstLine="0"/>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Secretaría de Innovación y Participación Ciudadana a través de la Dirección de Atención Ciudadana en coordinación con la Secretaría de Servicios Públicos y Medio Ambiente renovarán el sistema de atención ciudadana mediante la integración de funcionalidades de seguimiento y rendición de cuentas de las atenciones en tiempo real así como la generación de tableros de control para mejorar la eficiencia de los operativos de Servicios Públicos.</w:t>
            </w:r>
          </w:p>
        </w:tc>
      </w:tr>
    </w:tb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Pr>
        <w:drawing>
          <wp:anchor allowOverlap="1" behindDoc="1" distB="0" distT="0" distL="0" distR="0" hidden="0" layoutInCell="1" locked="0" relativeHeight="0" simplePos="0">
            <wp:simplePos x="0" y="0"/>
            <wp:positionH relativeFrom="margin">
              <wp:posOffset>4336782</wp:posOffset>
            </wp:positionH>
            <wp:positionV relativeFrom="margin">
              <wp:posOffset>5795334</wp:posOffset>
            </wp:positionV>
            <wp:extent cx="5195993" cy="5845493"/>
            <wp:effectExtent b="0" l="0" r="0" t="0"/>
            <wp:wrapNone/>
            <wp:docPr id="41" name="image1.png"/>
            <a:graphic>
              <a:graphicData uri="http://schemas.openxmlformats.org/drawingml/2006/picture">
                <pic:pic>
                  <pic:nvPicPr>
                    <pic:cNvPr id="0" name="image1.png"/>
                    <pic:cNvPicPr preferRelativeResize="0"/>
                  </pic:nvPicPr>
                  <pic:blipFill>
                    <a:blip r:embed="rId9"/>
                    <a:srcRect b="13027" l="0" r="744" t="757"/>
                    <a:stretch>
                      <a:fillRect/>
                    </a:stretch>
                  </pic:blipFill>
                  <pic:spPr>
                    <a:xfrm>
                      <a:off x="0" y="0"/>
                      <a:ext cx="5195993" cy="5845493"/>
                    </a:xfrm>
                    <a:prstGeom prst="rect"/>
                    <a:ln/>
                  </pic:spPr>
                </pic:pic>
              </a:graphicData>
            </a:graphic>
          </wp:anchor>
        </w:drawing>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highlight w:val="white"/>
          <w:rtl w:val="0"/>
        </w:rPr>
        <w:t xml:space="preserve">3. </w:t>
      </w:r>
      <w:r w:rsidDel="00000000" w:rsidR="00000000" w:rsidRPr="00000000">
        <w:rPr>
          <w:rFonts w:ascii="Proxima Nova" w:cs="Proxima Nova" w:eastAsia="Proxima Nova" w:hAnsi="Proxima Nova"/>
          <w:b w:val="1"/>
          <w:sz w:val="22"/>
          <w:szCs w:val="22"/>
          <w:rtl w:val="0"/>
        </w:rPr>
        <w:t xml:space="preserve">Periodo de tiempo</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0F">
      <w:pPr>
        <w:ind w:firstLine="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Fecha de inicio del compromiso  (mes/año) </w:t>
      </w:r>
    </w:p>
    <w:tbl>
      <w:tblPr>
        <w:tblStyle w:val="Table3"/>
        <w:tblW w:w="189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tblGridChange w:id="0">
          <w:tblGrid>
            <w:gridCol w:w="1897"/>
          </w:tblGrid>
        </w:tblGridChange>
      </w:tblGrid>
      <w:tr>
        <w:trPr>
          <w:cantSplit w:val="0"/>
          <w:trHeight w:val="340" w:hRule="atLeast"/>
          <w:tblHeader w:val="0"/>
        </w:trPr>
        <w:tc>
          <w:tcPr/>
          <w:p w:rsidR="00000000" w:rsidDel="00000000" w:rsidP="00000000" w:rsidRDefault="00000000" w:rsidRPr="00000000" w14:paraId="0000001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01/12/22</w:t>
            </w:r>
          </w:p>
        </w:tc>
      </w:tr>
    </w:tbl>
    <w:p w:rsidR="00000000" w:rsidDel="00000000" w:rsidP="00000000" w:rsidRDefault="00000000" w:rsidRPr="00000000" w14:paraId="00000011">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2">
      <w:pPr>
        <w:ind w:firstLine="426"/>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Fecha de término del compromiso (mes/año)  </w:t>
      </w:r>
    </w:p>
    <w:tbl>
      <w:tblPr>
        <w:tblStyle w:val="Table4"/>
        <w:tblW w:w="189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7"/>
        <w:tblGridChange w:id="0">
          <w:tblGrid>
            <w:gridCol w:w="1897"/>
          </w:tblGrid>
        </w:tblGridChange>
      </w:tblGrid>
      <w:tr>
        <w:trPr>
          <w:cantSplit w:val="0"/>
          <w:trHeight w:val="340" w:hRule="atLeast"/>
          <w:tblHeader w:val="0"/>
        </w:trPr>
        <w:tc>
          <w:tcPr/>
          <w:p w:rsidR="00000000" w:rsidDel="00000000" w:rsidP="00000000" w:rsidRDefault="00000000" w:rsidRPr="00000000" w14:paraId="0000001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30/8/23</w:t>
            </w:r>
          </w:p>
        </w:tc>
      </w:tr>
    </w:tbl>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5">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4. Institución o actor clave responsable de la implementación</w:t>
      </w:r>
      <w:r w:rsidDel="00000000" w:rsidR="00000000" w:rsidRPr="00000000">
        <w:rPr>
          <w:rtl w:val="0"/>
        </w:rPr>
      </w:r>
    </w:p>
    <w:tbl>
      <w:tblPr>
        <w:tblStyle w:val="Table5"/>
        <w:tblW w:w="14459.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9"/>
        <w:gridCol w:w="2432"/>
        <w:gridCol w:w="2432"/>
        <w:gridCol w:w="2432"/>
        <w:gridCol w:w="2432"/>
        <w:gridCol w:w="2432"/>
        <w:tblGridChange w:id="0">
          <w:tblGrid>
            <w:gridCol w:w="2299"/>
            <w:gridCol w:w="2432"/>
            <w:gridCol w:w="2432"/>
            <w:gridCol w:w="2432"/>
            <w:gridCol w:w="2432"/>
            <w:gridCol w:w="2432"/>
          </w:tblGrid>
        </w:tblGridChange>
      </w:tblGrid>
      <w:tr>
        <w:trPr>
          <w:cantSplit w:val="0"/>
          <w:trHeight w:val="186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Oficina, Dirección o Secretaría</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Nivel de Gobierno </w:t>
            </w:r>
          </w:p>
          <w:p w:rsidR="00000000" w:rsidDel="00000000" w:rsidP="00000000" w:rsidRDefault="00000000" w:rsidRPr="00000000" w14:paraId="00000019">
            <w:pPr>
              <w:jc w:val="center"/>
              <w:rPr>
                <w:rFonts w:ascii="Proxima Nova" w:cs="Proxima Nova" w:eastAsia="Proxima Nova" w:hAnsi="Proxima Nova"/>
                <w:i w:val="1"/>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A">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del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B">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Título/Puesto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C">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1D">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color w:val="000000"/>
                <w:sz w:val="18"/>
                <w:szCs w:val="18"/>
                <w:rtl w:val="0"/>
              </w:rPr>
              <w:t xml:space="preserve">(</w:t>
            </w:r>
            <w:r w:rsidDel="00000000" w:rsidR="00000000" w:rsidRPr="00000000">
              <w:rPr>
                <w:rFonts w:ascii="Proxima Nova" w:cs="Proxima Nova" w:eastAsia="Proxima Nova" w:hAnsi="Proxima Nova"/>
                <w:i w:val="1"/>
                <w:sz w:val="18"/>
                <w:szCs w:val="18"/>
                <w:rtl w:val="0"/>
              </w:rPr>
              <w:t xml:space="preserve">Selecciona de los siguientes: </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1994.85351562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0">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Secretaría de Innovación y Participación Ciudadana</w:t>
            </w:r>
          </w:p>
          <w:p w:rsidR="00000000" w:rsidDel="00000000" w:rsidP="00000000" w:rsidRDefault="00000000" w:rsidRPr="00000000" w14:paraId="00000021">
            <w:pPr>
              <w:spacing w:after="760" w:before="760" w:line="360" w:lineRule="auto"/>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2">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Municipio de San Pedro Garza García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3">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Venecia Guzmán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4">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Secretaría de Innovación y Participación Ciudadana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5">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venecia.guzman@sanpedro.gob.mx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6">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Líder</w:t>
            </w:r>
          </w:p>
        </w:tc>
      </w:tr>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7">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Secretaría de Servicios Públicos y Medio Ambiente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8">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Municipio de San Pedro Garza García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9">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Rodolfo Mendoza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A">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Secretario de Servicios Públicos y Medio Ambiente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B">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rodolfo.mendoza@sanpedro.gob.mx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C">
            <w:pPr>
              <w:spacing w:after="760" w:before="760" w:line="36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Líder</w:t>
            </w:r>
          </w:p>
        </w:tc>
      </w:tr>
    </w:tbl>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5. Institución implementadora líder no-gubernamental (en caso de haberla)</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ind w:left="0" w:firstLine="0"/>
        <w:rPr>
          <w:rFonts w:ascii="Proxima Nova" w:cs="Proxima Nova" w:eastAsia="Proxima Nova" w:hAnsi="Proxima Nova"/>
          <w:b w:val="1"/>
          <w:sz w:val="22"/>
          <w:szCs w:val="22"/>
        </w:rPr>
      </w:pPr>
      <w:r w:rsidDel="00000000" w:rsidR="00000000" w:rsidRPr="00000000">
        <w:rPr>
          <w:rtl w:val="0"/>
        </w:rPr>
      </w:r>
    </w:p>
    <w:tbl>
      <w:tblPr>
        <w:tblStyle w:val="Table6"/>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3405"/>
        <w:gridCol w:w="2947"/>
        <w:gridCol w:w="2946"/>
        <w:gridCol w:w="2947"/>
        <w:tblGridChange w:id="0">
          <w:tblGrid>
            <w:gridCol w:w="2355"/>
            <w:gridCol w:w="3405"/>
            <w:gridCol w:w="2947"/>
            <w:gridCol w:w="2946"/>
            <w:gridCol w:w="2947"/>
          </w:tblGrid>
        </w:tblGridChange>
      </w:tblGrid>
      <w:tr>
        <w:trPr>
          <w:cantSplit w:val="0"/>
          <w:trHeight w:val="101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0">
            <w:pP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1">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2">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35">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(Selecciona de los siguientes: </w:t>
            </w:r>
          </w:p>
          <w:p w:rsidR="00000000" w:rsidDel="00000000" w:rsidP="00000000" w:rsidRDefault="00000000" w:rsidRPr="00000000" w14:paraId="0000003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22"/>
                <w:szCs w:val="22"/>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Accountability Lab Mx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Ximena Rodríguez</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en Monterrey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760" w:before="760" w:line="360" w:lineRule="auto"/>
              <w:rPr>
                <w:rFonts w:ascii="Arial" w:cs="Arial" w:eastAsia="Arial" w:hAnsi="Arial"/>
                <w:sz w:val="22"/>
                <w:szCs w:val="22"/>
              </w:rPr>
            </w:pPr>
            <w:r w:rsidDel="00000000" w:rsidR="00000000" w:rsidRPr="00000000">
              <w:rPr>
                <w:rFonts w:ascii="Roboto" w:cs="Roboto" w:eastAsia="Roboto" w:hAnsi="Roboto"/>
                <w:color w:val="3c4043"/>
                <w:sz w:val="21"/>
                <w:szCs w:val="21"/>
                <w:highlight w:val="white"/>
                <w:rtl w:val="0"/>
              </w:rPr>
              <w:t xml:space="preserve">mena@accountabilitylab.org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Supervisión</w:t>
            </w:r>
          </w:p>
        </w:tc>
      </w:tr>
    </w:tbl>
    <w:p w:rsidR="00000000" w:rsidDel="00000000" w:rsidP="00000000" w:rsidRDefault="00000000" w:rsidRPr="00000000" w14:paraId="0000003C">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3D">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3E">
      <w:pPr>
        <w:pageBreakBefore w:val="0"/>
        <w:rPr>
          <w:rFonts w:ascii="Proxima Nova" w:cs="Proxima Nova" w:eastAsia="Proxima Nova" w:hAnsi="Proxima Nova"/>
          <w:sz w:val="22"/>
          <w:szCs w:val="22"/>
          <w:highlight w:val="white"/>
        </w:rPr>
      </w:pPr>
      <w:r w:rsidDel="00000000" w:rsidR="00000000" w:rsidRPr="00000000">
        <w:rPr>
          <w:rtl w:val="0"/>
        </w:rPr>
      </w:r>
    </w:p>
    <w:p w:rsidR="00000000" w:rsidDel="00000000" w:rsidP="00000000" w:rsidRDefault="00000000" w:rsidRPr="00000000" w14:paraId="0000003F">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6. </w:t>
      </w:r>
      <w:r w:rsidDel="00000000" w:rsidR="00000000" w:rsidRPr="00000000">
        <w:rPr>
          <w:rFonts w:ascii="Proxima Nova" w:cs="Proxima Nova" w:eastAsia="Proxima Nova" w:hAnsi="Proxima Nova"/>
          <w:b w:val="1"/>
          <w:color w:val="000000"/>
          <w:sz w:val="22"/>
          <w:szCs w:val="22"/>
          <w:highlight w:val="white"/>
          <w:rtl w:val="0"/>
        </w:rPr>
        <w:t xml:space="preserve">Otros </w:t>
      </w:r>
      <w:r w:rsidDel="00000000" w:rsidR="00000000" w:rsidRPr="00000000">
        <w:rPr>
          <w:rFonts w:ascii="Proxima Nova" w:cs="Proxima Nova" w:eastAsia="Proxima Nova" w:hAnsi="Proxima Nova"/>
          <w:b w:val="1"/>
          <w:sz w:val="22"/>
          <w:szCs w:val="22"/>
          <w:highlight w:val="white"/>
          <w:rtl w:val="0"/>
        </w:rPr>
        <w:t xml:space="preserve">actores</w:t>
      </w:r>
      <w:r w:rsidDel="00000000" w:rsidR="00000000" w:rsidRPr="00000000">
        <w:rPr>
          <w:rFonts w:ascii="Proxima Nova" w:cs="Proxima Nova" w:eastAsia="Proxima Nova" w:hAnsi="Proxima Nova"/>
          <w:b w:val="1"/>
          <w:color w:val="000000"/>
          <w:sz w:val="22"/>
          <w:szCs w:val="22"/>
          <w:highlight w:val="white"/>
          <w:rtl w:val="0"/>
        </w:rPr>
        <w:t xml:space="preserve"> involucrados en </w:t>
      </w:r>
      <w:r w:rsidDel="00000000" w:rsidR="00000000" w:rsidRPr="00000000">
        <w:rPr>
          <w:rFonts w:ascii="Proxima Nova" w:cs="Proxima Nova" w:eastAsia="Proxima Nova" w:hAnsi="Proxima Nova"/>
          <w:b w:val="1"/>
          <w:sz w:val="22"/>
          <w:szCs w:val="22"/>
          <w:highlight w:val="white"/>
          <w:rtl w:val="0"/>
        </w:rPr>
        <w:t xml:space="preserve">la implementación del compromiso (corresponsables)</w:t>
      </w:r>
    </w:p>
    <w:p w:rsidR="00000000" w:rsidDel="00000000" w:rsidP="00000000" w:rsidRDefault="00000000" w:rsidRPr="00000000" w14:paraId="00000040">
      <w:pPr>
        <w:pageBreakBefore w:val="0"/>
        <w:ind w:left="284"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Fonts w:ascii="Proxima Nova" w:cs="Proxima Nova" w:eastAsia="Proxima Nova" w:hAnsi="Proxima Nova"/>
          <w:i w:val="1"/>
          <w:sz w:val="22"/>
          <w:szCs w:val="22"/>
          <w:rtl w:val="0"/>
        </w:rPr>
        <w:t xml:space="preserve">por ej. Secretarías Gubernamentales, Direcciones gubernamentales, Organizaciones de Sociedad Civil, Grupos Comunitarios, Sector Privado, Grupos de Trabajo, Academia</w:t>
      </w:r>
      <w:r w:rsidDel="00000000" w:rsidR="00000000" w:rsidRPr="00000000">
        <w:rPr>
          <w:rFonts w:ascii="Proxima Nova" w:cs="Proxima Nova" w:eastAsia="Proxima Nova" w:hAnsi="Proxima Nova"/>
          <w:i w:val="1"/>
          <w:color w:val="000000"/>
          <w:sz w:val="22"/>
          <w:szCs w:val="22"/>
          <w:rtl w:val="0"/>
        </w:rPr>
        <w:t xml:space="preserve">)</w:t>
      </w:r>
      <w:r w:rsidDel="00000000" w:rsidR="00000000" w:rsidRPr="00000000">
        <w:rPr>
          <w:rtl w:val="0"/>
        </w:rPr>
      </w:r>
    </w:p>
    <w:p w:rsidR="00000000" w:rsidDel="00000000" w:rsidP="00000000" w:rsidRDefault="00000000" w:rsidRPr="00000000" w14:paraId="00000041">
      <w:pPr>
        <w:pageBreakBefore w:val="0"/>
        <w:rPr>
          <w:rFonts w:ascii="Proxima Nova" w:cs="Proxima Nova" w:eastAsia="Proxima Nova" w:hAnsi="Proxima Nova"/>
          <w:sz w:val="22"/>
          <w:szCs w:val="22"/>
        </w:rPr>
      </w:pPr>
      <w:r w:rsidDel="00000000" w:rsidR="00000000" w:rsidRPr="00000000">
        <w:rPr>
          <w:rtl w:val="0"/>
        </w:rPr>
      </w:r>
    </w:p>
    <w:tbl>
      <w:tblPr>
        <w:tblStyle w:val="Table7"/>
        <w:tblW w:w="14600.000000000002"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14"/>
        <w:gridCol w:w="2946"/>
        <w:gridCol w:w="2947"/>
        <w:gridCol w:w="2946"/>
        <w:gridCol w:w="2947"/>
        <w:tblGridChange w:id="0">
          <w:tblGrid>
            <w:gridCol w:w="2814"/>
            <w:gridCol w:w="2946"/>
            <w:gridCol w:w="2947"/>
            <w:gridCol w:w="2946"/>
            <w:gridCol w:w="2947"/>
          </w:tblGrid>
        </w:tblGridChange>
      </w:tblGrid>
      <w:tr>
        <w:trPr>
          <w:cantSplit w:val="0"/>
          <w:trHeight w:val="1032"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2">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 la Organización</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3">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Nombre del Contacto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Título/Puesto</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Email</w:t>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4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Rol en la Implementación</w:t>
            </w:r>
          </w:p>
          <w:p w:rsidR="00000000" w:rsidDel="00000000" w:rsidP="00000000" w:rsidRDefault="00000000" w:rsidRPr="00000000" w14:paraId="00000047">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(Selecciona de los siguientes: </w:t>
            </w:r>
          </w:p>
          <w:p w:rsidR="00000000" w:rsidDel="00000000" w:rsidP="00000000" w:rsidRDefault="00000000" w:rsidRPr="00000000" w14:paraId="00000048">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i w:val="1"/>
                <w:sz w:val="18"/>
                <w:szCs w:val="18"/>
                <w:rtl w:val="0"/>
              </w:rPr>
              <w:t xml:space="preserve">Líder; Apoyo; Supervisión; Coordinación)</w:t>
            </w: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rPr>
                <w:rFonts w:ascii="Proxima Nova" w:cs="Proxima Nova" w:eastAsia="Proxima Nova" w:hAnsi="Proxima Nova"/>
                <w:sz w:val="22"/>
                <w:szCs w:val="22"/>
              </w:rPr>
            </w:pP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rPr>
                <w:rFonts w:ascii="Proxima Nova" w:cs="Proxima Nova" w:eastAsia="Proxima Nova" w:hAnsi="Proxima Nova"/>
                <w:sz w:val="22"/>
                <w:szCs w:val="22"/>
              </w:rPr>
            </w:pPr>
            <w:r w:rsidDel="00000000" w:rsidR="00000000" w:rsidRPr="00000000">
              <w:rPr>
                <w:rtl w:val="0"/>
              </w:rPr>
            </w:r>
          </w:p>
        </w:tc>
      </w:tr>
      <w:tr>
        <w:trPr>
          <w:cantSplit w:val="0"/>
          <w:trHeight w:val="2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rPr>
                <w:rFonts w:ascii="Proxima Nova" w:cs="Proxima Nova" w:eastAsia="Proxima Nova" w:hAnsi="Proxima Nova"/>
                <w:sz w:val="22"/>
                <w:szCs w:val="22"/>
              </w:rPr>
            </w:pPr>
            <w:r w:rsidDel="00000000" w:rsidR="00000000" w:rsidRPr="00000000">
              <w:rPr>
                <w:rtl w:val="0"/>
              </w:rPr>
            </w:r>
          </w:p>
        </w:tc>
      </w:tr>
      <w:tr>
        <w:trPr>
          <w:cantSplit w:val="0"/>
          <w:trHeight w:val="289" w:hRule="atLeast"/>
          <w:tblHeader w:val="0"/>
        </w:trPr>
        <w:tc>
          <w:tcPr>
            <w:gridSpan w:val="5"/>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58">
            <w:pP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p>
        </w:tc>
      </w:tr>
    </w:tbl>
    <w:p w:rsidR="00000000" w:rsidDel="00000000" w:rsidP="00000000" w:rsidRDefault="00000000" w:rsidRPr="00000000" w14:paraId="0000005D">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5E">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5F">
      <w:pPr>
        <w:pageBreakBefore w:val="0"/>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tl w:val="0"/>
        </w:rPr>
        <w:t xml:space="preserve">Descripción del Compromiso</w:t>
      </w:r>
      <w:r w:rsidDel="00000000" w:rsidR="00000000" w:rsidRPr="00000000">
        <w:rPr>
          <w:rFonts w:ascii="Proxima Nova" w:cs="Proxima Nova" w:eastAsia="Proxima Nova" w:hAnsi="Proxima Nova"/>
          <w:b w:val="1"/>
          <w:color w:val="000000"/>
          <w:sz w:val="28"/>
          <w:szCs w:val="28"/>
          <w:rtl w:val="0"/>
        </w:rPr>
        <w:t xml:space="preserve"> </w:t>
      </w:r>
      <w:r w:rsidDel="00000000" w:rsidR="00000000" w:rsidRPr="00000000">
        <w:rPr>
          <w:rFonts w:ascii="Proxima Nova" w:cs="Proxima Nova" w:eastAsia="Proxima Nova" w:hAnsi="Proxima Nova"/>
          <w:sz w:val="28"/>
          <w:szCs w:val="28"/>
          <w:rtl w:val="0"/>
        </w:rPr>
        <w:br w:type="textWrapping"/>
      </w:r>
    </w:p>
    <w:p w:rsidR="00000000" w:rsidDel="00000000" w:rsidP="00000000" w:rsidRDefault="00000000" w:rsidRPr="00000000" w14:paraId="00000060">
      <w:pPr>
        <w:pageBreakBefore w:val="0"/>
        <w:numPr>
          <w:ilvl w:val="0"/>
          <w:numId w:val="2"/>
        </w:numP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Problema Público</w:t>
      </w:r>
      <w:r w:rsidDel="00000000" w:rsidR="00000000" w:rsidRPr="00000000">
        <w:rPr>
          <w:rFonts w:ascii="Proxima Nova" w:cs="Proxima Nova" w:eastAsia="Proxima Nova" w:hAnsi="Proxima Nova"/>
          <w:b w:val="1"/>
          <w:sz w:val="22"/>
          <w:szCs w:val="22"/>
          <w:highlight w:val="white"/>
          <w:rtl w:val="0"/>
        </w:rPr>
        <w:t xml:space="preserve"> a atender</w:t>
      </w:r>
      <w:r w:rsidDel="00000000" w:rsidR="00000000" w:rsidRPr="00000000">
        <w:rPr>
          <w:rtl w:val="0"/>
        </w:rPr>
      </w:r>
    </w:p>
    <w:p w:rsidR="00000000" w:rsidDel="00000000" w:rsidP="00000000" w:rsidRDefault="00000000" w:rsidRPr="00000000" w14:paraId="00000061">
      <w:pPr>
        <w:ind w:left="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Describe la problemática social, económica, política o ambiental que el compromiso aborda. En caso de estar disponible, incluye datos de línea de base e información de contexto.</w:t>
      </w:r>
    </w:p>
    <w:p w:rsidR="00000000" w:rsidDel="00000000" w:rsidP="00000000" w:rsidRDefault="00000000" w:rsidRPr="00000000" w14:paraId="00000062">
      <w:pPr>
        <w:ind w:left="36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63">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8"/>
        <w:tblW w:w="14453.999999999998"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53.999999999998"/>
        <w:tblGridChange w:id="0">
          <w:tblGrid>
            <w:gridCol w:w="14453.999999999998"/>
          </w:tblGrid>
        </w:tblGridChange>
      </w:tblGrid>
      <w:tr>
        <w:trPr>
          <w:cantSplit w:val="0"/>
          <w:trHeight w:val="1134" w:hRule="atLeast"/>
          <w:tblHeader w:val="0"/>
        </w:trPr>
        <w:tc>
          <w:tcPr/>
          <w:p w:rsidR="00000000" w:rsidDel="00000000" w:rsidP="00000000" w:rsidRDefault="00000000" w:rsidRPr="00000000" w14:paraId="00000064">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Es común que el sector público no cumpla con las expectativas de los servicios públicos lo que genera frustración y falta de confianza. Parte del problema es que los gobiernos siguen brindando servicios sin centrarse en el usuario-ciudadano.</w:t>
            </w:r>
          </w:p>
          <w:p w:rsidR="00000000" w:rsidDel="00000000" w:rsidP="00000000" w:rsidRDefault="00000000" w:rsidRPr="00000000" w14:paraId="00000065">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66">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este sentido, en el municipio de San Pedro Garza García, se cuenta con servicios de calidad y se ha buscado mejorar la calidad de la atención ciudadana. Se han montado sistemas de atención así como mejoras en la entrega de servicios y trámites. No obstante, en el tema de atención a solicitudes de mejora de servicios existe un área de oportunidad en la mejora de los tiempos de atención de los reportes. También existe un sistema deficiente de seguimiento de los reportes por parte de los ciudadanos, provocando una rendición de cuentas incompleta. Estos dos problemas generan una falsa percepción de incumplimiento del gobierno lo que baja la legitimidad y confianza institucional. </w:t>
            </w:r>
          </w:p>
        </w:tc>
      </w:tr>
    </w:tbl>
    <w:p w:rsidR="00000000" w:rsidDel="00000000" w:rsidP="00000000" w:rsidRDefault="00000000" w:rsidRPr="00000000" w14:paraId="00000067">
      <w:pPr>
        <w:pageBreakBefore w:val="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68">
      <w:pPr>
        <w:pageBreakBefore w:val="0"/>
        <w:numPr>
          <w:ilvl w:val="0"/>
          <w:numId w:val="2"/>
        </w:numPr>
        <w:ind w:left="360" w:hanging="360"/>
        <w:rPr>
          <w:rFonts w:ascii="Proxima Nova" w:cs="Proxima Nova" w:eastAsia="Proxima Nova" w:hAnsi="Proxima Nova"/>
          <w:b w:val="1"/>
          <w:color w:val="000000"/>
          <w:sz w:val="22"/>
          <w:szCs w:val="22"/>
          <w:highlight w:val="white"/>
        </w:rPr>
      </w:pPr>
      <w:r w:rsidDel="00000000" w:rsidR="00000000" w:rsidRPr="00000000">
        <w:rPr>
          <w:rFonts w:ascii="Proxima Nova" w:cs="Proxima Nova" w:eastAsia="Proxima Nova" w:hAnsi="Proxima Nova"/>
          <w:b w:val="1"/>
          <w:color w:val="000000"/>
          <w:sz w:val="22"/>
          <w:szCs w:val="22"/>
          <w:highlight w:val="white"/>
          <w:rtl w:val="0"/>
        </w:rPr>
        <w:t xml:space="preserve">S</w:t>
      </w:r>
      <w:r w:rsidDel="00000000" w:rsidR="00000000" w:rsidRPr="00000000">
        <w:rPr>
          <w:rFonts w:ascii="Proxima Nova" w:cs="Proxima Nova" w:eastAsia="Proxima Nova" w:hAnsi="Proxima Nova"/>
          <w:b w:val="1"/>
          <w:sz w:val="22"/>
          <w:szCs w:val="22"/>
          <w:highlight w:val="white"/>
          <w:rtl w:val="0"/>
        </w:rPr>
        <w:t xml:space="preserve">ituación actual del problema público</w:t>
      </w:r>
      <w:r w:rsidDel="00000000" w:rsidR="00000000" w:rsidRPr="00000000">
        <w:rPr>
          <w:rtl w:val="0"/>
        </w:rPr>
      </w:r>
    </w:p>
    <w:p w:rsidR="00000000" w:rsidDel="00000000" w:rsidP="00000000" w:rsidRDefault="00000000" w:rsidRPr="00000000" w14:paraId="00000069">
      <w:pPr>
        <w:ind w:left="426" w:firstLine="1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Describe el estado actual del problema público, partiendo del inicio del Plan de Acción (por ejemplo: actualmente el 26% de las quejas por corrupción judicial no son procesadas)</w:t>
      </w:r>
      <w:r w:rsidDel="00000000" w:rsidR="00000000" w:rsidRPr="00000000">
        <w:rPr>
          <w:rtl w:val="0"/>
        </w:rPr>
      </w:r>
    </w:p>
    <w:tbl>
      <w:tblPr>
        <w:tblStyle w:val="Table9"/>
        <w:tblW w:w="14313.000000000002"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13.000000000002"/>
        <w:tblGridChange w:id="0">
          <w:tblGrid>
            <w:gridCol w:w="14313.000000000002"/>
          </w:tblGrid>
        </w:tblGridChange>
      </w:tblGrid>
      <w:tr>
        <w:trPr>
          <w:cantSplit w:val="0"/>
          <w:trHeight w:val="1134" w:hRule="atLeast"/>
          <w:tblHeader w:val="0"/>
        </w:trPr>
        <w:tc>
          <w:tcPr/>
          <w:p w:rsidR="00000000" w:rsidDel="00000000" w:rsidP="00000000" w:rsidRDefault="00000000" w:rsidRPr="00000000" w14:paraId="0000006A">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Mientras que existen rubros de atención ciudadana con calificaciones excelentes en tiempos de atención, existen otras áreas de la administración reprobadas. También, el proceso de monitoreo y seguimiento de los reportes es complicado e ineficiente por el ciudadano .</w:t>
            </w:r>
          </w:p>
          <w:p w:rsidR="00000000" w:rsidDel="00000000" w:rsidP="00000000" w:rsidRDefault="00000000" w:rsidRPr="00000000" w14:paraId="0000006B">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6C">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Al mismo tiempo, no se cuenta con indicadores precisos para evaluar el rendimiento de los operativos y brigadas para solución de reportes lo que imposibilita tomar decisiones presupuestarias adecuadas para mejorar su operación. </w:t>
            </w:r>
          </w:p>
          <w:p w:rsidR="00000000" w:rsidDel="00000000" w:rsidP="00000000" w:rsidRDefault="00000000" w:rsidRPr="00000000" w14:paraId="0000006D">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6E">
            <w:pPr>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sz w:val="22"/>
                <w:szCs w:val="22"/>
                <w:rtl w:val="0"/>
              </w:rPr>
              <w:t xml:space="preserve">En cifras: en el último año (agosto 2021 a agosto 2022), el 27 % del total de los reportes no se concluyen en tiempo, mientras que específicamente en los reportes de servicios públicos es el 13 %. Además, el 63 % de los reportes totales que son falsos positivos (es decir que se marcaron como concluidos pero que se tuvieron que reactivar por incumplimiento) pertenecen al rubro de servicios públicos. En términos de percepción ciudadana, la atención general tiene una calificación de servicios del Chatbot SAM de 3.53 de 5 en el último año.</w:t>
            </w:r>
            <w:r w:rsidDel="00000000" w:rsidR="00000000" w:rsidRPr="00000000">
              <w:rPr>
                <w:rtl w:val="0"/>
              </w:rPr>
            </w:r>
          </w:p>
        </w:tc>
      </w:tr>
    </w:tbl>
    <w:p w:rsidR="00000000" w:rsidDel="00000000" w:rsidP="00000000" w:rsidRDefault="00000000" w:rsidRPr="00000000" w14:paraId="0000006F">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0">
      <w:pPr>
        <w:spacing w:after="180" w:line="274" w:lineRule="auto"/>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9. ¿De qué manera este </w:t>
      </w:r>
      <w:r w:rsidDel="00000000" w:rsidR="00000000" w:rsidRPr="00000000">
        <w:rPr>
          <w:rFonts w:ascii="Proxima Nova" w:cs="Proxima Nova" w:eastAsia="Proxima Nova" w:hAnsi="Proxima Nova"/>
          <w:b w:val="1"/>
          <w:sz w:val="22"/>
          <w:szCs w:val="22"/>
          <w:rtl w:val="0"/>
        </w:rPr>
        <w:t xml:space="preserve">problema afecta a mu</w:t>
      </w:r>
      <w:r w:rsidDel="00000000" w:rsidR="00000000" w:rsidRPr="00000000">
        <w:rPr>
          <w:rFonts w:ascii="Proxima Nova" w:cs="Proxima Nova" w:eastAsia="Proxima Nova" w:hAnsi="Proxima Nova"/>
          <w:b w:val="1"/>
          <w:sz w:val="22"/>
          <w:szCs w:val="22"/>
          <w:rtl w:val="0"/>
        </w:rPr>
        <w:t xml:space="preserve">jeres y hombres?</w:t>
      </w:r>
    </w:p>
    <w:p w:rsidR="00000000" w:rsidDel="00000000" w:rsidP="00000000" w:rsidRDefault="00000000" w:rsidRPr="00000000" w14:paraId="00000071">
      <w:pPr>
        <w:spacing w:after="180" w:line="274" w:lineRule="auto"/>
        <w:jc w:val="both"/>
        <w:rPr>
          <w:rFonts w:ascii="Proxima Nova" w:cs="Proxima Nova" w:eastAsia="Proxima Nova" w:hAnsi="Proxima Nova"/>
          <w:b w:val="1"/>
          <w:sz w:val="21"/>
          <w:szCs w:val="21"/>
        </w:rPr>
      </w:pPr>
      <w:r w:rsidDel="00000000" w:rsidR="00000000" w:rsidRPr="00000000">
        <w:rPr>
          <w:rFonts w:ascii="Proxima Nova" w:cs="Proxima Nova" w:eastAsia="Proxima Nova" w:hAnsi="Proxima Nova"/>
          <w:i w:val="1"/>
          <w:sz w:val="22"/>
          <w:szCs w:val="22"/>
          <w:rtl w:val="0"/>
        </w:rPr>
        <w:t xml:space="preserve">Describa los impactos diferenciados que tiene esta problemática para las mujeres y los hombres. Especifique de qué manera las mujeres viven las causas y consecuencias del problema. Máximo 1000 caracteres</w:t>
      </w:r>
      <w:r w:rsidDel="00000000" w:rsidR="00000000" w:rsidRPr="00000000">
        <w:rPr>
          <w:rtl w:val="0"/>
        </w:rPr>
      </w:r>
    </w:p>
    <w:tbl>
      <w:tblPr>
        <w:tblStyle w:val="Table10"/>
        <w:tblW w:w="14250.0" w:type="dxa"/>
        <w:jc w:val="left"/>
        <w:tblInd w:w="155.0" w:type="dxa"/>
        <w:tblBorders>
          <w:top w:color="7ec492" w:space="0" w:sz="4" w:val="single"/>
          <w:left w:color="7ec492" w:space="0" w:sz="4" w:val="single"/>
          <w:bottom w:color="7ec492" w:space="0" w:sz="4" w:val="single"/>
          <w:right w:color="7ec492" w:space="0" w:sz="4" w:val="single"/>
          <w:insideH w:color="7ec492" w:space="0" w:sz="4" w:val="single"/>
          <w:insideV w:color="7ec492" w:space="0" w:sz="4" w:val="single"/>
        </w:tblBorders>
        <w:tblLayout w:type="fixed"/>
        <w:tblLook w:val="0400"/>
      </w:tblPr>
      <w:tblGrid>
        <w:gridCol w:w="14250"/>
        <w:tblGridChange w:id="0">
          <w:tblGrid>
            <w:gridCol w:w="142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2">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provisión y accesibilidad de servicios públicos afecta en mayor medida a las mujeres, principalmente mujeres con responsabilidades de cuidado o jefas de familia que se acercan al gobierno de manera más constante. </w:t>
            </w:r>
            <w:sdt>
              <w:sdtPr>
                <w:tag w:val="goog_rdk_0"/>
              </w:sdtPr>
              <w:sdtContent>
                <w:commentRangeStart w:id="0"/>
              </w:sdtContent>
            </w:sdt>
            <w:r w:rsidDel="00000000" w:rsidR="00000000" w:rsidRPr="00000000">
              <w:rPr>
                <w:rFonts w:ascii="Proxima Nova" w:cs="Proxima Nova" w:eastAsia="Proxima Nova" w:hAnsi="Proxima Nova"/>
                <w:sz w:val="22"/>
                <w:szCs w:val="22"/>
                <w:rtl w:val="0"/>
              </w:rPr>
              <w:t xml:space="preserve">Al mismo tiempo, las mujeres tienen más posibilidad de encontrarse en una brecha digital,</w:t>
            </w:r>
            <w:commentRangeEnd w:id="0"/>
            <w:r w:rsidDel="00000000" w:rsidR="00000000" w:rsidRPr="00000000">
              <w:commentReference w:id="0"/>
            </w:r>
            <w:r w:rsidDel="00000000" w:rsidR="00000000" w:rsidRPr="00000000">
              <w:rPr>
                <w:rFonts w:ascii="Proxima Nova" w:cs="Proxima Nova" w:eastAsia="Proxima Nova" w:hAnsi="Proxima Nova"/>
                <w:sz w:val="22"/>
                <w:szCs w:val="22"/>
                <w:rtl w:val="0"/>
              </w:rPr>
              <w:t xml:space="preserve"> lo que imposibilita a muchas mujeres de obtener servicios que están en estos canales (BID, 2020). </w:t>
            </w:r>
          </w:p>
          <w:p w:rsidR="00000000" w:rsidDel="00000000" w:rsidP="00000000" w:rsidRDefault="00000000" w:rsidRPr="00000000" w14:paraId="00000073">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4">
            <w:pPr>
              <w:ind w:left="0" w:firstLine="0"/>
              <w:rPr>
                <w:rFonts w:ascii="Proxima Nova" w:cs="Proxima Nova" w:eastAsia="Proxima Nova" w:hAnsi="Proxima Nova"/>
                <w:color w:val="434343"/>
                <w:sz w:val="20"/>
                <w:szCs w:val="20"/>
              </w:rPr>
            </w:pPr>
            <w:r w:rsidDel="00000000" w:rsidR="00000000" w:rsidRPr="00000000">
              <w:rPr>
                <w:rFonts w:ascii="Proxima Nova" w:cs="Proxima Nova" w:eastAsia="Proxima Nova" w:hAnsi="Proxima Nova"/>
                <w:sz w:val="22"/>
                <w:szCs w:val="22"/>
                <w:rtl w:val="0"/>
              </w:rPr>
              <w:t xml:space="preserve">En el caso de San Pedro, el sistema de reportes de atención ciudadana todavía tiene oportunidades de mejorar su accesibilidad en términos digitales pero a la par en diversificar y facilitar los canales de atención para que ninguna persona quede fuera del servicio. Igualmente, las deficiencias del sistema de atención ciudadana identificadas provocan que ciertos servicios no se provean o solucionen de manera eficiente lo que provoca que las poblaciones vulnerables, especialmente las mujeres sean las más impactadas. </w:t>
            </w:r>
            <w:r w:rsidDel="00000000" w:rsidR="00000000" w:rsidRPr="00000000">
              <w:rPr>
                <w:rtl w:val="0"/>
              </w:rPr>
            </w:r>
          </w:p>
        </w:tc>
      </w:tr>
    </w:tbl>
    <w:p w:rsidR="00000000" w:rsidDel="00000000" w:rsidP="00000000" w:rsidRDefault="00000000" w:rsidRPr="00000000" w14:paraId="00000075">
      <w:pPr>
        <w:spacing w:after="180" w:line="274" w:lineRule="auto"/>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6">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10. ¿El proble</w:t>
      </w:r>
      <w:r w:rsidDel="00000000" w:rsidR="00000000" w:rsidRPr="00000000">
        <w:rPr>
          <w:rFonts w:ascii="Proxima Nova" w:cs="Proxima Nova" w:eastAsia="Proxima Nova" w:hAnsi="Proxima Nova"/>
          <w:b w:val="1"/>
          <w:sz w:val="22"/>
          <w:szCs w:val="22"/>
          <w:highlight w:val="white"/>
          <w:rtl w:val="0"/>
        </w:rPr>
        <w:t xml:space="preserve">ma afecta a una población en sit</w:t>
      </w:r>
      <w:r w:rsidDel="00000000" w:rsidR="00000000" w:rsidRPr="00000000">
        <w:rPr>
          <w:rFonts w:ascii="Proxima Nova" w:cs="Proxima Nova" w:eastAsia="Proxima Nova" w:hAnsi="Proxima Nova"/>
          <w:b w:val="1"/>
          <w:sz w:val="22"/>
          <w:szCs w:val="22"/>
          <w:highlight w:val="white"/>
          <w:rtl w:val="0"/>
        </w:rPr>
        <w:t xml:space="preserve">uación de vulnerabilidad específica?</w:t>
      </w:r>
    </w:p>
    <w:p w:rsidR="00000000" w:rsidDel="00000000" w:rsidP="00000000" w:rsidRDefault="00000000" w:rsidRPr="00000000" w14:paraId="00000077">
      <w:pPr>
        <w:ind w:left="425.19685039370086" w:firstLine="0"/>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si el problema es importante y tiene efectos particulares en una determinada población vulnerada, tales como: Personas adultas mayores, personas indígenas, pueblos y/o comunidades indígenas, trabajadoras/trabajadores del hogar, personas que viven con VIH, afrodescendientes. Máximo 1000 caracteres</w:t>
      </w:r>
      <w:r w:rsidDel="00000000" w:rsidR="00000000" w:rsidRPr="00000000">
        <w:rPr>
          <w:rtl w:val="0"/>
        </w:rPr>
      </w:r>
    </w:p>
    <w:tbl>
      <w:tblPr>
        <w:tblStyle w:val="Table11"/>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78">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Red de Administración Pública de las Naciones Unidas expresa que los grupos vulnerables como mujeres, niñas, niños y adolescentes, población que se identifica como parte de una etnia, personas que viven en condiciones de pobreza, entre otros, son más propensos a no tener una accesibilidad adecuada a servicios públicos. También es común que cuando se proveen los servicios estos no logren cumplir con las expectativas de las poblaciones por no entender su situación específica o por no incorporar análisis de sus territorios y dinámicas sociales. </w:t>
            </w:r>
          </w:p>
          <w:p w:rsidR="00000000" w:rsidDel="00000000" w:rsidP="00000000" w:rsidRDefault="00000000" w:rsidRPr="00000000" w14:paraId="00000079">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A">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el caso de San Pedro, aunque no se cuentan con datos demográficos específicos en cuanto a la atención de reportes, entre un 20 y 30% de los reportes provienen de los sectores más vulnerables socioeconómicamente del municipio. </w:t>
            </w:r>
          </w:p>
        </w:tc>
      </w:tr>
    </w:tbl>
    <w:p w:rsidR="00000000" w:rsidDel="00000000" w:rsidP="00000000" w:rsidRDefault="00000000" w:rsidRPr="00000000" w14:paraId="0000007B">
      <w:pPr>
        <w:widowControl w:val="0"/>
        <w:spacing w:line="276" w:lineRule="auto"/>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7C">
      <w:pPr>
        <w:widowControl w:val="0"/>
        <w:spacing w:line="276" w:lineRule="auto"/>
        <w:ind w:left="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rtl w:val="0"/>
        </w:rPr>
        <w:t xml:space="preserve">11. ¿C</w:t>
      </w:r>
      <w:r w:rsidDel="00000000" w:rsidR="00000000" w:rsidRPr="00000000">
        <w:rPr>
          <w:rFonts w:ascii="Proxima Nova" w:cs="Proxima Nova" w:eastAsia="Proxima Nova" w:hAnsi="Proxima Nova"/>
          <w:b w:val="1"/>
          <w:sz w:val="22"/>
          <w:szCs w:val="22"/>
          <w:rtl w:val="0"/>
        </w:rPr>
        <w:t xml:space="preserve">on qué Objetivos de Desarrollo Sostenible se vincula este problema?</w:t>
      </w:r>
    </w:p>
    <w:p w:rsidR="00000000" w:rsidDel="00000000" w:rsidP="00000000" w:rsidRDefault="00000000" w:rsidRPr="00000000" w14:paraId="0000007D">
      <w:pPr>
        <w:rPr>
          <w:rFonts w:ascii="Proxima Nova" w:cs="Proxima Nova" w:eastAsia="Proxima Nova" w:hAnsi="Proxima Nova"/>
          <w:b w:val="1"/>
          <w:sz w:val="22"/>
          <w:szCs w:val="22"/>
          <w:highlight w:val="yellow"/>
        </w:rPr>
      </w:pPr>
      <w:r w:rsidDel="00000000" w:rsidR="00000000" w:rsidRPr="00000000">
        <w:rPr>
          <w:rFonts w:ascii="Proxima Nova" w:cs="Proxima Nova" w:eastAsia="Proxima Nova" w:hAnsi="Proxima Nova"/>
          <w:i w:val="1"/>
          <w:sz w:val="22"/>
          <w:szCs w:val="22"/>
          <w:rtl w:val="0"/>
        </w:rPr>
        <w:t xml:space="preserve">      Mencione los Objetivos de Desarrollo Sostenible que engloba el problema público.</w:t>
      </w:r>
      <w:r w:rsidDel="00000000" w:rsidR="00000000" w:rsidRPr="00000000">
        <w:rPr>
          <w:rtl w:val="0"/>
        </w:rPr>
      </w:r>
    </w:p>
    <w:tbl>
      <w:tblPr>
        <w:tblStyle w:val="Table12"/>
        <w:tblW w:w="1390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5"/>
        <w:tblGridChange w:id="0">
          <w:tblGrid>
            <w:gridCol w:w="13905"/>
          </w:tblGrid>
        </w:tblGridChange>
      </w:tblGrid>
      <w:tr>
        <w:trPr>
          <w:cantSplit w:val="0"/>
          <w:trHeight w:val="1134" w:hRule="atLeast"/>
          <w:tblHeader w:val="0"/>
        </w:trPr>
        <w:tc>
          <w:tcPr/>
          <w:p w:rsidR="00000000" w:rsidDel="00000000" w:rsidP="00000000" w:rsidRDefault="00000000" w:rsidRPr="00000000" w14:paraId="0000007E">
            <w:pP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Objetivo 16: Promover sociedades justas, pacíficas e inclusivas</w:t>
            </w:r>
          </w:p>
          <w:p w:rsidR="00000000" w:rsidDel="00000000" w:rsidP="00000000" w:rsidRDefault="00000000" w:rsidRPr="00000000" w14:paraId="0000007F">
            <w:pPr>
              <w:numPr>
                <w:ilvl w:val="0"/>
                <w:numId w:val="1"/>
              </w:numPr>
              <w:ind w:left="720"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16.7 Garantizar la adopción en todos los niveles de decisiones inclusivas, participativas y representativas que respondan a las necesidades</w:t>
            </w:r>
          </w:p>
        </w:tc>
      </w:tr>
    </w:tbl>
    <w:p w:rsidR="00000000" w:rsidDel="00000000" w:rsidP="00000000" w:rsidRDefault="00000000" w:rsidRPr="00000000" w14:paraId="00000080">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1">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2">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3">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4">
      <w:pPr>
        <w:pageBreakBefore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5">
      <w:pPr>
        <w:pageBreakBefore w:val="0"/>
        <w:ind w:left="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b w:val="1"/>
          <w:sz w:val="22"/>
          <w:szCs w:val="22"/>
          <w:highlight w:val="white"/>
          <w:rtl w:val="0"/>
        </w:rPr>
        <w:t xml:space="preserve">12. Acción</w:t>
      </w:r>
    </w:p>
    <w:p w:rsidR="00000000" w:rsidDel="00000000" w:rsidP="00000000" w:rsidRDefault="00000000" w:rsidRPr="00000000" w14:paraId="00000086">
      <w:pPr>
        <w:ind w:left="426"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¿Cuál es el compromiso? Describe qué implica el compromiso, los resultados esperados y el objetivo general</w:t>
      </w:r>
      <w:r w:rsidDel="00000000" w:rsidR="00000000" w:rsidRPr="00000000">
        <w:rPr>
          <w:rtl w:val="0"/>
        </w:rPr>
      </w:r>
    </w:p>
    <w:p w:rsidR="00000000" w:rsidDel="00000000" w:rsidP="00000000" w:rsidRDefault="00000000" w:rsidRPr="00000000" w14:paraId="00000087">
      <w:pPr>
        <w:ind w:left="360" w:firstLine="0"/>
        <w:rPr>
          <w:rFonts w:ascii="Proxima Nova" w:cs="Proxima Nova" w:eastAsia="Proxima Nova" w:hAnsi="Proxima Nova"/>
          <w:b w:val="1"/>
          <w:sz w:val="22"/>
          <w:szCs w:val="22"/>
          <w:highlight w:val="white"/>
        </w:rPr>
      </w:pP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3"/>
        <w:tblW w:w="1389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90"/>
        <w:tblGridChange w:id="0">
          <w:tblGrid>
            <w:gridCol w:w="13890"/>
          </w:tblGrid>
        </w:tblGridChange>
      </w:tblGrid>
      <w:tr>
        <w:trPr>
          <w:cantSplit w:val="0"/>
          <w:trHeight w:val="1134" w:hRule="atLeast"/>
          <w:tblHeader w:val="0"/>
        </w:trPr>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Secretaría de Innovación y Participación Ciudadana a través de la Dirección de Atención Ciudadana en coordinación con la Secretaría de Servicios Públicos y Medio Ambiente renovarán el sistema de atención ciudadana mediante la integración de funcionalidades de seguimiento y rendición de cuentas de las atenciones en tiempo real así como la generación de tableros de control para mejorar la eficiencia de los operativos de Servicios </w:t>
            </w:r>
            <w:sdt>
              <w:sdtPr>
                <w:tag w:val="goog_rdk_1"/>
              </w:sdtPr>
              <w:sdtContent>
                <w:commentRangeStart w:id="1"/>
              </w:sdtContent>
            </w:sdt>
            <w:sdt>
              <w:sdtPr>
                <w:tag w:val="goog_rdk_2"/>
              </w:sdtPr>
              <w:sdtContent>
                <w:commentRangeStart w:id="2"/>
              </w:sdtContent>
            </w:sdt>
            <w:r w:rsidDel="00000000" w:rsidR="00000000" w:rsidRPr="00000000">
              <w:rPr>
                <w:rFonts w:ascii="Proxima Nova" w:cs="Proxima Nova" w:eastAsia="Proxima Nova" w:hAnsi="Proxima Nova"/>
                <w:sz w:val="22"/>
                <w:szCs w:val="22"/>
                <w:rtl w:val="0"/>
              </w:rPr>
              <w:t xml:space="preserve">Públicos</w:t>
            </w:r>
            <w:commentRangeEnd w:id="1"/>
            <w:r w:rsidDel="00000000" w:rsidR="00000000" w:rsidRPr="00000000">
              <w:commentReference w:id="1"/>
            </w:r>
            <w:commentRangeEnd w:id="2"/>
            <w:r w:rsidDel="00000000" w:rsidR="00000000" w:rsidRPr="00000000">
              <w:commentReference w:id="2"/>
            </w:r>
            <w:r w:rsidDel="00000000" w:rsidR="00000000" w:rsidRPr="00000000">
              <w:rPr>
                <w:rFonts w:ascii="Proxima Nova" w:cs="Proxima Nova" w:eastAsia="Proxima Nova" w:hAnsi="Proxima Nova"/>
                <w:sz w:val="22"/>
                <w:szCs w:val="22"/>
                <w:rtl w:val="0"/>
              </w:rPr>
              <w:t xml:space="preserv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 mediano plazo este sistema permitirá que tanto las áreas de Atención Ciudadana como Servicios Públicos puedan tener un seguimiento puntual de sus operaciones con indicadores operativos para la toma de decisiones. Además de esto, el ciudadano podrá conocer el estatus de sus reportes en tiempo real así como saber el por qué de su cumplimiento o incumplimiento.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2"/>
                <w:szCs w:val="22"/>
              </w:rPr>
            </w:pPr>
            <w:r w:rsidDel="00000000" w:rsidR="00000000" w:rsidRPr="00000000">
              <w:rPr>
                <w:rFonts w:ascii="Proxima Nova" w:cs="Proxima Nova" w:eastAsia="Proxima Nova" w:hAnsi="Proxima Nova"/>
                <w:sz w:val="22"/>
                <w:szCs w:val="22"/>
                <w:rtl w:val="0"/>
              </w:rPr>
              <w:t xml:space="preserve">A largo plazo este sistema podrá ser migrado a otras áreas municipales que requieren mejorar sus procesos de atención ciudadana. </w:t>
            </w:r>
            <w:r w:rsidDel="00000000" w:rsidR="00000000" w:rsidRPr="00000000">
              <w:rPr>
                <w:rtl w:val="0"/>
              </w:rPr>
            </w:r>
          </w:p>
        </w:tc>
      </w:tr>
    </w:tbl>
    <w:p w:rsidR="00000000" w:rsidDel="00000000" w:rsidP="00000000" w:rsidRDefault="00000000" w:rsidRPr="00000000" w14:paraId="0000008D">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E">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8F">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¿De qué manera el compromiso contribuirá a la resolución del problema público?</w:t>
      </w:r>
      <w:r w:rsidDel="00000000" w:rsidR="00000000" w:rsidRPr="00000000">
        <w:rPr>
          <w:rtl w:val="0"/>
        </w:rPr>
      </w:r>
    </w:p>
    <w:p w:rsidR="00000000" w:rsidDel="00000000" w:rsidP="00000000" w:rsidRDefault="00000000" w:rsidRPr="00000000" w14:paraId="00000090">
      <w:pPr>
        <w:ind w:left="360" w:firstLine="0"/>
        <w:rPr>
          <w:rFonts w:ascii="Proxima Nova" w:cs="Proxima Nova" w:eastAsia="Proxima Nova" w:hAnsi="Proxima Nova"/>
          <w:b w:val="1"/>
          <w:sz w:val="22"/>
          <w:szCs w:val="22"/>
        </w:rPr>
      </w:pPr>
      <w:r w:rsidDel="00000000" w:rsidR="00000000" w:rsidRPr="00000000">
        <w:rPr>
          <w:rFonts w:ascii="Proxima Nova" w:cs="Proxima Nova" w:eastAsia="Proxima Nova" w:hAnsi="Proxima Nova"/>
          <w:i w:val="1"/>
          <w:sz w:val="22"/>
          <w:szCs w:val="22"/>
          <w:rtl w:val="0"/>
        </w:rPr>
        <w:t xml:space="preserve">¿Cuáles son los resultados (outputs y outcomes) esperados una vez que se haya implementado el compromiso? </w:t>
      </w:r>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i w:val="1"/>
          <w:sz w:val="22"/>
          <w:szCs w:val="22"/>
          <w:rtl w:val="0"/>
        </w:rPr>
        <w:t xml:space="preserve">Máximo 1000 caracteres</w:t>
      </w:r>
      <w:r w:rsidDel="00000000" w:rsidR="00000000" w:rsidRPr="00000000">
        <w:rPr>
          <w:rtl w:val="0"/>
        </w:rPr>
      </w:r>
    </w:p>
    <w:tbl>
      <w:tblPr>
        <w:tblStyle w:val="Table14"/>
        <w:tblW w:w="1372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25"/>
        <w:tblGridChange w:id="0">
          <w:tblGrid>
            <w:gridCol w:w="13725"/>
          </w:tblGrid>
        </w:tblGridChange>
      </w:tblGrid>
      <w:tr>
        <w:trPr>
          <w:cantSplit w:val="0"/>
          <w:trHeight w:val="1134" w:hRule="atLeast"/>
          <w:tblHeader w:val="0"/>
        </w:trPr>
        <w:tc>
          <w:tcPr/>
          <w:p w:rsidR="00000000" w:rsidDel="00000000" w:rsidP="00000000" w:rsidRDefault="00000000" w:rsidRPr="00000000" w14:paraId="00000091">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Sistema de atención ciudadana renovado: </w:t>
            </w:r>
            <w:sdt>
              <w:sdtPr>
                <w:tag w:val="goog_rdk_3"/>
              </w:sdtPr>
              <w:sdtContent>
                <w:commentRangeStart w:id="3"/>
              </w:sdtContent>
            </w:sdt>
            <w:r w:rsidDel="00000000" w:rsidR="00000000" w:rsidRPr="00000000">
              <w:rPr>
                <w:rFonts w:ascii="Proxima Nova" w:cs="Proxima Nova" w:eastAsia="Proxima Nova" w:hAnsi="Proxima Nova"/>
                <w:sz w:val="22"/>
                <w:szCs w:val="22"/>
                <w:rtl w:val="0"/>
              </w:rPr>
              <w:t xml:space="preserve">mejorar el sistema de atención ciudadana y la operación de las áreas de servicios públicos a través de la generación de indicadores operativos y la reestructuración del seguimiento en campo de cada uno de los reportes.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92">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3">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Herramientas de rendición de cuentas ciudadana: generar tableros de indicadores públicos sobre la atención ciudadana así como un portal de datos abiertos de atención ciudadana. También se genera un seguimiento en tiempo real accesible para la ciudadanía de cada uno de sus reportes. </w:t>
            </w:r>
          </w:p>
        </w:tc>
      </w:tr>
    </w:tbl>
    <w:p w:rsidR="00000000" w:rsidDel="00000000" w:rsidP="00000000" w:rsidRDefault="00000000" w:rsidRPr="00000000" w14:paraId="00000094">
      <w:pPr>
        <w:pageBreakBefore w:val="0"/>
        <w:rPr>
          <w:rFonts w:ascii="Proxima Nova" w:cs="Proxima Nova" w:eastAsia="Proxima Nova" w:hAnsi="Proxima Nova"/>
          <w:b w:val="1"/>
          <w:sz w:val="22"/>
          <w:szCs w:val="22"/>
        </w:rPr>
      </w:pPr>
      <w:sdt>
        <w:sdtPr>
          <w:tag w:val="goog_rdk_4"/>
        </w:sdtPr>
        <w:sdtContent>
          <w:commentRangeStart w:id="4"/>
        </w:sdtContent>
      </w:sdt>
      <w:r w:rsidDel="00000000" w:rsidR="00000000" w:rsidRPr="00000000">
        <w:rPr>
          <w:rtl w:val="0"/>
        </w:rPr>
      </w:r>
    </w:p>
    <w:p w:rsidR="00000000" w:rsidDel="00000000" w:rsidP="00000000" w:rsidRDefault="00000000" w:rsidRPr="00000000" w14:paraId="00000095">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highlight w:val="white"/>
          <w:rtl w:val="0"/>
        </w:rPr>
        <w:t xml:space="preserve">¿A cuál de los objetivos a largo plazo identif</w:t>
      </w:r>
      <w:commentRangeEnd w:id="4"/>
      <w:r w:rsidDel="00000000" w:rsidR="00000000" w:rsidRPr="00000000">
        <w:commentReference w:id="4"/>
      </w:r>
      <w:r w:rsidDel="00000000" w:rsidR="00000000" w:rsidRPr="00000000">
        <w:rPr>
          <w:rFonts w:ascii="Proxima Nova" w:cs="Proxima Nova" w:eastAsia="Proxima Nova" w:hAnsi="Proxima Nova"/>
          <w:b w:val="1"/>
          <w:sz w:val="22"/>
          <w:szCs w:val="22"/>
          <w:highlight w:val="white"/>
          <w:rtl w:val="0"/>
        </w:rPr>
        <w:t xml:space="preserve">icados en tu Visión Estratégica de Gobierno Abierto se relaciona este compromiso?</w:t>
      </w:r>
      <w:r w:rsidDel="00000000" w:rsidR="00000000" w:rsidRPr="00000000">
        <w:rPr>
          <w:rtl w:val="0"/>
        </w:rPr>
      </w:r>
    </w:p>
    <w:tbl>
      <w:tblPr>
        <w:tblStyle w:val="Table15"/>
        <w:tblW w:w="13885.0" w:type="dxa"/>
        <w:jc w:val="left"/>
        <w:tblInd w:w="2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85"/>
        <w:tblGridChange w:id="0">
          <w:tblGrid>
            <w:gridCol w:w="13885"/>
          </w:tblGrid>
        </w:tblGridChange>
      </w:tblGrid>
      <w:tr>
        <w:trPr>
          <w:cantSplit w:val="0"/>
          <w:trHeight w:val="1134" w:hRule="atLeast"/>
          <w:tblHeader w:val="0"/>
        </w:trPr>
        <w:tc>
          <w:tcPr/>
          <w:p w:rsidR="00000000" w:rsidDel="00000000" w:rsidP="00000000" w:rsidRDefault="00000000" w:rsidRPr="00000000" w14:paraId="00000096">
            <w:pPr>
              <w:ind w:left="360"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Máximo 1000 caracteres</w:t>
            </w:r>
          </w:p>
          <w:p w:rsidR="00000000" w:rsidDel="00000000" w:rsidP="00000000" w:rsidRDefault="00000000" w:rsidRPr="00000000" w14:paraId="00000097">
            <w:pPr>
              <w:ind w:left="0" w:firstLine="0"/>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98">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Por una parte, a nivel macro, este compromiso se dirige directamente a cumplir la visión de largo plazo que consiste en impulsar un modelo de Estado Abierto bajo tres pilares: contar con Gobiernos eficaces, transparentes y con apertura a la participación de todas las personas. Específicamente la eficacia y la apertura a la participación se lograrán con este compromiso debido a que el reporte ciudadano y la retroalimentación pública es parte de la participación ciudadana para mejorar la ciudad. </w:t>
            </w:r>
          </w:p>
          <w:p w:rsidR="00000000" w:rsidDel="00000000" w:rsidP="00000000" w:rsidRDefault="00000000" w:rsidRPr="00000000" w14:paraId="00000099">
            <w:pPr>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9A">
            <w:pPr>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Asimismo, este compromiso busca generar un Gobierno Eficaz con instituciones responsables, modernas y eficientes. Esto debido a que las acciones del compromiso buscan mejorar procesos gubernamentales para contar con una atención ciudadana y servicios públicos más eficientes. </w:t>
            </w:r>
          </w:p>
          <w:p w:rsidR="00000000" w:rsidDel="00000000" w:rsidP="00000000" w:rsidRDefault="00000000" w:rsidRPr="00000000" w14:paraId="0000009B">
            <w:pPr>
              <w:ind w:left="0" w:firstLine="0"/>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9C">
      <w:pPr>
        <w:pageBreakBefore w:val="0"/>
        <w:rPr>
          <w:rFonts w:ascii="Proxima Nova" w:cs="Proxima Nova" w:eastAsia="Proxima Nova" w:hAnsi="Proxima Nova"/>
          <w:b w:val="1"/>
          <w:color w:val="000000"/>
          <w:sz w:val="22"/>
          <w:szCs w:val="22"/>
        </w:rPr>
      </w:pPr>
      <w:r w:rsidDel="00000000" w:rsidR="00000000" w:rsidRPr="00000000">
        <w:rPr>
          <w:rtl w:val="0"/>
        </w:rPr>
      </w:r>
    </w:p>
    <w:p w:rsidR="00000000" w:rsidDel="00000000" w:rsidP="00000000" w:rsidRDefault="00000000" w:rsidRPr="00000000" w14:paraId="0000009D">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 Prioritaria de Política Pública</w:t>
      </w:r>
      <w:r w:rsidDel="00000000" w:rsidR="00000000" w:rsidRPr="00000000">
        <w:rPr>
          <w:rtl w:val="0"/>
        </w:rPr>
      </w:r>
    </w:p>
    <w:tbl>
      <w:tblPr>
        <w:tblStyle w:val="Table16"/>
        <w:tblW w:w="13830.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30"/>
        <w:tblGridChange w:id="0">
          <w:tblGrid>
            <w:gridCol w:w="13830"/>
          </w:tblGrid>
        </w:tblGridChange>
      </w:tblGrid>
      <w:tr>
        <w:trPr>
          <w:cantSplit w:val="0"/>
          <w:trHeight w:val="476" w:hRule="atLeast"/>
          <w:tblHeader w:val="0"/>
        </w:trPr>
        <w:tc>
          <w:tcPr/>
          <w:p w:rsidR="00000000" w:rsidDel="00000000" w:rsidP="00000000" w:rsidRDefault="00000000" w:rsidRPr="00000000" w14:paraId="0000009E">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Indique las prácticas o políticas más relevantes para este compromiso. Seleccione dos de las siguientes áreas de política: </w:t>
            </w:r>
            <w:r w:rsidDel="00000000" w:rsidR="00000000" w:rsidRPr="00000000">
              <w:rPr>
                <w:rFonts w:ascii="Proxima Nova" w:cs="Proxima Nova" w:eastAsia="Proxima Nova" w:hAnsi="Proxima Nova"/>
                <w:i w:val="1"/>
                <w:sz w:val="22"/>
                <w:szCs w:val="22"/>
                <w:highlight w:val="white"/>
                <w:rtl w:val="0"/>
              </w:rPr>
              <w:t xml:space="preserve">Divulgación de Fondos; Auditoría y Control; Beneficiarios Reales; Espacio Cívico; Conflicto de Interés; Respuesta a Crisis; </w:t>
            </w:r>
            <w:r w:rsidDel="00000000" w:rsidR="00000000" w:rsidRPr="00000000">
              <w:rPr>
                <w:rFonts w:ascii="Proxima Nova" w:cs="Proxima Nova" w:eastAsia="Proxima Nova" w:hAnsi="Proxima Nova"/>
                <w:i w:val="1"/>
                <w:sz w:val="22"/>
                <w:szCs w:val="22"/>
                <w:highlight w:val="yellow"/>
                <w:rtl w:val="0"/>
              </w:rPr>
              <w:t xml:space="preserve">Gobernanza Digital</w:t>
            </w:r>
            <w:r w:rsidDel="00000000" w:rsidR="00000000" w:rsidRPr="00000000">
              <w:rPr>
                <w:rFonts w:ascii="Proxima Nova" w:cs="Proxima Nova" w:eastAsia="Proxima Nova" w:hAnsi="Proxima Nova"/>
                <w:i w:val="1"/>
                <w:sz w:val="22"/>
                <w:szCs w:val="22"/>
                <w:highlight w:val="white"/>
                <w:rtl w:val="0"/>
              </w:rPr>
              <w:t xml:space="preserve">; Peticiones Electrónicas; Elecciones y Finanzas Políticas; Apertura Fiscal; Inclusión; Apertura Legislativa; Cabildeo; Contrataciones Abiertas; </w:t>
            </w:r>
            <w:r w:rsidDel="00000000" w:rsidR="00000000" w:rsidRPr="00000000">
              <w:rPr>
                <w:rFonts w:ascii="Proxima Nova" w:cs="Proxima Nova" w:eastAsia="Proxima Nova" w:hAnsi="Proxima Nova"/>
                <w:i w:val="1"/>
                <w:sz w:val="22"/>
                <w:szCs w:val="22"/>
                <w:highlight w:val="yellow"/>
                <w:rtl w:val="0"/>
              </w:rPr>
              <w:t xml:space="preserve">Datos Abiertos</w:t>
            </w:r>
            <w:r w:rsidDel="00000000" w:rsidR="00000000" w:rsidRPr="00000000">
              <w:rPr>
                <w:rFonts w:ascii="Proxima Nova" w:cs="Proxima Nova" w:eastAsia="Proxima Nova" w:hAnsi="Proxima Nova"/>
                <w:i w:val="1"/>
                <w:sz w:val="22"/>
                <w:szCs w:val="22"/>
                <w:highlight w:val="white"/>
                <w:rtl w:val="0"/>
              </w:rPr>
              <w:t xml:space="preserve">; Contrataciones Públicas; Gobernanza Regulatoria; Derecho a la Información; Red de Seguridad e Inclusión Económica; Rendición de Cuentas Sociales; Recuperación Económica y Estímulos; Impuestos; Protección a Testigos; Otro; N/A</w:t>
            </w:r>
            <w:r w:rsidDel="00000000" w:rsidR="00000000" w:rsidRPr="00000000">
              <w:rPr>
                <w:rtl w:val="0"/>
              </w:rPr>
            </w:r>
          </w:p>
        </w:tc>
      </w:tr>
    </w:tbl>
    <w:p w:rsidR="00000000" w:rsidDel="00000000" w:rsidP="00000000" w:rsidRDefault="00000000" w:rsidRPr="00000000" w14:paraId="0000009F">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A0">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Áreas Temáticas Prioritarias</w:t>
      </w:r>
      <w:r w:rsidDel="00000000" w:rsidR="00000000" w:rsidRPr="00000000">
        <w:rPr>
          <w:rtl w:val="0"/>
        </w:rPr>
      </w:r>
    </w:p>
    <w:tbl>
      <w:tblPr>
        <w:tblStyle w:val="Table17"/>
        <w:tblW w:w="13845.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5"/>
        <w:tblGridChange w:id="0">
          <w:tblGrid>
            <w:gridCol w:w="13845"/>
          </w:tblGrid>
        </w:tblGridChange>
      </w:tblGrid>
      <w:tr>
        <w:trPr>
          <w:cantSplit w:val="0"/>
          <w:trHeight w:val="390" w:hRule="atLeast"/>
          <w:tblHeader w:val="0"/>
        </w:trPr>
        <w:tc>
          <w:tcPr/>
          <w:p w:rsidR="00000000" w:rsidDel="00000000" w:rsidP="00000000" w:rsidRDefault="00000000" w:rsidRPr="00000000" w14:paraId="000000A1">
            <w:pPr>
              <w:ind w:left="360" w:firstLine="0"/>
              <w:rPr>
                <w:rFonts w:ascii="Proxima Nova" w:cs="Proxima Nova" w:eastAsia="Proxima Nova" w:hAnsi="Proxima Nova"/>
                <w:sz w:val="22"/>
                <w:szCs w:val="22"/>
              </w:rPr>
            </w:pPr>
            <w:r w:rsidDel="00000000" w:rsidR="00000000" w:rsidRPr="00000000">
              <w:rPr>
                <w:rFonts w:ascii="Proxima Nova" w:cs="Proxima Nova" w:eastAsia="Proxima Nova" w:hAnsi="Proxima Nova"/>
                <w:i w:val="1"/>
                <w:sz w:val="22"/>
                <w:szCs w:val="22"/>
                <w:rtl w:val="0"/>
              </w:rPr>
              <w:t xml:space="preserve">Indique las áreas temáticas más relevantes para este compromiso. Seleccione dos de las siguientes áreas temáticas: </w:t>
            </w:r>
            <w:r w:rsidDel="00000000" w:rsidR="00000000" w:rsidRPr="00000000">
              <w:rPr>
                <w:rFonts w:ascii="Proxima Nova" w:cs="Proxima Nova" w:eastAsia="Proxima Nova" w:hAnsi="Proxima Nova"/>
                <w:i w:val="1"/>
                <w:sz w:val="22"/>
                <w:szCs w:val="22"/>
                <w:highlight w:val="white"/>
                <w:rtl w:val="0"/>
              </w:rPr>
              <w:t xml:space="preserve">Apoyo; Ciudadanía e Inmigración; Intersectorial; Educación; Medio Ambiente y Clima; Industrias Extractivas; Salud y Nutrición; Infraestructura y Transporte; Justicia; Derechos territoriales y ordenación del territorio, Legislación; Medios y Telecomunicaciones; Policía y Correccionales; Sector Privado; </w:t>
            </w:r>
            <w:r w:rsidDel="00000000" w:rsidR="00000000" w:rsidRPr="00000000">
              <w:rPr>
                <w:rFonts w:ascii="Proxima Nova" w:cs="Proxima Nova" w:eastAsia="Proxima Nova" w:hAnsi="Proxima Nova"/>
                <w:i w:val="1"/>
                <w:sz w:val="22"/>
                <w:szCs w:val="22"/>
                <w:highlight w:val="yellow"/>
                <w:rtl w:val="0"/>
              </w:rPr>
              <w:t xml:space="preserve">Servicios Públicos</w:t>
            </w:r>
            <w:r w:rsidDel="00000000" w:rsidR="00000000" w:rsidRPr="00000000">
              <w:rPr>
                <w:rFonts w:ascii="Proxima Nova" w:cs="Proxima Nova" w:eastAsia="Proxima Nova" w:hAnsi="Proxima Nova"/>
                <w:i w:val="1"/>
                <w:sz w:val="22"/>
                <w:szCs w:val="22"/>
                <w:highlight w:val="white"/>
                <w:rtl w:val="0"/>
              </w:rPr>
              <w:t xml:space="preserve">; Ciencia y Tecnología, Seguridad Pública; Agua, Saneamiento e Higiene; Otro; N/A</w:t>
            </w:r>
            <w:r w:rsidDel="00000000" w:rsidR="00000000" w:rsidRPr="00000000">
              <w:rPr>
                <w:rtl w:val="0"/>
              </w:rPr>
            </w:r>
          </w:p>
        </w:tc>
      </w:tr>
    </w:tbl>
    <w:p w:rsidR="00000000" w:rsidDel="00000000" w:rsidP="00000000" w:rsidRDefault="00000000" w:rsidRPr="00000000" w14:paraId="000000A2">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A3">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A4">
      <w:pPr>
        <w:pageBreakBefore w:val="0"/>
        <w:ind w:left="36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A5">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w:t>
      </w:r>
      <w:r w:rsidDel="00000000" w:rsidR="00000000" w:rsidRPr="00000000">
        <w:rPr>
          <w:rFonts w:ascii="Proxima Nova" w:cs="Proxima Nova" w:eastAsia="Proxima Nova" w:hAnsi="Proxima Nova"/>
          <w:b w:val="1"/>
          <w:sz w:val="22"/>
          <w:szCs w:val="22"/>
          <w:rtl w:val="0"/>
        </w:rPr>
        <w:t xml:space="preserve">ué valores de OGP cu</w:t>
      </w:r>
      <w:r w:rsidDel="00000000" w:rsidR="00000000" w:rsidRPr="00000000">
        <w:rPr>
          <w:rFonts w:ascii="Proxima Nova" w:cs="Proxima Nova" w:eastAsia="Proxima Nova" w:hAnsi="Proxima Nova"/>
          <w:b w:val="1"/>
          <w:sz w:val="22"/>
          <w:szCs w:val="22"/>
          <w:rtl w:val="0"/>
        </w:rPr>
        <w:t xml:space="preserve">mple este compromiso? </w:t>
      </w:r>
      <w:r w:rsidDel="00000000" w:rsidR="00000000" w:rsidRPr="00000000">
        <w:rPr>
          <w:rFonts w:ascii="Proxima Nova" w:cs="Proxima Nova" w:eastAsia="Proxima Nova" w:hAnsi="Proxima Nova"/>
          <w:sz w:val="22"/>
          <w:szCs w:val="22"/>
          <w:rtl w:val="0"/>
        </w:rPr>
        <w:t xml:space="preserve">(</w:t>
      </w:r>
      <w:r w:rsidDel="00000000" w:rsidR="00000000" w:rsidRPr="00000000">
        <w:rPr>
          <w:rFonts w:ascii="Proxima Nova" w:cs="Proxima Nova" w:eastAsia="Proxima Nova" w:hAnsi="Proxima Nova"/>
          <w:i w:val="1"/>
          <w:sz w:val="22"/>
          <w:szCs w:val="22"/>
          <w:rtl w:val="0"/>
        </w:rPr>
        <w:t xml:space="preserve">Transparencia y Acceso a la información, Rendición de Cuentas, Participación (ciudadana y cívica) e Innovación  y Tecnología para la Transparencia y Rendición de Cuentas</w:t>
      </w:r>
      <w:r w:rsidDel="00000000" w:rsidR="00000000" w:rsidRPr="00000000">
        <w:rPr>
          <w:rFonts w:ascii="Proxima Nova" w:cs="Proxima Nova" w:eastAsia="Proxima Nova" w:hAnsi="Proxima Nova"/>
          <w:sz w:val="22"/>
          <w:szCs w:val="22"/>
          <w:rtl w:val="0"/>
        </w:rPr>
        <w:t xml:space="preserve">) Tomar en consideración las siguientes preguntas guía: </w:t>
      </w:r>
      <w:r w:rsidDel="00000000" w:rsidR="00000000" w:rsidRPr="00000000">
        <w:rPr>
          <w:rtl w:val="0"/>
        </w:rPr>
      </w:r>
    </w:p>
    <w:p w:rsidR="00000000" w:rsidDel="00000000" w:rsidP="00000000" w:rsidRDefault="00000000" w:rsidRPr="00000000" w14:paraId="000000A6">
      <w:pPr>
        <w:pageBreakBefore w:val="0"/>
        <w:ind w:left="36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A7">
      <w:pPr>
        <w:pageBreakBefore w:val="0"/>
        <w:numPr>
          <w:ilvl w:val="1"/>
          <w:numId w:val="2"/>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publicar más información, mejorar la calidad de la información publicada, mejorar el acceso a la información por parte del público o en permitir el derecho a la información?</w:t>
      </w:r>
      <w:r w:rsidDel="00000000" w:rsidR="00000000" w:rsidRPr="00000000">
        <w:rPr>
          <w:rtl w:val="0"/>
        </w:rPr>
      </w:r>
    </w:p>
    <w:p w:rsidR="00000000" w:rsidDel="00000000" w:rsidP="00000000" w:rsidRDefault="00000000" w:rsidRPr="00000000" w14:paraId="000000A8">
      <w:pPr>
        <w:pageBreakBefore w:val="0"/>
        <w:numPr>
          <w:ilvl w:val="1"/>
          <w:numId w:val="2"/>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la creación de condiciones favorables para la sociedad civil del país?</w:t>
      </w:r>
      <w:r w:rsidDel="00000000" w:rsidR="00000000" w:rsidRPr="00000000">
        <w:rPr>
          <w:rtl w:val="0"/>
        </w:rPr>
      </w:r>
    </w:p>
    <w:p w:rsidR="00000000" w:rsidDel="00000000" w:rsidP="00000000" w:rsidRDefault="00000000" w:rsidRPr="00000000" w14:paraId="000000A9">
      <w:pPr>
        <w:pageBreakBefore w:val="0"/>
        <w:numPr>
          <w:ilvl w:val="1"/>
          <w:numId w:val="2"/>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oportunidades o las capacidades del público pueda influir o tomar decisiones? </w:t>
      </w:r>
      <w:r w:rsidDel="00000000" w:rsidR="00000000" w:rsidRPr="00000000">
        <w:rPr>
          <w:rtl w:val="0"/>
        </w:rPr>
      </w:r>
    </w:p>
    <w:p w:rsidR="00000000" w:rsidDel="00000000" w:rsidP="00000000" w:rsidRDefault="00000000" w:rsidRPr="00000000" w14:paraId="000000AA">
      <w:pPr>
        <w:pageBreakBefore w:val="0"/>
        <w:numPr>
          <w:ilvl w:val="1"/>
          <w:numId w:val="2"/>
        </w:numPr>
        <w:ind w:left="792" w:hanging="432"/>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sz w:val="22"/>
          <w:szCs w:val="22"/>
          <w:rtl w:val="0"/>
        </w:rPr>
        <w:t xml:space="preserve">¿El compromiso consiste en crear o mejorar reglas, regulaciones  y mecanismos para exigir a los funcionarios públicos rendir cuentas sobre sus acciones? </w:t>
      </w:r>
      <w:r w:rsidDel="00000000" w:rsidR="00000000" w:rsidRPr="00000000">
        <w:rPr>
          <w:rtl w:val="0"/>
        </w:rPr>
      </w:r>
    </w:p>
    <w:p w:rsidR="00000000" w:rsidDel="00000000" w:rsidP="00000000" w:rsidRDefault="00000000" w:rsidRPr="00000000" w14:paraId="000000AB">
      <w:pPr>
        <w:pageBreakBefore w:val="0"/>
        <w:ind w:left="360" w:firstLine="0"/>
        <w:rPr>
          <w:rFonts w:ascii="Proxima Nova" w:cs="Proxima Nova" w:eastAsia="Proxima Nova" w:hAnsi="Proxima Nova"/>
          <w:sz w:val="22"/>
          <w:szCs w:val="22"/>
        </w:rPr>
      </w:pPr>
      <w:r w:rsidDel="00000000" w:rsidR="00000000" w:rsidRPr="00000000">
        <w:rPr>
          <w:rtl w:val="0"/>
        </w:rPr>
      </w:r>
    </w:p>
    <w:tbl>
      <w:tblPr>
        <w:tblStyle w:val="Table18"/>
        <w:tblW w:w="1366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8991"/>
        <w:tblGridChange w:id="0">
          <w:tblGrid>
            <w:gridCol w:w="4678"/>
            <w:gridCol w:w="8991"/>
          </w:tblGrid>
        </w:tblGridChange>
      </w:tblGrid>
      <w:tr>
        <w:trPr>
          <w:cantSplit w:val="0"/>
          <w:tblHeader w:val="0"/>
        </w:trPr>
        <w:tc>
          <w:tcPr>
            <w:shd w:fill="d9d9d9" w:val="clear"/>
          </w:tcPr>
          <w:p w:rsidR="00000000" w:rsidDel="00000000" w:rsidP="00000000" w:rsidRDefault="00000000" w:rsidRPr="00000000" w14:paraId="000000AC">
            <w:pP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Valor </w:t>
            </w:r>
            <w:r w:rsidDel="00000000" w:rsidR="00000000" w:rsidRPr="00000000">
              <w:rPr>
                <w:rtl w:val="0"/>
              </w:rPr>
            </w:r>
          </w:p>
        </w:tc>
        <w:tc>
          <w:tcPr>
            <w:shd w:fill="d9d9d9" w:val="clear"/>
            <w:vAlign w:val="center"/>
          </w:tcPr>
          <w:p w:rsidR="00000000" w:rsidDel="00000000" w:rsidP="00000000" w:rsidRDefault="00000000" w:rsidRPr="00000000" w14:paraId="000000AD">
            <w:pPr>
              <w:jc w:val="center"/>
              <w:rPr>
                <w:rFonts w:ascii="Proxima Nova" w:cs="Proxima Nova" w:eastAsia="Proxima Nova" w:hAnsi="Proxima Nova"/>
                <w:b w:val="1"/>
                <w:i w:val="1"/>
                <w:sz w:val="22"/>
                <w:szCs w:val="22"/>
                <w:highlight w:val="yellow"/>
              </w:rPr>
            </w:pPr>
            <w:r w:rsidDel="00000000" w:rsidR="00000000" w:rsidRPr="00000000">
              <w:rPr>
                <w:rFonts w:ascii="Proxima Nova" w:cs="Proxima Nova" w:eastAsia="Proxima Nova" w:hAnsi="Proxima Nova"/>
                <w:b w:val="1"/>
                <w:i w:val="1"/>
                <w:sz w:val="22"/>
                <w:szCs w:val="22"/>
                <w:rtl w:val="0"/>
              </w:rPr>
              <w:t xml:space="preserve">¿Por qué este compromiso es relevante para este valor?</w:t>
            </w: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0AE">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Transparencia y Acceso a la información</w:t>
            </w:r>
          </w:p>
        </w:tc>
        <w:tc>
          <w:tcPr/>
          <w:p w:rsidR="00000000" w:rsidDel="00000000" w:rsidP="00000000" w:rsidRDefault="00000000" w:rsidRPr="00000000" w14:paraId="000000AF">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Poner en datos abiertos y transparentar el proceso de atención ciudadana es pieza clave de este compromiso. </w:t>
            </w:r>
          </w:p>
        </w:tc>
      </w:tr>
      <w:tr>
        <w:trPr>
          <w:cantSplit w:val="0"/>
          <w:trHeight w:val="509" w:hRule="atLeast"/>
          <w:tblHeader w:val="0"/>
        </w:trPr>
        <w:tc>
          <w:tcPr/>
          <w:p w:rsidR="00000000" w:rsidDel="00000000" w:rsidP="00000000" w:rsidRDefault="00000000" w:rsidRPr="00000000" w14:paraId="000000B0">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Rendición de Cuentas</w:t>
            </w:r>
          </w:p>
        </w:tc>
        <w:tc>
          <w:tcPr/>
          <w:p w:rsidR="00000000" w:rsidDel="00000000" w:rsidP="00000000" w:rsidRDefault="00000000" w:rsidRPr="00000000" w14:paraId="000000B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Los tableros de indicadores y de seguimiento así como la mejora del proceso de reporte es pieza clave para generar una rendición de cuentas sobre la provisión de soluciones a los reportes ciudadanos. </w:t>
            </w:r>
          </w:p>
        </w:tc>
      </w:tr>
      <w:tr>
        <w:trPr>
          <w:cantSplit w:val="0"/>
          <w:trHeight w:val="509" w:hRule="atLeast"/>
          <w:tblHeader w:val="0"/>
        </w:trPr>
        <w:tc>
          <w:tcPr/>
          <w:p w:rsidR="00000000" w:rsidDel="00000000" w:rsidP="00000000" w:rsidRDefault="00000000" w:rsidRPr="00000000" w14:paraId="000000B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Participación</w:t>
            </w:r>
          </w:p>
        </w:tc>
        <w:tc>
          <w:tcPr/>
          <w:p w:rsidR="00000000" w:rsidDel="00000000" w:rsidP="00000000" w:rsidRDefault="00000000" w:rsidRPr="00000000" w14:paraId="000000B3">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atención ciudadana y el reporte ciudadana es una forma de participación ciudadana muy importante para mejorar la ciudad. Mejorar los canales de retroalimentación es fundamental para lograr una participación eficaz. </w:t>
            </w:r>
          </w:p>
        </w:tc>
      </w:tr>
      <w:tr>
        <w:trPr>
          <w:cantSplit w:val="0"/>
          <w:trHeight w:val="509" w:hRule="atLeast"/>
          <w:tblHeader w:val="0"/>
        </w:trPr>
        <w:tc>
          <w:tcPr/>
          <w:p w:rsidR="00000000" w:rsidDel="00000000" w:rsidP="00000000" w:rsidRDefault="00000000" w:rsidRPr="00000000" w14:paraId="000000B4">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Innovación tecnología</w:t>
            </w:r>
          </w:p>
        </w:tc>
        <w:tc>
          <w:tcPr/>
          <w:p w:rsidR="00000000" w:rsidDel="00000000" w:rsidP="00000000" w:rsidRDefault="00000000" w:rsidRPr="00000000" w14:paraId="000000B5">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La mejora en los sistemas de atención ciudadana y de servicios públicos involucra innovaciones sustanciales en la manera en que cumplimos con los reportes y la provisión de los servicios. </w:t>
            </w:r>
          </w:p>
        </w:tc>
      </w:tr>
      <w:tr>
        <w:trPr>
          <w:cantSplit w:val="0"/>
          <w:trHeight w:val="509" w:hRule="atLeast"/>
          <w:tblHeader w:val="0"/>
        </w:trPr>
        <w:tc>
          <w:tcPr>
            <w:gridSpan w:val="2"/>
          </w:tcPr>
          <w:p w:rsidR="00000000" w:rsidDel="00000000" w:rsidP="00000000" w:rsidRDefault="00000000" w:rsidRPr="00000000" w14:paraId="000000B6">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Agregue las filas necesarias</w:t>
            </w:r>
          </w:p>
        </w:tc>
      </w:tr>
    </w:tbl>
    <w:p w:rsidR="00000000" w:rsidDel="00000000" w:rsidP="00000000" w:rsidRDefault="00000000" w:rsidRPr="00000000" w14:paraId="000000B8">
      <w:pPr>
        <w:pageBreakBefore w:val="0"/>
        <w:ind w:left="0" w:firstLine="0"/>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B9">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¿Qué recursos se necesitan para cumplir con este compromiso?</w:t>
      </w:r>
      <w:r w:rsidDel="00000000" w:rsidR="00000000" w:rsidRPr="00000000">
        <w:rPr>
          <w:rtl w:val="0"/>
        </w:rPr>
      </w:r>
    </w:p>
    <w:p w:rsidR="00000000" w:rsidDel="00000000" w:rsidP="00000000" w:rsidRDefault="00000000" w:rsidRPr="00000000" w14:paraId="000000BA">
      <w:pPr>
        <w:pageBreakBefore w:val="0"/>
        <w:ind w:left="284" w:firstLine="0"/>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sz w:val="22"/>
          <w:szCs w:val="22"/>
          <w:rtl w:val="0"/>
        </w:rPr>
        <w:t xml:space="preserve">Incluir presupuesto, personal, tiempo y contribuciones de la sociedad civil u otras organizaciones, así como otro recurso que se pueda necesitar</w:t>
      </w:r>
      <w:r w:rsidDel="00000000" w:rsidR="00000000" w:rsidRPr="00000000">
        <w:rPr>
          <w:rFonts w:ascii="Proxima Nova" w:cs="Proxima Nova" w:eastAsia="Proxima Nova" w:hAnsi="Proxima Nova"/>
          <w:i w:val="1"/>
          <w:color w:val="000000"/>
          <w:sz w:val="22"/>
          <w:szCs w:val="22"/>
          <w:rtl w:val="0"/>
        </w:rPr>
        <w:t xml:space="preserve">. </w:t>
      </w:r>
    </w:p>
    <w:p w:rsidR="00000000" w:rsidDel="00000000" w:rsidP="00000000" w:rsidRDefault="00000000" w:rsidRPr="00000000" w14:paraId="000000BB">
      <w:pPr>
        <w:pageBreakBefore w:val="0"/>
        <w:ind w:left="0" w:firstLine="0"/>
        <w:rPr>
          <w:rFonts w:ascii="Proxima Nova" w:cs="Proxima Nova" w:eastAsia="Proxima Nova" w:hAnsi="Proxima Nova"/>
          <w:i w:val="1"/>
          <w:sz w:val="22"/>
          <w:szCs w:val="22"/>
        </w:rPr>
      </w:pPr>
      <w:r w:rsidDel="00000000" w:rsidR="00000000" w:rsidRPr="00000000">
        <w:rPr>
          <w:rtl w:val="0"/>
        </w:rPr>
      </w:r>
    </w:p>
    <w:tbl>
      <w:tblPr>
        <w:tblStyle w:val="Table19"/>
        <w:tblW w:w="13710.0" w:type="dxa"/>
        <w:jc w:val="left"/>
        <w:tblInd w:w="27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95"/>
        <w:gridCol w:w="3465"/>
        <w:gridCol w:w="3465"/>
        <w:gridCol w:w="3585"/>
        <w:tblGridChange w:id="0">
          <w:tblGrid>
            <w:gridCol w:w="3195"/>
            <w:gridCol w:w="3465"/>
            <w:gridCol w:w="3465"/>
            <w:gridCol w:w="3585"/>
          </w:tblGrid>
        </w:tblGridChange>
      </w:tblGrid>
      <w:tr>
        <w:trPr>
          <w:cantSplit w:val="0"/>
          <w:trHeight w:val="845"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Presupuesto</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(estimado de presupuesto asignado</w:t>
            </w:r>
            <w:r w:rsidDel="00000000" w:rsidR="00000000" w:rsidRPr="00000000">
              <w:rPr>
                <w:rFonts w:ascii="Proxima Nova" w:cs="Proxima Nova" w:eastAsia="Proxima Nova" w:hAnsi="Proxima Nova"/>
                <w:i w:val="1"/>
                <w:sz w:val="22"/>
                <w:szCs w:val="22"/>
                <w:rtl w:val="0"/>
              </w:rPr>
              <w:t xml:space="preserve">)</w:t>
            </w:r>
            <w:r w:rsidDel="00000000" w:rsidR="00000000" w:rsidRPr="00000000">
              <w:rPr>
                <w:rtl w:val="0"/>
              </w:rPr>
            </w:r>
          </w:p>
        </w:tc>
        <w:tc>
          <w:tcPr>
            <w:shd w:fill="d9d9d9" w:val="clear"/>
            <w:tcMar>
              <w:top w:w="100.0" w:type="dxa"/>
              <w:left w:w="100.0" w:type="dxa"/>
              <w:bottom w:w="100.0" w:type="dxa"/>
              <w:right w:w="10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Personal</w:t>
            </w:r>
            <w:r w:rsidDel="00000000" w:rsidR="00000000" w:rsidRPr="00000000">
              <w:rPr>
                <w:rFonts w:ascii="Proxima Nova" w:cs="Proxima Nova" w:eastAsia="Proxima Nova" w:hAnsi="Proxima Nova"/>
                <w:b w:val="1"/>
                <w:i w:val="1"/>
                <w:color w:val="000000"/>
                <w:sz w:val="22"/>
                <w:szCs w:val="22"/>
                <w:rtl w:val="0"/>
              </w:rPr>
              <w:t xml:space="preserve"> </w:t>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(número de personal requerido para implementar e</w:t>
            </w:r>
            <w:r w:rsidDel="00000000" w:rsidR="00000000" w:rsidRPr="00000000">
              <w:rPr>
                <w:rFonts w:ascii="Proxima Nova" w:cs="Proxima Nova" w:eastAsia="Proxima Nova" w:hAnsi="Proxima Nova"/>
                <w:i w:val="1"/>
                <w:sz w:val="22"/>
                <w:szCs w:val="22"/>
                <w:rtl w:val="0"/>
              </w:rPr>
              <w:t xml:space="preserve">l </w:t>
            </w:r>
            <w:r w:rsidDel="00000000" w:rsidR="00000000" w:rsidRPr="00000000">
              <w:rPr>
                <w:rFonts w:ascii="Proxima Nova" w:cs="Proxima Nova" w:eastAsia="Proxima Nova" w:hAnsi="Proxima Nova"/>
                <w:i w:val="1"/>
                <w:color w:val="000000"/>
                <w:sz w:val="22"/>
                <w:szCs w:val="22"/>
                <w:rtl w:val="0"/>
              </w:rPr>
              <w:t xml:space="preserve">compromiso) </w:t>
            </w:r>
          </w:p>
        </w:tc>
        <w:tc>
          <w:tcPr>
            <w:shd w:fill="d9d9d9" w:val="clear"/>
            <w:tcMar>
              <w:top w:w="100.0" w:type="dxa"/>
              <w:left w:w="100.0" w:type="dxa"/>
              <w:bottom w:w="100.0" w:type="dxa"/>
              <w:right w:w="10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Tiempo</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i w:val="1"/>
                <w:color w:val="000000"/>
                <w:sz w:val="22"/>
                <w:szCs w:val="22"/>
                <w:rtl w:val="0"/>
              </w:rPr>
              <w:t xml:space="preserve">(meses que se necesitan para implementar el compromiso)</w:t>
            </w:r>
          </w:p>
        </w:tc>
        <w:tc>
          <w:tcPr>
            <w:shd w:fill="d9d9d9" w:val="clear"/>
            <w:tcMar>
              <w:top w:w="100.0" w:type="dxa"/>
              <w:left w:w="100.0" w:type="dxa"/>
              <w:bottom w:w="100.0" w:type="dxa"/>
              <w:right w:w="10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Otro recurso requerido</w:t>
            </w:r>
            <w:r w:rsidDel="00000000" w:rsidR="00000000" w:rsidRPr="00000000">
              <w:rPr>
                <w:rFonts w:ascii="Proxima Nova" w:cs="Proxima Nova" w:eastAsia="Proxima Nova" w:hAnsi="Proxima Nova"/>
                <w:b w:val="1"/>
                <w:i w:val="1"/>
                <w:color w:val="000000"/>
                <w:sz w:val="22"/>
                <w:szCs w:val="22"/>
                <w:rtl w:val="0"/>
              </w:rPr>
              <w:t xml:space="preserve"> </w:t>
            </w:r>
            <w:r w:rsidDel="00000000" w:rsidR="00000000" w:rsidRPr="00000000">
              <w:rPr>
                <w:rFonts w:ascii="Proxima Nova" w:cs="Proxima Nova" w:eastAsia="Proxima Nova" w:hAnsi="Proxima Nova"/>
                <w:i w:val="1"/>
                <w:color w:val="000000"/>
                <w:sz w:val="22"/>
                <w:szCs w:val="22"/>
                <w:rtl w:val="0"/>
              </w:rPr>
              <w:t xml:space="preserve">(desc</w:t>
            </w:r>
            <w:r w:rsidDel="00000000" w:rsidR="00000000" w:rsidRPr="00000000">
              <w:rPr>
                <w:rFonts w:ascii="Proxima Nova" w:cs="Proxima Nova" w:eastAsia="Proxima Nova" w:hAnsi="Proxima Nova"/>
                <w:i w:val="1"/>
                <w:sz w:val="22"/>
                <w:szCs w:val="22"/>
                <w:rtl w:val="0"/>
              </w:rPr>
              <w:t xml:space="preserve">ribir)</w:t>
            </w:r>
            <w:r w:rsidDel="00000000" w:rsidR="00000000" w:rsidRPr="00000000">
              <w:rPr>
                <w:rtl w:val="0"/>
              </w:rPr>
            </w:r>
          </w:p>
        </w:tc>
      </w:tr>
      <w:tr>
        <w:trPr>
          <w:cantSplit w:val="0"/>
          <w:trHeight w:val="32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$300,000 MXN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 programador contratado</w:t>
            </w:r>
          </w:p>
          <w:p w:rsidR="00000000" w:rsidDel="00000000" w:rsidP="00000000" w:rsidRDefault="00000000" w:rsidRPr="00000000" w14:paraId="000000C5">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Equipo interno de 3-4 personas para planeación, diseño, diagnósticos e implementación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12 meses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Campaña de comunicación interna</w:t>
            </w:r>
          </w:p>
          <w:p w:rsidR="00000000" w:rsidDel="00000000" w:rsidP="00000000" w:rsidRDefault="00000000" w:rsidRPr="00000000" w14:paraId="000000C8">
            <w:pPr>
              <w:spacing w:after="760" w:before="760" w:line="360" w:lineRule="auto"/>
              <w:rPr>
                <w:rFonts w:ascii="Arial" w:cs="Arial" w:eastAsia="Arial" w:hAnsi="Arial"/>
                <w:sz w:val="22"/>
                <w:szCs w:val="22"/>
              </w:rPr>
            </w:pPr>
            <w:r w:rsidDel="00000000" w:rsidR="00000000" w:rsidRPr="00000000">
              <w:rPr>
                <w:rtl w:val="0"/>
              </w:rPr>
            </w:r>
          </w:p>
        </w:tc>
      </w:tr>
      <w:tr>
        <w:trPr>
          <w:cantSplit w:val="0"/>
          <w:trHeight w:val="420" w:hRule="atLeast"/>
          <w:tblHeader w:val="0"/>
        </w:trPr>
        <w:tc>
          <w:tcPr>
            <w:gridSpan w:val="4"/>
            <w:tcMar>
              <w:top w:w="100.0" w:type="dxa"/>
              <w:left w:w="100.0" w:type="dxa"/>
              <w:bottom w:w="100.0" w:type="dxa"/>
              <w:right w:w="100.0" w:type="dxa"/>
            </w:tcMar>
          </w:tcPr>
          <w:p w:rsidR="00000000" w:rsidDel="00000000" w:rsidP="00000000" w:rsidRDefault="00000000" w:rsidRPr="00000000" w14:paraId="000000C9">
            <w:pPr>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0CD">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CE">
      <w:pPr>
        <w:pageBreakBefore w:val="0"/>
        <w:numPr>
          <w:ilvl w:val="0"/>
          <w:numId w:val="2"/>
        </w:numPr>
        <w:ind w:left="360" w:hanging="36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b w:val="1"/>
          <w:sz w:val="22"/>
          <w:szCs w:val="22"/>
          <w:rtl w:val="0"/>
        </w:rPr>
        <w:t xml:space="preserve">¿Están asegurados los recursos necesarios para cumplir este compromiso? </w:t>
      </w:r>
      <w:r w:rsidDel="00000000" w:rsidR="00000000" w:rsidRPr="00000000">
        <w:rPr>
          <w:rtl w:val="0"/>
        </w:rPr>
      </w:r>
    </w:p>
    <w:tbl>
      <w:tblPr>
        <w:tblStyle w:val="Table20"/>
        <w:tblW w:w="1374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40"/>
        <w:tblGridChange w:id="0">
          <w:tblGrid>
            <w:gridCol w:w="13740"/>
          </w:tblGrid>
        </w:tblGridChange>
      </w:tblGrid>
      <w:tr>
        <w:trPr>
          <w:cantSplit w:val="0"/>
          <w:trHeight w:val="567" w:hRule="atLeast"/>
          <w:tblHeader w:val="0"/>
        </w:trPr>
        <w:tc>
          <w:tcPr/>
          <w:p w:rsidR="00000000" w:rsidDel="00000000" w:rsidP="00000000" w:rsidRDefault="00000000" w:rsidRPr="00000000" w14:paraId="000000CF">
            <w:pPr>
              <w:ind w:left="426" w:firstLine="0"/>
              <w:rPr>
                <w:rFonts w:ascii="Proxima Nova" w:cs="Proxima Nova" w:eastAsia="Proxima Nova" w:hAnsi="Proxima Nova"/>
                <w:color w:val="000000"/>
                <w:sz w:val="22"/>
                <w:szCs w:val="22"/>
              </w:rPr>
            </w:pPr>
            <w:r w:rsidDel="00000000" w:rsidR="00000000" w:rsidRPr="00000000">
              <w:rPr>
                <w:rFonts w:ascii="Proxima Nova" w:cs="Proxima Nova" w:eastAsia="Proxima Nova" w:hAnsi="Proxima Nova"/>
                <w:i w:val="1"/>
                <w:sz w:val="22"/>
                <w:szCs w:val="22"/>
                <w:rtl w:val="0"/>
              </w:rPr>
              <w:t xml:space="preserve">Seleccione una opción: </w:t>
            </w:r>
            <w:r w:rsidDel="00000000" w:rsidR="00000000" w:rsidRPr="00000000">
              <w:rPr>
                <w:rFonts w:ascii="Proxima Nova" w:cs="Proxima Nova" w:eastAsia="Proxima Nova" w:hAnsi="Proxima Nova"/>
                <w:i w:val="1"/>
                <w:sz w:val="22"/>
                <w:szCs w:val="22"/>
                <w:highlight w:val="yellow"/>
                <w:rtl w:val="0"/>
              </w:rPr>
              <w:t xml:space="preserve">Sí</w:t>
            </w:r>
            <w:r w:rsidDel="00000000" w:rsidR="00000000" w:rsidRPr="00000000">
              <w:rPr>
                <w:rFonts w:ascii="Proxima Nova" w:cs="Proxima Nova" w:eastAsia="Proxima Nova" w:hAnsi="Proxima Nova"/>
                <w:i w:val="1"/>
                <w:sz w:val="22"/>
                <w:szCs w:val="22"/>
                <w:rtl w:val="0"/>
              </w:rPr>
              <w:t xml:space="preserve"> / No / Parcialmente</w:t>
            </w:r>
            <w:r w:rsidDel="00000000" w:rsidR="00000000" w:rsidRPr="00000000">
              <w:rPr>
                <w:rtl w:val="0"/>
              </w:rPr>
            </w:r>
          </w:p>
        </w:tc>
      </w:tr>
    </w:tbl>
    <w:p w:rsidR="00000000" w:rsidDel="00000000" w:rsidP="00000000" w:rsidRDefault="00000000" w:rsidRPr="00000000" w14:paraId="000000D0">
      <w:pPr>
        <w:pageBreakBefore w:val="0"/>
        <w:numPr>
          <w:ilvl w:val="0"/>
          <w:numId w:val="2"/>
        </w:numPr>
        <w:ind w:left="360" w:hanging="360"/>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Información Adicional [Opcional]</w:t>
      </w:r>
      <w:r w:rsidDel="00000000" w:rsidR="00000000" w:rsidRPr="00000000">
        <w:rPr>
          <w:rtl w:val="0"/>
        </w:rPr>
      </w:r>
    </w:p>
    <w:tbl>
      <w:tblPr>
        <w:tblStyle w:val="Table21"/>
        <w:tblW w:w="13710.0" w:type="dxa"/>
        <w:jc w:val="left"/>
        <w:tblInd w:w="2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10"/>
        <w:tblGridChange w:id="0">
          <w:tblGrid>
            <w:gridCol w:w="13710"/>
          </w:tblGrid>
        </w:tblGridChange>
      </w:tblGrid>
      <w:tr>
        <w:trPr>
          <w:cantSplit w:val="0"/>
          <w:trHeight w:val="1134" w:hRule="atLeast"/>
          <w:tblHeader w:val="0"/>
        </w:trPr>
        <w:tc>
          <w:tcPr/>
          <w:p w:rsidR="00000000" w:rsidDel="00000000" w:rsidP="00000000" w:rsidRDefault="00000000" w:rsidRPr="00000000" w14:paraId="000000D1">
            <w:pPr>
              <w:ind w:left="709" w:firstLine="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Agregar otra información útil, por ejemplo:</w:t>
            </w:r>
          </w:p>
          <w:p w:rsidR="00000000" w:rsidDel="00000000" w:rsidP="00000000" w:rsidRDefault="00000000" w:rsidRPr="00000000" w14:paraId="000000D2">
            <w:pPr>
              <w:numPr>
                <w:ilvl w:val="0"/>
                <w:numId w:val="3"/>
              </w:numPr>
              <w:ind w:left="14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Vínculos a otros programas gubernamentales</w:t>
            </w:r>
          </w:p>
          <w:p w:rsidR="00000000" w:rsidDel="00000000" w:rsidP="00000000" w:rsidRDefault="00000000" w:rsidRPr="00000000" w14:paraId="000000D3">
            <w:pPr>
              <w:numPr>
                <w:ilvl w:val="0"/>
                <w:numId w:val="3"/>
              </w:numPr>
              <w:ind w:left="142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Vínculos al Plan Nacional de Desarrollo u otro Plan Local o Plan Sectorial</w:t>
            </w:r>
          </w:p>
          <w:p w:rsidR="00000000" w:rsidDel="00000000" w:rsidP="00000000" w:rsidRDefault="00000000" w:rsidRPr="00000000" w14:paraId="000000D4">
            <w:pPr>
              <w:numPr>
                <w:ilvl w:val="1"/>
                <w:numId w:val="3"/>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Plan Estatal de Desarrollo</w:t>
            </w:r>
          </w:p>
          <w:p w:rsidR="00000000" w:rsidDel="00000000" w:rsidP="00000000" w:rsidRDefault="00000000" w:rsidRPr="00000000" w14:paraId="000000D5">
            <w:pPr>
              <w:numPr>
                <w:ilvl w:val="2"/>
                <w:numId w:val="3"/>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EJE 3. BUEN GOBIERNO</w:t>
            </w:r>
          </w:p>
          <w:p w:rsidR="00000000" w:rsidDel="00000000" w:rsidP="00000000" w:rsidRDefault="00000000" w:rsidRPr="00000000" w14:paraId="000000D6">
            <w:pPr>
              <w:numPr>
                <w:ilvl w:val="3"/>
                <w:numId w:val="3"/>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3.2 Transparencia, rendición de cuentas y combate a la corrupción</w:t>
            </w:r>
          </w:p>
          <w:p w:rsidR="00000000" w:rsidDel="00000000" w:rsidP="00000000" w:rsidRDefault="00000000" w:rsidRPr="00000000" w14:paraId="000000D7">
            <w:pPr>
              <w:numPr>
                <w:ilvl w:val="3"/>
                <w:numId w:val="3"/>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3.4 Gestión Pública Eficiente</w:t>
            </w:r>
          </w:p>
          <w:p w:rsidR="00000000" w:rsidDel="00000000" w:rsidP="00000000" w:rsidRDefault="00000000" w:rsidRPr="00000000" w14:paraId="000000D8">
            <w:pPr>
              <w:numPr>
                <w:ilvl w:val="1"/>
                <w:numId w:val="3"/>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Plan Estratégico 2030</w:t>
            </w:r>
          </w:p>
          <w:p w:rsidR="00000000" w:rsidDel="00000000" w:rsidP="00000000" w:rsidRDefault="00000000" w:rsidRPr="00000000" w14:paraId="000000D9">
            <w:pPr>
              <w:numPr>
                <w:ilvl w:val="2"/>
                <w:numId w:val="3"/>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Temática: Desarrollo Sustentable</w:t>
            </w:r>
          </w:p>
          <w:p w:rsidR="00000000" w:rsidDel="00000000" w:rsidP="00000000" w:rsidRDefault="00000000" w:rsidRPr="00000000" w14:paraId="000000DA">
            <w:pPr>
              <w:numPr>
                <w:ilvl w:val="2"/>
                <w:numId w:val="3"/>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Aspiraciones: Nuevo León brindará igualdad de acceso a oportunidades al contar con servicios públicos e infraestructura de calidad, en un medio ambiente limpio que garantice la calidad de vida y convivencia armónica para sus habitantes.</w:t>
            </w:r>
          </w:p>
          <w:p w:rsidR="00000000" w:rsidDel="00000000" w:rsidP="00000000" w:rsidRDefault="00000000" w:rsidRPr="00000000" w14:paraId="000000DB">
            <w:pPr>
              <w:numPr>
                <w:ilvl w:val="1"/>
                <w:numId w:val="3"/>
              </w:numPr>
              <w:ind w:left="214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Plan Municipal de Desarrollo San Pedro Garza García</w:t>
            </w:r>
          </w:p>
          <w:p w:rsidR="00000000" w:rsidDel="00000000" w:rsidP="00000000" w:rsidRDefault="00000000" w:rsidRPr="00000000" w14:paraId="000000DC">
            <w:pPr>
              <w:numPr>
                <w:ilvl w:val="2"/>
                <w:numId w:val="3"/>
              </w:numPr>
              <w:ind w:left="286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IV.5. Contribuir a fortalecer el seguimiento y resolución de las solicitudes de servicios municipales</w:t>
            </w:r>
          </w:p>
          <w:p w:rsidR="00000000" w:rsidDel="00000000" w:rsidP="00000000" w:rsidRDefault="00000000" w:rsidRPr="00000000" w14:paraId="000000DD">
            <w:pPr>
              <w:numPr>
                <w:ilvl w:val="3"/>
                <w:numId w:val="3"/>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IV.5.2. Identificar las principales necesidades a atender, así como las prioridades sociales, económicas y humanas</w:t>
            </w:r>
          </w:p>
          <w:p w:rsidR="00000000" w:rsidDel="00000000" w:rsidP="00000000" w:rsidRDefault="00000000" w:rsidRPr="00000000" w14:paraId="000000DE">
            <w:pPr>
              <w:numPr>
                <w:ilvl w:val="4"/>
                <w:numId w:val="3"/>
              </w:numPr>
              <w:ind w:left="430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IV.5.2.2 Incrementar el alcance y conocimiento de la plataforma tecnológica de Atención Ciudadana</w:t>
            </w:r>
          </w:p>
          <w:p w:rsidR="00000000" w:rsidDel="00000000" w:rsidP="00000000" w:rsidRDefault="00000000" w:rsidRPr="00000000" w14:paraId="000000DF">
            <w:pPr>
              <w:numPr>
                <w:ilvl w:val="3"/>
                <w:numId w:val="3"/>
              </w:numPr>
              <w:ind w:left="358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IV.5.4. Mejorar la coordinación de las dependencias para el seguimiento al cumplimiento de la ejecución y conclusión de los reportes, solicitudes y atenciones</w:t>
            </w:r>
          </w:p>
          <w:p w:rsidR="00000000" w:rsidDel="00000000" w:rsidP="00000000" w:rsidRDefault="00000000" w:rsidRPr="00000000" w14:paraId="000000E0">
            <w:pPr>
              <w:numPr>
                <w:ilvl w:val="4"/>
                <w:numId w:val="3"/>
              </w:numPr>
              <w:ind w:left="4309" w:hanging="360"/>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IV.5.4.1 Optimizar la operación del uso del sistema de Atención Ciudadana mediante el rediseño de procesos y la digitalización total de la cadena de información</w:t>
            </w:r>
          </w:p>
          <w:p w:rsidR="00000000" w:rsidDel="00000000" w:rsidP="00000000" w:rsidRDefault="00000000" w:rsidRPr="00000000" w14:paraId="000000E1">
            <w:pPr>
              <w:rPr>
                <w:rFonts w:ascii="Proxima Nova" w:cs="Proxima Nova" w:eastAsia="Proxima Nova" w:hAnsi="Proxima Nova"/>
                <w:i w:val="1"/>
                <w:sz w:val="22"/>
                <w:szCs w:val="22"/>
              </w:rPr>
            </w:pPr>
            <w:r w:rsidDel="00000000" w:rsidR="00000000" w:rsidRPr="00000000">
              <w:rPr>
                <w:rtl w:val="0"/>
              </w:rPr>
            </w:r>
          </w:p>
          <w:p w:rsidR="00000000" w:rsidDel="00000000" w:rsidP="00000000" w:rsidRDefault="00000000" w:rsidRPr="00000000" w14:paraId="000000E2">
            <w:pPr>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Máximo 1000 caracteres</w:t>
            </w:r>
          </w:p>
        </w:tc>
      </w:tr>
    </w:tbl>
    <w:p w:rsidR="00000000" w:rsidDel="00000000" w:rsidP="00000000" w:rsidRDefault="00000000" w:rsidRPr="00000000" w14:paraId="000000E3">
      <w:pPr>
        <w:pageBreakBefore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E4">
      <w:pPr>
        <w:pageBreakBefore w:val="0"/>
        <w:numPr>
          <w:ilvl w:val="0"/>
          <w:numId w:val="2"/>
        </w:numPr>
        <w:ind w:left="360" w:hanging="360"/>
        <w:jc w:val="both"/>
        <w:rPr>
          <w:rFonts w:ascii="Proxima Nova" w:cs="Proxima Nova" w:eastAsia="Proxima Nova" w:hAnsi="Proxima Nova"/>
          <w:b w:val="1"/>
          <w:color w:val="000000"/>
          <w:sz w:val="22"/>
          <w:szCs w:val="22"/>
        </w:rPr>
      </w:pPr>
      <w:r w:rsidDel="00000000" w:rsidR="00000000" w:rsidRPr="00000000">
        <w:rPr>
          <w:rFonts w:ascii="Proxima Nova" w:cs="Proxima Nova" w:eastAsia="Proxima Nova" w:hAnsi="Proxima Nova"/>
          <w:b w:val="1"/>
          <w:sz w:val="22"/>
          <w:szCs w:val="22"/>
          <w:rtl w:val="0"/>
        </w:rPr>
        <w:t xml:space="preserve">Hitos</w:t>
      </w:r>
      <w:r w:rsidDel="00000000" w:rsidR="00000000" w:rsidRPr="00000000">
        <w:rPr>
          <w:rFonts w:ascii="Proxima Nova" w:cs="Proxima Nova" w:eastAsia="Proxima Nova" w:hAnsi="Proxima Nova"/>
          <w:color w:val="000000"/>
          <w:sz w:val="22"/>
          <w:szCs w:val="22"/>
          <w:rtl w:val="0"/>
        </w:rPr>
        <w:t xml:space="preserve">  (en esta sección </w:t>
      </w:r>
      <w:r w:rsidDel="00000000" w:rsidR="00000000" w:rsidRPr="00000000">
        <w:rPr>
          <w:rFonts w:ascii="Proxima Nova" w:cs="Proxima Nova" w:eastAsia="Proxima Nova" w:hAnsi="Proxima Nova"/>
          <w:sz w:val="22"/>
          <w:szCs w:val="22"/>
          <w:rtl w:val="0"/>
        </w:rPr>
        <w:t xml:space="preserve">es necesario identificar las acciones clave que deberán llevarse a cabo para dar cumplimiento a los objetivos a corto, mediano y largo plazo del compromiso, así como las personas responsables de cada acción, fechas de inicio y cumplimiento y medios de verificación de la acción</w:t>
      </w:r>
      <w:r w:rsidDel="00000000" w:rsidR="00000000" w:rsidRPr="00000000">
        <w:rPr>
          <w:rFonts w:ascii="Proxima Nova" w:cs="Proxima Nova" w:eastAsia="Proxima Nova" w:hAnsi="Proxima Nova"/>
          <w:color w:val="000000"/>
          <w:sz w:val="22"/>
          <w:szCs w:val="22"/>
          <w:rtl w:val="0"/>
        </w:rPr>
        <w:t xml:space="preserve">)</w:t>
      </w:r>
      <w:r w:rsidDel="00000000" w:rsidR="00000000" w:rsidRPr="00000000">
        <w:rPr>
          <w:rtl w:val="0"/>
        </w:rPr>
      </w:r>
    </w:p>
    <w:tbl>
      <w:tblPr>
        <w:tblStyle w:val="Table22"/>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E5">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corto plazo: SERVICIOS PÚBLICOS</w:t>
            </w:r>
          </w:p>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2023)</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inicio</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Fonts w:ascii="Proxima Nova" w:cs="Proxima Nova" w:eastAsia="Proxima Nova" w:hAnsi="Proxima Nova"/>
                <w:i w:val="1"/>
                <w:color w:val="000000"/>
                <w:sz w:val="22"/>
                <w:szCs w:val="22"/>
                <w:rtl w:val="0"/>
              </w:rPr>
              <w:t xml:space="preserve">MM/YYYY</w:t>
            </w:r>
            <w:r w:rsidDel="00000000" w:rsidR="00000000" w:rsidRPr="00000000">
              <w:rPr>
                <w:rFonts w:ascii="Proxima Nova" w:cs="Proxima Nova" w:eastAsia="Proxima Nova" w:hAnsi="Proxima Nova"/>
                <w:b w:val="1"/>
                <w:i w:val="1"/>
                <w:color w:val="000000"/>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rFonts w:ascii="Proxima Nova" w:cs="Proxima Nova" w:eastAsia="Proxima Nova" w:hAnsi="Proxima Nova"/>
                <w:b w:val="1"/>
                <w:i w:val="1"/>
                <w:color w:val="000000"/>
                <w:sz w:val="22"/>
                <w:szCs w:val="22"/>
              </w:rPr>
            </w:pPr>
            <w:r w:rsidDel="00000000" w:rsidR="00000000" w:rsidRPr="00000000">
              <w:rPr>
                <w:rFonts w:ascii="Proxima Nova" w:cs="Proxima Nova" w:eastAsia="Proxima Nova" w:hAnsi="Proxima Nova"/>
                <w:b w:val="1"/>
                <w:i w:val="1"/>
                <w:sz w:val="22"/>
                <w:szCs w:val="22"/>
                <w:rtl w:val="0"/>
              </w:rPr>
              <w:t xml:space="preserve">Estatus</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rFonts w:ascii="Proxima Nova" w:cs="Proxima Nova" w:eastAsia="Proxima Nova" w:hAnsi="Proxima Nova"/>
                <w:i w:val="1"/>
                <w:color w:val="000000"/>
                <w:sz w:val="18"/>
                <w:szCs w:val="18"/>
              </w:rPr>
            </w:pPr>
            <w:r w:rsidDel="00000000" w:rsidR="00000000" w:rsidRPr="00000000">
              <w:rPr>
                <w:rFonts w:ascii="Proxima Nova" w:cs="Proxima Nova" w:eastAsia="Proxima Nova" w:hAnsi="Proxima Nova"/>
                <w:i w:val="1"/>
                <w:sz w:val="18"/>
                <w:szCs w:val="18"/>
                <w:rtl w:val="0"/>
              </w:rPr>
              <w:t xml:space="preserve">Seleccione de los siguientes; No iniciado, En Progreso, Atorado, Finalizado, Incompleto</w:t>
            </w:r>
            <w:r w:rsidDel="00000000" w:rsidR="00000000" w:rsidRPr="00000000">
              <w:rPr>
                <w:rFonts w:ascii="Proxima Nova" w:cs="Proxima Nova" w:eastAsia="Proxima Nova" w:hAnsi="Proxima Nova"/>
                <w:i w:val="1"/>
                <w:color w:val="000000"/>
                <w:sz w:val="18"/>
                <w:szCs w:val="18"/>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Análisis de necesidades de mejora del sistema y operación de servicios públicos (listo)</w:t>
            </w:r>
          </w:p>
          <w:p w:rsidR="00000000" w:rsidDel="00000000" w:rsidP="00000000" w:rsidRDefault="00000000" w:rsidRPr="00000000" w14:paraId="000000F6">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Documento con análisis y resultados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Desarrollo de sistema de seguimiento y operación</w:t>
            </w:r>
          </w:p>
          <w:p w:rsidR="00000000" w:rsidDel="00000000" w:rsidP="00000000" w:rsidRDefault="00000000" w:rsidRPr="00000000" w14:paraId="000000FD">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01/12/22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31/3/23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w:t>
            </w:r>
          </w:p>
          <w:p w:rsidR="00000000" w:rsidDel="00000000" w:rsidP="00000000" w:rsidRDefault="00000000" w:rsidRPr="00000000" w14:paraId="00000101">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Rolando Drouaillet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Módulo digital en sistema de atención ciudadana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Proxima Nova" w:cs="Proxima Nova" w:eastAsia="Proxima Nova" w:hAnsi="Proxima Nova"/>
                <w:color w:val="000000"/>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Desarrollo de tablero de indicadores internos y públicos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01/12/22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31/3/23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w:t>
            </w:r>
          </w:p>
          <w:p w:rsidR="00000000" w:rsidDel="00000000" w:rsidP="00000000" w:rsidRDefault="00000000" w:rsidRPr="00000000" w14:paraId="00000108">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Rolando Drouaillet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Tablero digital en sistema de atención ciudadana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Análisis UX/UI de sistemas y tableros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31/3/23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30/5/23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w:t>
            </w:r>
          </w:p>
          <w:p w:rsidR="00000000" w:rsidDel="00000000" w:rsidP="00000000" w:rsidRDefault="00000000" w:rsidRPr="00000000" w14:paraId="0000010F">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Kristian Macias + Rolando Drouaillet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Documento con análisis y resultados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Conexión con Sistema de Atención Ciudadana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30/5/23</w:t>
            </w:r>
          </w:p>
          <w:p w:rsidR="00000000" w:rsidDel="00000000" w:rsidP="00000000" w:rsidRDefault="00000000" w:rsidRPr="00000000" w14:paraId="00000114">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31/6/23</w:t>
            </w:r>
          </w:p>
          <w:p w:rsidR="00000000" w:rsidDel="00000000" w:rsidP="00000000" w:rsidRDefault="00000000" w:rsidRPr="00000000" w14:paraId="00000116">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w:t>
            </w:r>
          </w:p>
          <w:p w:rsidR="00000000" w:rsidDel="00000000" w:rsidP="00000000" w:rsidRDefault="00000000" w:rsidRPr="00000000" w14:paraId="00000118">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Kristian Macias + Rolando Drouaillet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Integración digital entre sistemas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Capacitaciones a operativos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30/5/23</w:t>
            </w:r>
          </w:p>
          <w:p w:rsidR="00000000" w:rsidDel="00000000" w:rsidP="00000000" w:rsidRDefault="00000000" w:rsidRPr="00000000" w14:paraId="0000011D">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31/6/23</w:t>
            </w:r>
          </w:p>
          <w:p w:rsidR="00000000" w:rsidDel="00000000" w:rsidP="00000000" w:rsidRDefault="00000000" w:rsidRPr="00000000" w14:paraId="0000011F">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 + SSPYMA</w:t>
            </w:r>
          </w:p>
          <w:p w:rsidR="00000000" w:rsidDel="00000000" w:rsidP="00000000" w:rsidRDefault="00000000" w:rsidRPr="00000000" w14:paraId="00000121">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Kristian Macias + Rolando Drouaillet + Rodolfo Mendoza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Capacitaciones y reporte de resultados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Pilotaje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31/6/23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30/8/23</w:t>
            </w:r>
          </w:p>
          <w:p w:rsidR="00000000" w:rsidDel="00000000" w:rsidP="00000000" w:rsidRDefault="00000000" w:rsidRPr="00000000" w14:paraId="00000127">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 + SSPYMA</w:t>
            </w:r>
          </w:p>
          <w:p w:rsidR="00000000" w:rsidDel="00000000" w:rsidP="00000000" w:rsidRDefault="00000000" w:rsidRPr="00000000" w14:paraId="00000129">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Kristian Macias + Rolando Drouaillet + Rodolfo Mendoza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Reporte de resultados con premisas a modificar y áreas de oportunidad identificadas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B">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Lanzamiento al público</w:t>
            </w:r>
          </w:p>
          <w:p w:rsidR="00000000" w:rsidDel="00000000" w:rsidP="00000000" w:rsidRDefault="00000000" w:rsidRPr="00000000" w14:paraId="0000012D">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30/8/23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after="760" w:before="760" w:line="360" w:lineRule="auto"/>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 + SSPYMA</w:t>
            </w:r>
          </w:p>
          <w:p w:rsidR="00000000" w:rsidDel="00000000" w:rsidP="00000000" w:rsidRDefault="00000000" w:rsidRPr="00000000" w14:paraId="00000131">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Kristian Macias + Rolando Drouaillet + Rodolfo Mendoza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Campaña de comunicación interna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3">
            <w:pPr>
              <w:rPr>
                <w:rFonts w:ascii="Proxima Nova" w:cs="Proxima Nova" w:eastAsia="Proxima Nova" w:hAnsi="Proxima Nova"/>
                <w:sz w:val="22"/>
                <w:szCs w:val="22"/>
              </w:rPr>
            </w:pP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34">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3A">
      <w:pPr>
        <w:pageBreakBefore w:val="0"/>
        <w:ind w:left="0" w:firstLine="0"/>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3B">
      <w:pPr>
        <w:ind w:left="360" w:firstLine="0"/>
        <w:jc w:val="both"/>
        <w:rPr>
          <w:rFonts w:ascii="Proxima Nova" w:cs="Proxima Nova" w:eastAsia="Proxima Nova" w:hAnsi="Proxima Nova"/>
          <w:sz w:val="22"/>
          <w:szCs w:val="22"/>
        </w:rPr>
      </w:pPr>
      <w:r w:rsidDel="00000000" w:rsidR="00000000" w:rsidRPr="00000000">
        <w:rPr>
          <w:rtl w:val="0"/>
        </w:rPr>
      </w:r>
    </w:p>
    <w:tbl>
      <w:tblPr>
        <w:tblStyle w:val="Table23"/>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3C">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mediano plazo: SERVICIOS PÚBLICOS</w:t>
            </w:r>
          </w:p>
          <w:p w:rsidR="00000000" w:rsidDel="00000000" w:rsidP="00000000" w:rsidRDefault="00000000" w:rsidRPr="00000000" w14:paraId="0000013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(enero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3">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4">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45">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6">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47">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8">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49">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4A">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4B">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Seleccione de los siguientes; 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de buenas prácticas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D">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30/8/23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E">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30/1/24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 + SSPYMA</w:t>
            </w:r>
          </w:p>
          <w:p w:rsidR="00000000" w:rsidDel="00000000" w:rsidP="00000000" w:rsidRDefault="00000000" w:rsidRPr="00000000" w14:paraId="00000150">
            <w:pPr>
              <w:spacing w:after="760" w:before="760" w:line="360" w:lineRule="auto"/>
              <w:rPr>
                <w:rFonts w:ascii="Proxima Nova" w:cs="Proxima Nova" w:eastAsia="Proxima Nova" w:hAnsi="Proxima Nova"/>
                <w:sz w:val="22"/>
                <w:szCs w:val="22"/>
              </w:rPr>
            </w:pPr>
            <w:r w:rsidDel="00000000" w:rsidR="00000000" w:rsidRPr="00000000">
              <w:rPr>
                <w:rFonts w:ascii="Arial" w:cs="Arial" w:eastAsia="Arial" w:hAnsi="Arial"/>
                <w:sz w:val="22"/>
                <w:szCs w:val="22"/>
                <w:rtl w:val="0"/>
              </w:rPr>
              <w:t xml:space="preserve">Kristian Macias + Rolando Drouaillet + Rodolfo Mendoza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1">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Documento de buenas prácticas, procesos, antecedentes y resultados.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7">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8">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9">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B">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C">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D">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E">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F">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0">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1">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2">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3">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4">
            <w:pPr>
              <w:rPr>
                <w:rFonts w:ascii="Proxima Nova" w:cs="Proxima Nova" w:eastAsia="Proxima Nova" w:hAnsi="Proxima Nova"/>
                <w:sz w:val="22"/>
                <w:szCs w:val="22"/>
              </w:rPr>
            </w:pP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65">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6B">
      <w:pPr>
        <w:rPr>
          <w:rFonts w:ascii="Proxima Nova" w:cs="Proxima Nova" w:eastAsia="Proxima Nova" w:hAnsi="Proxima Nova"/>
          <w:i w:val="1"/>
          <w:sz w:val="22"/>
          <w:szCs w:val="22"/>
          <w:highlight w:val="white"/>
        </w:rPr>
      </w:pPr>
      <w:r w:rsidDel="00000000" w:rsidR="00000000" w:rsidRPr="00000000">
        <w:rPr>
          <w:rtl w:val="0"/>
        </w:rPr>
      </w:r>
    </w:p>
    <w:p w:rsidR="00000000" w:rsidDel="00000000" w:rsidP="00000000" w:rsidRDefault="00000000" w:rsidRPr="00000000" w14:paraId="0000016C">
      <w:pPr>
        <w:ind w:left="0" w:firstLine="0"/>
        <w:jc w:val="both"/>
        <w:rPr>
          <w:rFonts w:ascii="Proxima Nova" w:cs="Proxima Nova" w:eastAsia="Proxima Nova" w:hAnsi="Proxima Nova"/>
          <w:sz w:val="22"/>
          <w:szCs w:val="22"/>
        </w:rPr>
      </w:pPr>
      <w:r w:rsidDel="00000000" w:rsidR="00000000" w:rsidRPr="00000000">
        <w:rPr>
          <w:rtl w:val="0"/>
        </w:rPr>
      </w:r>
    </w:p>
    <w:tbl>
      <w:tblPr>
        <w:tblStyle w:val="Table24"/>
        <w:tblW w:w="140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7"/>
        <w:gridCol w:w="2337"/>
        <w:gridCol w:w="2338"/>
        <w:gridCol w:w="2337"/>
        <w:gridCol w:w="2337"/>
        <w:gridCol w:w="2338"/>
        <w:tblGridChange w:id="0">
          <w:tblGrid>
            <w:gridCol w:w="2337"/>
            <w:gridCol w:w="2337"/>
            <w:gridCol w:w="2338"/>
            <w:gridCol w:w="2337"/>
            <w:gridCol w:w="2337"/>
            <w:gridCol w:w="2338"/>
          </w:tblGrid>
        </w:tblGridChange>
      </w:tblGrid>
      <w:tr>
        <w:trPr>
          <w:cantSplit w:val="0"/>
          <w:trHeight w:val="556" w:hRule="atLeast"/>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6D">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Objetivo a largo plazo: SERVICIOS PÚBLICOS</w:t>
            </w:r>
          </w:p>
          <w:p w:rsidR="00000000" w:rsidDel="00000000" w:rsidP="00000000" w:rsidRDefault="00000000" w:rsidRPr="00000000" w14:paraId="0000016E">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 (julio 2024)</w:t>
            </w:r>
          </w:p>
        </w:tc>
      </w:tr>
      <w:tr>
        <w:trPr>
          <w:cantSplit w:val="0"/>
          <w:trHeight w:val="556"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4">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Describa el hito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5">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inicio</w:t>
            </w:r>
          </w:p>
          <w:p w:rsidR="00000000" w:rsidDel="00000000" w:rsidP="00000000" w:rsidRDefault="00000000" w:rsidRPr="00000000" w14:paraId="00000176">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7">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Fecha de conclusión</w:t>
            </w:r>
          </w:p>
          <w:p w:rsidR="00000000" w:rsidDel="00000000" w:rsidP="00000000" w:rsidRDefault="00000000" w:rsidRPr="00000000" w14:paraId="00000178">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Fonts w:ascii="Proxima Nova" w:cs="Proxima Nova" w:eastAsia="Proxima Nova" w:hAnsi="Proxima Nova"/>
                <w:i w:val="1"/>
                <w:sz w:val="22"/>
                <w:szCs w:val="22"/>
                <w:rtl w:val="0"/>
              </w:rPr>
              <w:t xml:space="preserve">MM/YYYY</w:t>
            </w:r>
            <w:r w:rsidDel="00000000" w:rsidR="00000000" w:rsidRPr="00000000">
              <w:rPr>
                <w:rFonts w:ascii="Proxima Nova" w:cs="Proxima Nova" w:eastAsia="Proxima Nova" w:hAnsi="Proxima Nova"/>
                <w:b w:val="1"/>
                <w:i w:val="1"/>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9">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Agencia y Persona Responsable con medio de contacto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17A">
            <w:pPr>
              <w:jc w:val="center"/>
              <w:rPr>
                <w:rFonts w:ascii="Proxima Nova" w:cs="Proxima Nova" w:eastAsia="Proxima Nova" w:hAnsi="Proxima Nova"/>
                <w:i w:val="1"/>
                <w:sz w:val="22"/>
                <w:szCs w:val="22"/>
              </w:rPr>
            </w:pPr>
            <w:r w:rsidDel="00000000" w:rsidR="00000000" w:rsidRPr="00000000">
              <w:rPr>
                <w:rFonts w:ascii="Proxima Nova" w:cs="Proxima Nova" w:eastAsia="Proxima Nova" w:hAnsi="Proxima Nova"/>
                <w:b w:val="1"/>
                <w:i w:val="1"/>
                <w:sz w:val="22"/>
                <w:szCs w:val="22"/>
                <w:rtl w:val="0"/>
              </w:rPr>
              <w:t xml:space="preserve">Medio de verificación y/o seguimiento de la 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7B">
            <w:pPr>
              <w:jc w:val="center"/>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i w:val="1"/>
                <w:sz w:val="22"/>
                <w:szCs w:val="22"/>
                <w:rtl w:val="0"/>
              </w:rPr>
              <w:t xml:space="preserve">Estatus</w:t>
            </w:r>
          </w:p>
          <w:p w:rsidR="00000000" w:rsidDel="00000000" w:rsidP="00000000" w:rsidRDefault="00000000" w:rsidRPr="00000000" w14:paraId="0000017C">
            <w:pPr>
              <w:jc w:val="center"/>
              <w:rPr>
                <w:rFonts w:ascii="Proxima Nova" w:cs="Proxima Nova" w:eastAsia="Proxima Nova" w:hAnsi="Proxima Nova"/>
                <w:i w:val="1"/>
                <w:sz w:val="18"/>
                <w:szCs w:val="18"/>
              </w:rPr>
            </w:pPr>
            <w:r w:rsidDel="00000000" w:rsidR="00000000" w:rsidRPr="00000000">
              <w:rPr>
                <w:rFonts w:ascii="Proxima Nova" w:cs="Proxima Nova" w:eastAsia="Proxima Nova" w:hAnsi="Proxima Nova"/>
                <w:i w:val="1"/>
                <w:sz w:val="18"/>
                <w:szCs w:val="18"/>
                <w:rtl w:val="0"/>
              </w:rPr>
              <w:t xml:space="preserve">Seleccione de los siguientes; No iniciado, En Progreso, Atorado, Finalizado, Incompleto.</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Seguimiento y mejora continua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E">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30/8/23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F">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30/6/24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0">
            <w:pPr>
              <w:spacing w:after="760" w:before="76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SIPC + SSPYMA</w:t>
            </w:r>
          </w:p>
          <w:p w:rsidR="00000000" w:rsidDel="00000000" w:rsidP="00000000" w:rsidRDefault="00000000" w:rsidRPr="00000000" w14:paraId="00000181">
            <w:pPr>
              <w:spacing w:after="760" w:before="760" w:line="360" w:lineRule="auto"/>
              <w:rPr>
                <w:rFonts w:ascii="Proxima Nova" w:cs="Proxima Nova" w:eastAsia="Proxima Nova" w:hAnsi="Proxima Nova"/>
                <w:sz w:val="22"/>
                <w:szCs w:val="22"/>
              </w:rPr>
            </w:pPr>
            <w:r w:rsidDel="00000000" w:rsidR="00000000" w:rsidRPr="00000000">
              <w:rPr>
                <w:rFonts w:ascii="Arial" w:cs="Arial" w:eastAsia="Arial" w:hAnsi="Arial"/>
                <w:sz w:val="22"/>
                <w:szCs w:val="22"/>
                <w:rtl w:val="0"/>
              </w:rPr>
              <w:t xml:space="preserve">Kristian Macias + Rolando Drouaillet + Rodolfo Mendoza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2">
            <w:pP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Informes de mejora bimestrales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4">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9">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E">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rPr>
                <w:rFonts w:ascii="Proxima Nova" w:cs="Proxima Nova" w:eastAsia="Proxima Nova" w:hAnsi="Proxima Nova"/>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0">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2">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3">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4">
            <w:pPr>
              <w:rPr>
                <w:rFonts w:ascii="Proxima Nova" w:cs="Proxima Nova" w:eastAsia="Proxima Nova" w:hAnsi="Proxima Nova"/>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5">
            <w:pPr>
              <w:rPr>
                <w:rFonts w:ascii="Proxima Nova" w:cs="Proxima Nova" w:eastAsia="Proxima Nova" w:hAnsi="Proxima Nova"/>
                <w:sz w:val="22"/>
                <w:szCs w:val="22"/>
              </w:rPr>
            </w:pPr>
            <w:r w:rsidDel="00000000" w:rsidR="00000000" w:rsidRPr="00000000">
              <w:rPr>
                <w:rtl w:val="0"/>
              </w:rPr>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196">
            <w:pPr>
              <w:rPr>
                <w:rFonts w:ascii="Proxima Nova" w:cs="Proxima Nova" w:eastAsia="Proxima Nova" w:hAnsi="Proxima Nova"/>
                <w:sz w:val="22"/>
                <w:szCs w:val="22"/>
              </w:rPr>
            </w:pPr>
            <w:r w:rsidDel="00000000" w:rsidR="00000000" w:rsidRPr="00000000">
              <w:rPr>
                <w:rFonts w:ascii="Proxima Nova" w:cs="Proxima Nova" w:eastAsia="Proxima Nova" w:hAnsi="Proxima Nova"/>
                <w:b w:val="1"/>
                <w:i w:val="1"/>
                <w:sz w:val="22"/>
                <w:szCs w:val="22"/>
                <w:rtl w:val="0"/>
              </w:rPr>
              <w:t xml:space="preserve">Agregue las filas necesarias</w:t>
            </w:r>
            <w:r w:rsidDel="00000000" w:rsidR="00000000" w:rsidRPr="00000000">
              <w:rPr>
                <w:rtl w:val="0"/>
              </w:rPr>
            </w:r>
          </w:p>
        </w:tc>
      </w:tr>
    </w:tbl>
    <w:p w:rsidR="00000000" w:rsidDel="00000000" w:rsidP="00000000" w:rsidRDefault="00000000" w:rsidRPr="00000000" w14:paraId="0000019C">
      <w:pPr>
        <w:pageBreakBefore w:val="0"/>
        <w:ind w:left="0" w:firstLine="0"/>
        <w:rPr>
          <w:rFonts w:ascii="Proxima Nova" w:cs="Proxima Nova" w:eastAsia="Proxima Nova" w:hAnsi="Proxima Nova"/>
          <w:sz w:val="22"/>
          <w:szCs w:val="22"/>
          <w:highlight w:val="white"/>
        </w:rPr>
      </w:pPr>
      <w:r w:rsidDel="00000000" w:rsidR="00000000" w:rsidRPr="00000000">
        <w:rPr>
          <w:rtl w:val="0"/>
        </w:rPr>
      </w:r>
    </w:p>
    <w:sectPr>
      <w:headerReference r:id="rId10" w:type="default"/>
      <w:headerReference r:id="rId11" w:type="first"/>
      <w:footerReference r:id="rId12" w:type="default"/>
      <w:footerReference r:id="rId13" w:type="even"/>
      <w:pgSz w:h="11906" w:w="16838" w:orient="landscape"/>
      <w:pgMar w:bottom="973.937007874016"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uan Alejandro García Rodríguez" w:id="4" w:date="2022-11-07T22:06:42Z">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pendiente</w:t>
      </w:r>
    </w:p>
  </w:comment>
  <w:comment w:author="Maria Mar" w:id="3" w:date="2022-11-24T00:45:21Z">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claridad</w:t>
      </w:r>
    </w:p>
  </w:comment>
  <w:comment w:author="María de los Angeles Estrada González" w:id="1" w:date="2022-11-09T17:54:08Z">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Pregunta: se refieren a procesos que están digitalizados o a procesos que se hacen in situ o a ambos?</w:t>
      </w:r>
    </w:p>
  </w:comment>
  <w:comment w:author="Juan Alejandro García Rodríguez" w:id="2" w:date="2022-11-10T15:18:56Z">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Actualmente se hacen procesos in situ por mera naturaleza de las actividades de Servicios Públicos como luminarias y baches, pero también existen procesos burocráticos que actualmente no están digitalizados.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única parte que está digitalizada es la recepción de reportes y su conclusión, pero lo que está en medio de este proceso (la ejecución y monitoreo) están totalmente en papel.</w:t>
      </w:r>
    </w:p>
  </w:comment>
  <w:comment w:author="Maria Mar" w:id="0" w:date="2022-11-24T00:40:07Z">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los compromisos falta darle seguimiento a esto.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A8" w15:done="0"/>
  <w15:commentEx w15:paraId="000001A9" w15:done="0"/>
  <w15:commentEx w15:paraId="000001AA" w15:done="0"/>
  <w15:commentEx w15:paraId="000001AD" w15:paraIdParent="000001AA" w15:done="0"/>
  <w15:commentEx w15:paraId="000001A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7124700</wp:posOffset>
          </wp:positionH>
          <wp:positionV relativeFrom="paragraph">
            <wp:posOffset>298125</wp:posOffset>
          </wp:positionV>
          <wp:extent cx="3190875" cy="352425"/>
          <wp:effectExtent b="0" l="0" r="0" t="0"/>
          <wp:wrapNone/>
          <wp:docPr id="42" name="image3.png"/>
          <a:graphic>
            <a:graphicData uri="http://schemas.openxmlformats.org/drawingml/2006/picture">
              <pic:pic>
                <pic:nvPicPr>
                  <pic:cNvPr id="0" name="image3.png"/>
                  <pic:cNvPicPr preferRelativeResize="0"/>
                </pic:nvPicPr>
                <pic:blipFill>
                  <a:blip r:embed="rId1"/>
                  <a:srcRect b="0" l="2757" r="58735" t="0"/>
                  <a:stretch>
                    <a:fillRect/>
                  </a:stretch>
                </pic:blipFill>
                <pic:spPr>
                  <a:xfrm>
                    <a:off x="0" y="0"/>
                    <a:ext cx="3190875" cy="3524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-1038223</wp:posOffset>
          </wp:positionH>
          <wp:positionV relativeFrom="paragraph">
            <wp:posOffset>299063</wp:posOffset>
          </wp:positionV>
          <wp:extent cx="8281988" cy="352425"/>
          <wp:effectExtent b="0" l="0" r="0" t="0"/>
          <wp:wrapNone/>
          <wp:docPr id="4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281988" cy="3524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-914396</wp:posOffset>
          </wp:positionH>
          <wp:positionV relativeFrom="paragraph">
            <wp:posOffset>-449577</wp:posOffset>
          </wp:positionV>
          <wp:extent cx="11225530" cy="1181100"/>
          <wp:effectExtent b="0" l="0" r="0" t="0"/>
          <wp:wrapSquare wrapText="bothSides" distB="0" distT="0" distL="114300" distR="114300"/>
          <wp:docPr descr="A picture containing text, map&#10;&#10;Description automatically generated" id="45" name="image4.png"/>
          <a:graphic>
            <a:graphicData uri="http://schemas.openxmlformats.org/drawingml/2006/picture">
              <pic:pic>
                <pic:nvPicPr>
                  <pic:cNvPr descr="A picture containing text, map&#10;&#10;Description automatically generated" id="0" name="image4.png"/>
                  <pic:cNvPicPr preferRelativeResize="0"/>
                </pic:nvPicPr>
                <pic:blipFill>
                  <a:blip r:embed="rId1"/>
                  <a:srcRect b="85729" l="14914" r="8879" t="0"/>
                  <a:stretch>
                    <a:fillRect/>
                  </a:stretch>
                </pic:blipFill>
                <pic:spPr>
                  <a:xfrm>
                    <a:off x="0" y="0"/>
                    <a:ext cx="11225530" cy="11811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jc w:val="right"/>
      <w:rPr>
        <w:rFonts w:ascii="Source Sans Pro" w:cs="Source Sans Pro" w:eastAsia="Source Sans Pro" w:hAnsi="Source Sans Pro"/>
        <w:b w:val="1"/>
        <w:color w:val="404040"/>
      </w:rPr>
    </w:pPr>
    <w:r w:rsidDel="00000000" w:rsidR="00000000" w:rsidRPr="00000000">
      <w:rPr>
        <w:rFonts w:ascii="Source Sans Pro" w:cs="Source Sans Pro" w:eastAsia="Source Sans Pro" w:hAnsi="Source Sans Pro"/>
        <w:b w:val="1"/>
        <w:color w:val="404040"/>
        <w:rtl w:val="0"/>
      </w:rPr>
      <w:t xml:space="preserve">Coalición Nuevo León Abierto</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304014" cy="692085"/>
          <wp:effectExtent b="0" l="0" r="0" t="0"/>
          <wp:wrapSquare wrapText="bothSides" distB="0" distT="0" distL="114300" distR="114300"/>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04014" cy="692085"/>
                  </a:xfrm>
                  <a:prstGeom prst="rect"/>
                  <a:ln/>
                </pic:spPr>
              </pic:pic>
            </a:graphicData>
          </a:graphic>
        </wp:anchor>
      </w:drawing>
    </w:r>
  </w:p>
  <w:p w:rsidR="00000000" w:rsidDel="00000000" w:rsidP="00000000" w:rsidRDefault="00000000" w:rsidRPr="00000000" w14:paraId="0000019F">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Plan de Acción Local de Gobierno Abierto 2022 – 2024 de Nuevo León</w:t>
    </w:r>
  </w:p>
  <w:p w:rsidR="00000000" w:rsidDel="00000000" w:rsidP="00000000" w:rsidRDefault="00000000" w:rsidRPr="00000000" w14:paraId="000001A0">
    <w:pPr>
      <w:jc w:val="right"/>
      <w:rPr>
        <w:rFonts w:ascii="Source Sans Pro" w:cs="Source Sans Pro" w:eastAsia="Source Sans Pro" w:hAnsi="Source Sans Pro"/>
        <w:color w:val="404040"/>
        <w:sz w:val="20"/>
        <w:szCs w:val="20"/>
      </w:rPr>
    </w:pPr>
    <w:r w:rsidDel="00000000" w:rsidR="00000000" w:rsidRPr="00000000">
      <w:rPr>
        <w:rtl w:val="0"/>
      </w:rPr>
    </w:r>
  </w:p>
  <w:p w:rsidR="00000000" w:rsidDel="00000000" w:rsidP="00000000" w:rsidRDefault="00000000" w:rsidRPr="00000000" w14:paraId="000001A1">
    <w:pPr>
      <w:jc w:val="right"/>
      <w:rPr>
        <w:rFonts w:ascii="Source Sans Pro" w:cs="Source Sans Pro" w:eastAsia="Source Sans Pro" w:hAnsi="Source Sans Pro"/>
        <w:color w:val="404040"/>
        <w:sz w:val="20"/>
        <w:szCs w:val="20"/>
      </w:rPr>
    </w:pPr>
    <w:r w:rsidDel="00000000" w:rsidR="00000000" w:rsidRPr="00000000">
      <w:rPr>
        <w:rFonts w:ascii="Source Sans Pro" w:cs="Source Sans Pro" w:eastAsia="Source Sans Pro" w:hAnsi="Source Sans Pro"/>
        <w:color w:val="404040"/>
        <w:sz w:val="20"/>
        <w:szCs w:val="20"/>
        <w:rtl w:val="0"/>
      </w:rPr>
      <w:t xml:space="preserve">Hoja de ruta</w:t>
    </w:r>
  </w:p>
  <w:p w:rsidR="00000000" w:rsidDel="00000000" w:rsidP="00000000" w:rsidRDefault="00000000" w:rsidRPr="00000000" w14:paraId="000001A2">
    <w:pPr>
      <w:jc w:val="right"/>
      <w:rPr>
        <w:rFonts w:ascii="Arial" w:cs="Arial" w:eastAsia="Arial" w:hAnsi="Arial"/>
        <w:sz w:val="22"/>
        <w:szCs w:val="22"/>
      </w:rPr>
    </w:pPr>
    <w:r w:rsidDel="00000000" w:rsidR="00000000" w:rsidRPr="00000000">
      <w:rPr>
        <w:rFonts w:ascii="Source Sans Pro" w:cs="Source Sans Pro" w:eastAsia="Source Sans Pro" w:hAnsi="Source Sans Pro"/>
        <w:b w:val="1"/>
        <w:color w:val="404040"/>
        <w:sz w:val="20"/>
        <w:szCs w:val="20"/>
        <w:rtl w:val="0"/>
      </w:rPr>
      <w:t xml:space="preserve">COMPROMISO XXXXX</w:t>
    </w: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7"/>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1429" w:hanging="360"/>
      </w:pPr>
      <w:rPr>
        <w:rFonts w:ascii="Noto Sans" w:cs="Noto Sans" w:eastAsia="Noto Sans" w:hAnsi="Noto San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w:cs="Noto Sans" w:eastAsia="Noto Sans" w:hAnsi="Noto Sans"/>
      </w:rPr>
    </w:lvl>
    <w:lvl w:ilvl="3">
      <w:start w:val="1"/>
      <w:numFmt w:val="bullet"/>
      <w:lvlText w:val="●"/>
      <w:lvlJc w:val="left"/>
      <w:pPr>
        <w:ind w:left="3589" w:hanging="360"/>
      </w:pPr>
      <w:rPr>
        <w:rFonts w:ascii="Noto Sans" w:cs="Noto Sans" w:eastAsia="Noto Sans" w:hAnsi="Noto San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w:cs="Noto Sans" w:eastAsia="Noto Sans" w:hAnsi="Noto Sans"/>
      </w:rPr>
    </w:lvl>
    <w:lvl w:ilvl="6">
      <w:start w:val="1"/>
      <w:numFmt w:val="bullet"/>
      <w:lvlText w:val="●"/>
      <w:lvlJc w:val="left"/>
      <w:pPr>
        <w:ind w:left="5749" w:hanging="360"/>
      </w:pPr>
      <w:rPr>
        <w:rFonts w:ascii="Noto Sans" w:cs="Noto Sans" w:eastAsia="Noto Sans" w:hAnsi="Noto San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w:cs="Noto Sans" w:eastAsia="Noto Sans" w:hAnsi="Noto Sans"/>
      </w:rPr>
    </w:lvl>
  </w:abstractNum>
  <w:abstractNum w:abstractNumId="4">
    <w:lvl w:ilvl="0">
      <w:start w:val="1"/>
      <w:numFmt w:val="decimal"/>
      <w:lvlText w:val="%1."/>
      <w:lvlJc w:val="left"/>
      <w:pPr>
        <w:ind w:left="360" w:hanging="360"/>
      </w:pPr>
      <w:rPr>
        <w:rFonts w:ascii="Proxima Nova" w:cs="Proxima Nova" w:eastAsia="Proxima Nova" w:hAnsi="Proxima Nova"/>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1"/>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D0354"/>
  </w:style>
  <w:style w:type="paragraph" w:styleId="Heading1">
    <w:name w:val="heading 1"/>
    <w:basedOn w:val="Normal"/>
    <w:link w:val="Heading1Char"/>
    <w:uiPriority w:val="9"/>
    <w:qFormat w:val="1"/>
    <w:rsid w:val="00537F17"/>
    <w:pPr>
      <w:spacing w:after="100" w:afterAutospacing="1" w:before="100" w:beforeAutospacing="1"/>
      <w:outlineLvl w:val="0"/>
    </w:pPr>
    <w:rPr>
      <w:b w:val="1"/>
      <w:bCs w:val="1"/>
      <w:kern w:val="36"/>
      <w:sz w:val="48"/>
      <w:szCs w:val="48"/>
      <w:lang w:eastAsia="en-GB"/>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lang w:eastAsia="en-GB"/>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lang w:eastAsia="en-GB"/>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lang w:eastAsia="en-GB"/>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lang w:eastAsia="en-GB"/>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lang w:eastAsia="en-GB"/>
    </w:rPr>
  </w:style>
  <w:style w:type="character" w:styleId="Heading1Char" w:customStyle="1">
    <w:name w:val="Heading 1 Char"/>
    <w:basedOn w:val="DefaultParagraphFont"/>
    <w:link w:val="Heading1"/>
    <w:uiPriority w:val="9"/>
    <w:rsid w:val="00537F17"/>
    <w:rPr>
      <w:rFonts w:ascii="Times New Roman" w:cs="Times New Roman" w:eastAsia="Times New Roman" w:hAnsi="Times New Roman"/>
      <w:b w:val="1"/>
      <w:bCs w:val="1"/>
      <w:kern w:val="36"/>
      <w:sz w:val="48"/>
      <w:szCs w:val="48"/>
      <w:lang w:eastAsia="en-GB"/>
    </w:rPr>
  </w:style>
  <w:style w:type="paragraph" w:styleId="NormalWeb">
    <w:name w:val="Normal (Web)"/>
    <w:basedOn w:val="Normal"/>
    <w:uiPriority w:val="99"/>
    <w:unhideWhenUsed w:val="1"/>
    <w:rsid w:val="00537F17"/>
    <w:pPr>
      <w:spacing w:after="100" w:afterAutospacing="1" w:before="100" w:beforeAutospacing="1"/>
    </w:pPr>
    <w:rPr>
      <w:lang w:eastAsia="en-GB"/>
    </w:rPr>
  </w:style>
  <w:style w:type="paragraph" w:styleId="ListParagraph">
    <w:name w:val="List Paragraph"/>
    <w:basedOn w:val="Normal"/>
    <w:uiPriority w:val="34"/>
    <w:qFormat w:val="1"/>
    <w:rsid w:val="00604018"/>
    <w:pPr>
      <w:ind w:left="720"/>
      <w:contextualSpacing w:val="1"/>
    </w:pPr>
    <w:rPr>
      <w:lang w:eastAsia="en-GB"/>
    </w:rPr>
  </w:style>
  <w:style w:type="table" w:styleId="TableGrid">
    <w:name w:val="Table Grid"/>
    <w:basedOn w:val="TableNormal"/>
    <w:uiPriority w:val="39"/>
    <w:rsid w:val="00DD007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lang w:eastAsia="en-GB"/>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CellMar>
        <w:top w:w="15.0" w:type="dxa"/>
        <w:left w:w="15.0" w:type="dxa"/>
        <w:bottom w:w="15.0" w:type="dxa"/>
        <w:right w:w="15.0" w:type="dxa"/>
      </w:tblCellMar>
    </w:tblPr>
  </w:style>
  <w:style w:type="table" w:styleId="afb" w:customStyle="1">
    <w:basedOn w:val="TableNormal"/>
    <w:tblPr>
      <w:tblStyleRowBandSize w:val="1"/>
      <w:tblStyleColBandSize w:val="1"/>
      <w:tblCellMar>
        <w:top w:w="15.0" w:type="dxa"/>
        <w:left w:w="15.0" w:type="dxa"/>
        <w:bottom w:w="15.0" w:type="dxa"/>
        <w:right w:w="15.0" w:type="dxa"/>
      </w:tblCellMar>
    </w:tblPr>
  </w:style>
  <w:style w:type="table" w:styleId="afc" w:customStyle="1">
    <w:basedOn w:val="TableNormal"/>
    <w:tblPr>
      <w:tblStyleRowBandSize w:val="1"/>
      <w:tblStyleColBandSize w:val="1"/>
      <w:tblCellMar>
        <w:top w:w="15.0" w:type="dxa"/>
        <w:left w:w="15.0" w:type="dxa"/>
        <w:bottom w:w="15.0" w:type="dxa"/>
        <w:right w:w="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5.0" w:type="dxa"/>
        <w:left w:w="15.0" w:type="dxa"/>
        <w:bottom w:w="15.0" w:type="dxa"/>
        <w:right w:w="15.0" w:type="dxa"/>
      </w:tblCellMar>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CellMar>
        <w:top w:w="15.0" w:type="dxa"/>
        <w:left w:w="15.0" w:type="dxa"/>
        <w:bottom w:w="15.0" w:type="dxa"/>
        <w:right w:w="15.0" w:type="dxa"/>
      </w:tblCellMar>
    </w:tblPr>
  </w:style>
  <w:style w:type="table" w:styleId="aff8" w:customStyle="1">
    <w:basedOn w:val="TableNormal"/>
    <w:tblPr>
      <w:tblStyleRowBandSize w:val="1"/>
      <w:tblStyleColBandSize w:val="1"/>
    </w:tblPr>
  </w:style>
  <w:style w:type="paragraph" w:styleId="Header">
    <w:name w:val="header"/>
    <w:basedOn w:val="Normal"/>
    <w:link w:val="HeaderChar"/>
    <w:uiPriority w:val="99"/>
    <w:unhideWhenUsed w:val="1"/>
    <w:rsid w:val="00EC2A52"/>
    <w:pPr>
      <w:tabs>
        <w:tab w:val="center" w:pos="4680"/>
        <w:tab w:val="right" w:pos="9360"/>
      </w:tabs>
    </w:pPr>
    <w:rPr>
      <w:lang w:eastAsia="en-GB"/>
    </w:rPr>
  </w:style>
  <w:style w:type="character" w:styleId="HeaderChar" w:customStyle="1">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val="1"/>
    <w:rsid w:val="00EC2A52"/>
    <w:pPr>
      <w:tabs>
        <w:tab w:val="center" w:pos="4680"/>
        <w:tab w:val="right" w:pos="9360"/>
      </w:tabs>
    </w:pPr>
    <w:rPr>
      <w:lang w:eastAsia="en-GB"/>
    </w:rPr>
  </w:style>
  <w:style w:type="character" w:styleId="FooterChar" w:customStyle="1">
    <w:name w:val="Footer Char"/>
    <w:basedOn w:val="DefaultParagraphFont"/>
    <w:link w:val="Footer"/>
    <w:uiPriority w:val="99"/>
    <w:rsid w:val="00EC2A52"/>
    <w:rPr>
      <w:lang w:eastAsia="en-GB"/>
    </w:rPr>
  </w:style>
  <w:style w:type="character" w:styleId="PageNumber">
    <w:name w:val="page number"/>
    <w:basedOn w:val="DefaultParagraphFont"/>
    <w:uiPriority w:val="99"/>
    <w:semiHidden w:val="1"/>
    <w:unhideWhenUsed w:val="1"/>
    <w:rsid w:val="002772D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SourceSansPro-regular.ttf"/><Relationship Id="rId12" Type="http://schemas.openxmlformats.org/officeDocument/2006/relationships/font" Target="fonts/NotoSans-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NotoSans-regular.ttf"/><Relationship Id="rId15" Type="http://schemas.openxmlformats.org/officeDocument/2006/relationships/font" Target="fonts/SourceSansPro-italic.ttf"/><Relationship Id="rId14" Type="http://schemas.openxmlformats.org/officeDocument/2006/relationships/font" Target="fonts/SourceSansPro-bold.ttf"/><Relationship Id="rId16" Type="http://schemas.openxmlformats.org/officeDocument/2006/relationships/font" Target="fonts/SourceSansPro-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6o0lVJHEAspfVvGChB1mGnyhJkA==">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2021-04-21T14:35:00Z</dcterms:created>
  <dc:creator>Jose Marin</dc:creator>
</cp:coreProperties>
</file>