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Of the 09 milestone, 03 were finished, 04 are in progress and 02 were incomplete: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Proxima Nova" w:cs="Proxima Nova" w:eastAsia="Proxima Nova" w:hAnsi="Proxima Nova"/>
          <w:i w:val="1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i w:val="1"/>
          <w:u w:val="single"/>
          <w:rtl w:val="0"/>
        </w:rPr>
        <w:t xml:space="preserve">Milestones finished: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Proxima Nova" w:cs="Proxima Nova" w:eastAsia="Proxima Nova" w:hAnsi="Proxima Nova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Create and publish a transparency protocol in public procurement submitted to consultation of stakeholders and define key performance indicators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:</w:t>
      </w:r>
      <w:hyperlink r:id="rId6">
        <w:r w:rsidDel="00000000" w:rsidR="00000000" w:rsidRPr="00000000">
          <w:rPr>
            <w:rFonts w:ascii="Proxima Nova" w:cs="Proxima Nova" w:eastAsia="Proxima Nova" w:hAnsi="Proxima Nova"/>
            <w:b w:val="1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https://dados.sc.gov.br/dataset/e691c2fd-6b36-46cc-96c1-ca8c8b91b2f7/resource/ecedfcd8-c033-4f18-8fca-c4f3584cf06b/download/protocolo-da-transparencia-em-compras-publicas.pdf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Promote training on public procurement risk management to public servants:</w:t>
      </w:r>
      <w:hyperlink r:id="rId8">
        <w:r w:rsidDel="00000000" w:rsidR="00000000" w:rsidRPr="00000000">
          <w:rPr>
            <w:rFonts w:ascii="Proxima Nova" w:cs="Proxima Nova" w:eastAsia="Proxima Nova" w:hAnsi="Proxima Nova"/>
            <w:rtl w:val="0"/>
          </w:rPr>
          <w:t xml:space="preserve"> </w:t>
        </w:r>
      </w:hyperlink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https://dados.sc.gov.br/dataset/e691c2fd-6b36-46cc-96c1-ca8c8b91b2f7/resource/41cc4cba-4899-4410-acaf-49680e378cba/download/relatorio-capacitacao-em-gestao-de-riscos-em-compras-publicas.pdf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both"/>
        <w:rPr>
          <w:rFonts w:ascii="Proxima Nova" w:cs="Proxima Nova" w:eastAsia="Proxima Nova" w:hAnsi="Proxima Nova"/>
          <w:color w:val="1155cc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Give publicity to the track record of administrative penalties applied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:</w:t>
      </w:r>
      <w:hyperlink r:id="rId10">
        <w:r w:rsidDel="00000000" w:rsidR="00000000" w:rsidRPr="00000000">
          <w:rPr>
            <w:rFonts w:ascii="Proxima Nova" w:cs="Proxima Nova" w:eastAsia="Proxima Nova" w:hAnsi="Proxima Nova"/>
            <w:b w:val="1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https://cadpen.sc.gov.br/cadpen/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240" w:before="240" w:line="240" w:lineRule="auto"/>
        <w:jc w:val="both"/>
        <w:rPr>
          <w:rFonts w:ascii="Proxima Nova" w:cs="Proxima Nova" w:eastAsia="Proxima Nova" w:hAnsi="Proxima Nova"/>
          <w:i w:val="1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i w:val="1"/>
          <w:u w:val="single"/>
          <w:rtl w:val="0"/>
        </w:rPr>
        <w:t xml:space="preserve">In progress milestones: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Implement accessibility options in the Procurement Portal:</w:t>
      </w:r>
      <w:hyperlink r:id="rId12">
        <w:r w:rsidDel="00000000" w:rsidR="00000000" w:rsidRPr="00000000">
          <w:rPr>
            <w:rFonts w:ascii="Proxima Nova" w:cs="Proxima Nova" w:eastAsia="Proxima Nova" w:hAnsi="Proxima Nova"/>
            <w:b w:val="1"/>
            <w:rtl w:val="0"/>
          </w:rPr>
          <w:t xml:space="preserve"> </w:t>
        </w:r>
      </w:hyperlink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https://dados.sc.gov.br/dataset/e691c2fd-6b36-46cc-96c1-ca8c8b91b2f7/resource/a719f09d-d711-4a4f-8f67-fd80298368d6/download/relatorio-opcoes-de-acessibilidade.pdf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color w:val="282828"/>
          <w:sz w:val="24"/>
          <w:szCs w:val="24"/>
          <w:shd w:fill="f5f9fa" w:val="clear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Provide the information of the entire chain, from identification of the need to physical and financial execution of the contracts throughout the Executive Branch: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Proxima Nova" w:cs="Proxima Nova" w:eastAsia="Proxima Nova" w:hAnsi="Proxima Nova"/>
          <w:color w:val="ff0000"/>
        </w:rPr>
      </w:pP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https://dados.sc.gov.br/dataset/e691c2fd-6b36-46cc-96c1-ca8c8b91b2f7/resource/8194708c-3b3f-403b-b173-12ff3f674cf8/download/relatorio-informacoes-encadeadaspdf.pdf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color w:val="282828"/>
          <w:sz w:val="24"/>
          <w:szCs w:val="24"/>
          <w:shd w:fill="f5f9fa" w:val="clear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Provide public procurement information in open format files: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Proxima Nova" w:cs="Proxima Nova" w:eastAsia="Proxima Nova" w:hAnsi="Proxima Nova"/>
          <w:b w:val="1"/>
          <w:color w:val="ff0000"/>
        </w:rPr>
      </w:pP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https://dados.sc.gov.br/dataset/e691c2fd-6b36-46cc-96c1-ca8c8b91b2f7/resource/2c332c83-94b8-47e1-b530-66e3e3e10444/download/relatorio-disponibilizacao-de-dados-abertos.pdf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rFonts w:ascii="Proxima Nova" w:cs="Proxima Nova" w:eastAsia="Proxima Nova" w:hAnsi="Proxima Nova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color w:val="282828"/>
          <w:sz w:val="24"/>
          <w:szCs w:val="24"/>
          <w:shd w:fill="f5f9fa" w:val="clear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Provide information on waivers and lack of bidding: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Proxima Nova" w:cs="Proxima Nova" w:eastAsia="Proxima Nova" w:hAnsi="Proxima Nova"/>
          <w:u w:val="single"/>
        </w:rPr>
      </w:pPr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https://dados.sc.gov.br/dataset/e691c2fd-6b36-46cc-96c1-ca8c8b91b2f7/resource/5c388491-ec32-4d0a-89fc-306ed58e5775/download/relatorio-sobre-disponibilizacao-de-informacoes-de-dispensa-e-inexigibilidade.pdf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Proxima Nova" w:cs="Proxima Nova" w:eastAsia="Proxima Nova" w:hAnsi="Proxima Nova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Proxima Nova" w:cs="Proxima Nova" w:eastAsia="Proxima Nova" w:hAnsi="Proxima Nova"/>
          <w:i w:val="1"/>
          <w:u w:val="single"/>
        </w:rPr>
      </w:pPr>
      <w:r w:rsidDel="00000000" w:rsidR="00000000" w:rsidRPr="00000000">
        <w:rPr>
          <w:rFonts w:ascii="Proxima Nova" w:cs="Proxima Nova" w:eastAsia="Proxima Nova" w:hAnsi="Proxima Nova"/>
          <w:i w:val="1"/>
          <w:u w:val="single"/>
          <w:rtl w:val="0"/>
        </w:rPr>
        <w:t xml:space="preserve">Milestones considered incomplete (evidence was not sufficient, as justified in the previous table):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Proxima Nova" w:cs="Proxima Nova" w:eastAsia="Proxima Nova" w:hAnsi="Proxima Nova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before="200" w:line="240" w:lineRule="auto"/>
        <w:rPr>
          <w:color w:val="282828"/>
          <w:sz w:val="24"/>
          <w:szCs w:val="24"/>
          <w:shd w:fill="f5f9fa" w:val="clear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Establish cooperation agreements with universities and research laboratories to encourage social control by academics and professors: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200" w:line="240" w:lineRule="auto"/>
        <w:rPr>
          <w:rFonts w:ascii="Proxima Nova" w:cs="Proxima Nova" w:eastAsia="Proxima Nova" w:hAnsi="Proxima Nova"/>
          <w:color w:val="1155cc"/>
          <w:u w:val="single"/>
        </w:rPr>
      </w:pPr>
      <w:hyperlink r:id="rId1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https://dados.sc.gov.br/dataset/e691c2fd-6b36-46cc-96c1-ca8c8b91b2f7/resource/7563ccef-559e-4272-beee-ff4c4798e0e4/download/relatorio-parcerias-com-universidades.pdf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before="200" w:line="240" w:lineRule="auto"/>
        <w:rPr>
          <w:rFonts w:ascii="Proxima Nova" w:cs="Proxima Nova" w:eastAsia="Proxima Nova" w:hAnsi="Proxima Nova"/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>
          <w:color w:val="282828"/>
          <w:sz w:val="24"/>
          <w:szCs w:val="24"/>
          <w:shd w:fill="f5f9fa" w:val="clear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Provide tutorials about available information and searching tools at the Transparency and Public Procurement Portals: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/>
      </w:pPr>
      <w:hyperlink r:id="rId1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https://www.youtube.com/c/DiretoriadeGest%C3%A3odeLicita%C3%A7%C3%B5eseContratos/playlists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adpen.sc.gov.br/cadpen/" TargetMode="External"/><Relationship Id="rId10" Type="http://schemas.openxmlformats.org/officeDocument/2006/relationships/hyperlink" Target="https://cadpen.sc.gov.br/cadpen/" TargetMode="External"/><Relationship Id="rId13" Type="http://schemas.openxmlformats.org/officeDocument/2006/relationships/hyperlink" Target="https://dados.sc.gov.br/dataset/e691c2fd-6b36-46cc-96c1-ca8c8b91b2f7/resource/a719f09d-d711-4a4f-8f67-fd80298368d6/download/relatorio-opcoes-de-acessibilidade.pdf" TargetMode="External"/><Relationship Id="rId12" Type="http://schemas.openxmlformats.org/officeDocument/2006/relationships/hyperlink" Target="https://dados.sc.gov.br/dataset/e691c2fd-6b36-46cc-96c1-ca8c8b91b2f7/resource/a719f09d-d711-4a4f-8f67-fd80298368d6/download/relatorio-opcoes-de-acessibilidade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ados.sc.gov.br/dataset/e691c2fd-6b36-46cc-96c1-ca8c8b91b2f7/resource/41cc4cba-4899-4410-acaf-49680e378cba/download/relatorio-capacitacao-em-gestao-de-riscos-em-compras-publicas.pdf" TargetMode="External"/><Relationship Id="rId15" Type="http://schemas.openxmlformats.org/officeDocument/2006/relationships/hyperlink" Target="https://dados.sc.gov.br/dataset/e691c2fd-6b36-46cc-96c1-ca8c8b91b2f7/resource/2c332c83-94b8-47e1-b530-66e3e3e10444/download/relatorio-disponibilizacao-de-dados-abertos.pdf" TargetMode="External"/><Relationship Id="rId14" Type="http://schemas.openxmlformats.org/officeDocument/2006/relationships/hyperlink" Target="https://dados.sc.gov.br/dataset/e691c2fd-6b36-46cc-96c1-ca8c8b91b2f7/resource/8194708c-3b3f-403b-b173-12ff3f674cf8/download/relatorio-informacoes-encadeadaspdf.pdf" TargetMode="External"/><Relationship Id="rId17" Type="http://schemas.openxmlformats.org/officeDocument/2006/relationships/hyperlink" Target="https://dados.sc.gov.br/dataset/e691c2fd-6b36-46cc-96c1-ca8c8b91b2f7/resource/7563ccef-559e-4272-beee-ff4c4798e0e4/download/relatorio-parcerias-com-universidades.pdf" TargetMode="External"/><Relationship Id="rId16" Type="http://schemas.openxmlformats.org/officeDocument/2006/relationships/hyperlink" Target="https://dados.sc.gov.br/dataset/e691c2fd-6b36-46cc-96c1-ca8c8b91b2f7/resource/5c388491-ec32-4d0a-89fc-306ed58e5775/download/relatorio-sobre-disponibilizacao-de-informacoes-de-dispensa-e-inexigibilidade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dados.sc.gov.br/dataset/e691c2fd-6b36-46cc-96c1-ca8c8b91b2f7/resource/ecedfcd8-c033-4f18-8fca-c4f3584cf06b/download/protocolo-da-transparencia-em-compras-publicas.pdf" TargetMode="External"/><Relationship Id="rId18" Type="http://schemas.openxmlformats.org/officeDocument/2006/relationships/hyperlink" Target="https://www.youtube.com/c/DiretoriadeGest%C3%A3odeLicita%C3%A7%C3%B5eseContratos/playlists" TargetMode="External"/><Relationship Id="rId7" Type="http://schemas.openxmlformats.org/officeDocument/2006/relationships/hyperlink" Target="https://dados.sc.gov.br/dataset/e691c2fd-6b36-46cc-96c1-ca8c8b91b2f7/resource/ecedfcd8-c033-4f18-8fca-c4f3584cf06b/download/protocolo-da-transparencia-em-compras-publicas.pdf" TargetMode="External"/><Relationship Id="rId8" Type="http://schemas.openxmlformats.org/officeDocument/2006/relationships/hyperlink" Target="https://dados.sc.gov.br/dataset/e691c2fd-6b36-46cc-96c1-ca8c8b91b2f7/resource/41cc4cba-4899-4410-acaf-49680e378cba/download/relatorio-capacitacao-em-gestao-de-riscos-em-compras-publicas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