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4BE9" w14:textId="7FC77E8A" w:rsidR="00E458C2" w:rsidRPr="00B37FFD" w:rsidRDefault="002A67B1" w:rsidP="007F0FE0">
      <w:pPr>
        <w:spacing w:line="360" w:lineRule="auto"/>
        <w:jc w:val="center"/>
        <w:rPr>
          <w:rFonts w:ascii="Abadi" w:hAnsi="Abadi"/>
          <w:b/>
          <w:bCs/>
          <w:sz w:val="24"/>
          <w:szCs w:val="24"/>
        </w:rPr>
      </w:pPr>
      <w:r w:rsidRPr="00B37FFD">
        <w:rPr>
          <w:rFonts w:ascii="Abadi" w:hAnsi="Abadi"/>
          <w:b/>
          <w:bCs/>
          <w:sz w:val="24"/>
          <w:szCs w:val="24"/>
        </w:rPr>
        <w:t xml:space="preserve">CONCEPT NOTE FOR THE ESTABLISHMENT OF </w:t>
      </w:r>
      <w:r w:rsidR="006E0882" w:rsidRPr="00B37FFD">
        <w:rPr>
          <w:rFonts w:ascii="Abadi" w:hAnsi="Abadi"/>
          <w:b/>
          <w:bCs/>
          <w:sz w:val="24"/>
          <w:szCs w:val="24"/>
        </w:rPr>
        <w:t xml:space="preserve">INDEPENDENT </w:t>
      </w:r>
      <w:r w:rsidRPr="00B37FFD">
        <w:rPr>
          <w:rFonts w:ascii="Abadi" w:hAnsi="Abadi"/>
          <w:b/>
          <w:bCs/>
          <w:sz w:val="24"/>
          <w:szCs w:val="24"/>
        </w:rPr>
        <w:t>PLATEAU STATE PEACE AND SECURITY TRUST FUND (PSTF)</w:t>
      </w:r>
    </w:p>
    <w:p w14:paraId="1D5CD5A1" w14:textId="4ED69990" w:rsidR="00E458C2" w:rsidRPr="00B37FFD" w:rsidRDefault="002A67B1" w:rsidP="007F0FE0">
      <w:pPr>
        <w:spacing w:line="360" w:lineRule="auto"/>
        <w:jc w:val="both"/>
        <w:rPr>
          <w:rFonts w:ascii="Abadi" w:hAnsi="Abadi"/>
          <w:b/>
          <w:bCs/>
          <w:sz w:val="24"/>
          <w:szCs w:val="24"/>
        </w:rPr>
      </w:pPr>
      <w:r w:rsidRPr="00B37FFD">
        <w:rPr>
          <w:rFonts w:ascii="Abadi" w:hAnsi="Abadi"/>
          <w:b/>
          <w:bCs/>
          <w:sz w:val="24"/>
          <w:szCs w:val="24"/>
        </w:rPr>
        <w:t>BACKGROUND</w:t>
      </w:r>
    </w:p>
    <w:p w14:paraId="0D7C4CDF" w14:textId="1AF6E0A3" w:rsidR="00E458C2" w:rsidRPr="00B37FFD" w:rsidRDefault="00E458C2" w:rsidP="007F0FE0">
      <w:pPr>
        <w:spacing w:line="360" w:lineRule="auto"/>
        <w:jc w:val="both"/>
        <w:rPr>
          <w:rFonts w:ascii="Abadi" w:hAnsi="Abadi"/>
          <w:sz w:val="24"/>
          <w:szCs w:val="24"/>
        </w:rPr>
      </w:pPr>
      <w:r w:rsidRPr="00B37FFD">
        <w:rPr>
          <w:rFonts w:ascii="Abadi" w:hAnsi="Abadi"/>
          <w:sz w:val="24"/>
          <w:szCs w:val="24"/>
        </w:rPr>
        <w:t xml:space="preserve">Plateau State has experienced a recurrent wave of violent conflicts lasting over </w:t>
      </w:r>
      <w:r w:rsidR="00BD6762">
        <w:rPr>
          <w:rFonts w:ascii="Abadi" w:hAnsi="Abadi"/>
          <w:sz w:val="24"/>
          <w:szCs w:val="24"/>
        </w:rPr>
        <w:t>two decades now</w:t>
      </w:r>
      <w:r w:rsidRPr="00B37FFD">
        <w:rPr>
          <w:rFonts w:ascii="Abadi" w:hAnsi="Abadi"/>
          <w:sz w:val="24"/>
          <w:szCs w:val="24"/>
        </w:rPr>
        <w:t>. The impact and cost of violence</w:t>
      </w:r>
      <w:r w:rsidR="00EF6A19" w:rsidRPr="00B37FFD">
        <w:rPr>
          <w:rFonts w:ascii="Abadi" w:hAnsi="Abadi"/>
          <w:sz w:val="24"/>
          <w:szCs w:val="24"/>
        </w:rPr>
        <w:t xml:space="preserve"> </w:t>
      </w:r>
      <w:r w:rsidRPr="00B37FFD">
        <w:rPr>
          <w:rFonts w:ascii="Abadi" w:hAnsi="Abadi"/>
          <w:sz w:val="24"/>
          <w:szCs w:val="24"/>
        </w:rPr>
        <w:t>has been vast and devastating</w:t>
      </w:r>
      <w:r w:rsidR="00BD6762">
        <w:rPr>
          <w:rFonts w:ascii="Abadi" w:hAnsi="Abadi"/>
          <w:sz w:val="24"/>
          <w:szCs w:val="24"/>
        </w:rPr>
        <w:t xml:space="preserve"> </w:t>
      </w:r>
      <w:r w:rsidRPr="00B37FFD">
        <w:rPr>
          <w:rFonts w:ascii="Abadi" w:hAnsi="Abadi"/>
          <w:sz w:val="24"/>
          <w:szCs w:val="24"/>
        </w:rPr>
        <w:t>on the socio-economic development of the state. Thousands of lives and properties worth hundreds of millions of naira were destroyed, communities</w:t>
      </w:r>
      <w:r w:rsidR="005A2276">
        <w:rPr>
          <w:rFonts w:ascii="Abadi" w:hAnsi="Abadi"/>
          <w:sz w:val="24"/>
          <w:szCs w:val="24"/>
        </w:rPr>
        <w:t xml:space="preserve"> have been </w:t>
      </w:r>
      <w:r w:rsidRPr="00B37FFD">
        <w:rPr>
          <w:rFonts w:ascii="Abadi" w:hAnsi="Abadi"/>
          <w:sz w:val="24"/>
          <w:szCs w:val="24"/>
        </w:rPr>
        <w:t>uprooted, relationships shattered and mutual suspicion entrenched. Today the state and many of its citizens are struggling to deal with the psychosocial and economic legacies of violence.</w:t>
      </w:r>
    </w:p>
    <w:p w14:paraId="749DB025" w14:textId="00DD1039" w:rsidR="00E458C2" w:rsidRPr="00B37FFD" w:rsidRDefault="00E458C2" w:rsidP="007F0FE0">
      <w:pPr>
        <w:spacing w:line="360" w:lineRule="auto"/>
        <w:jc w:val="both"/>
        <w:rPr>
          <w:rFonts w:ascii="Abadi" w:hAnsi="Abadi"/>
          <w:sz w:val="24"/>
          <w:szCs w:val="24"/>
        </w:rPr>
      </w:pPr>
      <w:r w:rsidRPr="00B37FFD">
        <w:rPr>
          <w:rFonts w:ascii="Abadi" w:hAnsi="Abadi"/>
          <w:sz w:val="24"/>
          <w:szCs w:val="24"/>
        </w:rPr>
        <w:t xml:space="preserve">Although the causes of conflicts were as varied and extensive, in most cases however, their manifestation have taken an </w:t>
      </w:r>
      <w:r w:rsidR="00EF6A19" w:rsidRPr="00B37FFD">
        <w:rPr>
          <w:rFonts w:ascii="Abadi" w:hAnsi="Abadi"/>
          <w:sz w:val="24"/>
          <w:szCs w:val="24"/>
        </w:rPr>
        <w:t>ethno-religious dimension</w:t>
      </w:r>
      <w:r w:rsidRPr="00B37FFD">
        <w:rPr>
          <w:rFonts w:ascii="Abadi" w:hAnsi="Abadi"/>
          <w:sz w:val="24"/>
          <w:szCs w:val="24"/>
        </w:rPr>
        <w:t xml:space="preserve">. Findings from several studies suggest that the causes of conflicts are deeply rooted in historical, social and structural factors. It would appear that relative peace has since returned to the state </w:t>
      </w:r>
      <w:r w:rsidR="00EF6A19" w:rsidRPr="00B37FFD">
        <w:rPr>
          <w:rFonts w:ascii="Abadi" w:hAnsi="Abadi"/>
          <w:sz w:val="24"/>
          <w:szCs w:val="24"/>
        </w:rPr>
        <w:t>due largely</w:t>
      </w:r>
      <w:r w:rsidRPr="00B37FFD">
        <w:rPr>
          <w:rFonts w:ascii="Abadi" w:hAnsi="Abadi"/>
          <w:sz w:val="24"/>
          <w:szCs w:val="24"/>
        </w:rPr>
        <w:t xml:space="preserve"> to the policy thrust of the present administration but more so to the roles of </w:t>
      </w:r>
      <w:r w:rsidR="00EF6A19" w:rsidRPr="00B37FFD">
        <w:rPr>
          <w:rFonts w:ascii="Abadi" w:hAnsi="Abadi"/>
          <w:sz w:val="24"/>
          <w:szCs w:val="24"/>
        </w:rPr>
        <w:t>and contributions</w:t>
      </w:r>
      <w:r w:rsidRPr="00B37FFD">
        <w:rPr>
          <w:rFonts w:ascii="Abadi" w:hAnsi="Abadi"/>
          <w:sz w:val="24"/>
          <w:szCs w:val="24"/>
        </w:rPr>
        <w:t xml:space="preserve"> of a wide range of non-state actors</w:t>
      </w:r>
      <w:r w:rsidR="00EF6A19" w:rsidRPr="00B37FFD">
        <w:rPr>
          <w:rFonts w:ascii="Abadi" w:hAnsi="Abadi"/>
          <w:sz w:val="24"/>
          <w:szCs w:val="24"/>
        </w:rPr>
        <w:t xml:space="preserve"> </w:t>
      </w:r>
      <w:r w:rsidRPr="00B37FFD">
        <w:rPr>
          <w:rFonts w:ascii="Abadi" w:hAnsi="Abadi"/>
          <w:sz w:val="24"/>
          <w:szCs w:val="24"/>
        </w:rPr>
        <w:t xml:space="preserve">who have worked tirelessly over the </w:t>
      </w:r>
      <w:r w:rsidR="00916448">
        <w:rPr>
          <w:rFonts w:ascii="Abadi" w:hAnsi="Abadi"/>
          <w:sz w:val="24"/>
          <w:szCs w:val="24"/>
        </w:rPr>
        <w:t xml:space="preserve">years </w:t>
      </w:r>
      <w:r w:rsidRPr="00B37FFD">
        <w:rPr>
          <w:rFonts w:ascii="Abadi" w:hAnsi="Abadi"/>
          <w:sz w:val="24"/>
          <w:szCs w:val="24"/>
        </w:rPr>
        <w:t>to deliver a stable and peaceful society.</w:t>
      </w:r>
    </w:p>
    <w:p w14:paraId="607B70ED" w14:textId="287E9903" w:rsidR="00E458C2" w:rsidRPr="00B37FFD" w:rsidRDefault="00E458C2" w:rsidP="007F0FE0">
      <w:pPr>
        <w:spacing w:line="360" w:lineRule="auto"/>
        <w:jc w:val="both"/>
        <w:rPr>
          <w:rFonts w:ascii="Abadi" w:hAnsi="Abadi"/>
          <w:sz w:val="24"/>
          <w:szCs w:val="24"/>
        </w:rPr>
      </w:pPr>
      <w:r w:rsidRPr="00B37FFD">
        <w:rPr>
          <w:rFonts w:ascii="Abadi" w:hAnsi="Abadi"/>
          <w:sz w:val="24"/>
          <w:szCs w:val="24"/>
        </w:rPr>
        <w:t>While a lot of effort has been put into advancing the peace building process forward,</w:t>
      </w:r>
      <w:r w:rsidR="00EF6A19" w:rsidRPr="00B37FFD">
        <w:rPr>
          <w:rFonts w:ascii="Abadi" w:hAnsi="Abadi"/>
          <w:sz w:val="24"/>
          <w:szCs w:val="24"/>
        </w:rPr>
        <w:t xml:space="preserve"> </w:t>
      </w:r>
      <w:r w:rsidRPr="00B37FFD">
        <w:rPr>
          <w:rFonts w:ascii="Abadi" w:hAnsi="Abadi"/>
          <w:sz w:val="24"/>
          <w:szCs w:val="24"/>
        </w:rPr>
        <w:t>yet the risk of a return to violent conflict remains very high on the Plateau.</w:t>
      </w:r>
      <w:r w:rsidR="00EF6A19" w:rsidRPr="00B37FFD">
        <w:rPr>
          <w:rFonts w:ascii="Abadi" w:hAnsi="Abadi"/>
          <w:sz w:val="24"/>
          <w:szCs w:val="24"/>
        </w:rPr>
        <w:t xml:space="preserve"> </w:t>
      </w:r>
      <w:r w:rsidRPr="00B37FFD">
        <w:rPr>
          <w:rFonts w:ascii="Abadi" w:hAnsi="Abadi"/>
          <w:sz w:val="24"/>
          <w:szCs w:val="24"/>
        </w:rPr>
        <w:t>As a response to this realit</w:t>
      </w:r>
      <w:r w:rsidR="00350E29">
        <w:rPr>
          <w:rFonts w:ascii="Abadi" w:hAnsi="Abadi"/>
          <w:sz w:val="24"/>
          <w:szCs w:val="24"/>
        </w:rPr>
        <w:t>y, t</w:t>
      </w:r>
      <w:r w:rsidRPr="00B37FFD">
        <w:rPr>
          <w:rFonts w:ascii="Abadi" w:hAnsi="Abadi"/>
          <w:sz w:val="24"/>
          <w:szCs w:val="24"/>
        </w:rPr>
        <w:t>he present administration</w:t>
      </w:r>
      <w:r w:rsidR="00204837">
        <w:rPr>
          <w:rFonts w:ascii="Abadi" w:hAnsi="Abadi"/>
          <w:sz w:val="24"/>
          <w:szCs w:val="24"/>
        </w:rPr>
        <w:t xml:space="preserve">, </w:t>
      </w:r>
      <w:r w:rsidRPr="00B37FFD">
        <w:rPr>
          <w:rFonts w:ascii="Abadi" w:hAnsi="Abadi"/>
          <w:sz w:val="24"/>
          <w:szCs w:val="24"/>
        </w:rPr>
        <w:t>in pursuance of its policy thrust</w:t>
      </w:r>
      <w:r w:rsidR="00204837">
        <w:rPr>
          <w:rFonts w:ascii="Abadi" w:hAnsi="Abadi"/>
          <w:sz w:val="24"/>
          <w:szCs w:val="24"/>
        </w:rPr>
        <w:t xml:space="preserve"> for</w:t>
      </w:r>
      <w:r w:rsidRPr="00B37FFD">
        <w:rPr>
          <w:rFonts w:ascii="Abadi" w:hAnsi="Abadi"/>
          <w:sz w:val="24"/>
          <w:szCs w:val="24"/>
        </w:rPr>
        <w:t xml:space="preserve"> </w:t>
      </w:r>
      <w:r w:rsidRPr="00B37FFD">
        <w:rPr>
          <w:rFonts w:ascii="Abadi" w:hAnsi="Abadi"/>
          <w:b/>
          <w:bCs/>
          <w:sz w:val="24"/>
          <w:szCs w:val="24"/>
        </w:rPr>
        <w:t>‘Peace, Security and Good Governance’</w:t>
      </w:r>
      <w:r w:rsidRPr="00B37FFD">
        <w:rPr>
          <w:rFonts w:ascii="Abadi" w:hAnsi="Abadi"/>
          <w:sz w:val="24"/>
          <w:szCs w:val="24"/>
        </w:rPr>
        <w:t>, established the Peace Building Agency</w:t>
      </w:r>
      <w:r w:rsidR="00204837">
        <w:rPr>
          <w:rFonts w:ascii="Abadi" w:hAnsi="Abadi"/>
          <w:sz w:val="24"/>
          <w:szCs w:val="24"/>
        </w:rPr>
        <w:t xml:space="preserve">, </w:t>
      </w:r>
      <w:r w:rsidRPr="00B37FFD">
        <w:rPr>
          <w:rFonts w:ascii="Abadi" w:hAnsi="Abadi"/>
          <w:sz w:val="24"/>
          <w:szCs w:val="24"/>
        </w:rPr>
        <w:t>which is the first institutional structure for conflict prevention and Peace Building in Nigeria.</w:t>
      </w:r>
      <w:r w:rsidR="00561058">
        <w:rPr>
          <w:rFonts w:ascii="Abadi" w:hAnsi="Abadi"/>
          <w:sz w:val="24"/>
          <w:szCs w:val="24"/>
        </w:rPr>
        <w:t xml:space="preserve"> </w:t>
      </w:r>
    </w:p>
    <w:p w14:paraId="6E39CC3D" w14:textId="2DC40CF8" w:rsidR="001D0A5F" w:rsidRDefault="001D0A5F" w:rsidP="007F0FE0">
      <w:pPr>
        <w:spacing w:line="360" w:lineRule="auto"/>
        <w:jc w:val="both"/>
        <w:rPr>
          <w:rFonts w:ascii="Abadi" w:hAnsi="Abadi"/>
          <w:sz w:val="24"/>
          <w:szCs w:val="24"/>
        </w:rPr>
      </w:pPr>
      <w:r>
        <w:rPr>
          <w:rFonts w:ascii="Abadi" w:hAnsi="Abadi"/>
          <w:sz w:val="24"/>
          <w:szCs w:val="24"/>
        </w:rPr>
        <w:t>However, two things still stand out. The first is that</w:t>
      </w:r>
      <w:r w:rsidR="00A40F38">
        <w:rPr>
          <w:rFonts w:ascii="Abadi" w:hAnsi="Abadi"/>
          <w:sz w:val="24"/>
          <w:szCs w:val="24"/>
        </w:rPr>
        <w:t xml:space="preserve">, whereas, government remains </w:t>
      </w:r>
      <w:r w:rsidR="00C36742">
        <w:rPr>
          <w:rFonts w:ascii="Abadi" w:hAnsi="Abadi"/>
          <w:sz w:val="24"/>
          <w:szCs w:val="24"/>
        </w:rPr>
        <w:t xml:space="preserve">at the forefront of the peace and security efforts in the state, </w:t>
      </w:r>
      <w:r w:rsidR="00B31300">
        <w:rPr>
          <w:rFonts w:ascii="Abadi" w:hAnsi="Abadi"/>
          <w:sz w:val="24"/>
          <w:szCs w:val="24"/>
        </w:rPr>
        <w:t xml:space="preserve">non-state actors have indicated interest in playing a more active role. Secondly, </w:t>
      </w:r>
      <w:r w:rsidR="00076CF0">
        <w:rPr>
          <w:rFonts w:ascii="Abadi" w:hAnsi="Abadi"/>
          <w:sz w:val="24"/>
          <w:szCs w:val="24"/>
        </w:rPr>
        <w:t xml:space="preserve">the </w:t>
      </w:r>
      <w:r w:rsidR="001B5F65">
        <w:rPr>
          <w:rFonts w:ascii="Abadi" w:hAnsi="Abadi"/>
          <w:sz w:val="24"/>
          <w:szCs w:val="24"/>
        </w:rPr>
        <w:t xml:space="preserve">major focus of government expenditure </w:t>
      </w:r>
      <w:r w:rsidR="004F3BAA">
        <w:rPr>
          <w:rFonts w:ascii="Abadi" w:hAnsi="Abadi"/>
          <w:sz w:val="24"/>
          <w:szCs w:val="24"/>
        </w:rPr>
        <w:t xml:space="preserve">in the peace and security processes have been understandably </w:t>
      </w:r>
      <w:r w:rsidR="00193EFC">
        <w:rPr>
          <w:rFonts w:ascii="Abadi" w:hAnsi="Abadi"/>
          <w:sz w:val="24"/>
          <w:szCs w:val="24"/>
        </w:rPr>
        <w:t xml:space="preserve">channeled towards reactive actions </w:t>
      </w:r>
      <w:r w:rsidR="00F437C9">
        <w:rPr>
          <w:rFonts w:ascii="Abadi" w:hAnsi="Abadi"/>
          <w:sz w:val="24"/>
          <w:szCs w:val="24"/>
        </w:rPr>
        <w:t>post-conflict.</w:t>
      </w:r>
      <w:r w:rsidR="00CF3047">
        <w:rPr>
          <w:rFonts w:ascii="Abadi" w:hAnsi="Abadi"/>
          <w:sz w:val="24"/>
          <w:szCs w:val="24"/>
        </w:rPr>
        <w:t xml:space="preserve"> </w:t>
      </w:r>
    </w:p>
    <w:p w14:paraId="3619B749" w14:textId="15919F0A" w:rsidR="00147572" w:rsidRDefault="00147572" w:rsidP="007F0FE0">
      <w:pPr>
        <w:spacing w:line="360" w:lineRule="auto"/>
        <w:jc w:val="both"/>
        <w:rPr>
          <w:rFonts w:ascii="Abadi" w:hAnsi="Abadi"/>
          <w:sz w:val="24"/>
          <w:szCs w:val="24"/>
        </w:rPr>
      </w:pPr>
      <w:r>
        <w:rPr>
          <w:rFonts w:ascii="Abadi" w:hAnsi="Abadi"/>
          <w:sz w:val="24"/>
          <w:szCs w:val="24"/>
        </w:rPr>
        <w:t xml:space="preserve">Consequently, the </w:t>
      </w:r>
      <w:r w:rsidR="00CF3047">
        <w:rPr>
          <w:rFonts w:ascii="Abadi" w:hAnsi="Abadi"/>
          <w:sz w:val="24"/>
          <w:szCs w:val="24"/>
        </w:rPr>
        <w:t xml:space="preserve">Peace and Security Fund is being proposed </w:t>
      </w:r>
      <w:r>
        <w:rPr>
          <w:rFonts w:ascii="Abadi" w:hAnsi="Abadi"/>
          <w:sz w:val="24"/>
          <w:szCs w:val="24"/>
        </w:rPr>
        <w:t>to:</w:t>
      </w:r>
    </w:p>
    <w:p w14:paraId="0E8F0F5D" w14:textId="36A5583B" w:rsidR="00147572" w:rsidRDefault="00497294" w:rsidP="00147572">
      <w:pPr>
        <w:pStyle w:val="ListParagraph"/>
        <w:numPr>
          <w:ilvl w:val="0"/>
          <w:numId w:val="8"/>
        </w:numPr>
        <w:spacing w:line="360" w:lineRule="auto"/>
        <w:jc w:val="both"/>
        <w:rPr>
          <w:rFonts w:ascii="Abadi" w:hAnsi="Abadi"/>
          <w:sz w:val="24"/>
          <w:szCs w:val="24"/>
        </w:rPr>
      </w:pPr>
      <w:r>
        <w:rPr>
          <w:rFonts w:ascii="Abadi" w:hAnsi="Abadi"/>
          <w:sz w:val="24"/>
          <w:szCs w:val="24"/>
        </w:rPr>
        <w:t xml:space="preserve">Provide a platform for more active participation of the non-state actors </w:t>
      </w:r>
      <w:r w:rsidR="00104581">
        <w:rPr>
          <w:rFonts w:ascii="Abadi" w:hAnsi="Abadi"/>
          <w:sz w:val="24"/>
          <w:szCs w:val="24"/>
        </w:rPr>
        <w:t xml:space="preserve">in promoting peace and ensuring security </w:t>
      </w:r>
      <w:r w:rsidR="005374B1">
        <w:rPr>
          <w:rFonts w:ascii="Abadi" w:hAnsi="Abadi"/>
          <w:sz w:val="24"/>
          <w:szCs w:val="24"/>
        </w:rPr>
        <w:t>in the state;</w:t>
      </w:r>
    </w:p>
    <w:p w14:paraId="00369113" w14:textId="0838AD56" w:rsidR="005374B1" w:rsidRDefault="005374B1" w:rsidP="00147572">
      <w:pPr>
        <w:pStyle w:val="ListParagraph"/>
        <w:numPr>
          <w:ilvl w:val="0"/>
          <w:numId w:val="8"/>
        </w:numPr>
        <w:spacing w:line="360" w:lineRule="auto"/>
        <w:jc w:val="both"/>
        <w:rPr>
          <w:rFonts w:ascii="Abadi" w:hAnsi="Abadi"/>
          <w:sz w:val="24"/>
          <w:szCs w:val="24"/>
        </w:rPr>
      </w:pPr>
      <w:r>
        <w:rPr>
          <w:rFonts w:ascii="Abadi" w:hAnsi="Abadi"/>
          <w:sz w:val="24"/>
          <w:szCs w:val="24"/>
        </w:rPr>
        <w:t>Fill in the funding gap</w:t>
      </w:r>
      <w:r w:rsidR="00142286">
        <w:rPr>
          <w:rFonts w:ascii="Abadi" w:hAnsi="Abadi"/>
          <w:sz w:val="24"/>
          <w:szCs w:val="24"/>
        </w:rPr>
        <w:t xml:space="preserve"> </w:t>
      </w:r>
      <w:r w:rsidR="00C73BC2">
        <w:rPr>
          <w:rFonts w:ascii="Abadi" w:hAnsi="Abadi"/>
          <w:sz w:val="24"/>
          <w:szCs w:val="24"/>
        </w:rPr>
        <w:t>of the Peace Building Agency</w:t>
      </w:r>
      <w:r>
        <w:rPr>
          <w:rFonts w:ascii="Abadi" w:hAnsi="Abadi"/>
          <w:sz w:val="24"/>
          <w:szCs w:val="24"/>
        </w:rPr>
        <w:t>, especially with respect to</w:t>
      </w:r>
      <w:r w:rsidR="00A335D7">
        <w:rPr>
          <w:rFonts w:ascii="Abadi" w:hAnsi="Abadi"/>
          <w:sz w:val="24"/>
          <w:szCs w:val="24"/>
        </w:rPr>
        <w:t xml:space="preserve"> proactive pre-conflict initiatives</w:t>
      </w:r>
      <w:r w:rsidR="00142286">
        <w:rPr>
          <w:rFonts w:ascii="Abadi" w:hAnsi="Abadi"/>
          <w:sz w:val="24"/>
          <w:szCs w:val="24"/>
        </w:rPr>
        <w:t xml:space="preserve">; </w:t>
      </w:r>
    </w:p>
    <w:p w14:paraId="4C55EE30" w14:textId="0B33A25F" w:rsidR="00142286" w:rsidRDefault="00142286" w:rsidP="00147572">
      <w:pPr>
        <w:pStyle w:val="ListParagraph"/>
        <w:numPr>
          <w:ilvl w:val="0"/>
          <w:numId w:val="8"/>
        </w:numPr>
        <w:spacing w:line="360" w:lineRule="auto"/>
        <w:jc w:val="both"/>
        <w:rPr>
          <w:rFonts w:ascii="Abadi" w:hAnsi="Abadi"/>
          <w:sz w:val="24"/>
          <w:szCs w:val="24"/>
        </w:rPr>
      </w:pPr>
      <w:r>
        <w:rPr>
          <w:rFonts w:ascii="Abadi" w:hAnsi="Abadi"/>
          <w:sz w:val="24"/>
          <w:szCs w:val="24"/>
        </w:rPr>
        <w:t xml:space="preserve">Support </w:t>
      </w:r>
      <w:r w:rsidR="00CF1F5B">
        <w:rPr>
          <w:rFonts w:ascii="Abadi" w:hAnsi="Abadi"/>
          <w:sz w:val="24"/>
          <w:szCs w:val="24"/>
        </w:rPr>
        <w:t xml:space="preserve">the various </w:t>
      </w:r>
      <w:r>
        <w:rPr>
          <w:rFonts w:ascii="Abadi" w:hAnsi="Abadi"/>
          <w:sz w:val="24"/>
          <w:szCs w:val="24"/>
        </w:rPr>
        <w:t>security agencies</w:t>
      </w:r>
      <w:r w:rsidR="00B65060">
        <w:rPr>
          <w:rFonts w:ascii="Abadi" w:hAnsi="Abadi"/>
          <w:sz w:val="24"/>
          <w:szCs w:val="24"/>
        </w:rPr>
        <w:t xml:space="preserve"> </w:t>
      </w:r>
      <w:r w:rsidR="00414D6F">
        <w:rPr>
          <w:rFonts w:ascii="Abadi" w:hAnsi="Abadi"/>
          <w:sz w:val="24"/>
          <w:szCs w:val="24"/>
        </w:rPr>
        <w:t xml:space="preserve">to perform their functions </w:t>
      </w:r>
      <w:r w:rsidR="00125D2D">
        <w:rPr>
          <w:rFonts w:ascii="Abadi" w:hAnsi="Abadi"/>
          <w:sz w:val="24"/>
          <w:szCs w:val="24"/>
        </w:rPr>
        <w:t>better</w:t>
      </w:r>
      <w:r w:rsidR="00654D61">
        <w:rPr>
          <w:rFonts w:ascii="Abadi" w:hAnsi="Abadi"/>
          <w:sz w:val="24"/>
          <w:szCs w:val="24"/>
        </w:rPr>
        <w:t>;</w:t>
      </w:r>
    </w:p>
    <w:p w14:paraId="1F311562" w14:textId="508B923C" w:rsidR="00E458C2" w:rsidRPr="00D66239" w:rsidRDefault="00654D61" w:rsidP="007F0FE0">
      <w:pPr>
        <w:pStyle w:val="ListParagraph"/>
        <w:numPr>
          <w:ilvl w:val="0"/>
          <w:numId w:val="8"/>
        </w:numPr>
        <w:spacing w:line="360" w:lineRule="auto"/>
        <w:jc w:val="both"/>
        <w:rPr>
          <w:rFonts w:ascii="Abadi" w:hAnsi="Abadi"/>
          <w:sz w:val="24"/>
          <w:szCs w:val="24"/>
        </w:rPr>
      </w:pPr>
      <w:r>
        <w:rPr>
          <w:rFonts w:ascii="Abadi" w:hAnsi="Abadi"/>
          <w:sz w:val="24"/>
          <w:szCs w:val="24"/>
        </w:rPr>
        <w:t xml:space="preserve">Provide support for victims of conflicts. </w:t>
      </w:r>
    </w:p>
    <w:p w14:paraId="6B18356B" w14:textId="5A4D8BB6" w:rsidR="00E458C2" w:rsidRPr="00B37FFD" w:rsidRDefault="00D66239" w:rsidP="007F0FE0">
      <w:pPr>
        <w:spacing w:line="360" w:lineRule="auto"/>
        <w:jc w:val="both"/>
        <w:rPr>
          <w:rFonts w:ascii="Abadi" w:hAnsi="Abadi"/>
          <w:sz w:val="24"/>
          <w:szCs w:val="24"/>
        </w:rPr>
      </w:pPr>
      <w:r>
        <w:rPr>
          <w:rFonts w:ascii="Abadi" w:hAnsi="Abadi"/>
          <w:sz w:val="24"/>
          <w:szCs w:val="24"/>
        </w:rPr>
        <w:lastRenderedPageBreak/>
        <w:t>T</w:t>
      </w:r>
      <w:r w:rsidR="00E458C2" w:rsidRPr="00B37FFD">
        <w:rPr>
          <w:rFonts w:ascii="Abadi" w:hAnsi="Abadi"/>
          <w:sz w:val="24"/>
          <w:szCs w:val="24"/>
        </w:rPr>
        <w:t>herefore</w:t>
      </w:r>
      <w:r w:rsidR="00A47F84" w:rsidRPr="00B37FFD">
        <w:rPr>
          <w:rFonts w:ascii="Abadi" w:hAnsi="Abadi"/>
          <w:sz w:val="24"/>
          <w:szCs w:val="24"/>
        </w:rPr>
        <w:t>,</w:t>
      </w:r>
      <w:r w:rsidR="00E458C2" w:rsidRPr="00B37FFD">
        <w:rPr>
          <w:rFonts w:ascii="Abadi" w:hAnsi="Abadi"/>
          <w:sz w:val="24"/>
          <w:szCs w:val="24"/>
        </w:rPr>
        <w:t xml:space="preserve"> the Peace and Security Trust Fund is expected to work closely with key stakeholders to deliver the promise of peace and security across the seventeen (17) Local Government Areas of the state.</w:t>
      </w:r>
    </w:p>
    <w:p w14:paraId="1AC62776" w14:textId="417222B4" w:rsidR="00E458C2" w:rsidRPr="00B37FFD" w:rsidRDefault="002A67B1" w:rsidP="007F0FE0">
      <w:pPr>
        <w:spacing w:line="360" w:lineRule="auto"/>
        <w:jc w:val="both"/>
        <w:rPr>
          <w:rFonts w:ascii="Abadi" w:hAnsi="Abadi"/>
          <w:b/>
          <w:bCs/>
          <w:sz w:val="24"/>
          <w:szCs w:val="24"/>
        </w:rPr>
      </w:pPr>
      <w:r w:rsidRPr="00B37FFD">
        <w:rPr>
          <w:rFonts w:ascii="Abadi" w:hAnsi="Abadi"/>
          <w:b/>
          <w:bCs/>
          <w:sz w:val="24"/>
          <w:szCs w:val="24"/>
        </w:rPr>
        <w:t xml:space="preserve">GOALS </w:t>
      </w:r>
    </w:p>
    <w:p w14:paraId="3EE48866" w14:textId="389C177B" w:rsidR="00E458C2" w:rsidRPr="00B37FFD" w:rsidRDefault="00E458C2" w:rsidP="007F0FE0">
      <w:pPr>
        <w:spacing w:line="360" w:lineRule="auto"/>
        <w:jc w:val="both"/>
        <w:rPr>
          <w:rFonts w:ascii="Abadi" w:hAnsi="Abadi"/>
          <w:sz w:val="24"/>
          <w:szCs w:val="24"/>
        </w:rPr>
      </w:pPr>
      <w:r w:rsidRPr="00B37FFD">
        <w:rPr>
          <w:rFonts w:ascii="Abadi" w:hAnsi="Abadi"/>
          <w:sz w:val="24"/>
          <w:szCs w:val="24"/>
        </w:rPr>
        <w:t>Improve</w:t>
      </w:r>
      <w:r w:rsidR="00011C3A" w:rsidRPr="00B37FFD">
        <w:rPr>
          <w:rFonts w:ascii="Abadi" w:hAnsi="Abadi"/>
          <w:sz w:val="24"/>
          <w:szCs w:val="24"/>
        </w:rPr>
        <w:t>d</w:t>
      </w:r>
      <w:r w:rsidRPr="00B37FFD">
        <w:rPr>
          <w:rFonts w:ascii="Abadi" w:hAnsi="Abadi"/>
          <w:sz w:val="24"/>
          <w:szCs w:val="24"/>
        </w:rPr>
        <w:t xml:space="preserve"> funding and coordination for sustainable peacebuilding </w:t>
      </w:r>
      <w:r w:rsidR="007F648D">
        <w:rPr>
          <w:rFonts w:ascii="Abadi" w:hAnsi="Abadi"/>
          <w:sz w:val="24"/>
          <w:szCs w:val="24"/>
        </w:rPr>
        <w:t xml:space="preserve">and security maintenance </w:t>
      </w:r>
      <w:r w:rsidRPr="00B37FFD">
        <w:rPr>
          <w:rFonts w:ascii="Abadi" w:hAnsi="Abadi"/>
          <w:sz w:val="24"/>
          <w:szCs w:val="24"/>
        </w:rPr>
        <w:t>efforts across all peace</w:t>
      </w:r>
      <w:r w:rsidR="00E73235">
        <w:rPr>
          <w:rFonts w:ascii="Abadi" w:hAnsi="Abadi"/>
          <w:sz w:val="24"/>
          <w:szCs w:val="24"/>
        </w:rPr>
        <w:t xml:space="preserve"> and security</w:t>
      </w:r>
      <w:r w:rsidRPr="00B37FFD">
        <w:rPr>
          <w:rFonts w:ascii="Abadi" w:hAnsi="Abadi"/>
          <w:sz w:val="24"/>
          <w:szCs w:val="24"/>
        </w:rPr>
        <w:t>-related organizations to create and maintain a peaceful environment for sustainable development in Plateau State.</w:t>
      </w:r>
    </w:p>
    <w:p w14:paraId="6051832D" w14:textId="640C33D2" w:rsidR="00E458C2" w:rsidRPr="00B37FFD" w:rsidRDefault="002A67B1" w:rsidP="007F0FE0">
      <w:pPr>
        <w:spacing w:line="360" w:lineRule="auto"/>
        <w:jc w:val="both"/>
        <w:rPr>
          <w:rFonts w:ascii="Abadi" w:hAnsi="Abadi"/>
          <w:b/>
          <w:bCs/>
          <w:sz w:val="24"/>
          <w:szCs w:val="24"/>
        </w:rPr>
      </w:pPr>
      <w:r w:rsidRPr="00B37FFD">
        <w:rPr>
          <w:rFonts w:ascii="Abadi" w:hAnsi="Abadi"/>
          <w:b/>
          <w:bCs/>
          <w:sz w:val="24"/>
          <w:szCs w:val="24"/>
        </w:rPr>
        <w:t>OBJECTIVES</w:t>
      </w:r>
    </w:p>
    <w:p w14:paraId="3222322F" w14:textId="77777777" w:rsidR="00E458C2" w:rsidRPr="00B37FFD" w:rsidRDefault="00E458C2" w:rsidP="007F0FE0">
      <w:pPr>
        <w:spacing w:line="360" w:lineRule="auto"/>
        <w:jc w:val="both"/>
        <w:rPr>
          <w:rFonts w:ascii="Abadi" w:hAnsi="Abadi"/>
          <w:sz w:val="24"/>
          <w:szCs w:val="24"/>
        </w:rPr>
      </w:pPr>
      <w:r w:rsidRPr="00B37FFD">
        <w:rPr>
          <w:rFonts w:ascii="Abadi" w:hAnsi="Abadi"/>
          <w:sz w:val="24"/>
          <w:szCs w:val="24"/>
        </w:rPr>
        <w:t>1.</w:t>
      </w:r>
      <w:r w:rsidRPr="00B37FFD">
        <w:rPr>
          <w:rFonts w:ascii="Abadi" w:hAnsi="Abadi"/>
          <w:sz w:val="24"/>
          <w:szCs w:val="24"/>
        </w:rPr>
        <w:tab/>
        <w:t>To support conflict affected peoples in their recovery and social and economic integration.</w:t>
      </w:r>
    </w:p>
    <w:p w14:paraId="64EC10EF" w14:textId="403952CD" w:rsidR="00E458C2" w:rsidRPr="00B37FFD" w:rsidRDefault="00E458C2" w:rsidP="007F0FE0">
      <w:pPr>
        <w:spacing w:line="360" w:lineRule="auto"/>
        <w:jc w:val="both"/>
        <w:rPr>
          <w:rFonts w:ascii="Abadi" w:hAnsi="Abadi"/>
          <w:sz w:val="24"/>
          <w:szCs w:val="24"/>
        </w:rPr>
      </w:pPr>
      <w:r w:rsidRPr="00B37FFD">
        <w:rPr>
          <w:rFonts w:ascii="Abadi" w:hAnsi="Abadi"/>
          <w:sz w:val="24"/>
          <w:szCs w:val="24"/>
        </w:rPr>
        <w:t>2.</w:t>
      </w:r>
      <w:r w:rsidRPr="00B37FFD">
        <w:rPr>
          <w:rFonts w:ascii="Abadi" w:hAnsi="Abadi"/>
          <w:sz w:val="24"/>
          <w:szCs w:val="24"/>
        </w:rPr>
        <w:tab/>
        <w:t xml:space="preserve">To </w:t>
      </w:r>
      <w:r w:rsidR="00333D50" w:rsidRPr="00B37FFD">
        <w:rPr>
          <w:rFonts w:ascii="Abadi" w:hAnsi="Abadi"/>
          <w:sz w:val="24"/>
          <w:szCs w:val="24"/>
        </w:rPr>
        <w:t>mobilize</w:t>
      </w:r>
      <w:r w:rsidRPr="00B37FFD">
        <w:rPr>
          <w:rFonts w:ascii="Abadi" w:hAnsi="Abadi"/>
          <w:sz w:val="24"/>
          <w:szCs w:val="24"/>
        </w:rPr>
        <w:t xml:space="preserve"> and </w:t>
      </w:r>
      <w:r w:rsidR="00333D50" w:rsidRPr="00B37FFD">
        <w:rPr>
          <w:rFonts w:ascii="Abadi" w:hAnsi="Abadi"/>
          <w:sz w:val="24"/>
          <w:szCs w:val="24"/>
        </w:rPr>
        <w:t>utilize</w:t>
      </w:r>
      <w:r w:rsidRPr="00B37FFD">
        <w:rPr>
          <w:rFonts w:ascii="Abadi" w:hAnsi="Abadi"/>
          <w:sz w:val="24"/>
          <w:szCs w:val="24"/>
        </w:rPr>
        <w:t xml:space="preserve"> donations from corporate bodies and individuals</w:t>
      </w:r>
    </w:p>
    <w:p w14:paraId="4F529530" w14:textId="73E03625" w:rsidR="00E458C2" w:rsidRPr="00B37FFD" w:rsidRDefault="00E458C2" w:rsidP="007F0FE0">
      <w:pPr>
        <w:spacing w:line="360" w:lineRule="auto"/>
        <w:ind w:left="720" w:hanging="720"/>
        <w:jc w:val="both"/>
        <w:rPr>
          <w:rFonts w:ascii="Abadi" w:hAnsi="Abadi"/>
          <w:sz w:val="24"/>
          <w:szCs w:val="24"/>
        </w:rPr>
      </w:pPr>
      <w:r w:rsidRPr="00B37FFD">
        <w:rPr>
          <w:rFonts w:ascii="Abadi" w:hAnsi="Abadi"/>
          <w:sz w:val="24"/>
          <w:szCs w:val="24"/>
        </w:rPr>
        <w:t>3.</w:t>
      </w:r>
      <w:r w:rsidRPr="00B37FFD">
        <w:rPr>
          <w:rFonts w:ascii="Abadi" w:hAnsi="Abadi"/>
          <w:sz w:val="24"/>
          <w:szCs w:val="24"/>
        </w:rPr>
        <w:tab/>
        <w:t xml:space="preserve">Provide a sustainable source of funding for the implementation of </w:t>
      </w:r>
      <w:r w:rsidR="00D3384E">
        <w:rPr>
          <w:rFonts w:ascii="Abadi" w:hAnsi="Abadi"/>
          <w:sz w:val="24"/>
          <w:szCs w:val="24"/>
        </w:rPr>
        <w:t xml:space="preserve">proactive </w:t>
      </w:r>
      <w:r w:rsidRPr="00B37FFD">
        <w:rPr>
          <w:rFonts w:ascii="Abadi" w:hAnsi="Abadi"/>
          <w:sz w:val="24"/>
          <w:szCs w:val="24"/>
        </w:rPr>
        <w:t>peace intervention programs in the state.</w:t>
      </w:r>
    </w:p>
    <w:p w14:paraId="565ACBA5" w14:textId="1F151D09" w:rsidR="00E458C2" w:rsidRPr="00B37FFD" w:rsidRDefault="00E458C2" w:rsidP="007F0FE0">
      <w:pPr>
        <w:spacing w:line="360" w:lineRule="auto"/>
        <w:ind w:left="720" w:hanging="720"/>
        <w:jc w:val="both"/>
        <w:rPr>
          <w:rFonts w:ascii="Abadi" w:hAnsi="Abadi"/>
          <w:sz w:val="24"/>
          <w:szCs w:val="24"/>
        </w:rPr>
      </w:pPr>
      <w:r w:rsidRPr="00B37FFD">
        <w:rPr>
          <w:rFonts w:ascii="Abadi" w:hAnsi="Abadi"/>
          <w:sz w:val="24"/>
          <w:szCs w:val="24"/>
        </w:rPr>
        <w:t>4.</w:t>
      </w:r>
      <w:r w:rsidRPr="00B37FFD">
        <w:rPr>
          <w:rFonts w:ascii="Abadi" w:hAnsi="Abadi"/>
          <w:sz w:val="24"/>
          <w:szCs w:val="24"/>
        </w:rPr>
        <w:tab/>
        <w:t>To provide funding for the acquisition and deployment of security resources to respond quickly and efficiently to critical conflict prevention and peace building needs in a wide range of fragile settings.</w:t>
      </w:r>
    </w:p>
    <w:p w14:paraId="744358B2" w14:textId="22CF18B2" w:rsidR="00E458C2" w:rsidRPr="00B37FFD" w:rsidRDefault="002A67B1" w:rsidP="007F0FE0">
      <w:pPr>
        <w:spacing w:line="360" w:lineRule="auto"/>
        <w:jc w:val="both"/>
        <w:rPr>
          <w:rFonts w:ascii="Abadi" w:hAnsi="Abadi"/>
          <w:b/>
          <w:bCs/>
          <w:sz w:val="24"/>
          <w:szCs w:val="24"/>
        </w:rPr>
      </w:pPr>
      <w:r w:rsidRPr="00B37FFD">
        <w:rPr>
          <w:rFonts w:ascii="Abadi" w:hAnsi="Abadi"/>
          <w:b/>
          <w:bCs/>
          <w:sz w:val="24"/>
          <w:szCs w:val="24"/>
        </w:rPr>
        <w:t xml:space="preserve"> EXPECTED OUTCOMES </w:t>
      </w:r>
    </w:p>
    <w:p w14:paraId="56AEAA1C" w14:textId="77FB984A" w:rsidR="00E458C2" w:rsidRPr="00B37FFD" w:rsidRDefault="00E458C2" w:rsidP="007F0FE0">
      <w:pPr>
        <w:spacing w:line="360" w:lineRule="auto"/>
        <w:jc w:val="both"/>
        <w:rPr>
          <w:rFonts w:ascii="Abadi" w:hAnsi="Abadi"/>
          <w:sz w:val="24"/>
          <w:szCs w:val="24"/>
        </w:rPr>
      </w:pPr>
      <w:r w:rsidRPr="00B37FFD">
        <w:rPr>
          <w:rFonts w:ascii="Abadi" w:hAnsi="Abadi"/>
          <w:sz w:val="24"/>
          <w:szCs w:val="24"/>
        </w:rPr>
        <w:t>The establishment of a</w:t>
      </w:r>
      <w:r w:rsidR="006E0882" w:rsidRPr="00B37FFD">
        <w:rPr>
          <w:rFonts w:ascii="Abadi" w:hAnsi="Abadi"/>
          <w:sz w:val="24"/>
          <w:szCs w:val="24"/>
        </w:rPr>
        <w:t>n independent</w:t>
      </w:r>
      <w:r w:rsidRPr="00B37FFD">
        <w:rPr>
          <w:rFonts w:ascii="Abadi" w:hAnsi="Abadi"/>
          <w:sz w:val="24"/>
          <w:szCs w:val="24"/>
        </w:rPr>
        <w:t xml:space="preserve"> Peace and Security Fund will achieve the following </w:t>
      </w:r>
      <w:r w:rsidR="00011C3A" w:rsidRPr="00B37FFD">
        <w:rPr>
          <w:rFonts w:ascii="Abadi" w:hAnsi="Abadi"/>
          <w:sz w:val="24"/>
          <w:szCs w:val="24"/>
        </w:rPr>
        <w:t>outcomes</w:t>
      </w:r>
      <w:r w:rsidRPr="00B37FFD">
        <w:rPr>
          <w:rFonts w:ascii="Abadi" w:hAnsi="Abadi"/>
          <w:sz w:val="24"/>
          <w:szCs w:val="24"/>
        </w:rPr>
        <w:t xml:space="preserve"> </w:t>
      </w:r>
      <w:proofErr w:type="gramStart"/>
      <w:r w:rsidRPr="00B37FFD">
        <w:rPr>
          <w:rFonts w:ascii="Abadi" w:hAnsi="Abadi"/>
          <w:sz w:val="24"/>
          <w:szCs w:val="24"/>
        </w:rPr>
        <w:t xml:space="preserve">  :</w:t>
      </w:r>
      <w:proofErr w:type="gramEnd"/>
    </w:p>
    <w:p w14:paraId="05C0E159" w14:textId="4F1CCEBA" w:rsidR="00E458C2" w:rsidRPr="00B37FFD" w:rsidRDefault="00E458C2" w:rsidP="007F0FE0">
      <w:pPr>
        <w:pStyle w:val="ListParagraph"/>
        <w:numPr>
          <w:ilvl w:val="0"/>
          <w:numId w:val="7"/>
        </w:numPr>
        <w:spacing w:line="360" w:lineRule="auto"/>
        <w:jc w:val="both"/>
        <w:rPr>
          <w:rFonts w:ascii="Abadi" w:hAnsi="Abadi"/>
          <w:sz w:val="24"/>
          <w:szCs w:val="24"/>
        </w:rPr>
      </w:pPr>
      <w:r w:rsidRPr="00B37FFD">
        <w:rPr>
          <w:rFonts w:ascii="Abadi" w:hAnsi="Abadi"/>
          <w:sz w:val="24"/>
          <w:szCs w:val="24"/>
        </w:rPr>
        <w:t xml:space="preserve">A Plateau State </w:t>
      </w:r>
      <w:r w:rsidR="00011C3A" w:rsidRPr="00B37FFD">
        <w:rPr>
          <w:rFonts w:ascii="Abadi" w:hAnsi="Abadi"/>
          <w:sz w:val="24"/>
          <w:szCs w:val="24"/>
        </w:rPr>
        <w:t>P</w:t>
      </w:r>
      <w:r w:rsidRPr="00B37FFD">
        <w:rPr>
          <w:rFonts w:ascii="Abadi" w:hAnsi="Abadi"/>
          <w:sz w:val="24"/>
          <w:szCs w:val="24"/>
        </w:rPr>
        <w:t>eace and</w:t>
      </w:r>
      <w:r w:rsidR="00011C3A" w:rsidRPr="00B37FFD">
        <w:rPr>
          <w:rFonts w:ascii="Abadi" w:hAnsi="Abadi"/>
          <w:sz w:val="24"/>
          <w:szCs w:val="24"/>
        </w:rPr>
        <w:t xml:space="preserve"> S</w:t>
      </w:r>
      <w:r w:rsidRPr="00B37FFD">
        <w:rPr>
          <w:rFonts w:ascii="Abadi" w:hAnsi="Abadi"/>
          <w:sz w:val="24"/>
          <w:szCs w:val="24"/>
        </w:rPr>
        <w:t xml:space="preserve">ecurity Fund established as a Public-Private Partnership Model. </w:t>
      </w:r>
    </w:p>
    <w:p w14:paraId="6FE2C690" w14:textId="77777777" w:rsidR="00011C3A" w:rsidRPr="00B37FFD" w:rsidRDefault="00E458C2" w:rsidP="007F0FE0">
      <w:pPr>
        <w:pStyle w:val="ListParagraph"/>
        <w:numPr>
          <w:ilvl w:val="0"/>
          <w:numId w:val="7"/>
        </w:numPr>
        <w:spacing w:line="360" w:lineRule="auto"/>
        <w:jc w:val="both"/>
        <w:rPr>
          <w:rFonts w:ascii="Abadi" w:hAnsi="Abadi"/>
          <w:sz w:val="24"/>
          <w:szCs w:val="24"/>
        </w:rPr>
      </w:pPr>
      <w:r w:rsidRPr="00B37FFD">
        <w:rPr>
          <w:rFonts w:ascii="Abadi" w:hAnsi="Abadi"/>
          <w:sz w:val="24"/>
          <w:szCs w:val="24"/>
        </w:rPr>
        <w:t>A steady and sustainable pool of funds derived from both state and non-state actors</w:t>
      </w:r>
      <w:r w:rsidR="00011C3A" w:rsidRPr="00B37FFD">
        <w:rPr>
          <w:rFonts w:ascii="Abadi" w:hAnsi="Abadi"/>
          <w:sz w:val="24"/>
          <w:szCs w:val="24"/>
        </w:rPr>
        <w:t>.</w:t>
      </w:r>
    </w:p>
    <w:p w14:paraId="5391B965" w14:textId="5C2FCBB4" w:rsidR="00E458C2" w:rsidRPr="00B37FFD" w:rsidRDefault="00011C3A" w:rsidP="007F0FE0">
      <w:pPr>
        <w:pStyle w:val="ListParagraph"/>
        <w:numPr>
          <w:ilvl w:val="0"/>
          <w:numId w:val="7"/>
        </w:numPr>
        <w:spacing w:line="360" w:lineRule="auto"/>
        <w:jc w:val="both"/>
        <w:rPr>
          <w:rFonts w:ascii="Abadi" w:hAnsi="Abadi"/>
          <w:sz w:val="24"/>
          <w:szCs w:val="24"/>
        </w:rPr>
      </w:pPr>
      <w:r w:rsidRPr="00B37FFD">
        <w:rPr>
          <w:rFonts w:ascii="Abadi" w:hAnsi="Abadi"/>
          <w:sz w:val="24"/>
          <w:szCs w:val="24"/>
        </w:rPr>
        <w:t>S</w:t>
      </w:r>
      <w:r w:rsidR="00E458C2" w:rsidRPr="00B37FFD">
        <w:rPr>
          <w:rFonts w:ascii="Abadi" w:hAnsi="Abadi"/>
          <w:sz w:val="24"/>
          <w:szCs w:val="24"/>
        </w:rPr>
        <w:t>peedier and more proactive response and mitigation of conflict and other pressing security related issues</w:t>
      </w:r>
      <w:r w:rsidR="00E44794" w:rsidRPr="00B37FFD">
        <w:rPr>
          <w:rFonts w:ascii="Abadi" w:hAnsi="Abadi"/>
          <w:sz w:val="24"/>
          <w:szCs w:val="24"/>
        </w:rPr>
        <w:t xml:space="preserve"> across the seventeen LGAs in the state</w:t>
      </w:r>
      <w:r w:rsidR="00E458C2" w:rsidRPr="00B37FFD">
        <w:rPr>
          <w:rFonts w:ascii="Abadi" w:hAnsi="Abadi"/>
          <w:sz w:val="24"/>
          <w:szCs w:val="24"/>
        </w:rPr>
        <w:t xml:space="preserve">.     </w:t>
      </w:r>
    </w:p>
    <w:p w14:paraId="74A046CF" w14:textId="4834B962" w:rsidR="00E458C2" w:rsidRPr="00B37FFD" w:rsidRDefault="00E44794" w:rsidP="007F0FE0">
      <w:pPr>
        <w:pStyle w:val="ListParagraph"/>
        <w:numPr>
          <w:ilvl w:val="0"/>
          <w:numId w:val="7"/>
        </w:numPr>
        <w:spacing w:line="360" w:lineRule="auto"/>
        <w:jc w:val="both"/>
        <w:rPr>
          <w:rFonts w:ascii="Abadi" w:hAnsi="Abadi"/>
          <w:sz w:val="24"/>
          <w:szCs w:val="24"/>
        </w:rPr>
      </w:pPr>
      <w:r w:rsidRPr="00B37FFD">
        <w:rPr>
          <w:rFonts w:ascii="Abadi" w:hAnsi="Abadi"/>
          <w:sz w:val="24"/>
          <w:szCs w:val="24"/>
        </w:rPr>
        <w:t>Build back better lives of conflict affected persons in Plateau State.</w:t>
      </w:r>
      <w:r w:rsidR="00E458C2" w:rsidRPr="00B37FFD">
        <w:rPr>
          <w:rFonts w:ascii="Abadi" w:hAnsi="Abadi"/>
          <w:sz w:val="24"/>
          <w:szCs w:val="24"/>
        </w:rPr>
        <w:t xml:space="preserve"> </w:t>
      </w:r>
    </w:p>
    <w:p w14:paraId="43C97427" w14:textId="74C64E28" w:rsidR="00E458C2" w:rsidRPr="00B37FFD" w:rsidRDefault="002A67B1" w:rsidP="007F0FE0">
      <w:pPr>
        <w:spacing w:line="360" w:lineRule="auto"/>
        <w:jc w:val="both"/>
        <w:rPr>
          <w:rFonts w:ascii="Abadi" w:hAnsi="Abadi"/>
          <w:b/>
          <w:bCs/>
          <w:sz w:val="24"/>
          <w:szCs w:val="24"/>
        </w:rPr>
      </w:pPr>
      <w:r w:rsidRPr="00B37FFD">
        <w:rPr>
          <w:rFonts w:ascii="Abadi" w:hAnsi="Abadi"/>
          <w:b/>
          <w:bCs/>
          <w:sz w:val="24"/>
          <w:szCs w:val="24"/>
        </w:rPr>
        <w:t xml:space="preserve">INNOVATIONS </w:t>
      </w:r>
    </w:p>
    <w:p w14:paraId="110F4411" w14:textId="76BE927E" w:rsidR="00971EAA" w:rsidRPr="00B37FFD" w:rsidRDefault="00971EAA" w:rsidP="007F0FE0">
      <w:pPr>
        <w:spacing w:line="360" w:lineRule="auto"/>
        <w:jc w:val="both"/>
        <w:rPr>
          <w:rFonts w:ascii="Abadi" w:hAnsi="Abadi"/>
          <w:b/>
          <w:bCs/>
          <w:sz w:val="24"/>
          <w:szCs w:val="24"/>
        </w:rPr>
      </w:pPr>
      <w:r w:rsidRPr="00B37FFD">
        <w:rPr>
          <w:rFonts w:ascii="Abadi" w:hAnsi="Abadi" w:cs="Arial"/>
          <w:color w:val="202124"/>
          <w:sz w:val="24"/>
          <w:szCs w:val="24"/>
          <w:shd w:val="clear" w:color="auto" w:fill="FFFFFF"/>
        </w:rPr>
        <w:t>The Plateau State Peace and Security Trust Fund will support peace building and security initiatives</w:t>
      </w:r>
      <w:r w:rsidR="00327F6D" w:rsidRPr="00B37FFD">
        <w:rPr>
          <w:rFonts w:ascii="Abadi" w:hAnsi="Abadi" w:cs="Arial"/>
          <w:color w:val="202124"/>
          <w:sz w:val="24"/>
          <w:szCs w:val="24"/>
          <w:shd w:val="clear" w:color="auto" w:fill="FFFFFF"/>
        </w:rPr>
        <w:t xml:space="preserve"> by the use of tools that foster collaboration, transform attitudes, and give a stronger voice to communities</w:t>
      </w:r>
      <w:r w:rsidRPr="00B37FFD">
        <w:rPr>
          <w:rFonts w:ascii="Abadi" w:hAnsi="Abadi" w:cs="Arial"/>
          <w:color w:val="202124"/>
          <w:sz w:val="24"/>
          <w:szCs w:val="24"/>
          <w:shd w:val="clear" w:color="auto" w:fill="FFFFFF"/>
        </w:rPr>
        <w:t xml:space="preserve"> aimed at preven</w:t>
      </w:r>
      <w:r w:rsidR="007F0FE0" w:rsidRPr="00B37FFD">
        <w:rPr>
          <w:rFonts w:ascii="Abadi" w:hAnsi="Abadi" w:cs="Arial"/>
          <w:color w:val="202124"/>
          <w:sz w:val="24"/>
          <w:szCs w:val="24"/>
          <w:shd w:val="clear" w:color="auto" w:fill="FFFFFF"/>
        </w:rPr>
        <w:t>t</w:t>
      </w:r>
      <w:r w:rsidRPr="00B37FFD">
        <w:rPr>
          <w:rFonts w:ascii="Abadi" w:hAnsi="Abadi" w:cs="Arial"/>
          <w:color w:val="202124"/>
          <w:sz w:val="24"/>
          <w:szCs w:val="24"/>
          <w:shd w:val="clear" w:color="auto" w:fill="FFFFFF"/>
        </w:rPr>
        <w:t>ing the outbreak or escalation of violent conflict</w:t>
      </w:r>
      <w:r w:rsidR="009C599D">
        <w:rPr>
          <w:rFonts w:ascii="Abadi" w:hAnsi="Abadi" w:cs="Arial"/>
          <w:color w:val="202124"/>
          <w:sz w:val="24"/>
          <w:szCs w:val="24"/>
          <w:shd w:val="clear" w:color="auto" w:fill="FFFFFF"/>
        </w:rPr>
        <w:t>.</w:t>
      </w:r>
      <w:r w:rsidR="00545B26">
        <w:rPr>
          <w:rFonts w:ascii="Abadi" w:hAnsi="Abadi" w:cs="Arial"/>
          <w:color w:val="202124"/>
          <w:sz w:val="24"/>
          <w:szCs w:val="24"/>
          <w:shd w:val="clear" w:color="auto" w:fill="FFFFFF"/>
        </w:rPr>
        <w:t xml:space="preserve"> </w:t>
      </w:r>
      <w:r w:rsidR="001E06A8">
        <w:rPr>
          <w:rFonts w:ascii="Abadi" w:hAnsi="Abadi" w:cs="Arial"/>
          <w:color w:val="202124"/>
          <w:sz w:val="24"/>
          <w:szCs w:val="24"/>
          <w:shd w:val="clear" w:color="auto" w:fill="FFFFFF"/>
        </w:rPr>
        <w:t xml:space="preserve">Technology will be </w:t>
      </w:r>
      <w:r w:rsidR="00181BD9">
        <w:rPr>
          <w:rFonts w:ascii="Abadi" w:hAnsi="Abadi" w:cs="Arial"/>
          <w:color w:val="202124"/>
          <w:sz w:val="24"/>
          <w:szCs w:val="24"/>
          <w:shd w:val="clear" w:color="auto" w:fill="FFFFFF"/>
        </w:rPr>
        <w:t xml:space="preserve">used for </w:t>
      </w:r>
      <w:r w:rsidRPr="00B37FFD">
        <w:rPr>
          <w:rFonts w:ascii="Abadi" w:hAnsi="Abadi" w:cs="Arial"/>
          <w:color w:val="202124"/>
          <w:sz w:val="24"/>
          <w:szCs w:val="24"/>
          <w:shd w:val="clear" w:color="auto" w:fill="FFFFFF"/>
        </w:rPr>
        <w:t xml:space="preserve">the Early Warning System (EWS) </w:t>
      </w:r>
      <w:r w:rsidR="00181BD9">
        <w:rPr>
          <w:rFonts w:ascii="Abadi" w:hAnsi="Abadi" w:cs="Arial"/>
          <w:color w:val="202124"/>
          <w:sz w:val="24"/>
          <w:szCs w:val="24"/>
          <w:shd w:val="clear" w:color="auto" w:fill="FFFFFF"/>
        </w:rPr>
        <w:t xml:space="preserve">for reporting peace-threatening </w:t>
      </w:r>
      <w:r w:rsidR="006A1BA3">
        <w:rPr>
          <w:rFonts w:ascii="Abadi" w:hAnsi="Abadi" w:cs="Arial"/>
          <w:color w:val="202124"/>
          <w:sz w:val="24"/>
          <w:szCs w:val="24"/>
          <w:shd w:val="clear" w:color="auto" w:fill="FFFFFF"/>
        </w:rPr>
        <w:t>situations, and also for funds mobi</w:t>
      </w:r>
      <w:r w:rsidR="008C0EEB">
        <w:rPr>
          <w:rFonts w:ascii="Abadi" w:hAnsi="Abadi" w:cs="Arial"/>
          <w:color w:val="202124"/>
          <w:sz w:val="24"/>
          <w:szCs w:val="24"/>
          <w:shd w:val="clear" w:color="auto" w:fill="FFFFFF"/>
        </w:rPr>
        <w:t>li</w:t>
      </w:r>
      <w:r w:rsidR="006A1BA3">
        <w:rPr>
          <w:rFonts w:ascii="Abadi" w:hAnsi="Abadi" w:cs="Arial"/>
          <w:color w:val="202124"/>
          <w:sz w:val="24"/>
          <w:szCs w:val="24"/>
          <w:shd w:val="clear" w:color="auto" w:fill="FFFFFF"/>
        </w:rPr>
        <w:t xml:space="preserve">zation in order to afford </w:t>
      </w:r>
      <w:r w:rsidR="009F0046">
        <w:rPr>
          <w:rFonts w:ascii="Abadi" w:hAnsi="Abadi" w:cs="Arial"/>
          <w:color w:val="202124"/>
          <w:sz w:val="24"/>
          <w:szCs w:val="24"/>
          <w:shd w:val="clear" w:color="auto" w:fill="FFFFFF"/>
        </w:rPr>
        <w:t>everybody, including school children</w:t>
      </w:r>
      <w:r w:rsidR="008C0EEB">
        <w:rPr>
          <w:rFonts w:ascii="Abadi" w:hAnsi="Abadi" w:cs="Arial"/>
          <w:color w:val="202124"/>
          <w:sz w:val="24"/>
          <w:szCs w:val="24"/>
          <w:shd w:val="clear" w:color="auto" w:fill="FFFFFF"/>
        </w:rPr>
        <w:t xml:space="preserve">, the opportunity </w:t>
      </w:r>
      <w:r w:rsidR="009F0046">
        <w:rPr>
          <w:rFonts w:ascii="Abadi" w:hAnsi="Abadi" w:cs="Arial"/>
          <w:color w:val="202124"/>
          <w:sz w:val="24"/>
          <w:szCs w:val="24"/>
          <w:shd w:val="clear" w:color="auto" w:fill="FFFFFF"/>
        </w:rPr>
        <w:t>to pitch in.</w:t>
      </w:r>
    </w:p>
    <w:p w14:paraId="2279C6E0" w14:textId="0B998738" w:rsidR="00E458C2" w:rsidRPr="00B37FFD" w:rsidRDefault="002A67B1" w:rsidP="007F0FE0">
      <w:pPr>
        <w:spacing w:line="360" w:lineRule="auto"/>
        <w:jc w:val="both"/>
        <w:rPr>
          <w:rFonts w:ascii="Abadi" w:hAnsi="Abadi"/>
          <w:b/>
          <w:bCs/>
          <w:sz w:val="24"/>
          <w:szCs w:val="24"/>
        </w:rPr>
      </w:pPr>
      <w:r w:rsidRPr="00B37FFD">
        <w:rPr>
          <w:rFonts w:ascii="Abadi" w:hAnsi="Abadi"/>
          <w:b/>
          <w:bCs/>
          <w:sz w:val="24"/>
          <w:szCs w:val="24"/>
        </w:rPr>
        <w:lastRenderedPageBreak/>
        <w:t xml:space="preserve">METHODOLOGY </w:t>
      </w:r>
    </w:p>
    <w:p w14:paraId="0C6B8089" w14:textId="529D5507" w:rsidR="00E458C2" w:rsidRPr="00B37FFD" w:rsidRDefault="00E458C2" w:rsidP="007F0FE0">
      <w:pPr>
        <w:spacing w:line="360" w:lineRule="auto"/>
        <w:jc w:val="both"/>
        <w:rPr>
          <w:rFonts w:ascii="Abadi" w:hAnsi="Abadi"/>
          <w:sz w:val="24"/>
          <w:szCs w:val="24"/>
        </w:rPr>
      </w:pPr>
      <w:r w:rsidRPr="00B37FFD">
        <w:rPr>
          <w:rFonts w:ascii="Abadi" w:hAnsi="Abadi"/>
          <w:sz w:val="24"/>
          <w:szCs w:val="24"/>
        </w:rPr>
        <w:t xml:space="preserve">The </w:t>
      </w:r>
      <w:r w:rsidR="00712235" w:rsidRPr="00B37FFD">
        <w:rPr>
          <w:rFonts w:ascii="Abadi" w:hAnsi="Abadi"/>
          <w:sz w:val="24"/>
          <w:szCs w:val="24"/>
        </w:rPr>
        <w:t xml:space="preserve">Trust </w:t>
      </w:r>
      <w:r w:rsidRPr="00B37FFD">
        <w:rPr>
          <w:rFonts w:ascii="Abadi" w:hAnsi="Abadi"/>
          <w:sz w:val="24"/>
          <w:szCs w:val="24"/>
        </w:rPr>
        <w:t>Fund will be set up to operate</w:t>
      </w:r>
      <w:r w:rsidR="00712235" w:rsidRPr="00B37FFD">
        <w:rPr>
          <w:rFonts w:ascii="Abadi" w:hAnsi="Abadi"/>
          <w:sz w:val="24"/>
          <w:szCs w:val="24"/>
        </w:rPr>
        <w:t xml:space="preserve"> different</w:t>
      </w:r>
      <w:r w:rsidRPr="00B37FFD">
        <w:rPr>
          <w:rFonts w:ascii="Abadi" w:hAnsi="Abadi"/>
          <w:sz w:val="24"/>
          <w:szCs w:val="24"/>
        </w:rPr>
        <w:t xml:space="preserve"> windows in solving </w:t>
      </w:r>
      <w:r w:rsidR="0082691C" w:rsidRPr="00B37FFD">
        <w:rPr>
          <w:rFonts w:ascii="Abadi" w:hAnsi="Abadi"/>
          <w:sz w:val="24"/>
          <w:szCs w:val="24"/>
        </w:rPr>
        <w:t>identified</w:t>
      </w:r>
      <w:r w:rsidRPr="00B37FFD">
        <w:rPr>
          <w:rFonts w:ascii="Abadi" w:hAnsi="Abadi"/>
          <w:sz w:val="24"/>
          <w:szCs w:val="24"/>
        </w:rPr>
        <w:t xml:space="preserve"> problem</w:t>
      </w:r>
      <w:r w:rsidR="0082691C" w:rsidRPr="00B37FFD">
        <w:rPr>
          <w:rFonts w:ascii="Abadi" w:hAnsi="Abadi"/>
          <w:sz w:val="24"/>
          <w:szCs w:val="24"/>
        </w:rPr>
        <w:t>s</w:t>
      </w:r>
    </w:p>
    <w:p w14:paraId="132EB0AF" w14:textId="77777777" w:rsidR="00E458C2" w:rsidRPr="00B37FFD" w:rsidRDefault="00E458C2" w:rsidP="007F0FE0">
      <w:pPr>
        <w:spacing w:line="360" w:lineRule="auto"/>
        <w:jc w:val="both"/>
        <w:rPr>
          <w:rFonts w:ascii="Abadi" w:hAnsi="Abadi"/>
          <w:sz w:val="24"/>
          <w:szCs w:val="24"/>
        </w:rPr>
      </w:pPr>
      <w:r w:rsidRPr="00B37FFD">
        <w:rPr>
          <w:rFonts w:ascii="Abadi" w:hAnsi="Abadi"/>
          <w:sz w:val="24"/>
          <w:szCs w:val="24"/>
        </w:rPr>
        <w:t xml:space="preserve">Window 1: </w:t>
      </w:r>
      <w:proofErr w:type="spellStart"/>
      <w:r w:rsidRPr="00B37FFD">
        <w:rPr>
          <w:rFonts w:ascii="Abadi" w:hAnsi="Abadi"/>
          <w:sz w:val="24"/>
          <w:szCs w:val="24"/>
        </w:rPr>
        <w:t>Mobilisation</w:t>
      </w:r>
      <w:proofErr w:type="spellEnd"/>
      <w:r w:rsidRPr="00B37FFD">
        <w:rPr>
          <w:rFonts w:ascii="Abadi" w:hAnsi="Abadi"/>
          <w:sz w:val="24"/>
          <w:szCs w:val="24"/>
        </w:rPr>
        <w:t xml:space="preserve"> of funds from donor agencies, private sector and public-spirited individuals.</w:t>
      </w:r>
    </w:p>
    <w:p w14:paraId="17FBC1C2" w14:textId="7C91AD0E" w:rsidR="00E458C2" w:rsidRPr="00B37FFD" w:rsidRDefault="00E458C2" w:rsidP="007F0FE0">
      <w:pPr>
        <w:spacing w:line="360" w:lineRule="auto"/>
        <w:jc w:val="both"/>
        <w:rPr>
          <w:rFonts w:ascii="Abadi" w:hAnsi="Abadi"/>
          <w:sz w:val="24"/>
          <w:szCs w:val="24"/>
        </w:rPr>
      </w:pPr>
      <w:r w:rsidRPr="00B37FFD">
        <w:rPr>
          <w:rFonts w:ascii="Abadi" w:hAnsi="Abadi"/>
          <w:sz w:val="24"/>
          <w:szCs w:val="24"/>
        </w:rPr>
        <w:t xml:space="preserve">Window 2: </w:t>
      </w:r>
      <w:r w:rsidR="002B3057" w:rsidRPr="00B37FFD">
        <w:rPr>
          <w:rFonts w:ascii="Abadi" w:hAnsi="Abadi"/>
          <w:sz w:val="24"/>
          <w:szCs w:val="24"/>
        </w:rPr>
        <w:t>S</w:t>
      </w:r>
      <w:r w:rsidRPr="00B37FFD">
        <w:rPr>
          <w:rFonts w:ascii="Abadi" w:hAnsi="Abadi"/>
          <w:sz w:val="24"/>
          <w:szCs w:val="24"/>
        </w:rPr>
        <w:t>upport</w:t>
      </w:r>
      <w:r w:rsidR="002B3057" w:rsidRPr="00B37FFD">
        <w:rPr>
          <w:rFonts w:ascii="Abadi" w:hAnsi="Abadi"/>
          <w:sz w:val="24"/>
          <w:szCs w:val="24"/>
        </w:rPr>
        <w:t xml:space="preserve"> activities aimed at</w:t>
      </w:r>
      <w:r w:rsidRPr="00B37FFD">
        <w:rPr>
          <w:rFonts w:ascii="Abadi" w:hAnsi="Abadi"/>
          <w:sz w:val="24"/>
          <w:szCs w:val="24"/>
        </w:rPr>
        <w:t xml:space="preserve"> conflict prevention and peacebuilding through coordinated dialogue, </w:t>
      </w:r>
      <w:proofErr w:type="spellStart"/>
      <w:proofErr w:type="gramStart"/>
      <w:r w:rsidRPr="00B37FFD">
        <w:rPr>
          <w:rFonts w:ascii="Abadi" w:hAnsi="Abadi"/>
          <w:sz w:val="24"/>
          <w:szCs w:val="24"/>
        </w:rPr>
        <w:t>advocacy,peace</w:t>
      </w:r>
      <w:proofErr w:type="spellEnd"/>
      <w:proofErr w:type="gramEnd"/>
      <w:r w:rsidRPr="00B37FFD">
        <w:rPr>
          <w:rFonts w:ascii="Abadi" w:hAnsi="Abadi"/>
          <w:sz w:val="24"/>
          <w:szCs w:val="24"/>
        </w:rPr>
        <w:t xml:space="preserve"> education, sensitization etc.</w:t>
      </w:r>
    </w:p>
    <w:p w14:paraId="5659F4AB" w14:textId="7BA8F189" w:rsidR="00E458C2" w:rsidRPr="00B37FFD" w:rsidRDefault="00E458C2" w:rsidP="007F0FE0">
      <w:pPr>
        <w:spacing w:line="360" w:lineRule="auto"/>
        <w:jc w:val="both"/>
        <w:rPr>
          <w:rFonts w:ascii="Abadi" w:hAnsi="Abadi"/>
          <w:sz w:val="24"/>
          <w:szCs w:val="24"/>
        </w:rPr>
      </w:pPr>
      <w:r w:rsidRPr="00B37FFD">
        <w:rPr>
          <w:rFonts w:ascii="Abadi" w:hAnsi="Abadi"/>
          <w:sz w:val="24"/>
          <w:szCs w:val="24"/>
        </w:rPr>
        <w:t xml:space="preserve">Window 3: </w:t>
      </w:r>
      <w:r w:rsidR="002B3057" w:rsidRPr="00B37FFD">
        <w:rPr>
          <w:rFonts w:ascii="Abadi" w:hAnsi="Abadi"/>
          <w:sz w:val="24"/>
          <w:szCs w:val="24"/>
        </w:rPr>
        <w:t>Support i</w:t>
      </w:r>
      <w:r w:rsidRPr="00B37FFD">
        <w:rPr>
          <w:rFonts w:ascii="Abadi" w:hAnsi="Abadi"/>
          <w:sz w:val="24"/>
          <w:szCs w:val="24"/>
        </w:rPr>
        <w:t>nstitutional and organizational capacity building in ways that strengthen capacities for early warning</w:t>
      </w:r>
      <w:r w:rsidR="002B3057" w:rsidRPr="00B37FFD">
        <w:rPr>
          <w:rFonts w:ascii="Abadi" w:hAnsi="Abadi"/>
          <w:sz w:val="24"/>
          <w:szCs w:val="24"/>
        </w:rPr>
        <w:t xml:space="preserve">, </w:t>
      </w:r>
      <w:r w:rsidRPr="00B37FFD">
        <w:rPr>
          <w:rFonts w:ascii="Abadi" w:hAnsi="Abadi"/>
          <w:sz w:val="24"/>
          <w:szCs w:val="24"/>
        </w:rPr>
        <w:t>early response; coordination, advocacy and preventive diplomacy</w:t>
      </w:r>
      <w:r w:rsidR="007F0FE0" w:rsidRPr="00B37FFD">
        <w:rPr>
          <w:rFonts w:ascii="Abadi" w:hAnsi="Abadi"/>
          <w:sz w:val="24"/>
          <w:szCs w:val="24"/>
        </w:rPr>
        <w:t>.</w:t>
      </w:r>
    </w:p>
    <w:p w14:paraId="71AF4379" w14:textId="0692730D" w:rsidR="00E458C2" w:rsidRPr="00B37FFD" w:rsidRDefault="00E458C2" w:rsidP="007F0FE0">
      <w:pPr>
        <w:spacing w:line="360" w:lineRule="auto"/>
        <w:jc w:val="both"/>
        <w:rPr>
          <w:rFonts w:ascii="Abadi" w:hAnsi="Abadi"/>
          <w:sz w:val="24"/>
          <w:szCs w:val="24"/>
        </w:rPr>
      </w:pPr>
      <w:r w:rsidRPr="00B37FFD">
        <w:rPr>
          <w:rFonts w:ascii="Abadi" w:hAnsi="Abadi"/>
          <w:sz w:val="24"/>
          <w:szCs w:val="24"/>
        </w:rPr>
        <w:t>Window 4: Peace Support Operations that provide timely response to complex emergencies and humanitarian</w:t>
      </w:r>
      <w:r w:rsidR="002B3057" w:rsidRPr="00B37FFD">
        <w:rPr>
          <w:rFonts w:ascii="Abadi" w:hAnsi="Abadi"/>
          <w:sz w:val="24"/>
          <w:szCs w:val="24"/>
        </w:rPr>
        <w:t xml:space="preserve"> </w:t>
      </w:r>
      <w:r w:rsidRPr="00B37FFD">
        <w:rPr>
          <w:rFonts w:ascii="Abadi" w:hAnsi="Abadi"/>
          <w:sz w:val="24"/>
          <w:szCs w:val="24"/>
        </w:rPr>
        <w:t>needs.</w:t>
      </w:r>
    </w:p>
    <w:p w14:paraId="6BBC75A3" w14:textId="74521ABC" w:rsidR="00E458C2" w:rsidRPr="00B37FFD" w:rsidRDefault="00A27E65" w:rsidP="007F0FE0">
      <w:pPr>
        <w:spacing w:line="360" w:lineRule="auto"/>
        <w:jc w:val="both"/>
        <w:rPr>
          <w:rFonts w:ascii="Abadi" w:hAnsi="Abadi"/>
          <w:b/>
          <w:bCs/>
          <w:sz w:val="24"/>
          <w:szCs w:val="24"/>
        </w:rPr>
      </w:pPr>
      <w:r w:rsidRPr="00B37FFD">
        <w:rPr>
          <w:rFonts w:ascii="Abadi" w:hAnsi="Abadi"/>
          <w:b/>
          <w:bCs/>
          <w:sz w:val="24"/>
          <w:szCs w:val="24"/>
        </w:rPr>
        <w:t xml:space="preserve">SUSTAINABILITY </w:t>
      </w:r>
    </w:p>
    <w:p w14:paraId="5D1F2795" w14:textId="48B459F5" w:rsidR="008C507A" w:rsidRPr="00B37FFD" w:rsidRDefault="008C507A" w:rsidP="007F0FE0">
      <w:pPr>
        <w:spacing w:line="360" w:lineRule="auto"/>
        <w:jc w:val="both"/>
        <w:rPr>
          <w:rFonts w:ascii="Abadi" w:hAnsi="Abadi"/>
          <w:sz w:val="24"/>
          <w:szCs w:val="24"/>
        </w:rPr>
      </w:pPr>
      <w:r w:rsidRPr="00B37FFD">
        <w:rPr>
          <w:rFonts w:ascii="Abadi" w:hAnsi="Abadi"/>
          <w:sz w:val="24"/>
          <w:szCs w:val="24"/>
        </w:rPr>
        <w:t>The</w:t>
      </w:r>
      <w:r w:rsidR="00A27E65" w:rsidRPr="00B37FFD">
        <w:rPr>
          <w:rFonts w:ascii="Abadi" w:hAnsi="Abadi"/>
          <w:sz w:val="24"/>
          <w:szCs w:val="24"/>
        </w:rPr>
        <w:t>re shall be a law establishing the</w:t>
      </w:r>
      <w:r w:rsidRPr="00B37FFD">
        <w:rPr>
          <w:rFonts w:ascii="Abadi" w:hAnsi="Abadi"/>
          <w:sz w:val="24"/>
          <w:szCs w:val="24"/>
        </w:rPr>
        <w:t xml:space="preserve"> Peace and Security Trust Fund</w:t>
      </w:r>
      <w:r w:rsidR="00CB65EF" w:rsidRPr="00B37FFD">
        <w:rPr>
          <w:rFonts w:ascii="Abadi" w:hAnsi="Abadi"/>
          <w:sz w:val="24"/>
          <w:szCs w:val="24"/>
        </w:rPr>
        <w:t xml:space="preserve"> </w:t>
      </w:r>
      <w:r w:rsidR="00A27E65" w:rsidRPr="00B37FFD">
        <w:rPr>
          <w:rFonts w:ascii="Abadi" w:hAnsi="Abadi"/>
          <w:sz w:val="24"/>
          <w:szCs w:val="24"/>
        </w:rPr>
        <w:t>as</w:t>
      </w:r>
      <w:r w:rsidR="00CB65EF" w:rsidRPr="00B37FFD">
        <w:rPr>
          <w:rFonts w:ascii="Abadi" w:hAnsi="Abadi"/>
          <w:sz w:val="24"/>
          <w:szCs w:val="24"/>
        </w:rPr>
        <w:t xml:space="preserve"> an independent body that shall have the power to raise money for the Fund through voluntary subscription and donations from government agencies,</w:t>
      </w:r>
      <w:r w:rsidR="00180CE7" w:rsidRPr="00B37FFD">
        <w:rPr>
          <w:rFonts w:ascii="Abadi" w:hAnsi="Abadi"/>
          <w:sz w:val="24"/>
          <w:szCs w:val="24"/>
        </w:rPr>
        <w:t xml:space="preserve"> </w:t>
      </w:r>
      <w:r w:rsidR="00CB65EF" w:rsidRPr="00B37FFD">
        <w:rPr>
          <w:rFonts w:ascii="Abadi" w:hAnsi="Abadi"/>
          <w:sz w:val="24"/>
          <w:szCs w:val="24"/>
        </w:rPr>
        <w:t xml:space="preserve">private </w:t>
      </w:r>
      <w:proofErr w:type="spellStart"/>
      <w:r w:rsidR="00CB65EF" w:rsidRPr="00B37FFD">
        <w:rPr>
          <w:rFonts w:ascii="Abadi" w:hAnsi="Abadi"/>
          <w:sz w:val="24"/>
          <w:szCs w:val="24"/>
        </w:rPr>
        <w:t>organisations</w:t>
      </w:r>
      <w:proofErr w:type="spellEnd"/>
      <w:r w:rsidR="00CB65EF" w:rsidRPr="00B37FFD">
        <w:rPr>
          <w:rFonts w:ascii="Abadi" w:hAnsi="Abadi"/>
          <w:sz w:val="24"/>
          <w:szCs w:val="24"/>
        </w:rPr>
        <w:t xml:space="preserve"> and individuals</w:t>
      </w:r>
      <w:r w:rsidR="00180CE7" w:rsidRPr="00B37FFD">
        <w:rPr>
          <w:rFonts w:ascii="Abadi" w:hAnsi="Abadi"/>
          <w:sz w:val="24"/>
          <w:szCs w:val="24"/>
        </w:rPr>
        <w:t>. The Trust Fund through its Trustees</w:t>
      </w:r>
      <w:r w:rsidR="00AF3457" w:rsidRPr="00B37FFD">
        <w:rPr>
          <w:rFonts w:ascii="Abadi" w:hAnsi="Abadi"/>
          <w:sz w:val="24"/>
          <w:szCs w:val="24"/>
        </w:rPr>
        <w:t xml:space="preserve"> shall have the discretion to determine appropriate allocation of </w:t>
      </w:r>
      <w:r w:rsidR="007059C8">
        <w:rPr>
          <w:rFonts w:ascii="Abadi" w:hAnsi="Abadi"/>
          <w:sz w:val="24"/>
          <w:szCs w:val="24"/>
        </w:rPr>
        <w:t xml:space="preserve">funds </w:t>
      </w:r>
      <w:r w:rsidR="00AF3457" w:rsidRPr="00B37FFD">
        <w:rPr>
          <w:rFonts w:ascii="Abadi" w:hAnsi="Abadi"/>
          <w:sz w:val="24"/>
          <w:szCs w:val="24"/>
        </w:rPr>
        <w:t xml:space="preserve">and </w:t>
      </w:r>
      <w:r w:rsidR="007059C8">
        <w:rPr>
          <w:rFonts w:ascii="Abadi" w:hAnsi="Abadi"/>
          <w:sz w:val="24"/>
          <w:szCs w:val="24"/>
        </w:rPr>
        <w:t>materials</w:t>
      </w:r>
      <w:r w:rsidR="00AF3457" w:rsidRPr="00B37FFD">
        <w:rPr>
          <w:rFonts w:ascii="Abadi" w:hAnsi="Abadi"/>
          <w:sz w:val="24"/>
          <w:szCs w:val="24"/>
        </w:rPr>
        <w:t xml:space="preserve"> among peace building and security agencies operating across the state</w:t>
      </w:r>
      <w:r w:rsidR="00180CE7" w:rsidRPr="00B37FFD">
        <w:rPr>
          <w:rFonts w:ascii="Abadi" w:hAnsi="Abadi"/>
          <w:sz w:val="24"/>
          <w:szCs w:val="24"/>
        </w:rPr>
        <w:t xml:space="preserve"> </w:t>
      </w:r>
      <w:r w:rsidR="00A46391" w:rsidRPr="00B37FFD">
        <w:rPr>
          <w:rFonts w:ascii="Abadi" w:hAnsi="Abadi"/>
          <w:sz w:val="24"/>
          <w:szCs w:val="24"/>
        </w:rPr>
        <w:t xml:space="preserve">and its accounts will be audited </w:t>
      </w:r>
      <w:r w:rsidR="00A27E65" w:rsidRPr="00B37FFD">
        <w:rPr>
          <w:rFonts w:ascii="Abadi" w:hAnsi="Abadi"/>
          <w:sz w:val="24"/>
          <w:szCs w:val="24"/>
        </w:rPr>
        <w:t xml:space="preserve">and published </w:t>
      </w:r>
      <w:r w:rsidR="00A46391" w:rsidRPr="00B37FFD">
        <w:rPr>
          <w:rFonts w:ascii="Abadi" w:hAnsi="Abadi"/>
          <w:sz w:val="24"/>
          <w:szCs w:val="24"/>
        </w:rPr>
        <w:t>by an external auditing firm of global standing</w:t>
      </w:r>
      <w:r w:rsidR="00A27E65" w:rsidRPr="00B37FFD">
        <w:rPr>
          <w:rFonts w:ascii="Abadi" w:hAnsi="Abadi"/>
          <w:sz w:val="24"/>
          <w:szCs w:val="24"/>
        </w:rPr>
        <w:t>.</w:t>
      </w:r>
    </w:p>
    <w:p w14:paraId="27893CD9" w14:textId="78A5EED1" w:rsidR="00EC5CD7" w:rsidRPr="00B37FFD" w:rsidRDefault="002A67B1" w:rsidP="007F0FE0">
      <w:pPr>
        <w:spacing w:line="360" w:lineRule="auto"/>
        <w:jc w:val="both"/>
        <w:rPr>
          <w:rFonts w:ascii="Abadi" w:hAnsi="Abadi"/>
          <w:b/>
          <w:bCs/>
          <w:sz w:val="24"/>
          <w:szCs w:val="24"/>
        </w:rPr>
      </w:pPr>
      <w:r w:rsidRPr="00B37FFD">
        <w:rPr>
          <w:rFonts w:ascii="Abadi" w:hAnsi="Abadi"/>
          <w:b/>
          <w:bCs/>
          <w:sz w:val="24"/>
          <w:szCs w:val="24"/>
        </w:rPr>
        <w:t>BUDGET</w:t>
      </w:r>
    </w:p>
    <w:tbl>
      <w:tblPr>
        <w:tblStyle w:val="TableGrid"/>
        <w:tblW w:w="0" w:type="auto"/>
        <w:tblLook w:val="04A0" w:firstRow="1" w:lastRow="0" w:firstColumn="1" w:lastColumn="0" w:noHBand="0" w:noVBand="1"/>
      </w:tblPr>
      <w:tblGrid>
        <w:gridCol w:w="6516"/>
        <w:gridCol w:w="1790"/>
      </w:tblGrid>
      <w:tr w:rsidR="00AB5C20" w:rsidRPr="00B37FFD" w14:paraId="4E71B179" w14:textId="77777777" w:rsidTr="00AB5C20">
        <w:tc>
          <w:tcPr>
            <w:tcW w:w="6516" w:type="dxa"/>
          </w:tcPr>
          <w:p w14:paraId="3DFC2203" w14:textId="2DDEAA40" w:rsidR="00AB5C20" w:rsidRPr="00B37FFD" w:rsidRDefault="00AB5C20" w:rsidP="00857E5C">
            <w:pPr>
              <w:spacing w:line="360" w:lineRule="auto"/>
              <w:jc w:val="both"/>
              <w:rPr>
                <w:rFonts w:ascii="Abadi" w:hAnsi="Abadi"/>
                <w:b/>
                <w:bCs/>
                <w:sz w:val="24"/>
                <w:szCs w:val="24"/>
              </w:rPr>
            </w:pPr>
            <w:r w:rsidRPr="00B37FFD">
              <w:rPr>
                <w:rFonts w:ascii="Abadi" w:eastAsia="Arial" w:hAnsi="Abadi" w:cs="Arial"/>
                <w:b/>
                <w:sz w:val="24"/>
                <w:szCs w:val="24"/>
              </w:rPr>
              <w:t>Items</w:t>
            </w:r>
          </w:p>
        </w:tc>
        <w:tc>
          <w:tcPr>
            <w:tcW w:w="283" w:type="dxa"/>
          </w:tcPr>
          <w:p w14:paraId="0CB1A236" w14:textId="0AF48829" w:rsidR="0082691C" w:rsidRPr="00B37FFD" w:rsidRDefault="0082691C" w:rsidP="00857E5C">
            <w:pPr>
              <w:spacing w:line="360" w:lineRule="auto"/>
              <w:jc w:val="both"/>
              <w:rPr>
                <w:rFonts w:ascii="Abadi" w:hAnsi="Abadi"/>
                <w:b/>
                <w:bCs/>
                <w:sz w:val="24"/>
                <w:szCs w:val="24"/>
              </w:rPr>
            </w:pPr>
            <w:r w:rsidRPr="00B37FFD">
              <w:rPr>
                <w:rFonts w:ascii="Abadi" w:hAnsi="Abadi"/>
                <w:b/>
                <w:bCs/>
                <w:sz w:val="24"/>
                <w:szCs w:val="24"/>
              </w:rPr>
              <w:t>Cost (Naira)</w:t>
            </w:r>
          </w:p>
        </w:tc>
      </w:tr>
      <w:tr w:rsidR="00AB5C20" w:rsidRPr="00B37FFD" w14:paraId="18C56CBC" w14:textId="77777777" w:rsidTr="00AB5C20">
        <w:tc>
          <w:tcPr>
            <w:tcW w:w="6516" w:type="dxa"/>
          </w:tcPr>
          <w:p w14:paraId="7AB258C1" w14:textId="6C82BF7C" w:rsidR="00AB5C20" w:rsidRPr="00B37FFD" w:rsidRDefault="00AB5C20" w:rsidP="00594AE5">
            <w:pPr>
              <w:spacing w:line="360" w:lineRule="auto"/>
              <w:jc w:val="both"/>
              <w:rPr>
                <w:rFonts w:ascii="Abadi" w:hAnsi="Abadi"/>
                <w:b/>
                <w:bCs/>
                <w:sz w:val="24"/>
                <w:szCs w:val="24"/>
              </w:rPr>
            </w:pPr>
            <w:r w:rsidRPr="00B37FFD">
              <w:rPr>
                <w:rFonts w:ascii="Abadi" w:eastAsia="Arial" w:hAnsi="Abadi" w:cs="Arial"/>
                <w:color w:val="000000"/>
                <w:sz w:val="24"/>
                <w:szCs w:val="24"/>
              </w:rPr>
              <w:t>Legislative processes for the enactment of the Peace and Security Fund</w:t>
            </w:r>
          </w:p>
        </w:tc>
        <w:tc>
          <w:tcPr>
            <w:tcW w:w="283" w:type="dxa"/>
          </w:tcPr>
          <w:p w14:paraId="2703D03D" w14:textId="621848FC" w:rsidR="00AB5C20" w:rsidRPr="00B37FFD" w:rsidRDefault="0082691C" w:rsidP="00594AE5">
            <w:pPr>
              <w:spacing w:line="360" w:lineRule="auto"/>
              <w:jc w:val="both"/>
              <w:rPr>
                <w:rFonts w:ascii="Abadi" w:hAnsi="Abadi"/>
                <w:b/>
                <w:bCs/>
                <w:sz w:val="24"/>
                <w:szCs w:val="24"/>
              </w:rPr>
            </w:pPr>
            <w:r w:rsidRPr="00B37FFD">
              <w:rPr>
                <w:rFonts w:ascii="Abadi" w:hAnsi="Abadi"/>
                <w:b/>
                <w:bCs/>
                <w:sz w:val="24"/>
                <w:szCs w:val="24"/>
              </w:rPr>
              <w:t>N</w:t>
            </w:r>
            <w:r w:rsidR="00AB5C20" w:rsidRPr="00B37FFD">
              <w:rPr>
                <w:rFonts w:ascii="Abadi" w:hAnsi="Abadi"/>
                <w:b/>
                <w:bCs/>
                <w:sz w:val="24"/>
                <w:szCs w:val="24"/>
              </w:rPr>
              <w:t>12,000,000</w:t>
            </w:r>
          </w:p>
        </w:tc>
      </w:tr>
      <w:tr w:rsidR="00AB5C20" w:rsidRPr="00B37FFD" w14:paraId="3919CE79" w14:textId="77777777" w:rsidTr="00AB5C20">
        <w:tc>
          <w:tcPr>
            <w:tcW w:w="6516" w:type="dxa"/>
          </w:tcPr>
          <w:p w14:paraId="68E92523" w14:textId="028C5CCB" w:rsidR="00AB5C20" w:rsidRPr="00B37FFD" w:rsidRDefault="00AB5C20" w:rsidP="00594AE5">
            <w:pPr>
              <w:spacing w:line="360" w:lineRule="auto"/>
              <w:jc w:val="both"/>
              <w:rPr>
                <w:rFonts w:ascii="Abadi" w:hAnsi="Abadi"/>
                <w:b/>
                <w:bCs/>
                <w:sz w:val="24"/>
                <w:szCs w:val="24"/>
              </w:rPr>
            </w:pPr>
            <w:r w:rsidRPr="00B37FFD">
              <w:rPr>
                <w:rFonts w:ascii="Abadi" w:eastAsia="Arial" w:hAnsi="Abadi" w:cs="Arial"/>
                <w:color w:val="000000"/>
                <w:sz w:val="24"/>
                <w:szCs w:val="24"/>
              </w:rPr>
              <w:t>Printing of the law</w:t>
            </w:r>
          </w:p>
        </w:tc>
        <w:tc>
          <w:tcPr>
            <w:tcW w:w="283" w:type="dxa"/>
          </w:tcPr>
          <w:p w14:paraId="53429C6F" w14:textId="58B4DF4F" w:rsidR="00AB5C20" w:rsidRPr="00B37FFD" w:rsidRDefault="0082691C" w:rsidP="00594AE5">
            <w:pPr>
              <w:spacing w:line="360" w:lineRule="auto"/>
              <w:jc w:val="both"/>
              <w:rPr>
                <w:rFonts w:ascii="Abadi" w:hAnsi="Abadi"/>
                <w:b/>
                <w:bCs/>
                <w:sz w:val="24"/>
                <w:szCs w:val="24"/>
              </w:rPr>
            </w:pPr>
            <w:r w:rsidRPr="00B37FFD">
              <w:rPr>
                <w:rFonts w:ascii="Abadi" w:hAnsi="Abadi"/>
                <w:b/>
                <w:bCs/>
                <w:sz w:val="24"/>
                <w:szCs w:val="24"/>
              </w:rPr>
              <w:t>N</w:t>
            </w:r>
            <w:r w:rsidR="00AB5C20" w:rsidRPr="00B37FFD">
              <w:rPr>
                <w:rFonts w:ascii="Abadi" w:hAnsi="Abadi"/>
                <w:b/>
                <w:bCs/>
                <w:sz w:val="24"/>
                <w:szCs w:val="24"/>
              </w:rPr>
              <w:t>3,000,000</w:t>
            </w:r>
          </w:p>
        </w:tc>
      </w:tr>
      <w:tr w:rsidR="00AB5C20" w:rsidRPr="00B37FFD" w14:paraId="6EC34BC7" w14:textId="77777777" w:rsidTr="00AB5C20">
        <w:tc>
          <w:tcPr>
            <w:tcW w:w="6516" w:type="dxa"/>
          </w:tcPr>
          <w:p w14:paraId="2E12BE9E" w14:textId="77FAC714" w:rsidR="00AB5C20" w:rsidRPr="00B37FFD" w:rsidRDefault="00AB5C20" w:rsidP="00594AE5">
            <w:pPr>
              <w:spacing w:line="360" w:lineRule="auto"/>
              <w:jc w:val="both"/>
              <w:rPr>
                <w:rFonts w:ascii="Abadi" w:hAnsi="Abadi"/>
                <w:b/>
                <w:bCs/>
                <w:sz w:val="24"/>
                <w:szCs w:val="24"/>
              </w:rPr>
            </w:pPr>
            <w:r w:rsidRPr="00B37FFD">
              <w:rPr>
                <w:rFonts w:ascii="Abadi" w:eastAsia="Arial" w:hAnsi="Abadi" w:cs="Arial"/>
                <w:color w:val="000000"/>
                <w:sz w:val="24"/>
                <w:szCs w:val="24"/>
              </w:rPr>
              <w:t>Office structure</w:t>
            </w:r>
          </w:p>
        </w:tc>
        <w:tc>
          <w:tcPr>
            <w:tcW w:w="283" w:type="dxa"/>
          </w:tcPr>
          <w:p w14:paraId="202771E4" w14:textId="2DE7CBE4" w:rsidR="00AB5C20" w:rsidRPr="00B37FFD" w:rsidRDefault="0082691C" w:rsidP="00594AE5">
            <w:pPr>
              <w:spacing w:line="360" w:lineRule="auto"/>
              <w:jc w:val="both"/>
              <w:rPr>
                <w:rFonts w:ascii="Abadi" w:hAnsi="Abadi"/>
                <w:b/>
                <w:bCs/>
                <w:sz w:val="24"/>
                <w:szCs w:val="24"/>
              </w:rPr>
            </w:pPr>
            <w:r w:rsidRPr="00B37FFD">
              <w:rPr>
                <w:rFonts w:ascii="Abadi" w:hAnsi="Abadi"/>
                <w:b/>
                <w:bCs/>
                <w:sz w:val="24"/>
                <w:szCs w:val="24"/>
              </w:rPr>
              <w:t>N</w:t>
            </w:r>
            <w:r w:rsidR="00AB5C20" w:rsidRPr="00B37FFD">
              <w:rPr>
                <w:rFonts w:ascii="Abadi" w:hAnsi="Abadi"/>
                <w:b/>
                <w:bCs/>
                <w:sz w:val="24"/>
                <w:szCs w:val="24"/>
              </w:rPr>
              <w:t>15,000,000</w:t>
            </w:r>
          </w:p>
        </w:tc>
      </w:tr>
      <w:tr w:rsidR="00AB5C20" w:rsidRPr="00B37FFD" w14:paraId="4D75CBCD" w14:textId="77777777" w:rsidTr="00AB5C20">
        <w:tc>
          <w:tcPr>
            <w:tcW w:w="6516" w:type="dxa"/>
          </w:tcPr>
          <w:p w14:paraId="553F16D0" w14:textId="0C0F6EED" w:rsidR="00AB5C20" w:rsidRPr="00B37FFD" w:rsidRDefault="00AB5C20" w:rsidP="00594AE5">
            <w:pPr>
              <w:widowControl w:val="0"/>
              <w:pBdr>
                <w:top w:val="nil"/>
                <w:left w:val="nil"/>
                <w:bottom w:val="nil"/>
                <w:right w:val="nil"/>
                <w:between w:val="nil"/>
              </w:pBdr>
              <w:spacing w:before="224"/>
              <w:rPr>
                <w:rFonts w:ascii="Abadi" w:eastAsia="Arial" w:hAnsi="Abadi" w:cs="Arial"/>
                <w:color w:val="000000"/>
                <w:sz w:val="24"/>
                <w:szCs w:val="24"/>
              </w:rPr>
            </w:pPr>
            <w:r w:rsidRPr="00B37FFD">
              <w:rPr>
                <w:rFonts w:ascii="Abadi" w:eastAsia="Arial" w:hAnsi="Abadi" w:cs="Arial"/>
                <w:color w:val="000000"/>
                <w:sz w:val="24"/>
                <w:szCs w:val="24"/>
              </w:rPr>
              <w:t xml:space="preserve">Office equipment </w:t>
            </w:r>
          </w:p>
        </w:tc>
        <w:tc>
          <w:tcPr>
            <w:tcW w:w="283" w:type="dxa"/>
          </w:tcPr>
          <w:p w14:paraId="705B1DC6" w14:textId="3085BCC6" w:rsidR="00AB5C20" w:rsidRPr="00B37FFD" w:rsidRDefault="0082691C" w:rsidP="00594AE5">
            <w:pPr>
              <w:spacing w:line="360" w:lineRule="auto"/>
              <w:jc w:val="both"/>
              <w:rPr>
                <w:rFonts w:ascii="Abadi" w:hAnsi="Abadi"/>
                <w:b/>
                <w:bCs/>
                <w:sz w:val="24"/>
                <w:szCs w:val="24"/>
              </w:rPr>
            </w:pPr>
            <w:r w:rsidRPr="00B37FFD">
              <w:rPr>
                <w:rFonts w:ascii="Abadi" w:hAnsi="Abadi"/>
                <w:b/>
                <w:bCs/>
                <w:sz w:val="24"/>
                <w:szCs w:val="24"/>
              </w:rPr>
              <w:t>N</w:t>
            </w:r>
            <w:r w:rsidR="00AB5C20" w:rsidRPr="00B37FFD">
              <w:rPr>
                <w:rFonts w:ascii="Abadi" w:hAnsi="Abadi"/>
                <w:b/>
                <w:bCs/>
                <w:sz w:val="24"/>
                <w:szCs w:val="24"/>
              </w:rPr>
              <w:t>15,000,000</w:t>
            </w:r>
          </w:p>
        </w:tc>
      </w:tr>
      <w:tr w:rsidR="00AB5C20" w:rsidRPr="00B37FFD" w14:paraId="4EE2639F" w14:textId="77777777" w:rsidTr="00AB5C20">
        <w:tc>
          <w:tcPr>
            <w:tcW w:w="6516" w:type="dxa"/>
          </w:tcPr>
          <w:p w14:paraId="3B185C67" w14:textId="77437583" w:rsidR="00AB5C20" w:rsidRPr="00B37FFD" w:rsidRDefault="00AB5C20" w:rsidP="00594AE5">
            <w:pPr>
              <w:widowControl w:val="0"/>
              <w:pBdr>
                <w:top w:val="nil"/>
                <w:left w:val="nil"/>
                <w:bottom w:val="nil"/>
                <w:right w:val="nil"/>
                <w:between w:val="nil"/>
              </w:pBdr>
              <w:spacing w:before="224"/>
              <w:rPr>
                <w:rFonts w:ascii="Abadi" w:eastAsia="Arial" w:hAnsi="Abadi" w:cs="Arial"/>
                <w:color w:val="000000"/>
                <w:sz w:val="24"/>
                <w:szCs w:val="24"/>
              </w:rPr>
            </w:pPr>
            <w:r w:rsidRPr="00B37FFD">
              <w:rPr>
                <w:rFonts w:ascii="Abadi" w:eastAsia="Arial" w:hAnsi="Abadi" w:cs="Arial"/>
                <w:color w:val="000000"/>
                <w:sz w:val="24"/>
                <w:szCs w:val="24"/>
              </w:rPr>
              <w:t>Fund-raising activities</w:t>
            </w:r>
          </w:p>
        </w:tc>
        <w:tc>
          <w:tcPr>
            <w:tcW w:w="283" w:type="dxa"/>
          </w:tcPr>
          <w:p w14:paraId="309DA898" w14:textId="15A7D4B2" w:rsidR="00AB5C20" w:rsidRPr="00B37FFD" w:rsidRDefault="0082691C" w:rsidP="00594AE5">
            <w:pPr>
              <w:spacing w:line="360" w:lineRule="auto"/>
              <w:jc w:val="both"/>
              <w:rPr>
                <w:rFonts w:ascii="Abadi" w:hAnsi="Abadi"/>
                <w:b/>
                <w:bCs/>
                <w:sz w:val="24"/>
                <w:szCs w:val="24"/>
              </w:rPr>
            </w:pPr>
            <w:r w:rsidRPr="00B37FFD">
              <w:rPr>
                <w:rFonts w:ascii="Abadi" w:hAnsi="Abadi"/>
                <w:b/>
                <w:bCs/>
                <w:sz w:val="24"/>
                <w:szCs w:val="24"/>
              </w:rPr>
              <w:t>N</w:t>
            </w:r>
            <w:r w:rsidR="00AB5C20" w:rsidRPr="00B37FFD">
              <w:rPr>
                <w:rFonts w:ascii="Abadi" w:hAnsi="Abadi"/>
                <w:b/>
                <w:bCs/>
                <w:sz w:val="24"/>
                <w:szCs w:val="24"/>
              </w:rPr>
              <w:t>15,000,000</w:t>
            </w:r>
          </w:p>
        </w:tc>
      </w:tr>
      <w:tr w:rsidR="00AB5C20" w:rsidRPr="00B37FFD" w14:paraId="7EC7BF18" w14:textId="77777777" w:rsidTr="00AB5C20">
        <w:tc>
          <w:tcPr>
            <w:tcW w:w="6516" w:type="dxa"/>
          </w:tcPr>
          <w:p w14:paraId="5E14AA38" w14:textId="720009D7" w:rsidR="00AB5C20" w:rsidRPr="00B37FFD" w:rsidRDefault="00AB5C20" w:rsidP="00594AE5">
            <w:pPr>
              <w:widowControl w:val="0"/>
              <w:pBdr>
                <w:top w:val="nil"/>
                <w:left w:val="nil"/>
                <w:bottom w:val="nil"/>
                <w:right w:val="nil"/>
                <w:between w:val="nil"/>
              </w:pBdr>
              <w:spacing w:before="224"/>
              <w:rPr>
                <w:rFonts w:ascii="Abadi" w:eastAsia="Arial" w:hAnsi="Abadi" w:cs="Arial"/>
                <w:color w:val="000000"/>
                <w:sz w:val="24"/>
                <w:szCs w:val="24"/>
              </w:rPr>
            </w:pPr>
            <w:proofErr w:type="spellStart"/>
            <w:r w:rsidRPr="00B37FFD">
              <w:rPr>
                <w:rFonts w:ascii="Abadi" w:eastAsia="Arial" w:hAnsi="Abadi" w:cs="Arial"/>
                <w:color w:val="000000"/>
                <w:sz w:val="24"/>
                <w:szCs w:val="24"/>
              </w:rPr>
              <w:t>BoT</w:t>
            </w:r>
            <w:proofErr w:type="spellEnd"/>
            <w:r w:rsidRPr="00B37FFD">
              <w:rPr>
                <w:rFonts w:ascii="Abadi" w:eastAsia="Arial" w:hAnsi="Abadi" w:cs="Arial"/>
                <w:color w:val="000000"/>
                <w:sz w:val="24"/>
                <w:szCs w:val="24"/>
              </w:rPr>
              <w:t xml:space="preserve"> salaries and allowances</w:t>
            </w:r>
          </w:p>
        </w:tc>
        <w:tc>
          <w:tcPr>
            <w:tcW w:w="283" w:type="dxa"/>
          </w:tcPr>
          <w:p w14:paraId="59D30FEB" w14:textId="62975F31" w:rsidR="00AB5C20" w:rsidRPr="00B37FFD" w:rsidRDefault="0082691C" w:rsidP="00594AE5">
            <w:pPr>
              <w:spacing w:line="360" w:lineRule="auto"/>
              <w:jc w:val="both"/>
              <w:rPr>
                <w:rFonts w:ascii="Abadi" w:hAnsi="Abadi"/>
                <w:b/>
                <w:bCs/>
                <w:sz w:val="24"/>
                <w:szCs w:val="24"/>
              </w:rPr>
            </w:pPr>
            <w:r w:rsidRPr="00B37FFD">
              <w:rPr>
                <w:rFonts w:ascii="Abadi" w:hAnsi="Abadi"/>
                <w:b/>
                <w:bCs/>
                <w:sz w:val="24"/>
                <w:szCs w:val="24"/>
              </w:rPr>
              <w:t>N</w:t>
            </w:r>
            <w:r w:rsidR="00AB5C20" w:rsidRPr="00B37FFD">
              <w:rPr>
                <w:rFonts w:ascii="Abadi" w:hAnsi="Abadi"/>
                <w:b/>
                <w:bCs/>
                <w:sz w:val="24"/>
                <w:szCs w:val="24"/>
              </w:rPr>
              <w:t>30,000,000</w:t>
            </w:r>
          </w:p>
        </w:tc>
      </w:tr>
      <w:tr w:rsidR="00AB5C20" w:rsidRPr="00B37FFD" w14:paraId="34BD5BBB" w14:textId="77777777" w:rsidTr="0082691C">
        <w:trPr>
          <w:trHeight w:val="447"/>
        </w:trPr>
        <w:tc>
          <w:tcPr>
            <w:tcW w:w="6516" w:type="dxa"/>
          </w:tcPr>
          <w:p w14:paraId="4FFB098F" w14:textId="0A018477" w:rsidR="00AB5C20" w:rsidRPr="00B37FFD" w:rsidRDefault="00AB5C20" w:rsidP="00594AE5">
            <w:pPr>
              <w:spacing w:line="360" w:lineRule="auto"/>
              <w:jc w:val="both"/>
              <w:rPr>
                <w:rFonts w:ascii="Abadi" w:hAnsi="Abadi"/>
                <w:b/>
                <w:bCs/>
                <w:sz w:val="24"/>
                <w:szCs w:val="24"/>
              </w:rPr>
            </w:pPr>
            <w:r w:rsidRPr="00B37FFD">
              <w:rPr>
                <w:rFonts w:ascii="Abadi" w:eastAsia="Arial" w:hAnsi="Abadi" w:cs="Arial"/>
                <w:color w:val="000000"/>
                <w:sz w:val="24"/>
                <w:szCs w:val="24"/>
              </w:rPr>
              <w:t>Staff salaries and allowances</w:t>
            </w:r>
          </w:p>
        </w:tc>
        <w:tc>
          <w:tcPr>
            <w:tcW w:w="283" w:type="dxa"/>
          </w:tcPr>
          <w:p w14:paraId="6CAA86F1" w14:textId="2459C350" w:rsidR="0082691C" w:rsidRPr="00B37FFD" w:rsidRDefault="0082691C" w:rsidP="00594AE5">
            <w:pPr>
              <w:spacing w:line="360" w:lineRule="auto"/>
              <w:jc w:val="both"/>
              <w:rPr>
                <w:rFonts w:ascii="Abadi" w:hAnsi="Abadi"/>
                <w:b/>
                <w:bCs/>
                <w:sz w:val="24"/>
                <w:szCs w:val="24"/>
              </w:rPr>
            </w:pPr>
            <w:r w:rsidRPr="00B37FFD">
              <w:rPr>
                <w:rFonts w:ascii="Abadi" w:hAnsi="Abadi"/>
                <w:b/>
                <w:bCs/>
                <w:sz w:val="24"/>
                <w:szCs w:val="24"/>
              </w:rPr>
              <w:t>N</w:t>
            </w:r>
            <w:r w:rsidR="00AB5C20" w:rsidRPr="00B37FFD">
              <w:rPr>
                <w:rFonts w:ascii="Abadi" w:hAnsi="Abadi"/>
                <w:b/>
                <w:bCs/>
                <w:sz w:val="24"/>
                <w:szCs w:val="24"/>
              </w:rPr>
              <w:t>10,000,000</w:t>
            </w:r>
          </w:p>
        </w:tc>
      </w:tr>
      <w:tr w:rsidR="0082691C" w:rsidRPr="00B37FFD" w14:paraId="7D4CC3BD" w14:textId="77777777" w:rsidTr="00AB5C20">
        <w:trPr>
          <w:trHeight w:val="600"/>
        </w:trPr>
        <w:tc>
          <w:tcPr>
            <w:tcW w:w="6516" w:type="dxa"/>
          </w:tcPr>
          <w:p w14:paraId="500EE740" w14:textId="46954EAA" w:rsidR="0082691C" w:rsidRPr="00B37FFD" w:rsidRDefault="0082691C" w:rsidP="00594AE5">
            <w:pPr>
              <w:spacing w:line="360" w:lineRule="auto"/>
              <w:jc w:val="both"/>
              <w:rPr>
                <w:rFonts w:ascii="Abadi" w:eastAsia="Arial" w:hAnsi="Abadi" w:cs="Arial"/>
                <w:b/>
                <w:bCs/>
                <w:color w:val="000000"/>
                <w:sz w:val="24"/>
                <w:szCs w:val="24"/>
              </w:rPr>
            </w:pPr>
            <w:r w:rsidRPr="00B37FFD">
              <w:rPr>
                <w:rFonts w:ascii="Abadi" w:eastAsia="Arial" w:hAnsi="Abadi" w:cs="Arial"/>
                <w:b/>
                <w:bCs/>
                <w:color w:val="000000"/>
                <w:sz w:val="24"/>
                <w:szCs w:val="24"/>
              </w:rPr>
              <w:t>TOTAL</w:t>
            </w:r>
          </w:p>
        </w:tc>
        <w:tc>
          <w:tcPr>
            <w:tcW w:w="283" w:type="dxa"/>
          </w:tcPr>
          <w:p w14:paraId="66CA6335" w14:textId="417FC084" w:rsidR="0082691C" w:rsidRPr="00B37FFD" w:rsidRDefault="0082691C" w:rsidP="00594AE5">
            <w:pPr>
              <w:spacing w:line="360" w:lineRule="auto"/>
              <w:jc w:val="both"/>
              <w:rPr>
                <w:rFonts w:ascii="Abadi" w:hAnsi="Abadi"/>
                <w:b/>
                <w:bCs/>
                <w:sz w:val="24"/>
                <w:szCs w:val="24"/>
              </w:rPr>
            </w:pPr>
            <w:r w:rsidRPr="00B37FFD">
              <w:rPr>
                <w:rFonts w:ascii="Abadi" w:hAnsi="Abadi"/>
                <w:b/>
                <w:bCs/>
                <w:sz w:val="24"/>
                <w:szCs w:val="24"/>
              </w:rPr>
              <w:t>N100,000,000</w:t>
            </w:r>
          </w:p>
        </w:tc>
      </w:tr>
    </w:tbl>
    <w:p w14:paraId="167A48D9" w14:textId="77777777" w:rsidR="00991554" w:rsidRPr="00B37FFD" w:rsidRDefault="00991554" w:rsidP="0082691C">
      <w:pPr>
        <w:rPr>
          <w:rFonts w:ascii="Abadi" w:eastAsia="Arial" w:hAnsi="Abadi" w:cs="Arial"/>
          <w:i/>
          <w:color w:val="FF0000"/>
          <w:sz w:val="24"/>
          <w:szCs w:val="24"/>
        </w:rPr>
      </w:pPr>
    </w:p>
    <w:p w14:paraId="01529F6C" w14:textId="57575355" w:rsidR="003C1A42" w:rsidRPr="00B37FFD" w:rsidRDefault="00991554" w:rsidP="003C1A42">
      <w:pPr>
        <w:pBdr>
          <w:top w:val="nil"/>
          <w:left w:val="nil"/>
          <w:bottom w:val="nil"/>
          <w:right w:val="nil"/>
          <w:between w:val="nil"/>
        </w:pBdr>
        <w:spacing w:before="1" w:after="1"/>
        <w:rPr>
          <w:rFonts w:ascii="Abadi" w:eastAsia="Arial" w:hAnsi="Abadi" w:cs="Arial"/>
          <w:b/>
          <w:bCs/>
          <w:iCs/>
          <w:color w:val="000000"/>
          <w:sz w:val="24"/>
          <w:szCs w:val="24"/>
        </w:rPr>
      </w:pPr>
      <w:r w:rsidRPr="00B37FFD">
        <w:rPr>
          <w:rFonts w:ascii="Abadi" w:eastAsia="Arial" w:hAnsi="Abadi" w:cs="Arial"/>
          <w:b/>
          <w:bCs/>
          <w:iCs/>
          <w:color w:val="000000"/>
          <w:sz w:val="24"/>
          <w:szCs w:val="24"/>
        </w:rPr>
        <w:lastRenderedPageBreak/>
        <w:t>MILESTONES</w:t>
      </w:r>
    </w:p>
    <w:tbl>
      <w:tblPr>
        <w:tblW w:w="10620" w:type="dxa"/>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51"/>
        <w:gridCol w:w="1985"/>
        <w:gridCol w:w="1843"/>
        <w:gridCol w:w="1701"/>
        <w:gridCol w:w="1970"/>
        <w:gridCol w:w="1770"/>
      </w:tblGrid>
      <w:tr w:rsidR="003C1A42" w:rsidRPr="00B37FFD" w14:paraId="0DC0CB77" w14:textId="77777777" w:rsidTr="00DF5D30">
        <w:trPr>
          <w:trHeight w:val="557"/>
        </w:trPr>
        <w:tc>
          <w:tcPr>
            <w:tcW w:w="1351" w:type="dxa"/>
          </w:tcPr>
          <w:p w14:paraId="59BAA436" w14:textId="77777777" w:rsidR="003C1A42" w:rsidRPr="00B37FFD" w:rsidRDefault="003C1A42" w:rsidP="00DF5D30">
            <w:pPr>
              <w:pBdr>
                <w:top w:val="nil"/>
                <w:left w:val="nil"/>
                <w:bottom w:val="nil"/>
                <w:right w:val="nil"/>
                <w:between w:val="nil"/>
              </w:pBdr>
              <w:spacing w:before="40"/>
              <w:ind w:left="80"/>
              <w:rPr>
                <w:rFonts w:ascii="Abadi" w:eastAsia="Arial" w:hAnsi="Abadi" w:cs="Arial"/>
                <w:b/>
                <w:color w:val="000000"/>
                <w:sz w:val="24"/>
                <w:szCs w:val="24"/>
              </w:rPr>
            </w:pPr>
            <w:r w:rsidRPr="00B37FFD">
              <w:rPr>
                <w:rFonts w:ascii="Abadi" w:eastAsia="Arial" w:hAnsi="Abadi" w:cs="Arial"/>
                <w:b/>
                <w:color w:val="000000"/>
                <w:sz w:val="24"/>
                <w:szCs w:val="24"/>
              </w:rPr>
              <w:t>Milestone#</w:t>
            </w:r>
          </w:p>
        </w:tc>
        <w:tc>
          <w:tcPr>
            <w:tcW w:w="1985" w:type="dxa"/>
          </w:tcPr>
          <w:p w14:paraId="683A8B60" w14:textId="77777777" w:rsidR="003C1A42" w:rsidRPr="00B37FFD" w:rsidRDefault="003C1A42" w:rsidP="00DF5D30">
            <w:pPr>
              <w:pBdr>
                <w:top w:val="nil"/>
                <w:left w:val="nil"/>
                <w:bottom w:val="nil"/>
                <w:right w:val="nil"/>
                <w:between w:val="nil"/>
              </w:pBdr>
              <w:spacing w:before="10"/>
              <w:ind w:left="80" w:right="509"/>
              <w:rPr>
                <w:rFonts w:ascii="Abadi" w:eastAsia="Arial" w:hAnsi="Abadi" w:cs="Arial"/>
                <w:b/>
                <w:color w:val="000000"/>
                <w:sz w:val="24"/>
                <w:szCs w:val="24"/>
              </w:rPr>
            </w:pPr>
            <w:r w:rsidRPr="00B37FFD">
              <w:rPr>
                <w:rFonts w:ascii="Abadi" w:eastAsia="Arial" w:hAnsi="Abadi" w:cs="Arial"/>
                <w:b/>
                <w:color w:val="000000"/>
                <w:sz w:val="24"/>
                <w:szCs w:val="24"/>
              </w:rPr>
              <w:t>Describe the Output</w:t>
            </w:r>
          </w:p>
        </w:tc>
        <w:tc>
          <w:tcPr>
            <w:tcW w:w="1843" w:type="dxa"/>
          </w:tcPr>
          <w:p w14:paraId="2901CC6D" w14:textId="77777777" w:rsidR="003C1A42" w:rsidRPr="00B37FFD" w:rsidRDefault="003C1A42" w:rsidP="00DF5D30">
            <w:pPr>
              <w:pBdr>
                <w:top w:val="nil"/>
                <w:left w:val="nil"/>
                <w:bottom w:val="nil"/>
                <w:right w:val="nil"/>
                <w:between w:val="nil"/>
              </w:pBdr>
              <w:spacing w:before="40"/>
              <w:ind w:left="80"/>
              <w:rPr>
                <w:rFonts w:ascii="Abadi" w:eastAsia="Arial" w:hAnsi="Abadi" w:cs="Arial"/>
                <w:b/>
                <w:color w:val="000000"/>
                <w:sz w:val="24"/>
                <w:szCs w:val="24"/>
              </w:rPr>
            </w:pPr>
            <w:r w:rsidRPr="00B37FFD">
              <w:rPr>
                <w:rFonts w:ascii="Abadi" w:eastAsia="Arial" w:hAnsi="Abadi" w:cs="Arial"/>
                <w:b/>
                <w:color w:val="000000"/>
                <w:sz w:val="24"/>
                <w:szCs w:val="24"/>
              </w:rPr>
              <w:t>StartDate</w:t>
            </w:r>
          </w:p>
        </w:tc>
        <w:tc>
          <w:tcPr>
            <w:tcW w:w="1701" w:type="dxa"/>
          </w:tcPr>
          <w:p w14:paraId="450C3050" w14:textId="77777777" w:rsidR="003C1A42" w:rsidRPr="00B37FFD" w:rsidRDefault="003C1A42" w:rsidP="00DF5D30">
            <w:pPr>
              <w:pBdr>
                <w:top w:val="nil"/>
                <w:left w:val="nil"/>
                <w:bottom w:val="nil"/>
                <w:right w:val="nil"/>
                <w:between w:val="nil"/>
              </w:pBdr>
              <w:spacing w:before="40"/>
              <w:ind w:left="80"/>
              <w:rPr>
                <w:rFonts w:ascii="Abadi" w:eastAsia="Arial" w:hAnsi="Abadi" w:cs="Arial"/>
                <w:b/>
                <w:color w:val="000000"/>
                <w:sz w:val="24"/>
                <w:szCs w:val="24"/>
              </w:rPr>
            </w:pPr>
            <w:r w:rsidRPr="00B37FFD">
              <w:rPr>
                <w:rFonts w:ascii="Abadi" w:eastAsia="Arial" w:hAnsi="Abadi" w:cs="Arial"/>
                <w:b/>
                <w:color w:val="000000"/>
                <w:sz w:val="24"/>
                <w:szCs w:val="24"/>
              </w:rPr>
              <w:t>End Date</w:t>
            </w:r>
          </w:p>
        </w:tc>
        <w:tc>
          <w:tcPr>
            <w:tcW w:w="1970" w:type="dxa"/>
          </w:tcPr>
          <w:p w14:paraId="7FA6482C" w14:textId="77777777" w:rsidR="003C1A42" w:rsidRPr="00B37FFD" w:rsidRDefault="003C1A42" w:rsidP="00DF5D30">
            <w:pPr>
              <w:pBdr>
                <w:top w:val="nil"/>
                <w:left w:val="nil"/>
                <w:bottom w:val="nil"/>
                <w:right w:val="nil"/>
                <w:between w:val="nil"/>
              </w:pBdr>
              <w:spacing w:before="10"/>
              <w:ind w:left="80"/>
              <w:rPr>
                <w:rFonts w:ascii="Abadi" w:eastAsia="Arial" w:hAnsi="Abadi" w:cs="Arial"/>
                <w:b/>
                <w:color w:val="000000"/>
                <w:sz w:val="24"/>
                <w:szCs w:val="24"/>
              </w:rPr>
            </w:pPr>
            <w:r w:rsidRPr="00B37FFD">
              <w:rPr>
                <w:rFonts w:ascii="Abadi" w:eastAsia="Arial" w:hAnsi="Abadi" w:cs="Arial"/>
                <w:b/>
                <w:color w:val="000000"/>
                <w:sz w:val="24"/>
                <w:szCs w:val="24"/>
              </w:rPr>
              <w:t>Responsible Agency</w:t>
            </w:r>
          </w:p>
        </w:tc>
        <w:tc>
          <w:tcPr>
            <w:tcW w:w="1770" w:type="dxa"/>
          </w:tcPr>
          <w:p w14:paraId="292BBB65" w14:textId="77777777" w:rsidR="003C1A42" w:rsidRPr="00B37FFD" w:rsidRDefault="003C1A42" w:rsidP="00DF5D30">
            <w:pPr>
              <w:pBdr>
                <w:top w:val="nil"/>
                <w:left w:val="nil"/>
                <w:bottom w:val="nil"/>
                <w:right w:val="nil"/>
                <w:between w:val="nil"/>
              </w:pBdr>
              <w:spacing w:before="40"/>
              <w:ind w:left="80"/>
              <w:rPr>
                <w:rFonts w:ascii="Abadi" w:eastAsia="Arial" w:hAnsi="Abadi" w:cs="Arial"/>
                <w:b/>
                <w:color w:val="000000"/>
                <w:sz w:val="24"/>
                <w:szCs w:val="24"/>
              </w:rPr>
            </w:pPr>
            <w:r w:rsidRPr="00B37FFD">
              <w:rPr>
                <w:rFonts w:ascii="Abadi" w:eastAsia="Arial" w:hAnsi="Abadi" w:cs="Arial"/>
                <w:b/>
                <w:color w:val="000000"/>
                <w:sz w:val="24"/>
                <w:szCs w:val="24"/>
              </w:rPr>
              <w:t>Contact Person</w:t>
            </w:r>
          </w:p>
        </w:tc>
      </w:tr>
      <w:tr w:rsidR="003C1A42" w:rsidRPr="00B37FFD" w14:paraId="113D5C7A" w14:textId="77777777" w:rsidTr="00DF5D30">
        <w:trPr>
          <w:trHeight w:val="392"/>
        </w:trPr>
        <w:tc>
          <w:tcPr>
            <w:tcW w:w="1351" w:type="dxa"/>
          </w:tcPr>
          <w:p w14:paraId="384A496E" w14:textId="77777777" w:rsidR="003C1A42" w:rsidRPr="00B37FFD" w:rsidRDefault="003C1A42" w:rsidP="00DF5D30">
            <w:pPr>
              <w:pBdr>
                <w:top w:val="nil"/>
                <w:left w:val="nil"/>
                <w:bottom w:val="nil"/>
                <w:right w:val="nil"/>
                <w:between w:val="nil"/>
              </w:pBdr>
              <w:rPr>
                <w:rFonts w:ascii="Abadi" w:eastAsia="Arial" w:hAnsi="Abadi" w:cs="Arial"/>
                <w:sz w:val="24"/>
                <w:szCs w:val="24"/>
              </w:rPr>
            </w:pPr>
            <w:r w:rsidRPr="00B37FFD">
              <w:rPr>
                <w:rFonts w:ascii="Abadi" w:eastAsia="Arial" w:hAnsi="Abadi" w:cs="Arial"/>
                <w:sz w:val="24"/>
                <w:szCs w:val="24"/>
              </w:rPr>
              <w:t>1</w:t>
            </w:r>
          </w:p>
        </w:tc>
        <w:tc>
          <w:tcPr>
            <w:tcW w:w="1985" w:type="dxa"/>
          </w:tcPr>
          <w:p w14:paraId="14EFD974" w14:textId="77777777" w:rsidR="003C1A42" w:rsidRPr="00B37FFD" w:rsidRDefault="003C1A4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Concept Note developed</w:t>
            </w:r>
          </w:p>
        </w:tc>
        <w:tc>
          <w:tcPr>
            <w:tcW w:w="1843" w:type="dxa"/>
          </w:tcPr>
          <w:p w14:paraId="5075FE79" w14:textId="491D30A5" w:rsidR="003C1A42" w:rsidRPr="00B37FFD" w:rsidRDefault="00991554" w:rsidP="00DF5D30">
            <w:pPr>
              <w:pBdr>
                <w:top w:val="nil"/>
                <w:left w:val="nil"/>
                <w:bottom w:val="nil"/>
                <w:right w:val="nil"/>
                <w:between w:val="nil"/>
              </w:pBdr>
              <w:spacing w:before="43"/>
              <w:rPr>
                <w:rFonts w:ascii="Abadi" w:eastAsia="Arial" w:hAnsi="Abadi" w:cs="Arial"/>
                <w:color w:val="000000"/>
                <w:sz w:val="24"/>
                <w:szCs w:val="24"/>
              </w:rPr>
            </w:pPr>
            <w:r w:rsidRPr="00B37FFD">
              <w:rPr>
                <w:rFonts w:ascii="Abadi" w:eastAsia="Arial" w:hAnsi="Abadi" w:cs="Arial"/>
                <w:color w:val="000000"/>
                <w:sz w:val="24"/>
                <w:szCs w:val="24"/>
              </w:rPr>
              <w:t>September</w:t>
            </w:r>
            <w:r w:rsidR="003C1A42" w:rsidRPr="00B37FFD">
              <w:rPr>
                <w:rFonts w:ascii="Abadi" w:eastAsia="Arial" w:hAnsi="Abadi" w:cs="Arial"/>
                <w:color w:val="000000"/>
                <w:sz w:val="24"/>
                <w:szCs w:val="24"/>
              </w:rPr>
              <w:t xml:space="preserve">, 2021 </w:t>
            </w:r>
          </w:p>
        </w:tc>
        <w:tc>
          <w:tcPr>
            <w:tcW w:w="1701" w:type="dxa"/>
          </w:tcPr>
          <w:p w14:paraId="59B03ECC" w14:textId="61D9F5DA" w:rsidR="003C1A42" w:rsidRPr="00B37FFD" w:rsidRDefault="00991554" w:rsidP="00DF5D30">
            <w:pPr>
              <w:pBdr>
                <w:top w:val="nil"/>
                <w:left w:val="nil"/>
                <w:bottom w:val="nil"/>
                <w:right w:val="nil"/>
                <w:between w:val="nil"/>
              </w:pBdr>
              <w:spacing w:before="43"/>
              <w:rPr>
                <w:rFonts w:ascii="Abadi" w:eastAsia="Arial" w:hAnsi="Abadi" w:cs="Arial"/>
                <w:color w:val="000000"/>
                <w:sz w:val="24"/>
                <w:szCs w:val="24"/>
              </w:rPr>
            </w:pPr>
            <w:r w:rsidRPr="00B37FFD">
              <w:rPr>
                <w:rFonts w:ascii="Abadi" w:eastAsia="Arial" w:hAnsi="Abadi" w:cs="Arial"/>
                <w:color w:val="000000"/>
                <w:sz w:val="24"/>
                <w:szCs w:val="24"/>
              </w:rPr>
              <w:t>September</w:t>
            </w:r>
            <w:r w:rsidR="003C1A42" w:rsidRPr="00B37FFD">
              <w:rPr>
                <w:rFonts w:ascii="Abadi" w:eastAsia="Arial" w:hAnsi="Abadi" w:cs="Arial"/>
                <w:color w:val="000000"/>
                <w:sz w:val="24"/>
                <w:szCs w:val="24"/>
              </w:rPr>
              <w:t>, 2021</w:t>
            </w:r>
          </w:p>
        </w:tc>
        <w:tc>
          <w:tcPr>
            <w:tcW w:w="1970" w:type="dxa"/>
          </w:tcPr>
          <w:p w14:paraId="596605F4" w14:textId="77777777" w:rsidR="003C1A42" w:rsidRPr="00B37FFD" w:rsidRDefault="003C1A4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Plateau State Peace Building Agency</w:t>
            </w:r>
          </w:p>
        </w:tc>
        <w:tc>
          <w:tcPr>
            <w:tcW w:w="1770" w:type="dxa"/>
          </w:tcPr>
          <w:p w14:paraId="39FF466B" w14:textId="77777777" w:rsidR="003C1A42" w:rsidRPr="00B37FFD" w:rsidRDefault="003C1A4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DG-PPBA</w:t>
            </w:r>
          </w:p>
        </w:tc>
      </w:tr>
      <w:tr w:rsidR="00991554" w:rsidRPr="00B37FFD" w14:paraId="46C191DF" w14:textId="77777777" w:rsidTr="00DF5D30">
        <w:trPr>
          <w:trHeight w:val="392"/>
        </w:trPr>
        <w:tc>
          <w:tcPr>
            <w:tcW w:w="1351" w:type="dxa"/>
          </w:tcPr>
          <w:p w14:paraId="7A11737B" w14:textId="77777777" w:rsidR="00991554" w:rsidRPr="00B37FFD" w:rsidRDefault="00991554" w:rsidP="00991554">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2</w:t>
            </w:r>
          </w:p>
        </w:tc>
        <w:tc>
          <w:tcPr>
            <w:tcW w:w="1985" w:type="dxa"/>
          </w:tcPr>
          <w:p w14:paraId="0A883A9C" w14:textId="77777777" w:rsidR="00991554" w:rsidRPr="00B37FFD" w:rsidRDefault="00991554" w:rsidP="00991554">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Action Plan developed</w:t>
            </w:r>
          </w:p>
        </w:tc>
        <w:tc>
          <w:tcPr>
            <w:tcW w:w="1843" w:type="dxa"/>
          </w:tcPr>
          <w:p w14:paraId="273D2F24" w14:textId="6F58A734" w:rsidR="00991554" w:rsidRPr="00B37FFD" w:rsidRDefault="00A774B2" w:rsidP="00991554">
            <w:pPr>
              <w:pBdr>
                <w:top w:val="nil"/>
                <w:left w:val="nil"/>
                <w:bottom w:val="nil"/>
                <w:right w:val="nil"/>
                <w:between w:val="nil"/>
              </w:pBdr>
              <w:rPr>
                <w:rFonts w:ascii="Abadi" w:eastAsia="Arial" w:hAnsi="Abadi" w:cs="Arial"/>
                <w:color w:val="000000"/>
                <w:sz w:val="24"/>
                <w:szCs w:val="24"/>
              </w:rPr>
            </w:pPr>
            <w:r w:rsidRPr="00B37FFD">
              <w:rPr>
                <w:rFonts w:ascii="Abadi" w:hAnsi="Abadi"/>
                <w:sz w:val="24"/>
                <w:szCs w:val="24"/>
              </w:rPr>
              <w:t>September</w:t>
            </w:r>
            <w:r w:rsidR="00991554" w:rsidRPr="00B37FFD">
              <w:rPr>
                <w:rFonts w:ascii="Abadi" w:hAnsi="Abadi"/>
                <w:sz w:val="24"/>
                <w:szCs w:val="24"/>
              </w:rPr>
              <w:t xml:space="preserve">, 2021 </w:t>
            </w:r>
          </w:p>
        </w:tc>
        <w:tc>
          <w:tcPr>
            <w:tcW w:w="1701" w:type="dxa"/>
          </w:tcPr>
          <w:p w14:paraId="714641F4" w14:textId="133C0DEF" w:rsidR="00991554" w:rsidRPr="00B37FFD" w:rsidRDefault="00A774B2" w:rsidP="00991554">
            <w:pPr>
              <w:pBdr>
                <w:top w:val="nil"/>
                <w:left w:val="nil"/>
                <w:bottom w:val="nil"/>
                <w:right w:val="nil"/>
                <w:between w:val="nil"/>
              </w:pBdr>
              <w:rPr>
                <w:rFonts w:ascii="Abadi" w:eastAsia="Arial" w:hAnsi="Abadi" w:cs="Arial"/>
                <w:color w:val="000000"/>
                <w:sz w:val="24"/>
                <w:szCs w:val="24"/>
              </w:rPr>
            </w:pPr>
            <w:r w:rsidRPr="00B37FFD">
              <w:rPr>
                <w:rFonts w:ascii="Abadi" w:hAnsi="Abadi"/>
                <w:sz w:val="24"/>
                <w:szCs w:val="24"/>
              </w:rPr>
              <w:t>October</w:t>
            </w:r>
            <w:r w:rsidR="00991554" w:rsidRPr="00B37FFD">
              <w:rPr>
                <w:rFonts w:ascii="Abadi" w:hAnsi="Abadi"/>
                <w:sz w:val="24"/>
                <w:szCs w:val="24"/>
              </w:rPr>
              <w:t>, 202</w:t>
            </w:r>
            <w:r w:rsidRPr="00B37FFD">
              <w:rPr>
                <w:rFonts w:ascii="Abadi" w:hAnsi="Abadi"/>
                <w:sz w:val="24"/>
                <w:szCs w:val="24"/>
              </w:rPr>
              <w:t>1</w:t>
            </w:r>
          </w:p>
        </w:tc>
        <w:tc>
          <w:tcPr>
            <w:tcW w:w="1970" w:type="dxa"/>
          </w:tcPr>
          <w:p w14:paraId="2F5D3197" w14:textId="77777777" w:rsidR="00991554" w:rsidRPr="00B37FFD" w:rsidRDefault="00991554" w:rsidP="00991554">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PPBA and PPPN</w:t>
            </w:r>
          </w:p>
        </w:tc>
        <w:tc>
          <w:tcPr>
            <w:tcW w:w="1770" w:type="dxa"/>
          </w:tcPr>
          <w:p w14:paraId="254442C0" w14:textId="77777777" w:rsidR="00991554" w:rsidRPr="00B37FFD" w:rsidRDefault="00991554" w:rsidP="00991554">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DG-PPBA, Chairman-PPPN, Prince Charles Dickson</w:t>
            </w:r>
          </w:p>
        </w:tc>
      </w:tr>
      <w:tr w:rsidR="003C1A42" w:rsidRPr="00B37FFD" w14:paraId="30B51CEB" w14:textId="77777777" w:rsidTr="00DF5D30">
        <w:trPr>
          <w:trHeight w:val="392"/>
        </w:trPr>
        <w:tc>
          <w:tcPr>
            <w:tcW w:w="1351" w:type="dxa"/>
          </w:tcPr>
          <w:p w14:paraId="0B05F4DA" w14:textId="77777777" w:rsidR="003C1A42" w:rsidRPr="00B37FFD" w:rsidRDefault="003C1A4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3</w:t>
            </w:r>
          </w:p>
        </w:tc>
        <w:tc>
          <w:tcPr>
            <w:tcW w:w="1985" w:type="dxa"/>
          </w:tcPr>
          <w:p w14:paraId="7E8F04B1" w14:textId="77777777" w:rsidR="003C1A42" w:rsidRPr="00B37FFD" w:rsidRDefault="003C1A4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 xml:space="preserve">Peace and Security Fund </w:t>
            </w:r>
            <w:proofErr w:type="spellStart"/>
            <w:r w:rsidRPr="00B37FFD">
              <w:rPr>
                <w:rFonts w:ascii="Abadi" w:eastAsia="Arial" w:hAnsi="Abadi" w:cs="Arial"/>
                <w:color w:val="000000"/>
                <w:sz w:val="24"/>
                <w:szCs w:val="24"/>
              </w:rPr>
              <w:t>mobilised</w:t>
            </w:r>
            <w:proofErr w:type="spellEnd"/>
          </w:p>
        </w:tc>
        <w:tc>
          <w:tcPr>
            <w:tcW w:w="1843" w:type="dxa"/>
          </w:tcPr>
          <w:p w14:paraId="4FB3EEAA" w14:textId="35098F18" w:rsidR="003C1A42" w:rsidRPr="00B37FFD" w:rsidRDefault="00A774B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October</w:t>
            </w:r>
            <w:r w:rsidR="003C1A42" w:rsidRPr="00B37FFD">
              <w:rPr>
                <w:rFonts w:ascii="Abadi" w:eastAsia="Arial" w:hAnsi="Abadi" w:cs="Arial"/>
                <w:color w:val="000000"/>
                <w:sz w:val="24"/>
                <w:szCs w:val="24"/>
              </w:rPr>
              <w:t>, 2021</w:t>
            </w:r>
          </w:p>
        </w:tc>
        <w:tc>
          <w:tcPr>
            <w:tcW w:w="1701" w:type="dxa"/>
          </w:tcPr>
          <w:p w14:paraId="44D7CD0B" w14:textId="6826F590" w:rsidR="003C1A42" w:rsidRPr="00B37FFD" w:rsidRDefault="00991554"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March</w:t>
            </w:r>
            <w:r w:rsidR="003C1A42" w:rsidRPr="00B37FFD">
              <w:rPr>
                <w:rFonts w:ascii="Abadi" w:eastAsia="Arial" w:hAnsi="Abadi" w:cs="Arial"/>
                <w:color w:val="000000"/>
                <w:sz w:val="24"/>
                <w:szCs w:val="24"/>
              </w:rPr>
              <w:t>, 2023</w:t>
            </w:r>
          </w:p>
        </w:tc>
        <w:tc>
          <w:tcPr>
            <w:tcW w:w="1970" w:type="dxa"/>
          </w:tcPr>
          <w:p w14:paraId="25E1FE4F" w14:textId="77777777" w:rsidR="003C1A42" w:rsidRPr="00B37FFD" w:rsidRDefault="003C1A4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PPBA and PPPN</w:t>
            </w:r>
          </w:p>
        </w:tc>
        <w:tc>
          <w:tcPr>
            <w:tcW w:w="1770" w:type="dxa"/>
          </w:tcPr>
          <w:p w14:paraId="69E5D1F9" w14:textId="77777777" w:rsidR="003C1A42" w:rsidRPr="00B37FFD" w:rsidRDefault="003C1A4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DG-PPBA, Chairman-PPPN, Prince Charles Dickson</w:t>
            </w:r>
          </w:p>
        </w:tc>
      </w:tr>
      <w:tr w:rsidR="003C1A42" w:rsidRPr="00B37FFD" w14:paraId="7C25EDF7" w14:textId="77777777" w:rsidTr="00DF5D30">
        <w:trPr>
          <w:trHeight w:val="392"/>
        </w:trPr>
        <w:tc>
          <w:tcPr>
            <w:tcW w:w="1351" w:type="dxa"/>
          </w:tcPr>
          <w:p w14:paraId="2F232695" w14:textId="77777777" w:rsidR="003C1A42" w:rsidRPr="00B37FFD" w:rsidRDefault="003C1A4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4</w:t>
            </w:r>
          </w:p>
        </w:tc>
        <w:tc>
          <w:tcPr>
            <w:tcW w:w="1985" w:type="dxa"/>
          </w:tcPr>
          <w:p w14:paraId="728BF958" w14:textId="77777777" w:rsidR="003C1A42" w:rsidRPr="00B37FFD" w:rsidRDefault="003C1A4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Plateau State Peace and Security Fund Law enacted</w:t>
            </w:r>
          </w:p>
        </w:tc>
        <w:tc>
          <w:tcPr>
            <w:tcW w:w="1843" w:type="dxa"/>
          </w:tcPr>
          <w:p w14:paraId="7EE98F4A" w14:textId="10039A41" w:rsidR="003C1A42" w:rsidRPr="00B37FFD" w:rsidRDefault="00A774B2" w:rsidP="00DF5D30">
            <w:pPr>
              <w:pBdr>
                <w:top w:val="nil"/>
                <w:left w:val="nil"/>
                <w:bottom w:val="nil"/>
                <w:right w:val="nil"/>
                <w:between w:val="nil"/>
              </w:pBdr>
              <w:spacing w:before="43"/>
              <w:rPr>
                <w:rFonts w:ascii="Abadi" w:eastAsia="Arial" w:hAnsi="Abadi" w:cs="Arial"/>
                <w:color w:val="000000"/>
                <w:sz w:val="24"/>
                <w:szCs w:val="24"/>
              </w:rPr>
            </w:pPr>
            <w:r w:rsidRPr="00B37FFD">
              <w:rPr>
                <w:rFonts w:ascii="Abadi" w:eastAsia="Arial" w:hAnsi="Abadi" w:cs="Arial"/>
                <w:color w:val="000000"/>
                <w:sz w:val="24"/>
                <w:szCs w:val="24"/>
              </w:rPr>
              <w:t>Dec</w:t>
            </w:r>
            <w:r w:rsidR="003C1A42" w:rsidRPr="00B37FFD">
              <w:rPr>
                <w:rFonts w:ascii="Abadi" w:eastAsia="Arial" w:hAnsi="Abadi" w:cs="Arial"/>
                <w:color w:val="000000"/>
                <w:sz w:val="24"/>
                <w:szCs w:val="24"/>
              </w:rPr>
              <w:t>ember, 2021</w:t>
            </w:r>
          </w:p>
        </w:tc>
        <w:tc>
          <w:tcPr>
            <w:tcW w:w="1701" w:type="dxa"/>
          </w:tcPr>
          <w:p w14:paraId="612B007E" w14:textId="77777777" w:rsidR="003C1A42" w:rsidRPr="00B37FFD" w:rsidRDefault="003C1A42" w:rsidP="00DF5D30">
            <w:pPr>
              <w:pBdr>
                <w:top w:val="nil"/>
                <w:left w:val="nil"/>
                <w:bottom w:val="nil"/>
                <w:right w:val="nil"/>
                <w:between w:val="nil"/>
              </w:pBdr>
              <w:spacing w:before="43"/>
              <w:rPr>
                <w:rFonts w:ascii="Abadi" w:eastAsia="Arial" w:hAnsi="Abadi" w:cs="Arial"/>
                <w:color w:val="000000"/>
                <w:sz w:val="24"/>
                <w:szCs w:val="24"/>
              </w:rPr>
            </w:pPr>
            <w:r w:rsidRPr="00B37FFD">
              <w:rPr>
                <w:rFonts w:ascii="Abadi" w:eastAsia="Arial" w:hAnsi="Abadi" w:cs="Arial"/>
                <w:color w:val="000000"/>
                <w:sz w:val="24"/>
                <w:szCs w:val="24"/>
              </w:rPr>
              <w:t>December, 2022</w:t>
            </w:r>
          </w:p>
        </w:tc>
        <w:tc>
          <w:tcPr>
            <w:tcW w:w="1970" w:type="dxa"/>
          </w:tcPr>
          <w:p w14:paraId="49BED04B" w14:textId="77777777" w:rsidR="003C1A42" w:rsidRPr="00B37FFD" w:rsidRDefault="003C1A4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Plateau State House of Assembly (PLHA)</w:t>
            </w:r>
          </w:p>
        </w:tc>
        <w:tc>
          <w:tcPr>
            <w:tcW w:w="1770" w:type="dxa"/>
          </w:tcPr>
          <w:p w14:paraId="3849A404" w14:textId="77777777" w:rsidR="003C1A42" w:rsidRPr="00B37FFD" w:rsidRDefault="003C1A4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PPBA and PPPN</w:t>
            </w:r>
          </w:p>
        </w:tc>
      </w:tr>
      <w:tr w:rsidR="003C1A42" w:rsidRPr="00B37FFD" w14:paraId="531C9B8C" w14:textId="77777777" w:rsidTr="00DF5D30">
        <w:trPr>
          <w:trHeight w:val="392"/>
        </w:trPr>
        <w:tc>
          <w:tcPr>
            <w:tcW w:w="1351" w:type="dxa"/>
          </w:tcPr>
          <w:p w14:paraId="562705A1" w14:textId="77777777" w:rsidR="003C1A42" w:rsidRPr="00B37FFD" w:rsidRDefault="003C1A4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5</w:t>
            </w:r>
          </w:p>
        </w:tc>
        <w:tc>
          <w:tcPr>
            <w:tcW w:w="1985" w:type="dxa"/>
          </w:tcPr>
          <w:p w14:paraId="320FD6B8" w14:textId="77777777" w:rsidR="003C1A42" w:rsidRPr="00B37FFD" w:rsidRDefault="003C1A4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 xml:space="preserve">Board of Trustees inaugurated </w:t>
            </w:r>
          </w:p>
        </w:tc>
        <w:tc>
          <w:tcPr>
            <w:tcW w:w="1843" w:type="dxa"/>
          </w:tcPr>
          <w:p w14:paraId="24AD1388" w14:textId="77777777" w:rsidR="003C1A42" w:rsidRPr="00B37FFD" w:rsidRDefault="003C1A4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January, 2023</w:t>
            </w:r>
          </w:p>
        </w:tc>
        <w:tc>
          <w:tcPr>
            <w:tcW w:w="1701" w:type="dxa"/>
          </w:tcPr>
          <w:p w14:paraId="1ED31536" w14:textId="5666D861" w:rsidR="003C1A42" w:rsidRPr="00B37FFD" w:rsidRDefault="00AB5C20"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March</w:t>
            </w:r>
            <w:r w:rsidR="003C1A42" w:rsidRPr="00B37FFD">
              <w:rPr>
                <w:rFonts w:ascii="Abadi" w:eastAsia="Arial" w:hAnsi="Abadi" w:cs="Arial"/>
                <w:color w:val="000000"/>
                <w:sz w:val="24"/>
                <w:szCs w:val="24"/>
              </w:rPr>
              <w:t>, 2023</w:t>
            </w:r>
          </w:p>
        </w:tc>
        <w:tc>
          <w:tcPr>
            <w:tcW w:w="1970" w:type="dxa"/>
          </w:tcPr>
          <w:p w14:paraId="22E17310" w14:textId="77777777" w:rsidR="003C1A42" w:rsidRPr="00B37FFD" w:rsidRDefault="003C1A4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Office of the Governor</w:t>
            </w:r>
          </w:p>
        </w:tc>
        <w:tc>
          <w:tcPr>
            <w:tcW w:w="1770" w:type="dxa"/>
          </w:tcPr>
          <w:p w14:paraId="3E07FA5D" w14:textId="77777777" w:rsidR="003C1A42" w:rsidRPr="00B37FFD" w:rsidRDefault="003C1A42" w:rsidP="00DF5D3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PPBA and PPPN</w:t>
            </w:r>
          </w:p>
        </w:tc>
      </w:tr>
      <w:tr w:rsidR="00AB5C20" w:rsidRPr="00B37FFD" w14:paraId="243FA49C" w14:textId="77777777" w:rsidTr="00DF5D30">
        <w:trPr>
          <w:trHeight w:val="392"/>
        </w:trPr>
        <w:tc>
          <w:tcPr>
            <w:tcW w:w="1351" w:type="dxa"/>
          </w:tcPr>
          <w:p w14:paraId="0B883AEE" w14:textId="77777777" w:rsidR="00AB5C20" w:rsidRPr="00B37FFD" w:rsidRDefault="00AB5C20" w:rsidP="00AB5C2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6</w:t>
            </w:r>
          </w:p>
        </w:tc>
        <w:tc>
          <w:tcPr>
            <w:tcW w:w="1985" w:type="dxa"/>
          </w:tcPr>
          <w:p w14:paraId="0449739D" w14:textId="77777777" w:rsidR="00AB5C20" w:rsidRPr="00B37FFD" w:rsidRDefault="00AB5C20" w:rsidP="00AB5C2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Management and Staff appointed</w:t>
            </w:r>
          </w:p>
        </w:tc>
        <w:tc>
          <w:tcPr>
            <w:tcW w:w="1843" w:type="dxa"/>
          </w:tcPr>
          <w:p w14:paraId="10E4F587" w14:textId="7006E4DA" w:rsidR="00AB5C20" w:rsidRPr="00B37FFD" w:rsidRDefault="00AB5C20" w:rsidP="00AB5C2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January, 2023</w:t>
            </w:r>
          </w:p>
        </w:tc>
        <w:tc>
          <w:tcPr>
            <w:tcW w:w="1701" w:type="dxa"/>
          </w:tcPr>
          <w:p w14:paraId="3AABE4F4" w14:textId="683A102A" w:rsidR="00AB5C20" w:rsidRPr="00B37FFD" w:rsidRDefault="00AB5C20" w:rsidP="00AB5C2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March, 2023</w:t>
            </w:r>
          </w:p>
        </w:tc>
        <w:tc>
          <w:tcPr>
            <w:tcW w:w="1970" w:type="dxa"/>
          </w:tcPr>
          <w:p w14:paraId="6F7B4538" w14:textId="77777777" w:rsidR="00AB5C20" w:rsidRPr="00B37FFD" w:rsidRDefault="00AB5C20" w:rsidP="00AB5C2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PPBA and PPPN</w:t>
            </w:r>
          </w:p>
        </w:tc>
        <w:tc>
          <w:tcPr>
            <w:tcW w:w="1770" w:type="dxa"/>
          </w:tcPr>
          <w:p w14:paraId="671B7AB7" w14:textId="77777777" w:rsidR="00AB5C20" w:rsidRPr="00B37FFD" w:rsidRDefault="00AB5C20" w:rsidP="00AB5C2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DG-PPBA, Chairman-PPPN, Prince Charles Dickson</w:t>
            </w:r>
          </w:p>
        </w:tc>
      </w:tr>
      <w:tr w:rsidR="00AB5C20" w:rsidRPr="00B37FFD" w14:paraId="54398143" w14:textId="77777777" w:rsidTr="00DF5D30">
        <w:trPr>
          <w:trHeight w:val="392"/>
        </w:trPr>
        <w:tc>
          <w:tcPr>
            <w:tcW w:w="1351" w:type="dxa"/>
          </w:tcPr>
          <w:p w14:paraId="389ABE41" w14:textId="77777777" w:rsidR="00AB5C20" w:rsidRPr="00B37FFD" w:rsidRDefault="00AB5C20" w:rsidP="00AB5C2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7</w:t>
            </w:r>
          </w:p>
        </w:tc>
        <w:tc>
          <w:tcPr>
            <w:tcW w:w="1985" w:type="dxa"/>
          </w:tcPr>
          <w:p w14:paraId="23818554" w14:textId="77777777" w:rsidR="00AB5C20" w:rsidRPr="00B37FFD" w:rsidRDefault="00AB5C20" w:rsidP="00AB5C2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Office Structure Commissioned</w:t>
            </w:r>
          </w:p>
        </w:tc>
        <w:tc>
          <w:tcPr>
            <w:tcW w:w="1843" w:type="dxa"/>
          </w:tcPr>
          <w:p w14:paraId="3AE4A675" w14:textId="733BA37F" w:rsidR="00AB5C20" w:rsidRPr="00B37FFD" w:rsidRDefault="00AB5C20" w:rsidP="00AB5C2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January, 2023</w:t>
            </w:r>
          </w:p>
        </w:tc>
        <w:tc>
          <w:tcPr>
            <w:tcW w:w="1701" w:type="dxa"/>
          </w:tcPr>
          <w:p w14:paraId="70D2A028" w14:textId="535092C9" w:rsidR="00AB5C20" w:rsidRPr="00B37FFD" w:rsidRDefault="00AB5C20" w:rsidP="00AB5C2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March, 2023</w:t>
            </w:r>
          </w:p>
        </w:tc>
        <w:tc>
          <w:tcPr>
            <w:tcW w:w="1970" w:type="dxa"/>
          </w:tcPr>
          <w:p w14:paraId="5B570D93" w14:textId="77777777" w:rsidR="00AB5C20" w:rsidRPr="00B37FFD" w:rsidRDefault="00AB5C20" w:rsidP="00AB5C2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Office of the Governor</w:t>
            </w:r>
          </w:p>
        </w:tc>
        <w:tc>
          <w:tcPr>
            <w:tcW w:w="1770" w:type="dxa"/>
          </w:tcPr>
          <w:p w14:paraId="35B0A1BC" w14:textId="77777777" w:rsidR="00AB5C20" w:rsidRPr="00B37FFD" w:rsidRDefault="00AB5C20" w:rsidP="00AB5C20">
            <w:pPr>
              <w:pBdr>
                <w:top w:val="nil"/>
                <w:left w:val="nil"/>
                <w:bottom w:val="nil"/>
                <w:right w:val="nil"/>
                <w:between w:val="nil"/>
              </w:pBdr>
              <w:rPr>
                <w:rFonts w:ascii="Abadi" w:eastAsia="Arial" w:hAnsi="Abadi" w:cs="Arial"/>
                <w:color w:val="000000"/>
                <w:sz w:val="24"/>
                <w:szCs w:val="24"/>
              </w:rPr>
            </w:pPr>
            <w:r w:rsidRPr="00B37FFD">
              <w:rPr>
                <w:rFonts w:ascii="Abadi" w:eastAsia="Arial" w:hAnsi="Abadi" w:cs="Arial"/>
                <w:color w:val="000000"/>
                <w:sz w:val="24"/>
                <w:szCs w:val="24"/>
              </w:rPr>
              <w:t>Plateau State OGP POC</w:t>
            </w:r>
          </w:p>
        </w:tc>
      </w:tr>
    </w:tbl>
    <w:p w14:paraId="4EE24433" w14:textId="77777777" w:rsidR="00366F72" w:rsidRPr="00B37FFD" w:rsidRDefault="00366F72" w:rsidP="007F0FE0">
      <w:pPr>
        <w:spacing w:line="360" w:lineRule="auto"/>
        <w:jc w:val="both"/>
        <w:rPr>
          <w:rFonts w:ascii="Abadi" w:hAnsi="Abadi"/>
          <w:b/>
          <w:bCs/>
          <w:sz w:val="24"/>
          <w:szCs w:val="24"/>
        </w:rPr>
      </w:pPr>
    </w:p>
    <w:sectPr w:rsidR="00366F72" w:rsidRPr="00B37FFD" w:rsidSect="001C0CA5">
      <w:pgSz w:w="12240" w:h="15840"/>
      <w:pgMar w:top="993" w:right="900"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BA1"/>
    <w:multiLevelType w:val="hybridMultilevel"/>
    <w:tmpl w:val="89366CC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67873"/>
    <w:multiLevelType w:val="hybridMultilevel"/>
    <w:tmpl w:val="5CEE779C"/>
    <w:lvl w:ilvl="0" w:tplc="2000000F">
      <w:start w:val="1"/>
      <w:numFmt w:val="decimal"/>
      <w:lvlText w:val="%1."/>
      <w:lvlJc w:val="left"/>
      <w:pPr>
        <w:ind w:left="765" w:hanging="360"/>
      </w:pPr>
    </w:lvl>
    <w:lvl w:ilvl="1" w:tplc="20000019" w:tentative="1">
      <w:start w:val="1"/>
      <w:numFmt w:val="lowerLetter"/>
      <w:lvlText w:val="%2."/>
      <w:lvlJc w:val="left"/>
      <w:pPr>
        <w:ind w:left="1485" w:hanging="360"/>
      </w:pPr>
    </w:lvl>
    <w:lvl w:ilvl="2" w:tplc="2000001B" w:tentative="1">
      <w:start w:val="1"/>
      <w:numFmt w:val="lowerRoman"/>
      <w:lvlText w:val="%3."/>
      <w:lvlJc w:val="right"/>
      <w:pPr>
        <w:ind w:left="2205" w:hanging="180"/>
      </w:pPr>
    </w:lvl>
    <w:lvl w:ilvl="3" w:tplc="2000000F" w:tentative="1">
      <w:start w:val="1"/>
      <w:numFmt w:val="decimal"/>
      <w:lvlText w:val="%4."/>
      <w:lvlJc w:val="left"/>
      <w:pPr>
        <w:ind w:left="2925" w:hanging="360"/>
      </w:pPr>
    </w:lvl>
    <w:lvl w:ilvl="4" w:tplc="20000019" w:tentative="1">
      <w:start w:val="1"/>
      <w:numFmt w:val="lowerLetter"/>
      <w:lvlText w:val="%5."/>
      <w:lvlJc w:val="left"/>
      <w:pPr>
        <w:ind w:left="3645" w:hanging="360"/>
      </w:pPr>
    </w:lvl>
    <w:lvl w:ilvl="5" w:tplc="2000001B" w:tentative="1">
      <w:start w:val="1"/>
      <w:numFmt w:val="lowerRoman"/>
      <w:lvlText w:val="%6."/>
      <w:lvlJc w:val="right"/>
      <w:pPr>
        <w:ind w:left="4365" w:hanging="180"/>
      </w:pPr>
    </w:lvl>
    <w:lvl w:ilvl="6" w:tplc="2000000F" w:tentative="1">
      <w:start w:val="1"/>
      <w:numFmt w:val="decimal"/>
      <w:lvlText w:val="%7."/>
      <w:lvlJc w:val="left"/>
      <w:pPr>
        <w:ind w:left="5085" w:hanging="360"/>
      </w:pPr>
    </w:lvl>
    <w:lvl w:ilvl="7" w:tplc="20000019" w:tentative="1">
      <w:start w:val="1"/>
      <w:numFmt w:val="lowerLetter"/>
      <w:lvlText w:val="%8."/>
      <w:lvlJc w:val="left"/>
      <w:pPr>
        <w:ind w:left="5805" w:hanging="360"/>
      </w:pPr>
    </w:lvl>
    <w:lvl w:ilvl="8" w:tplc="2000001B" w:tentative="1">
      <w:start w:val="1"/>
      <w:numFmt w:val="lowerRoman"/>
      <w:lvlText w:val="%9."/>
      <w:lvlJc w:val="right"/>
      <w:pPr>
        <w:ind w:left="6525" w:hanging="180"/>
      </w:pPr>
    </w:lvl>
  </w:abstractNum>
  <w:abstractNum w:abstractNumId="2" w15:restartNumberingAfterBreak="0">
    <w:nsid w:val="46CA666F"/>
    <w:multiLevelType w:val="hybridMultilevel"/>
    <w:tmpl w:val="DFC064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0C431A8"/>
    <w:multiLevelType w:val="multilevel"/>
    <w:tmpl w:val="5A20F0A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DF482E"/>
    <w:multiLevelType w:val="multilevel"/>
    <w:tmpl w:val="C0227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902A5C"/>
    <w:multiLevelType w:val="hybridMultilevel"/>
    <w:tmpl w:val="AE3846D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E0806EB"/>
    <w:multiLevelType w:val="multilevel"/>
    <w:tmpl w:val="43929C32"/>
    <w:lvl w:ilvl="0">
      <w:start w:val="1"/>
      <w:numFmt w:val="lowerLetter"/>
      <w:lvlText w:val="%1)"/>
      <w:lvlJc w:val="left"/>
      <w:pPr>
        <w:ind w:left="1219" w:hanging="360"/>
      </w:pPr>
    </w:lvl>
    <w:lvl w:ilvl="1">
      <w:start w:val="1"/>
      <w:numFmt w:val="lowerLetter"/>
      <w:lvlText w:val="%2."/>
      <w:lvlJc w:val="left"/>
      <w:pPr>
        <w:ind w:left="1939" w:hanging="360"/>
      </w:pPr>
    </w:lvl>
    <w:lvl w:ilvl="2">
      <w:start w:val="1"/>
      <w:numFmt w:val="lowerRoman"/>
      <w:lvlText w:val="%3."/>
      <w:lvlJc w:val="right"/>
      <w:pPr>
        <w:ind w:left="2659" w:hanging="180"/>
      </w:pPr>
    </w:lvl>
    <w:lvl w:ilvl="3">
      <w:start w:val="1"/>
      <w:numFmt w:val="decimal"/>
      <w:lvlText w:val="%4."/>
      <w:lvlJc w:val="left"/>
      <w:pPr>
        <w:ind w:left="3379" w:hanging="360"/>
      </w:pPr>
    </w:lvl>
    <w:lvl w:ilvl="4">
      <w:start w:val="1"/>
      <w:numFmt w:val="lowerLetter"/>
      <w:lvlText w:val="%5."/>
      <w:lvlJc w:val="left"/>
      <w:pPr>
        <w:ind w:left="4099" w:hanging="360"/>
      </w:pPr>
    </w:lvl>
    <w:lvl w:ilvl="5">
      <w:start w:val="1"/>
      <w:numFmt w:val="lowerRoman"/>
      <w:lvlText w:val="%6."/>
      <w:lvlJc w:val="right"/>
      <w:pPr>
        <w:ind w:left="4819" w:hanging="180"/>
      </w:pPr>
    </w:lvl>
    <w:lvl w:ilvl="6">
      <w:start w:val="1"/>
      <w:numFmt w:val="decimal"/>
      <w:lvlText w:val="%7."/>
      <w:lvlJc w:val="left"/>
      <w:pPr>
        <w:ind w:left="5539" w:hanging="360"/>
      </w:pPr>
    </w:lvl>
    <w:lvl w:ilvl="7">
      <w:start w:val="1"/>
      <w:numFmt w:val="lowerLetter"/>
      <w:lvlText w:val="%8."/>
      <w:lvlJc w:val="left"/>
      <w:pPr>
        <w:ind w:left="6259" w:hanging="360"/>
      </w:pPr>
    </w:lvl>
    <w:lvl w:ilvl="8">
      <w:start w:val="1"/>
      <w:numFmt w:val="lowerRoman"/>
      <w:lvlText w:val="%9."/>
      <w:lvlJc w:val="right"/>
      <w:pPr>
        <w:ind w:left="6979" w:hanging="180"/>
      </w:pPr>
    </w:lvl>
  </w:abstractNum>
  <w:abstractNum w:abstractNumId="7" w15:restartNumberingAfterBreak="0">
    <w:nsid w:val="77525B85"/>
    <w:multiLevelType w:val="hybridMultilevel"/>
    <w:tmpl w:val="9154B7AE"/>
    <w:lvl w:ilvl="0" w:tplc="20000017">
      <w:start w:val="1"/>
      <w:numFmt w:val="lowerLetter"/>
      <w:lvlText w:val="%1)"/>
      <w:lvlJc w:val="left"/>
      <w:pPr>
        <w:ind w:left="1219" w:hanging="360"/>
      </w:pPr>
    </w:lvl>
    <w:lvl w:ilvl="1" w:tplc="20000019" w:tentative="1">
      <w:start w:val="1"/>
      <w:numFmt w:val="lowerLetter"/>
      <w:lvlText w:val="%2."/>
      <w:lvlJc w:val="left"/>
      <w:pPr>
        <w:ind w:left="1939" w:hanging="360"/>
      </w:pPr>
    </w:lvl>
    <w:lvl w:ilvl="2" w:tplc="2000001B" w:tentative="1">
      <w:start w:val="1"/>
      <w:numFmt w:val="lowerRoman"/>
      <w:lvlText w:val="%3."/>
      <w:lvlJc w:val="right"/>
      <w:pPr>
        <w:ind w:left="2659" w:hanging="180"/>
      </w:pPr>
    </w:lvl>
    <w:lvl w:ilvl="3" w:tplc="2000000F" w:tentative="1">
      <w:start w:val="1"/>
      <w:numFmt w:val="decimal"/>
      <w:lvlText w:val="%4."/>
      <w:lvlJc w:val="left"/>
      <w:pPr>
        <w:ind w:left="3379" w:hanging="360"/>
      </w:pPr>
    </w:lvl>
    <w:lvl w:ilvl="4" w:tplc="20000019" w:tentative="1">
      <w:start w:val="1"/>
      <w:numFmt w:val="lowerLetter"/>
      <w:lvlText w:val="%5."/>
      <w:lvlJc w:val="left"/>
      <w:pPr>
        <w:ind w:left="4099" w:hanging="360"/>
      </w:pPr>
    </w:lvl>
    <w:lvl w:ilvl="5" w:tplc="2000001B" w:tentative="1">
      <w:start w:val="1"/>
      <w:numFmt w:val="lowerRoman"/>
      <w:lvlText w:val="%6."/>
      <w:lvlJc w:val="right"/>
      <w:pPr>
        <w:ind w:left="4819" w:hanging="180"/>
      </w:pPr>
    </w:lvl>
    <w:lvl w:ilvl="6" w:tplc="2000000F" w:tentative="1">
      <w:start w:val="1"/>
      <w:numFmt w:val="decimal"/>
      <w:lvlText w:val="%7."/>
      <w:lvlJc w:val="left"/>
      <w:pPr>
        <w:ind w:left="5539" w:hanging="360"/>
      </w:pPr>
    </w:lvl>
    <w:lvl w:ilvl="7" w:tplc="20000019" w:tentative="1">
      <w:start w:val="1"/>
      <w:numFmt w:val="lowerLetter"/>
      <w:lvlText w:val="%8."/>
      <w:lvlJc w:val="left"/>
      <w:pPr>
        <w:ind w:left="6259" w:hanging="360"/>
      </w:pPr>
    </w:lvl>
    <w:lvl w:ilvl="8" w:tplc="2000001B" w:tentative="1">
      <w:start w:val="1"/>
      <w:numFmt w:val="lowerRoman"/>
      <w:lvlText w:val="%9."/>
      <w:lvlJc w:val="right"/>
      <w:pPr>
        <w:ind w:left="6979" w:hanging="180"/>
      </w:pPr>
    </w:lvl>
  </w:abstractNum>
  <w:num w:numId="1">
    <w:abstractNumId w:val="6"/>
  </w:num>
  <w:num w:numId="2">
    <w:abstractNumId w:val="3"/>
  </w:num>
  <w:num w:numId="3">
    <w:abstractNumId w:val="4"/>
  </w:num>
  <w:num w:numId="4">
    <w:abstractNumId w:val="1"/>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B7"/>
    <w:rsid w:val="00011C3A"/>
    <w:rsid w:val="000158E9"/>
    <w:rsid w:val="00036DBD"/>
    <w:rsid w:val="00076CF0"/>
    <w:rsid w:val="00104581"/>
    <w:rsid w:val="00125D2D"/>
    <w:rsid w:val="00142286"/>
    <w:rsid w:val="00147572"/>
    <w:rsid w:val="0016624A"/>
    <w:rsid w:val="00180CE7"/>
    <w:rsid w:val="00181BD9"/>
    <w:rsid w:val="00193EFC"/>
    <w:rsid w:val="001A2D7C"/>
    <w:rsid w:val="001B5F65"/>
    <w:rsid w:val="001C0CA5"/>
    <w:rsid w:val="001D0A5F"/>
    <w:rsid w:val="001E06A8"/>
    <w:rsid w:val="00204837"/>
    <w:rsid w:val="00287879"/>
    <w:rsid w:val="002A67B1"/>
    <w:rsid w:val="002B3057"/>
    <w:rsid w:val="002E5BA2"/>
    <w:rsid w:val="00327F6D"/>
    <w:rsid w:val="00333D50"/>
    <w:rsid w:val="003343B3"/>
    <w:rsid w:val="0034465B"/>
    <w:rsid w:val="00350E29"/>
    <w:rsid w:val="003578BC"/>
    <w:rsid w:val="00366F72"/>
    <w:rsid w:val="003C1A42"/>
    <w:rsid w:val="00414D6F"/>
    <w:rsid w:val="004834C8"/>
    <w:rsid w:val="00497294"/>
    <w:rsid w:val="004A73B6"/>
    <w:rsid w:val="004D097E"/>
    <w:rsid w:val="004F3BAA"/>
    <w:rsid w:val="005374B1"/>
    <w:rsid w:val="00545B26"/>
    <w:rsid w:val="005542AB"/>
    <w:rsid w:val="00561058"/>
    <w:rsid w:val="005858D0"/>
    <w:rsid w:val="00593B41"/>
    <w:rsid w:val="00594AE5"/>
    <w:rsid w:val="005A2276"/>
    <w:rsid w:val="006421EC"/>
    <w:rsid w:val="00654D61"/>
    <w:rsid w:val="00677F1F"/>
    <w:rsid w:val="006A1BA3"/>
    <w:rsid w:val="006E0882"/>
    <w:rsid w:val="007059C8"/>
    <w:rsid w:val="00712235"/>
    <w:rsid w:val="007948D3"/>
    <w:rsid w:val="007D18AA"/>
    <w:rsid w:val="007F0FE0"/>
    <w:rsid w:val="007F648D"/>
    <w:rsid w:val="0082691C"/>
    <w:rsid w:val="008317BB"/>
    <w:rsid w:val="00857E5C"/>
    <w:rsid w:val="008C0EEB"/>
    <w:rsid w:val="008C507A"/>
    <w:rsid w:val="00916448"/>
    <w:rsid w:val="00971EAA"/>
    <w:rsid w:val="009841B7"/>
    <w:rsid w:val="00991554"/>
    <w:rsid w:val="009C599D"/>
    <w:rsid w:val="009F0046"/>
    <w:rsid w:val="00A037CE"/>
    <w:rsid w:val="00A27E65"/>
    <w:rsid w:val="00A335D7"/>
    <w:rsid w:val="00A40F38"/>
    <w:rsid w:val="00A46391"/>
    <w:rsid w:val="00A47F84"/>
    <w:rsid w:val="00A774B2"/>
    <w:rsid w:val="00A84744"/>
    <w:rsid w:val="00A93023"/>
    <w:rsid w:val="00A970EB"/>
    <w:rsid w:val="00AB5C20"/>
    <w:rsid w:val="00AF3457"/>
    <w:rsid w:val="00B06AAA"/>
    <w:rsid w:val="00B31300"/>
    <w:rsid w:val="00B37FFD"/>
    <w:rsid w:val="00B65060"/>
    <w:rsid w:val="00B95CD8"/>
    <w:rsid w:val="00BD6762"/>
    <w:rsid w:val="00C36742"/>
    <w:rsid w:val="00C73BC2"/>
    <w:rsid w:val="00CA1D6F"/>
    <w:rsid w:val="00CB65EF"/>
    <w:rsid w:val="00CC7F1E"/>
    <w:rsid w:val="00CF1F5B"/>
    <w:rsid w:val="00CF3047"/>
    <w:rsid w:val="00D108D3"/>
    <w:rsid w:val="00D3384E"/>
    <w:rsid w:val="00D66239"/>
    <w:rsid w:val="00DA4E6B"/>
    <w:rsid w:val="00DB7830"/>
    <w:rsid w:val="00DE3431"/>
    <w:rsid w:val="00E44794"/>
    <w:rsid w:val="00E458C2"/>
    <w:rsid w:val="00E5222D"/>
    <w:rsid w:val="00E73235"/>
    <w:rsid w:val="00EC5CD7"/>
    <w:rsid w:val="00EF6A19"/>
    <w:rsid w:val="00F437C9"/>
    <w:rsid w:val="00FA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E73F"/>
  <w15:chartTrackingRefBased/>
  <w15:docId w15:val="{6EF59B99-72D0-4F0A-8598-9214E23C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AA"/>
    <w:pPr>
      <w:ind w:left="720"/>
      <w:contextualSpacing/>
    </w:pPr>
  </w:style>
  <w:style w:type="table" w:styleId="TableGrid">
    <w:name w:val="Table Grid"/>
    <w:basedOn w:val="TableNormal"/>
    <w:uiPriority w:val="39"/>
    <w:rsid w:val="008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3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Chollom</dc:creator>
  <cp:keywords/>
  <dc:description/>
  <cp:lastModifiedBy>Desmond Chollom</cp:lastModifiedBy>
  <cp:revision>2</cp:revision>
  <dcterms:created xsi:type="dcterms:W3CDTF">2022-02-02T08:25:00Z</dcterms:created>
  <dcterms:modified xsi:type="dcterms:W3CDTF">2022-02-02T08:25:00Z</dcterms:modified>
</cp:coreProperties>
</file>